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8D" w:rsidRDefault="00F2068D" w:rsidP="00833CEE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</w:p>
    <w:p w:rsidR="00E54270" w:rsidRDefault="00E54270" w:rsidP="00F2068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  <w:r w:rsidRPr="00833CE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مقدمة الفصل:</w:t>
      </w:r>
    </w:p>
    <w:p w:rsidR="00F2068D" w:rsidRDefault="00F2068D" w:rsidP="00F2068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E54270" w:rsidRPr="00F2068D" w:rsidRDefault="00E54270" w:rsidP="00922BE1">
      <w:pPr>
        <w:bidi/>
        <w:spacing w:line="360" w:lineRule="auto"/>
        <w:ind w:firstLine="567"/>
        <w:jc w:val="highKashida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F2068D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تعتبر المحاسبة كأداة من أدوات التسيير،</w:t>
      </w:r>
      <w:r w:rsidR="00833CEE" w:rsidRPr="00F2068D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و ذلك بمعالجة، </w:t>
      </w:r>
      <w:r w:rsidRPr="00F2068D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تصنيف، تقييم     و تسجيل الأحداث الاقتصادية للمؤسسة على أساس أرقام موضحة في قوائم مالية في ظل الوظيفتين التاليتين </w:t>
      </w:r>
      <w:r w:rsidR="00922BE1" w:rsidRPr="00F2068D">
        <w:rPr>
          <w:rStyle w:val="Appelnotedebasdep"/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footnoteReference w:id="2"/>
      </w:r>
      <w:r w:rsidR="00833CEE" w:rsidRPr="00F2068D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:</w:t>
      </w:r>
    </w:p>
    <w:p w:rsidR="00E54270" w:rsidRPr="00F2068D" w:rsidRDefault="00E54270" w:rsidP="00833CEE">
      <w:pPr>
        <w:pStyle w:val="Paragraphedeliste"/>
        <w:numPr>
          <w:ilvl w:val="0"/>
          <w:numId w:val="18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2068D">
        <w:rPr>
          <w:rFonts w:asciiTheme="majorBidi" w:hAnsiTheme="majorBidi" w:cstheme="majorBidi"/>
          <w:sz w:val="28"/>
          <w:szCs w:val="28"/>
          <w:rtl/>
          <w:lang w:bidi="ar-DZ"/>
        </w:rPr>
        <w:t>الإجابة على مختلف متطلبات الأطراف المعنية بالمعلومة.</w:t>
      </w:r>
    </w:p>
    <w:p w:rsidR="00E54270" w:rsidRPr="00F2068D" w:rsidRDefault="00E54270" w:rsidP="00833CEE">
      <w:pPr>
        <w:pStyle w:val="Paragraphedeliste"/>
        <w:numPr>
          <w:ilvl w:val="0"/>
          <w:numId w:val="18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2068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تسهيل نشاط المؤسسة بتطوير وسائل التسيير، القياس و المراقبة. </w:t>
      </w:r>
    </w:p>
    <w:p w:rsidR="00E54270" w:rsidRPr="00F2068D" w:rsidRDefault="00833CEE" w:rsidP="005326F3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2068D">
        <w:rPr>
          <w:rFonts w:asciiTheme="majorBidi" w:hAnsiTheme="majorBidi" w:cstheme="majorBidi"/>
          <w:sz w:val="28"/>
          <w:szCs w:val="28"/>
          <w:rtl/>
          <w:lang w:bidi="ar-DZ"/>
        </w:rPr>
        <w:t>و في هذ</w:t>
      </w:r>
      <w:r w:rsidR="00E54270" w:rsidRPr="00F2068D">
        <w:rPr>
          <w:rFonts w:asciiTheme="majorBidi" w:hAnsiTheme="majorBidi" w:cstheme="majorBidi"/>
          <w:sz w:val="28"/>
          <w:szCs w:val="28"/>
          <w:rtl/>
          <w:lang w:bidi="ar-DZ"/>
        </w:rPr>
        <w:t>ا النطاق انتهجت الجزائر كباقي الدول نظاما محاسبيا خاص بها،</w:t>
      </w:r>
      <w:r w:rsidRPr="00F2068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يتواكب</w:t>
      </w:r>
      <w:r w:rsidR="005326F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مع </w:t>
      </w:r>
      <w:r w:rsidR="005326F3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E54270" w:rsidRPr="00F2068D">
        <w:rPr>
          <w:rFonts w:asciiTheme="majorBidi" w:hAnsiTheme="majorBidi" w:cstheme="majorBidi"/>
          <w:sz w:val="28"/>
          <w:szCs w:val="28"/>
          <w:rtl/>
          <w:lang w:bidi="ar-DZ"/>
        </w:rPr>
        <w:t>حتياجات تلك الفترة و هو المخطط المحاسبي الوطني، و الذي دخل حيز التطبيق سنة 1976 بالأمر 35/75 الصادر بتاريخ 29 ابريل 1975 و الذي أصبح إجباري</w:t>
      </w:r>
      <w:r w:rsidR="005326F3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E54270" w:rsidRPr="00F2068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على جميع المؤسسات و المصدر الرئيسي للتسيير المحاسبي بالجزائر.</w:t>
      </w:r>
    </w:p>
    <w:p w:rsidR="00981D13" w:rsidRPr="00F2068D" w:rsidRDefault="00E54270" w:rsidP="00F2068D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2068D">
        <w:rPr>
          <w:rFonts w:asciiTheme="majorBidi" w:hAnsiTheme="majorBidi" w:cstheme="majorBidi"/>
          <w:sz w:val="28"/>
          <w:szCs w:val="28"/>
          <w:rtl/>
          <w:lang w:bidi="ar-DZ"/>
        </w:rPr>
        <w:t>غير أن اتجاه الجزائر نحو اقتصاد السوق جعل المخطط المحاسبي الوطني لا يتماشى مع الظروف الاقتصادية،</w:t>
      </w:r>
      <w:r w:rsidR="00833CEE" w:rsidRPr="00F2068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خاصة بع</w:t>
      </w:r>
      <w:r w:rsidRPr="00F2068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د فتح المجال للاستثمار </w:t>
      </w:r>
      <w:r w:rsidR="00833CEE" w:rsidRPr="00F2068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الأجنبي و  </w:t>
      </w:r>
      <w:r w:rsidRPr="00F2068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الخوصصة مما </w:t>
      </w:r>
      <w:r w:rsidR="00922BE1" w:rsidRPr="00F2068D">
        <w:rPr>
          <w:rFonts w:asciiTheme="majorBidi" w:hAnsiTheme="majorBidi" w:cstheme="majorBidi"/>
          <w:sz w:val="28"/>
          <w:szCs w:val="28"/>
          <w:rtl/>
          <w:lang w:bidi="ar-DZ"/>
        </w:rPr>
        <w:t>دعا</w:t>
      </w:r>
      <w:r w:rsidRPr="00F2068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إلى إعادة النظر و البحث عن نظام محاسبي مواكب مع التطورات الاقتصادية</w:t>
      </w:r>
      <w:r w:rsidR="00833CEE" w:rsidRPr="00F2068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سابقة الذكر</w:t>
      </w:r>
      <w:r w:rsidRPr="00F2068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الذي يشهدها العالم في الآونة الأخيرة</w:t>
      </w:r>
      <w:r w:rsidR="00833CEE" w:rsidRPr="00F2068D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E54270" w:rsidRPr="00F2068D" w:rsidRDefault="00E54270" w:rsidP="00833CEE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2068D">
        <w:rPr>
          <w:rFonts w:asciiTheme="majorBidi" w:hAnsiTheme="majorBidi" w:cstheme="majorBidi"/>
          <w:sz w:val="28"/>
          <w:szCs w:val="28"/>
          <w:rtl/>
          <w:lang w:bidi="ar-DZ"/>
        </w:rPr>
        <w:t>و للإلمام بجميع ه</w:t>
      </w:r>
      <w:r w:rsidR="00833CEE" w:rsidRPr="00F2068D"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 w:rsidRPr="00F2068D">
        <w:rPr>
          <w:rFonts w:asciiTheme="majorBidi" w:hAnsiTheme="majorBidi" w:cstheme="majorBidi"/>
          <w:sz w:val="28"/>
          <w:szCs w:val="28"/>
          <w:rtl/>
          <w:lang w:bidi="ar-DZ"/>
        </w:rPr>
        <w:t>ه النقاط الرئيسية السابقة الذكر</w:t>
      </w:r>
      <w:r w:rsidR="00833CEE" w:rsidRPr="00F2068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تم تقسيم هذ</w:t>
      </w:r>
      <w:r w:rsidRPr="00F2068D">
        <w:rPr>
          <w:rFonts w:asciiTheme="majorBidi" w:hAnsiTheme="majorBidi" w:cstheme="majorBidi"/>
          <w:sz w:val="28"/>
          <w:szCs w:val="28"/>
          <w:rtl/>
          <w:lang w:bidi="ar-DZ"/>
        </w:rPr>
        <w:t>ا الفصل الى:</w:t>
      </w:r>
    </w:p>
    <w:p w:rsidR="00E54270" w:rsidRPr="00F2068D" w:rsidRDefault="00F2068D" w:rsidP="00F2068D">
      <w:pPr>
        <w:pStyle w:val="Paragraphedeliste"/>
        <w:numPr>
          <w:ilvl w:val="0"/>
          <w:numId w:val="18"/>
        </w:numPr>
        <w:bidi/>
        <w:spacing w:line="360" w:lineRule="auto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ال</w:t>
      </w:r>
      <w:r w:rsidR="00E54270" w:rsidRPr="00F2068D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مبحث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ال</w:t>
      </w:r>
      <w:r w:rsidR="00E54270" w:rsidRPr="00F2068D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أول: الإطار النظري و التقني للمخطط المحاسبي الوطني</w:t>
      </w:r>
    </w:p>
    <w:p w:rsidR="00E54270" w:rsidRPr="00F2068D" w:rsidRDefault="00F2068D" w:rsidP="00F2068D">
      <w:pPr>
        <w:pStyle w:val="Paragraphedeliste"/>
        <w:numPr>
          <w:ilvl w:val="0"/>
          <w:numId w:val="18"/>
        </w:numPr>
        <w:bidi/>
        <w:spacing w:line="360" w:lineRule="auto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ال</w:t>
      </w:r>
      <w:r w:rsidR="00E54270" w:rsidRPr="00F2068D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مبحث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ال</w:t>
      </w:r>
      <w:r w:rsidR="00E54270" w:rsidRPr="00F2068D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ثا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ني</w:t>
      </w:r>
      <w:r w:rsidR="00E54270" w:rsidRPr="00F2068D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: محدودية المخطط المحاسبي الوطني </w:t>
      </w:r>
    </w:p>
    <w:p w:rsidR="00E54270" w:rsidRPr="00F2068D" w:rsidRDefault="00F2068D" w:rsidP="00F2068D">
      <w:pPr>
        <w:pStyle w:val="Paragraphedeliste"/>
        <w:numPr>
          <w:ilvl w:val="0"/>
          <w:numId w:val="18"/>
        </w:numPr>
        <w:bidi/>
        <w:spacing w:line="360" w:lineRule="auto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ال</w:t>
      </w:r>
      <w:r w:rsidR="00E54270" w:rsidRPr="00F2068D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مبحث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ال</w:t>
      </w:r>
      <w:r w:rsidR="00E54270" w:rsidRPr="00F2068D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ثالث: الأعمال المتعلقة بالإصلاح المحاسبي</w:t>
      </w:r>
    </w:p>
    <w:p w:rsidR="00E54270" w:rsidRDefault="00E54270" w:rsidP="00E54270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E54270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922BE1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lastRenderedPageBreak/>
        <w:t>المبحث الأول: الإطار النظري و التقني للمخطط المحاسبي الوطني</w:t>
      </w:r>
    </w:p>
    <w:p w:rsidR="00E54270" w:rsidRDefault="00E54270" w:rsidP="00E54270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في ظل التعليمية الصادرة بتاريخ 29 ديسمبر 1971 تم إنشاء المجلس الأعلى للمحاسبة الذي أوكلت له مهمتين رئيسيتين هما:</w:t>
      </w:r>
    </w:p>
    <w:p w:rsidR="00E54270" w:rsidRPr="00800756" w:rsidRDefault="00E54270" w:rsidP="00800756">
      <w:pPr>
        <w:pStyle w:val="Paragraphedeliste"/>
        <w:numPr>
          <w:ilvl w:val="0"/>
          <w:numId w:val="18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00756">
        <w:rPr>
          <w:rFonts w:asciiTheme="majorBidi" w:hAnsiTheme="majorBidi" w:cstheme="majorBidi" w:hint="cs"/>
          <w:sz w:val="28"/>
          <w:szCs w:val="28"/>
          <w:rtl/>
          <w:lang w:bidi="ar-DZ"/>
        </w:rPr>
        <w:t>إصلاح وظيفة المحاسب و الخبير المحاسب.</w:t>
      </w:r>
    </w:p>
    <w:p w:rsidR="00E54270" w:rsidRPr="00800756" w:rsidRDefault="00E54270" w:rsidP="005326F3">
      <w:pPr>
        <w:pStyle w:val="Paragraphedeliste"/>
        <w:numPr>
          <w:ilvl w:val="0"/>
          <w:numId w:val="18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00756">
        <w:rPr>
          <w:rFonts w:asciiTheme="majorBidi" w:hAnsiTheme="majorBidi" w:cstheme="majorBidi" w:hint="cs"/>
          <w:sz w:val="28"/>
          <w:szCs w:val="28"/>
          <w:rtl/>
          <w:lang w:bidi="ar-DZ"/>
        </w:rPr>
        <w:t>إحلال</w:t>
      </w:r>
      <w:r w:rsidR="0080075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المخطط المحاسبي الفرنسي </w:t>
      </w:r>
      <w:r w:rsidR="005326F3"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 w:rsidRPr="00800756">
        <w:rPr>
          <w:rFonts w:asciiTheme="majorBidi" w:hAnsiTheme="majorBidi" w:cstheme="majorBidi" w:hint="cs"/>
          <w:sz w:val="28"/>
          <w:szCs w:val="28"/>
          <w:rtl/>
          <w:lang w:bidi="ar-DZ"/>
        </w:rPr>
        <w:t>مخطط وطني محاسبي جديد.</w:t>
      </w:r>
    </w:p>
    <w:p w:rsidR="00E54270" w:rsidRDefault="00E54270" w:rsidP="00800756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حيث أن الجزائر توار</w:t>
      </w:r>
      <w:r w:rsidR="00800756">
        <w:rPr>
          <w:rFonts w:asciiTheme="majorBidi" w:hAnsiTheme="majorBidi" w:cstheme="majorBidi" w:hint="cs"/>
          <w:sz w:val="28"/>
          <w:szCs w:val="28"/>
          <w:rtl/>
          <w:lang w:bidi="ar-DZ"/>
        </w:rPr>
        <w:t>ث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 عن الاستعمار الفرنسي بعد الاستقلال المخطط المحاسبي العام لسنة 1957 و الذي لم يسا</w:t>
      </w:r>
      <w:r w:rsidR="00800756">
        <w:rPr>
          <w:rFonts w:asciiTheme="majorBidi" w:hAnsiTheme="majorBidi" w:cstheme="majorBidi" w:hint="cs"/>
          <w:sz w:val="28"/>
          <w:szCs w:val="28"/>
          <w:rtl/>
          <w:lang w:bidi="ar-DZ"/>
        </w:rPr>
        <w:t>ير أهداف و طموح اقتصاد الدولة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و رغباتها</w:t>
      </w:r>
      <w:r w:rsidR="0080075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من هنا ظهرت الحاجة لإنشاء المجلس المذكور أعلاه سابقا و التفكير في إعادة هيكلة النظام المحاسبي.</w:t>
      </w:r>
    </w:p>
    <w:p w:rsidR="00E54270" w:rsidRDefault="00800756" w:rsidP="00800756">
      <w:p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المطلب الأول : </w:t>
      </w:r>
      <w:r w:rsidR="00E5427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لمحة تار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يخية عن المخطط المحاسبي الوطني </w:t>
      </w:r>
    </w:p>
    <w:p w:rsidR="00E54270" w:rsidRDefault="00E54270" w:rsidP="00BF32CD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امتد تطبيق النظام المحاسبي العام الفرنسي الصادر سنة 1957 إلى غاية سنة 1975 و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بحكم الاستعمار الفرنسي، حيث كان يستجيب لاحتياجات الاقتصاد الليبرالي المنظم بواسطة السوق،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 w:rsidR="005326F3">
        <w:rPr>
          <w:rFonts w:asciiTheme="majorBidi" w:hAnsiTheme="majorBidi" w:cstheme="majorBidi" w:hint="cs"/>
          <w:sz w:val="28"/>
          <w:szCs w:val="28"/>
          <w:rtl/>
          <w:lang w:bidi="ar-DZ"/>
        </w:rPr>
        <w:t>ه النظرة لم تلب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احتياجات الاقتصاد الاشتراكي و سياس</w:t>
      </w:r>
      <w:r w:rsidR="0080075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ة التخطيط التي انتهجتها </w:t>
      </w:r>
      <w:r w:rsidR="00BF32CD">
        <w:rPr>
          <w:rFonts w:asciiTheme="majorBidi" w:hAnsiTheme="majorBidi" w:cstheme="majorBidi" w:hint="cs"/>
          <w:sz w:val="28"/>
          <w:szCs w:val="28"/>
          <w:rtl/>
          <w:lang w:bidi="ar-DZ"/>
        </w:rPr>
        <w:t>الجزائر</w:t>
      </w:r>
      <w:r w:rsidR="00BF32CD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3"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FA5627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في 29 ابريل 1975 وضعت الدولة الجزائرية مخطط</w:t>
      </w:r>
      <w:r w:rsidR="005326F3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محاسبيا وطنيا معلنة ب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لك استقلالها المحاسبي من جهة، </w:t>
      </w:r>
      <w:r w:rsidR="00FA562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وبناء جهاز محاسبي يستجيب لروح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توجهات</w:t>
      </w:r>
      <w:r w:rsidR="00FA562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اقتصاد البلاد من جهة أخرى</w:t>
      </w:r>
      <w:r w:rsidR="00FA5627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customMarkFollows="1" w:id="4"/>
        <w:t>2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 </w:t>
      </w:r>
    </w:p>
    <w:p w:rsidR="00E54270" w:rsidRDefault="00E54270" w:rsidP="00F2068D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كما يحدد المرسوم الصادر بتاريخ 23 جوان 1975 كيفية تطبيق المخطط المحاسبي الوطني،</w:t>
      </w:r>
      <w:r w:rsidR="00FA562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أي تنظيم،</w:t>
      </w:r>
      <w:r w:rsidR="00FA562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ضبط،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تنسيق،و تسوية المعلومات الاقتصادية لدى المؤسسات و الشركات مهما اختلف شكلها </w:t>
      </w:r>
      <w:r w:rsidR="00F2068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FA5627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ب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لك فالمخطط المحاسبي الوطني تضمن إدراج مقاييس جديدة تمكن من التسيير الجيد للمؤسسات الاقتصادية و الرقابة، زد إلى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 w:rsidR="00FA5627">
        <w:rPr>
          <w:rFonts w:asciiTheme="majorBidi" w:hAnsiTheme="majorBidi" w:cstheme="majorBidi" w:hint="cs"/>
          <w:sz w:val="28"/>
          <w:szCs w:val="28"/>
          <w:rtl/>
          <w:lang w:bidi="ar-DZ"/>
        </w:rPr>
        <w:t>لك تحقيق التوافق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الانسجام</w:t>
      </w:r>
      <w:r w:rsidR="00FA562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بين التخطيط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التسيير في ظل تحديد المفاهيم والمؤشرات التي تربط محاسبة المؤسسة بالمحاسبة الوطنية.</w:t>
      </w:r>
    </w:p>
    <w:p w:rsidR="00E54270" w:rsidRDefault="00887EAE" w:rsidP="008B665D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و 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>منه يمكن القول أن المخطط المحاسبي الوطني جاء ليلبي احتياجات الاقتصاد الاشتراكي الذي لم يكن النظام المحاسبي السابق قادر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الاستجابة لها كما يعتبر من بين الأفكار و التطبيقات الأولى لعملية التوحيد في الجزائر و التي عرفتها الممارسة المحاسبية </w:t>
      </w:r>
      <w:r w:rsidR="002C3ADB">
        <w:rPr>
          <w:rFonts w:asciiTheme="majorBidi" w:hAnsiTheme="majorBidi" w:cstheme="majorBidi" w:hint="cs"/>
          <w:sz w:val="28"/>
          <w:szCs w:val="28"/>
          <w:rtl/>
          <w:lang w:bidi="ar-DZ"/>
        </w:rPr>
        <w:t>آنذاك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2C3ADB" w:rsidRDefault="00E54270" w:rsidP="002C3ADB">
      <w:pPr>
        <w:bidi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من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سنة 1975 عرف المخطط المحاسبي الوطني أربع</w:t>
      </w:r>
      <w:r w:rsidR="002C3ADB">
        <w:rPr>
          <w:rFonts w:asciiTheme="majorBidi" w:hAnsiTheme="majorBidi" w:cstheme="majorBidi" w:hint="cs"/>
          <w:sz w:val="28"/>
          <w:szCs w:val="28"/>
          <w:rtl/>
          <w:lang w:bidi="ar-DZ"/>
        </w:rPr>
        <w:t>ة إضافات و تتمثل في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E54270" w:rsidRDefault="00E54270" w:rsidP="002C3ADB">
      <w:pPr>
        <w:pStyle w:val="Paragraphedeliste"/>
        <w:numPr>
          <w:ilvl w:val="0"/>
          <w:numId w:val="1"/>
        </w:numPr>
        <w:tabs>
          <w:tab w:val="right" w:pos="709"/>
        </w:tabs>
        <w:bidi/>
        <w:spacing w:line="360" w:lineRule="auto"/>
        <w:ind w:left="709" w:hanging="283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الأمر 047/89/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CE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/ DC / F /185 بتاريخ 24 ماي 1989،المتعلق بالتسجيل المحاسبي للعمليات المرتبطة بالاستقلالية الذاتية للمؤسسات؛</w:t>
      </w:r>
    </w:p>
    <w:p w:rsidR="00E54270" w:rsidRDefault="00E54270" w:rsidP="002C3ADB">
      <w:pPr>
        <w:pStyle w:val="Paragraphedeliste"/>
        <w:numPr>
          <w:ilvl w:val="0"/>
          <w:numId w:val="1"/>
        </w:numPr>
        <w:tabs>
          <w:tab w:val="right" w:pos="709"/>
        </w:tabs>
        <w:bidi/>
        <w:spacing w:line="360" w:lineRule="auto"/>
        <w:ind w:left="709" w:hanging="283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الأمر 046/ 90/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CE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/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DC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635 بتاريخ 11 مارس 1990، المتعلق بالتسجيل لمشاركة العمال أرباح الشركات،حيث ركز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الأمر على التسجيلات المحاسبية اللازمة له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 العملية ؛</w:t>
      </w:r>
    </w:p>
    <w:p w:rsidR="00E54270" w:rsidRDefault="00E54270" w:rsidP="004F2EFE">
      <w:pPr>
        <w:pStyle w:val="Paragraphedeliste"/>
        <w:numPr>
          <w:ilvl w:val="0"/>
          <w:numId w:val="1"/>
        </w:numPr>
        <w:tabs>
          <w:tab w:val="right" w:pos="709"/>
        </w:tabs>
        <w:bidi/>
        <w:spacing w:line="360" w:lineRule="auto"/>
        <w:ind w:left="709" w:hanging="283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التعليمية 95/ 001 بتاريخ 02 أكتوبر 1995، المتعلق بتنسيق محاسبة أموال المساهمات، الذي يعالج مناهج التسجيل المحاسبي للعمليات الخاصة بأموال المساهمات؛</w:t>
      </w:r>
    </w:p>
    <w:p w:rsidR="00E54270" w:rsidRDefault="00E54270" w:rsidP="002C3ADB">
      <w:pPr>
        <w:pStyle w:val="Paragraphedeliste"/>
        <w:numPr>
          <w:ilvl w:val="0"/>
          <w:numId w:val="1"/>
        </w:numPr>
        <w:tabs>
          <w:tab w:val="right" w:pos="709"/>
        </w:tabs>
        <w:bidi/>
        <w:spacing w:line="360" w:lineRule="auto"/>
        <w:ind w:left="709" w:hanging="283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التعليمية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DGC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/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MF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/ </w:t>
      </w:r>
      <w:r w:rsidR="00887EA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518، المتعلق بالتسجيل المحاسبي </w:t>
      </w:r>
      <w:r w:rsidR="007F0D15">
        <w:rPr>
          <w:rFonts w:asciiTheme="majorBidi" w:hAnsiTheme="majorBidi" w:cstheme="majorBidi" w:hint="cs"/>
          <w:sz w:val="28"/>
          <w:szCs w:val="28"/>
          <w:rtl/>
          <w:lang w:bidi="ar-DZ"/>
        </w:rPr>
        <w:t>لإعادة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إدماج فرق إعادة التقدير، حيث توضح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 التعليمة الحسابات الفرعية لحساب 15: فرق إعادة التقدير، و كيفيات تسجيلاته المحاسبية؛</w:t>
      </w:r>
    </w:p>
    <w:p w:rsidR="002C3ADB" w:rsidRDefault="002C3ADB" w:rsidP="002C3ADB">
      <w:pPr>
        <w:pStyle w:val="Paragraphedeliste"/>
        <w:tabs>
          <w:tab w:val="right" w:pos="709"/>
        </w:tabs>
        <w:bidi/>
        <w:spacing w:line="360" w:lineRule="auto"/>
        <w:ind w:left="709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E54270" w:rsidRDefault="00E54270" w:rsidP="00E54270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مع وجوب الإشارة إلى صدور خمس مخططات محاسبية قطاعية تتعلق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ﺑ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</w:p>
    <w:p w:rsidR="00E54270" w:rsidRDefault="00E54270" w:rsidP="00E54270">
      <w:pPr>
        <w:pStyle w:val="Paragraphedeliste"/>
        <w:numPr>
          <w:ilvl w:val="0"/>
          <w:numId w:val="2"/>
        </w:numPr>
        <w:bidi/>
        <w:spacing w:line="360" w:lineRule="auto"/>
        <w:ind w:left="0" w:firstLine="850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القطاع الزراعي 1987؛</w:t>
      </w:r>
    </w:p>
    <w:p w:rsidR="00E54270" w:rsidRDefault="00E54270" w:rsidP="00E54270">
      <w:pPr>
        <w:pStyle w:val="Paragraphedeliste"/>
        <w:numPr>
          <w:ilvl w:val="0"/>
          <w:numId w:val="2"/>
        </w:numPr>
        <w:bidi/>
        <w:spacing w:line="360" w:lineRule="auto"/>
        <w:ind w:left="0" w:firstLine="850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قطاع التأمينات 1987؛</w:t>
      </w:r>
    </w:p>
    <w:p w:rsidR="00E54270" w:rsidRDefault="00E54270" w:rsidP="00E54270">
      <w:pPr>
        <w:pStyle w:val="Paragraphedeliste"/>
        <w:numPr>
          <w:ilvl w:val="0"/>
          <w:numId w:val="2"/>
        </w:numPr>
        <w:bidi/>
        <w:spacing w:line="360" w:lineRule="auto"/>
        <w:ind w:left="0" w:firstLine="850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قطاع البناء و الأشغال العمومية الصادر سنة 1988؛</w:t>
      </w:r>
    </w:p>
    <w:p w:rsidR="00E54270" w:rsidRDefault="00E54270" w:rsidP="00E54270">
      <w:pPr>
        <w:pStyle w:val="Paragraphedeliste"/>
        <w:numPr>
          <w:ilvl w:val="0"/>
          <w:numId w:val="2"/>
        </w:numPr>
        <w:bidi/>
        <w:spacing w:line="360" w:lineRule="auto"/>
        <w:ind w:left="0" w:firstLine="850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القطاع السياحي الصدر سنة 1989 ؛</w:t>
      </w:r>
    </w:p>
    <w:p w:rsidR="002C3ADB" w:rsidRPr="00F2068D" w:rsidRDefault="00E54270" w:rsidP="00F2068D">
      <w:pPr>
        <w:pStyle w:val="Paragraphedeliste"/>
        <w:numPr>
          <w:ilvl w:val="0"/>
          <w:numId w:val="2"/>
        </w:numPr>
        <w:bidi/>
        <w:spacing w:line="360" w:lineRule="auto"/>
        <w:ind w:left="0" w:firstLine="850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القطاع البنكي الصادر سنة 1992 ؛</w:t>
      </w:r>
    </w:p>
    <w:p w:rsidR="00E54270" w:rsidRDefault="00E54270" w:rsidP="00E54270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تقدم الخمس (05) مخططات قائمة الحسابات، شرح المصطلحات و قواعد سير الحسابات و الوثائق الشاملة الخاصة بها، و نشير إلى أن أي واحد من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المخططات لم يتناول المحاسبة التحليلية.</w:t>
      </w:r>
    </w:p>
    <w:p w:rsidR="00E54270" w:rsidRDefault="00E54270" w:rsidP="00E54270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2068D" w:rsidRDefault="00F2068D" w:rsidP="00E54270">
      <w:pPr>
        <w:pStyle w:val="Paragraphedeliste"/>
        <w:bidi/>
        <w:spacing w:line="360" w:lineRule="auto"/>
        <w:ind w:left="0"/>
        <w:jc w:val="highKashida"/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DZ"/>
        </w:rPr>
      </w:pPr>
    </w:p>
    <w:p w:rsidR="00E54270" w:rsidRDefault="00E54270" w:rsidP="00F2068D">
      <w:pPr>
        <w:pStyle w:val="Paragraphedeliste"/>
        <w:bidi/>
        <w:spacing w:line="360" w:lineRule="auto"/>
        <w:ind w:left="0"/>
        <w:jc w:val="highKashida"/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 xml:space="preserve">المطلب الثاني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:</w:t>
      </w:r>
      <w:r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 xml:space="preserve"> خصائص و أهداف المخطط المحاسبي الوطني </w:t>
      </w:r>
    </w:p>
    <w:p w:rsidR="00E54270" w:rsidRDefault="00E54270" w:rsidP="00E54270">
      <w:pPr>
        <w:pStyle w:val="Paragraphedeliste"/>
        <w:bidi/>
        <w:spacing w:line="360" w:lineRule="auto"/>
        <w:ind w:left="0" w:firstLine="141"/>
        <w:jc w:val="highKashida"/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DZ"/>
        </w:rPr>
      </w:pPr>
    </w:p>
    <w:p w:rsidR="00E54270" w:rsidRDefault="00E54270" w:rsidP="001A6DB5">
      <w:pPr>
        <w:pStyle w:val="Paragraphedeliste"/>
        <w:numPr>
          <w:ilvl w:val="0"/>
          <w:numId w:val="3"/>
        </w:numPr>
        <w:bidi/>
        <w:spacing w:line="360" w:lineRule="auto"/>
        <w:ind w:left="708" w:hanging="425"/>
        <w:jc w:val="highKashida"/>
        <w:rPr>
          <w:rFonts w:asciiTheme="majorBidi" w:hAnsiTheme="majorBidi" w:cstheme="majorBidi"/>
          <w:sz w:val="28"/>
          <w:szCs w:val="28"/>
          <w:u w:val="thick"/>
          <w:lang w:bidi="ar-DZ"/>
        </w:rPr>
      </w:pPr>
      <w:r w:rsidRPr="00BE2849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>خصائص</w:t>
      </w:r>
      <w:r w:rsidR="001A6DB5" w:rsidRPr="001A6DB5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 xml:space="preserve"> </w:t>
      </w:r>
      <w:r w:rsidR="001A6DB5" w:rsidRPr="000E492F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>المخطط المحاسبي الوطني</w:t>
      </w:r>
      <w:r w:rsidR="001A6DB5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 xml:space="preserve"> </w:t>
      </w:r>
      <w:r w:rsidRPr="00BE2849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>:</w:t>
      </w:r>
    </w:p>
    <w:p w:rsidR="001A6DB5" w:rsidRDefault="001A6DB5" w:rsidP="001A6DB5">
      <w:pPr>
        <w:pStyle w:val="Paragraphedeliste"/>
        <w:bidi/>
        <w:spacing w:line="360" w:lineRule="auto"/>
        <w:ind w:left="708"/>
        <w:jc w:val="highKashida"/>
        <w:rPr>
          <w:rFonts w:asciiTheme="majorBidi" w:hAnsiTheme="majorBidi" w:cstheme="majorBidi"/>
          <w:sz w:val="28"/>
          <w:szCs w:val="28"/>
          <w:u w:val="thick"/>
          <w:lang w:bidi="ar-DZ"/>
        </w:rPr>
      </w:pPr>
    </w:p>
    <w:p w:rsidR="001A6DB5" w:rsidRPr="001A6DB5" w:rsidRDefault="00E54270" w:rsidP="00887EAE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E284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وفقا للأمر الصادر في 29 ابريل 1975 </w:t>
      </w:r>
      <w:r w:rsidR="002C3ADB">
        <w:rPr>
          <w:rFonts w:asciiTheme="majorBidi" w:hAnsiTheme="majorBidi" w:cstheme="majorBidi" w:hint="cs"/>
          <w:sz w:val="28"/>
          <w:szCs w:val="28"/>
          <w:rtl/>
          <w:lang w:bidi="ar-DZ"/>
        </w:rPr>
        <w:t>و في</w:t>
      </w:r>
      <w:r w:rsidR="00887EA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مادتيه الأوليتين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يمكن استنتاج خصائص</w:t>
      </w:r>
      <w:r w:rsidR="00887EAE" w:rsidRPr="00887EA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87EA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المخطط المحاسبي الوطني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C3AD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التي تتمحور في مضمون المادتين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سابقت</w:t>
      </w:r>
      <w:r w:rsidR="002C3ADB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الذكر على النحو التالي :</w:t>
      </w:r>
    </w:p>
    <w:p w:rsidR="001A6DB5" w:rsidRDefault="001A6DB5" w:rsidP="002C3ADB">
      <w:pPr>
        <w:pStyle w:val="Paragraphedeliste"/>
        <w:bidi/>
        <w:spacing w:line="360" w:lineRule="auto"/>
        <w:ind w:left="927" w:hanging="36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 </w:t>
      </w:r>
      <w:r w:rsidR="00842C2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1</w:t>
      </w:r>
      <w:r w:rsidR="00842C2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المادة 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الأولى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</w:t>
      </w:r>
    </w:p>
    <w:p w:rsidR="00E54270" w:rsidRDefault="001A6DB5" w:rsidP="001A6DB5">
      <w:pPr>
        <w:pStyle w:val="Paragraphedeliste"/>
        <w:bidi/>
        <w:spacing w:line="360" w:lineRule="auto"/>
        <w:ind w:left="927" w:hanging="36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يكون </w:t>
      </w:r>
      <w:r w:rsidR="002C3ADB">
        <w:rPr>
          <w:rFonts w:asciiTheme="majorBidi" w:hAnsiTheme="majorBidi" w:cstheme="majorBidi" w:hint="cs"/>
          <w:sz w:val="28"/>
          <w:szCs w:val="28"/>
          <w:rtl/>
          <w:lang w:bidi="ar-DZ"/>
        </w:rPr>
        <w:t>المخطط المحاسبي إلزامي</w:t>
      </w:r>
      <w:r w:rsidR="00183E9A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2C3AD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بالنسبة </w:t>
      </w:r>
      <w:r w:rsidR="002C3ADB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customMarkFollows="1" w:id="5"/>
        <w:t>1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</w:t>
      </w:r>
    </w:p>
    <w:p w:rsidR="00E54270" w:rsidRDefault="00E54270" w:rsidP="004F2EFE">
      <w:pPr>
        <w:pStyle w:val="Paragraphedeliste"/>
        <w:numPr>
          <w:ilvl w:val="0"/>
          <w:numId w:val="2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المنظمات العمومية ذات الطابع التجاري و الصناعي</w:t>
      </w:r>
      <w:r w:rsidR="00BB1A7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1A6DB5">
      <w:pPr>
        <w:pStyle w:val="Paragraphedeliste"/>
        <w:numPr>
          <w:ilvl w:val="0"/>
          <w:numId w:val="2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شركات الاقتصاد المختلط</w:t>
      </w:r>
      <w:r w:rsidR="00BB1A7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4F2EFE">
      <w:pPr>
        <w:pStyle w:val="Paragraphedeliste"/>
        <w:numPr>
          <w:ilvl w:val="0"/>
          <w:numId w:val="2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المؤسسات مهما كان شكلها و ال</w:t>
      </w:r>
      <w:r w:rsidR="00183E9A">
        <w:rPr>
          <w:rFonts w:asciiTheme="majorBidi" w:hAnsiTheme="majorBidi" w:cstheme="majorBidi" w:hint="cs"/>
          <w:sz w:val="28"/>
          <w:szCs w:val="28"/>
          <w:rtl/>
          <w:lang w:bidi="ar-DZ"/>
        </w:rPr>
        <w:t>خاضعة للنظام الضريبي حسب النتيجة</w:t>
      </w:r>
      <w:r w:rsidR="007F0D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المحققة</w:t>
      </w:r>
      <w:r w:rsidR="00BB1A7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Pr="001A6DB5" w:rsidRDefault="00E54270" w:rsidP="001A6DB5">
      <w:pPr>
        <w:pStyle w:val="Paragraphedeliste"/>
        <w:bidi/>
        <w:spacing w:line="360" w:lineRule="auto"/>
        <w:ind w:left="992" w:hanging="425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1A6DB5" w:rsidRDefault="00E54270" w:rsidP="001A6DB5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له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 يكمن استخلاص خاصية الإلزام و إجبارية التطبيق و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لك بقوة القانون على جميع المؤسسات المذكورة أعلاه كما يمكن توسيعه و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لك حسب الحاجة.</w:t>
      </w:r>
    </w:p>
    <w:p w:rsidR="001A6DB5" w:rsidRPr="001A6DB5" w:rsidRDefault="001A6DB5" w:rsidP="001A6DB5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A6DB5" w:rsidRDefault="001A6DB5" w:rsidP="001A6DB5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842C2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 </w:t>
      </w:r>
      <w:r w:rsidR="00842C2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المادة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الثانية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E54270" w:rsidRDefault="00E54270" w:rsidP="001A6DB5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يطبق المخطط المحاسبي الوطني بفعل قرار من وزارة المالية لقطاعات نشاطات خاصة.</w:t>
      </w:r>
    </w:p>
    <w:p w:rsidR="00E54270" w:rsidRDefault="001A6DB5" w:rsidP="00E54270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بالإضافة إلى ذ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>لك نجد أيضا أن المخطط الوطني المحاسبي يعتمد على مبدأ التصني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 العشري فيما يخص الترقيم و قد 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>تضمن (08) ثمانية أصناف رقمت من (01) إلى(08) بالإضافة إلى:</w:t>
      </w:r>
    </w:p>
    <w:p w:rsidR="00E54270" w:rsidRDefault="00E54270" w:rsidP="001A6DB5">
      <w:pPr>
        <w:pStyle w:val="Paragraphedeliste"/>
        <w:numPr>
          <w:ilvl w:val="0"/>
          <w:numId w:val="2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رقم المئات و يوافق الصنف</w:t>
      </w:r>
    </w:p>
    <w:p w:rsidR="00E54270" w:rsidRDefault="00E54270" w:rsidP="001A6DB5">
      <w:pPr>
        <w:pStyle w:val="Paragraphedeliste"/>
        <w:numPr>
          <w:ilvl w:val="0"/>
          <w:numId w:val="2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رقم العشرات و يوافق رقم الحساب الرئيسي.</w:t>
      </w:r>
    </w:p>
    <w:p w:rsidR="00E54270" w:rsidRDefault="00E54270" w:rsidP="001A6DB5">
      <w:pPr>
        <w:pStyle w:val="Paragraphedeliste"/>
        <w:numPr>
          <w:ilvl w:val="0"/>
          <w:numId w:val="2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رقم الآحاد و هو رقم ترتيب</w:t>
      </w:r>
      <w:r w:rsidR="001A6DB5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1A6DB5">
      <w:pPr>
        <w:pStyle w:val="Paragraphedeliste"/>
        <w:numPr>
          <w:ilvl w:val="0"/>
          <w:numId w:val="3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u w:val="thick"/>
          <w:lang w:bidi="ar-DZ"/>
        </w:rPr>
      </w:pPr>
      <w:r w:rsidRPr="000E492F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lastRenderedPageBreak/>
        <w:t>أهداف المخطط المحاسبي الوطني:</w:t>
      </w:r>
    </w:p>
    <w:p w:rsidR="001A6DB5" w:rsidRDefault="001A6DB5" w:rsidP="001A6DB5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</w:pPr>
    </w:p>
    <w:p w:rsidR="00E54270" w:rsidRDefault="00E54270" w:rsidP="001A6DB5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يهدف أي </w:t>
      </w:r>
      <w:r w:rsidR="001A6DB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مخطط محاسبي إلى توحيد المصطلحات،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قائمة الحسابات</w:t>
      </w:r>
      <w:r w:rsidR="001A6DB5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آليات سيرها</w:t>
      </w:r>
      <w:r w:rsidR="001A6DB5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طرق التقييم ثم إعطاء الوثائق الشاملة و الضرورية و هذا لمسايرة التنمية و تلبية حاجيات الاقتصاد</w:t>
      </w:r>
      <w:r w:rsidR="001A6DB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81D13" w:rsidRDefault="00981D13" w:rsidP="00981D13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AE0B80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قد</w:t>
      </w:r>
      <w:r w:rsidR="001A6DB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جاء المخطط المحاسبي الوطني</w:t>
      </w:r>
      <w:r w:rsidR="00AE0B80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6"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E54270" w:rsidRDefault="00E54270" w:rsidP="00AE0B80">
      <w:pPr>
        <w:pStyle w:val="Paragraphedeliste"/>
        <w:numPr>
          <w:ilvl w:val="0"/>
          <w:numId w:val="2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تسهيل التنبؤ و اتخاذ القرار للتخطيط الوطني المركزي و المؤسسات الاشتراكية.</w:t>
      </w:r>
    </w:p>
    <w:p w:rsidR="00E54270" w:rsidRDefault="00E54270" w:rsidP="00AE0B80">
      <w:pPr>
        <w:pStyle w:val="Paragraphedeliste"/>
        <w:numPr>
          <w:ilvl w:val="0"/>
          <w:numId w:val="24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استخراج بعض العناصر ذات معنى اقتصادي هام و لها إمكانية </w:t>
      </w:r>
      <w:r w:rsidR="00AE0B80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لتجميع بسهولة لدى المحاسبة الوطنية.</w:t>
      </w:r>
    </w:p>
    <w:p w:rsidR="00E54270" w:rsidRDefault="00E54270" w:rsidP="00AE0B80">
      <w:pPr>
        <w:pStyle w:val="Paragraphedeliste"/>
        <w:numPr>
          <w:ilvl w:val="0"/>
          <w:numId w:val="24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معرفة مستوى المخزونات و التكاليف و سعر التكلفة بهدف تحسين كفاءة تسيير المؤسسة و لتمكين المقارنة.</w:t>
      </w:r>
    </w:p>
    <w:p w:rsidR="00E54270" w:rsidRPr="00AE0B80" w:rsidRDefault="00BB54E5" w:rsidP="00AE0B80">
      <w:pPr>
        <w:pStyle w:val="Paragraphedeliste"/>
        <w:numPr>
          <w:ilvl w:val="0"/>
          <w:numId w:val="24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إدراك و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>تحكم في الارتباطات الموجودة في التسيير و ذمة المؤسسة بواسطة تحليل ديناميكي في صورة تدفقات للعمليات المحققة</w:t>
      </w:r>
    </w:p>
    <w:p w:rsidR="00E54270" w:rsidRDefault="00E54270" w:rsidP="00E54270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AE0B80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أما من ناحية منظور المهنة المحاسبية، فقد ج</w:t>
      </w:r>
      <w:r w:rsidR="00AE0B80">
        <w:rPr>
          <w:rFonts w:asciiTheme="majorBidi" w:hAnsiTheme="majorBidi" w:cstheme="majorBidi" w:hint="cs"/>
          <w:sz w:val="28"/>
          <w:szCs w:val="28"/>
          <w:rtl/>
          <w:lang w:bidi="ar-DZ"/>
        </w:rPr>
        <w:t>اء المخطط المحاسبي الوطني ليسهل</w:t>
      </w:r>
      <w:r w:rsidR="00981D13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7"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981D13" w:rsidRDefault="00981D13" w:rsidP="00981D13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981D13">
      <w:pPr>
        <w:pStyle w:val="Paragraphedeliste"/>
        <w:numPr>
          <w:ilvl w:val="0"/>
          <w:numId w:val="25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العمل المحاسبي بالدرجة الأولى أي تسجيل و معالجة البيانات المحاسبية  و إعداد مختلف الوثائق المحاسبية الشاملة.</w:t>
      </w:r>
    </w:p>
    <w:p w:rsidR="00E54270" w:rsidRDefault="00E54270" w:rsidP="004F2EFE">
      <w:pPr>
        <w:pStyle w:val="Paragraphedeliste"/>
        <w:numPr>
          <w:ilvl w:val="0"/>
          <w:numId w:val="25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مهمة مراجعة و مراقبة الحسابات.</w:t>
      </w:r>
    </w:p>
    <w:p w:rsidR="00E54270" w:rsidRDefault="00E54270" w:rsidP="00981D13">
      <w:pPr>
        <w:pStyle w:val="Paragraphedeliste"/>
        <w:numPr>
          <w:ilvl w:val="0"/>
          <w:numId w:val="25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مهمة التدقيق المحاسب</w:t>
      </w:r>
      <w:r w:rsidR="00BB54E5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طرف مصلحة الضرائب .</w:t>
      </w:r>
    </w:p>
    <w:p w:rsidR="00E54270" w:rsidRDefault="00E54270" w:rsidP="00981D13">
      <w:pPr>
        <w:pStyle w:val="Paragraphedeliste"/>
        <w:numPr>
          <w:ilvl w:val="0"/>
          <w:numId w:val="25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مهمة جمع البيانات الخاصة بالمؤسسات من اجل الدراسات الإحصائية    و التخطيط.</w:t>
      </w:r>
    </w:p>
    <w:p w:rsidR="00E54270" w:rsidRDefault="00E54270" w:rsidP="00981D13">
      <w:pPr>
        <w:pStyle w:val="Paragraphedeliste"/>
        <w:numPr>
          <w:ilvl w:val="0"/>
          <w:numId w:val="25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عملية التحليل المالي لأوضاع و نتائج المؤسسات.</w:t>
      </w:r>
    </w:p>
    <w:p w:rsidR="00981D13" w:rsidRDefault="00981D13" w:rsidP="00E54270">
      <w:pPr>
        <w:pStyle w:val="Paragraphedeliste"/>
        <w:bidi/>
        <w:spacing w:line="360" w:lineRule="auto"/>
        <w:ind w:left="0"/>
        <w:jc w:val="highKashida"/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DZ"/>
        </w:rPr>
      </w:pPr>
    </w:p>
    <w:p w:rsidR="00F2068D" w:rsidRDefault="00F2068D" w:rsidP="00981D13">
      <w:pPr>
        <w:pStyle w:val="Paragraphedeliste"/>
        <w:bidi/>
        <w:spacing w:line="360" w:lineRule="auto"/>
        <w:ind w:left="0"/>
        <w:jc w:val="highKashida"/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DZ"/>
        </w:rPr>
      </w:pPr>
    </w:p>
    <w:p w:rsidR="00E54270" w:rsidRDefault="00E54270" w:rsidP="00F2068D">
      <w:pPr>
        <w:pStyle w:val="Paragraphedeliste"/>
        <w:bidi/>
        <w:spacing w:line="360" w:lineRule="auto"/>
        <w:ind w:left="0"/>
        <w:jc w:val="highKashida"/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DZ"/>
        </w:rPr>
      </w:pPr>
      <w:r w:rsidRPr="001C161A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 xml:space="preserve">المطلب الثالث: بنية الإطار المحاسبي للمخطط المحاسبي الوطني </w:t>
      </w:r>
    </w:p>
    <w:p w:rsidR="00981D13" w:rsidRDefault="00981D13" w:rsidP="00981D13">
      <w:pPr>
        <w:pStyle w:val="Paragraphedeliste"/>
        <w:bidi/>
        <w:spacing w:line="360" w:lineRule="auto"/>
        <w:ind w:left="0"/>
        <w:jc w:val="highKashida"/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DZ"/>
        </w:rPr>
      </w:pPr>
    </w:p>
    <w:p w:rsidR="00E54270" w:rsidRDefault="00E54270" w:rsidP="00981D13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C161A">
        <w:rPr>
          <w:rFonts w:asciiTheme="majorBidi" w:hAnsiTheme="majorBidi" w:cstheme="majorBidi" w:hint="cs"/>
          <w:sz w:val="28"/>
          <w:szCs w:val="28"/>
          <w:rtl/>
          <w:lang w:bidi="ar-DZ"/>
        </w:rPr>
        <w:t>يضم الإطار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المحاسبي للمخطط المحاسبي الوطني قائمة الحسابات التي تشمل (08) ثمانية أصناف مرقمة من (01) إلى (08) و التي جسدت في القرار الوزاري المتعلق ب</w:t>
      </w:r>
      <w:r w:rsidR="001E588A">
        <w:rPr>
          <w:rFonts w:asciiTheme="majorBidi" w:hAnsiTheme="majorBidi" w:cstheme="majorBidi" w:hint="cs"/>
          <w:sz w:val="28"/>
          <w:szCs w:val="28"/>
          <w:rtl/>
          <w:lang w:bidi="ar-DZ"/>
        </w:rPr>
        <w:t>كيفية تطبيق هذا المخطط و</w:t>
      </w:r>
      <w:r w:rsidR="00981D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نجد</w:t>
      </w:r>
      <w:r w:rsidR="00981D13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8"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E54270" w:rsidRDefault="00E54270" w:rsidP="00842C29">
      <w:pPr>
        <w:pStyle w:val="Paragraphedeliste"/>
        <w:numPr>
          <w:ilvl w:val="0"/>
          <w:numId w:val="26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حسابات الميزانية.</w:t>
      </w:r>
    </w:p>
    <w:p w:rsidR="00E54270" w:rsidRDefault="00E54270" w:rsidP="00842C29">
      <w:pPr>
        <w:pStyle w:val="Paragraphedeliste"/>
        <w:numPr>
          <w:ilvl w:val="0"/>
          <w:numId w:val="26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حسابات التسيير.</w:t>
      </w:r>
    </w:p>
    <w:p w:rsidR="00E54270" w:rsidRDefault="00E54270" w:rsidP="00842C29">
      <w:pPr>
        <w:pStyle w:val="Paragraphedeliste"/>
        <w:numPr>
          <w:ilvl w:val="0"/>
          <w:numId w:val="26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القوائم المالية الختامية .</w:t>
      </w:r>
    </w:p>
    <w:p w:rsidR="00E54270" w:rsidRDefault="00E54270" w:rsidP="00E54270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42C29" w:rsidRPr="00842C29" w:rsidRDefault="00E54270" w:rsidP="00842C29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DZ"/>
        </w:rPr>
      </w:pPr>
      <w:r w:rsidRPr="003A3A8F"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DZ"/>
        </w:rPr>
        <w:t>أ</w:t>
      </w:r>
      <w:r w:rsidRPr="003A3A8F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 xml:space="preserve">/ </w:t>
      </w:r>
      <w:r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>حسابات الميزانية</w:t>
      </w:r>
      <w:r w:rsidRPr="003A3A8F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 xml:space="preserve">: </w:t>
      </w:r>
    </w:p>
    <w:p w:rsidR="00E54270" w:rsidRDefault="00E54270" w:rsidP="00E54270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تضم حسابات الميزانية جانبين هما:</w:t>
      </w:r>
    </w:p>
    <w:p w:rsidR="00E54270" w:rsidRDefault="00E54270" w:rsidP="00E54270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</w:pPr>
      <w:r w:rsidRPr="003A3A8F"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  <w:t>أ</w:t>
      </w:r>
      <w:r w:rsidRPr="003A3A8F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 xml:space="preserve">-1 الأصول: </w:t>
      </w:r>
    </w:p>
    <w:p w:rsidR="00BA6ACC" w:rsidRDefault="00E54270" w:rsidP="00842C29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A3A8F">
        <w:rPr>
          <w:rFonts w:asciiTheme="majorBidi" w:hAnsiTheme="majorBidi" w:cstheme="majorBidi" w:hint="cs"/>
          <w:sz w:val="28"/>
          <w:szCs w:val="28"/>
          <w:rtl/>
          <w:lang w:bidi="ar-DZ"/>
        </w:rPr>
        <w:t>يمكن تعريف الأصول على أنها مجموعة من عناصر ذمة المؤسسة التي لها قيمة ايجابية</w:t>
      </w:r>
      <w:r w:rsidR="00842C29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9"/>
      </w:r>
      <w:r w:rsidR="00842C29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كما تقوم بتبيان استخدامات موارد المؤسسة </w:t>
      </w:r>
      <w:r w:rsidR="00842C29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10"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A6ACC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162C76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العامل الأساسي لإدراج هذه العناصر في ذمة المؤسسة و هو ملكيتها و ترتيبها من الأسفل إلى الأعلى حسب الفترة التي تستغرقها في</w:t>
      </w:r>
      <w:r w:rsidR="00BA6AC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التحول 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سيولة (مبدأ السيولة) و تنقسم إلى ثلاث (03) أقسام :</w:t>
      </w:r>
    </w:p>
    <w:p w:rsidR="001E588A" w:rsidRPr="00162C76" w:rsidRDefault="001E588A" w:rsidP="001E588A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62C76" w:rsidRDefault="00E54270" w:rsidP="001E588A">
      <w:pPr>
        <w:pStyle w:val="Paragraphedeliste"/>
        <w:numPr>
          <w:ilvl w:val="1"/>
          <w:numId w:val="5"/>
        </w:numPr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 w:rsidRPr="00B8195D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 xml:space="preserve">الاستثمارات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:تعرف الاستثمارات </w:t>
      </w:r>
      <w:r w:rsidR="00162C76">
        <w:rPr>
          <w:rFonts w:asciiTheme="majorBidi" w:hAnsiTheme="majorBidi" w:cstheme="majorBidi" w:hint="cs"/>
          <w:sz w:val="28"/>
          <w:szCs w:val="28"/>
          <w:rtl/>
          <w:lang w:bidi="ar-DZ"/>
        </w:rPr>
        <w:t>"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على أنها عبارة عن أصول مادية    و معنوي</w:t>
      </w:r>
      <w:r w:rsidR="00162C76">
        <w:rPr>
          <w:rFonts w:asciiTheme="majorBidi" w:hAnsiTheme="majorBidi" w:cstheme="majorBidi" w:hint="cs"/>
          <w:sz w:val="28"/>
          <w:szCs w:val="28"/>
          <w:rtl/>
          <w:lang w:bidi="ar-DZ"/>
        </w:rPr>
        <w:t>ة اقتنتها المؤسسة أو قامت بتصنيع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ها بوسائلها الخاصة و ذلك باستعمالها بصورة دائمة في عمليات المؤسسة و المختلفة و ليس لغرض التنازل عنها للحصول على أرباح</w:t>
      </w:r>
      <w:r w:rsidR="00162C76">
        <w:rPr>
          <w:rFonts w:asciiTheme="majorBidi" w:hAnsiTheme="majorBidi" w:cstheme="majorBidi" w:hint="cs"/>
          <w:sz w:val="28"/>
          <w:szCs w:val="28"/>
          <w:rtl/>
          <w:lang w:bidi="ar-DZ"/>
        </w:rPr>
        <w:t>"</w:t>
      </w:r>
      <w:r w:rsidR="001E588A">
        <w:rPr>
          <w:rFonts w:asciiTheme="majorBidi" w:hAnsiTheme="majorBidi" w:cstheme="majorBidi"/>
          <w:sz w:val="28"/>
          <w:szCs w:val="28"/>
          <w:rtl/>
          <w:lang w:bidi="ar-DZ"/>
        </w:rPr>
        <w:t>¹</w:t>
      </w:r>
      <w:r w:rsidR="00162C7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162C76" w:rsidP="00162C76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و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تسجيل الاستثمارات بالقيمة الت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اريخية للحيازة ( المشتراة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>) أما المصنعة بوسائل المؤسسة فتسجل بالتكلفة الحقيقية للإنتاج.</w:t>
      </w:r>
    </w:p>
    <w:p w:rsidR="00E54270" w:rsidRDefault="00162C76" w:rsidP="00E54270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>"</w:t>
      </w:r>
      <w:r w:rsidR="00E54270" w:rsidRPr="00C05C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تكلفة الحيازة أو الشراء= مصاريف النقل + مصاريف التركيب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+</w:t>
      </w:r>
      <w:r w:rsidR="00E54270" w:rsidRPr="00C05C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القيمة المضافة الغير المسترجعة + ثمن الشراء + حقوق جمركية + مصاريف التامين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"</w:t>
      </w:r>
      <w:r>
        <w:rPr>
          <w:rStyle w:val="Appelnotedebasdep"/>
          <w:rFonts w:asciiTheme="majorBidi" w:hAnsiTheme="majorBidi" w:cstheme="majorBidi"/>
          <w:b/>
          <w:bCs/>
          <w:sz w:val="28"/>
          <w:szCs w:val="28"/>
          <w:rtl/>
          <w:lang w:bidi="ar-DZ"/>
        </w:rPr>
        <w:footnoteReference w:id="11"/>
      </w:r>
      <w:r w:rsidR="00E54270" w:rsidRPr="00C05C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E54270" w:rsidRPr="003069F2" w:rsidRDefault="00EF69AD" w:rsidP="00162C76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069F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1-1-1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الاستثمارات</w:t>
      </w:r>
      <w:r w:rsidR="00E54270" w:rsidRPr="00B8195D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 xml:space="preserve"> المعنوية</w:t>
      </w:r>
      <w:r w:rsidR="00162C76">
        <w:rPr>
          <w:rStyle w:val="Appelnotedebasdep"/>
          <w:rFonts w:asciiTheme="majorBidi" w:hAnsiTheme="majorBidi" w:cstheme="majorBidi"/>
          <w:sz w:val="28"/>
          <w:szCs w:val="28"/>
          <w:u w:val="single"/>
          <w:rtl/>
          <w:lang w:bidi="ar-DZ"/>
        </w:rPr>
        <w:footnoteReference w:id="12"/>
      </w:r>
      <w:r w:rsidR="00E54270" w:rsidRPr="003069F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و هي عبارة عن أصول 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>ث</w:t>
      </w:r>
      <w:r w:rsidR="00E54270" w:rsidRPr="003069F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ابتة لا وجود مادي لها مثل المصاريف الإعدادية و القيم المعنوية و حقوق الملكية التجارية و الصناعية لكونها ضرورية لنشاط المؤسسة لذلك تقوم كل المؤسسات </w:t>
      </w:r>
      <w:r w:rsidR="00B343CE"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 w:rsidR="00E54270" w:rsidRPr="003069F2">
        <w:rPr>
          <w:rFonts w:asciiTheme="majorBidi" w:hAnsiTheme="majorBidi" w:cstheme="majorBidi" w:hint="cs"/>
          <w:sz w:val="28"/>
          <w:szCs w:val="28"/>
          <w:rtl/>
          <w:lang w:bidi="ar-DZ"/>
        </w:rPr>
        <w:t>شرائها.</w:t>
      </w:r>
    </w:p>
    <w:p w:rsidR="00EF69AD" w:rsidRDefault="00E54270" w:rsidP="00B343CE">
      <w:pPr>
        <w:pStyle w:val="Paragraphedeliste"/>
        <w:numPr>
          <w:ilvl w:val="2"/>
          <w:numId w:val="6"/>
        </w:numPr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 w:rsidRPr="00B8195D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 xml:space="preserve">الاستثمارات المادية </w:t>
      </w:r>
      <w:r w:rsidR="00EF69AD">
        <w:rPr>
          <w:rStyle w:val="Appelnotedebasdep"/>
          <w:rFonts w:asciiTheme="majorBidi" w:hAnsiTheme="majorBidi" w:cstheme="majorBidi"/>
          <w:sz w:val="28"/>
          <w:szCs w:val="28"/>
          <w:u w:val="single"/>
          <w:rtl/>
          <w:lang w:bidi="ar-DZ"/>
        </w:rPr>
        <w:footnoteReference w:id="13"/>
      </w:r>
      <w:r w:rsidRPr="00B819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هي عبارة عن استثمارات مادية تم شرا</w:t>
      </w:r>
      <w:r w:rsidR="00B343CE">
        <w:rPr>
          <w:rFonts w:asciiTheme="majorBidi" w:hAnsiTheme="majorBidi" w:cstheme="majorBidi" w:hint="cs"/>
          <w:sz w:val="28"/>
          <w:szCs w:val="28"/>
          <w:rtl/>
          <w:lang w:bidi="ar-DZ"/>
        </w:rPr>
        <w:t>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ها أو إنتاجها من قبل المؤسسة بهدف </w:t>
      </w:r>
      <w:r w:rsidR="00EF69AD">
        <w:rPr>
          <w:rFonts w:asciiTheme="majorBidi" w:hAnsiTheme="majorBidi" w:cstheme="majorBidi" w:hint="cs"/>
          <w:sz w:val="28"/>
          <w:szCs w:val="28"/>
          <w:rtl/>
          <w:lang w:bidi="ar-DZ"/>
        </w:rPr>
        <w:t>استخدامها بصورة دائمة في نشاطها.</w:t>
      </w:r>
    </w:p>
    <w:p w:rsidR="00B76C87" w:rsidRDefault="00E54270" w:rsidP="00B76C87">
      <w:pPr>
        <w:bidi/>
        <w:spacing w:line="360" w:lineRule="auto"/>
        <w:ind w:firstLine="127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F69AD">
        <w:rPr>
          <w:rFonts w:asciiTheme="majorBidi" w:hAnsiTheme="majorBidi" w:cstheme="majorBidi" w:hint="cs"/>
          <w:sz w:val="28"/>
          <w:szCs w:val="28"/>
          <w:rtl/>
          <w:lang w:bidi="ar-DZ"/>
        </w:rPr>
        <w:t>و نجد</w:t>
      </w:r>
      <w:r w:rsidR="00B76C87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B76C87" w:rsidRDefault="00B76C87" w:rsidP="001C6CFA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/ </w:t>
      </w:r>
      <w:r w:rsidR="00BB1A76"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0-</w:t>
      </w:r>
      <w:r w:rsidR="001C6CF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</w:t>
      </w:r>
      <w:r w:rsidR="008616A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صاريف 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الإعدادية</w:t>
      </w:r>
      <w:r w:rsidR="008616A4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B76C87" w:rsidRDefault="00B76C87" w:rsidP="008616A4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/ </w:t>
      </w:r>
      <w:r w:rsidR="00BB1A76"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1- </w:t>
      </w:r>
      <w:r w:rsidR="008616A4">
        <w:rPr>
          <w:rFonts w:asciiTheme="majorBidi" w:hAnsiTheme="majorBidi" w:cstheme="majorBidi" w:hint="cs"/>
          <w:sz w:val="28"/>
          <w:szCs w:val="28"/>
          <w:rtl/>
          <w:lang w:bidi="ar-DZ"/>
        </w:rPr>
        <w:t>القيم المعنوية.</w:t>
      </w:r>
    </w:p>
    <w:p w:rsidR="00B76C87" w:rsidRPr="00C60BF7" w:rsidRDefault="00B76C87" w:rsidP="008616A4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/ </w:t>
      </w:r>
      <w:r w:rsidR="00BB1A76">
        <w:rPr>
          <w:rFonts w:asciiTheme="majorBidi" w:hAnsiTheme="majorBidi" w:cstheme="majorBidi" w:hint="cs"/>
          <w:sz w:val="28"/>
          <w:szCs w:val="28"/>
          <w:rtl/>
          <w:lang w:bidi="ar-DZ"/>
        </w:rPr>
        <w:t>22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الأراضي</w:t>
      </w:r>
      <w:r w:rsidR="008616A4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B76C87" w:rsidRPr="00C60BF7" w:rsidRDefault="00B76C87" w:rsidP="008616A4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/ </w:t>
      </w:r>
      <w:r w:rsidR="00BB1A76"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4- </w:t>
      </w:r>
      <w:r w:rsidR="008616A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تجهيزات 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الإنتاج</w:t>
      </w:r>
      <w:r w:rsidR="008616A4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B76C87" w:rsidRDefault="00B76C87" w:rsidP="008616A4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/ </w:t>
      </w:r>
      <w:r w:rsidR="00BB1A76"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5- </w:t>
      </w:r>
      <w:r w:rsidR="008616A4">
        <w:rPr>
          <w:rFonts w:asciiTheme="majorBidi" w:hAnsiTheme="majorBidi" w:cstheme="majorBidi" w:hint="cs"/>
          <w:sz w:val="28"/>
          <w:szCs w:val="28"/>
          <w:rtl/>
          <w:lang w:bidi="ar-DZ"/>
        </w:rPr>
        <w:t>تجهيزات اجتماعية.</w:t>
      </w:r>
    </w:p>
    <w:p w:rsidR="00B76C87" w:rsidRDefault="00B76C87" w:rsidP="008616A4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/ </w:t>
      </w:r>
      <w:r w:rsidR="001C6CFA"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8- </w:t>
      </w:r>
      <w:r w:rsidR="008616A4">
        <w:rPr>
          <w:rFonts w:asciiTheme="majorBidi" w:hAnsiTheme="majorBidi" w:cstheme="majorBidi" w:hint="cs"/>
          <w:sz w:val="28"/>
          <w:szCs w:val="28"/>
          <w:rtl/>
          <w:lang w:bidi="ar-DZ"/>
        </w:rPr>
        <w:t>استثمارات قيد التنفيذ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B76C87" w:rsidRDefault="00B76C87" w:rsidP="008616A4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/ </w:t>
      </w:r>
      <w:r w:rsidR="001C6CFA"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9- </w:t>
      </w:r>
      <w:r w:rsidR="008616A4">
        <w:rPr>
          <w:rFonts w:asciiTheme="majorBidi" w:hAnsiTheme="majorBidi" w:cstheme="majorBidi" w:hint="cs"/>
          <w:sz w:val="28"/>
          <w:szCs w:val="28"/>
          <w:rtl/>
          <w:lang w:bidi="ar-DZ"/>
        </w:rPr>
        <w:t>اهتلاك الاستثمارات.</w:t>
      </w:r>
    </w:p>
    <w:p w:rsidR="00B76C87" w:rsidRDefault="00B76C87" w:rsidP="00B76C87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Pr="00B8195D" w:rsidRDefault="00E54270" w:rsidP="00686C3E">
      <w:pPr>
        <w:pStyle w:val="Paragraphedeliste"/>
        <w:numPr>
          <w:ilvl w:val="1"/>
          <w:numId w:val="6"/>
        </w:numPr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8195D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المخزونات</w:t>
      </w:r>
      <w:r w:rsidR="00B76C8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:و</w:t>
      </w:r>
      <w:r w:rsidR="00686C3E">
        <w:rPr>
          <w:rFonts w:asciiTheme="majorBidi" w:hAnsiTheme="majorBidi" w:cstheme="majorBidi" w:hint="cs"/>
          <w:sz w:val="28"/>
          <w:szCs w:val="28"/>
          <w:rtl/>
          <w:lang w:bidi="ar-DZ"/>
        </w:rPr>
        <w:t>ت</w:t>
      </w:r>
      <w:r w:rsidR="00B76C87">
        <w:rPr>
          <w:rFonts w:asciiTheme="majorBidi" w:hAnsiTheme="majorBidi" w:cstheme="majorBidi" w:hint="cs"/>
          <w:sz w:val="28"/>
          <w:szCs w:val="28"/>
          <w:rtl/>
          <w:lang w:bidi="ar-DZ"/>
        </w:rPr>
        <w:t>ت</w:t>
      </w:r>
      <w:r w:rsidRPr="00B8195D">
        <w:rPr>
          <w:rFonts w:asciiTheme="majorBidi" w:hAnsiTheme="majorBidi" w:cstheme="majorBidi" w:hint="cs"/>
          <w:sz w:val="28"/>
          <w:szCs w:val="28"/>
          <w:rtl/>
          <w:lang w:bidi="ar-DZ"/>
        </w:rPr>
        <w:t>مثل في الصنف الثال</w:t>
      </w:r>
      <w:r w:rsidR="00686C3E">
        <w:rPr>
          <w:rFonts w:asciiTheme="majorBidi" w:hAnsiTheme="majorBidi" w:cstheme="majorBidi" w:hint="cs"/>
          <w:sz w:val="28"/>
          <w:szCs w:val="28"/>
          <w:rtl/>
          <w:lang w:bidi="ar-DZ"/>
        </w:rPr>
        <w:t>ث من المخطط المحاسبي الوطني  و ت</w:t>
      </w:r>
      <w:r w:rsidRPr="00B8195D">
        <w:rPr>
          <w:rFonts w:asciiTheme="majorBidi" w:hAnsiTheme="majorBidi" w:cstheme="majorBidi" w:hint="cs"/>
          <w:sz w:val="28"/>
          <w:szCs w:val="28"/>
          <w:rtl/>
          <w:lang w:bidi="ar-DZ"/>
        </w:rPr>
        <w:t>عرف على انه مجمل الأملاك التي تمتلكها المؤسسة و التي اشترتها أو أنشأتها بهدف بيعها أو توريدها أو استهلاكها في عملية التصنيع أ</w:t>
      </w:r>
      <w:r w:rsidR="00B76C87">
        <w:rPr>
          <w:rFonts w:asciiTheme="majorBidi" w:hAnsiTheme="majorBidi" w:cstheme="majorBidi" w:hint="cs"/>
          <w:sz w:val="28"/>
          <w:szCs w:val="28"/>
          <w:rtl/>
          <w:lang w:bidi="ar-DZ"/>
        </w:rPr>
        <w:t>و التحويل آو الاستغلال بشكل عام</w:t>
      </w:r>
      <w:r w:rsidR="00B76C87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14"/>
      </w:r>
      <w:r w:rsidRPr="00B819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 </w:t>
      </w:r>
    </w:p>
    <w:p w:rsidR="00E54270" w:rsidRDefault="00E54270" w:rsidP="00B76C87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المخطط الوطني المحاسبي لا يعطي تفصيلا مدققا لحسابات ه</w:t>
      </w:r>
      <w:r w:rsidR="00B76C87">
        <w:rPr>
          <w:rFonts w:asciiTheme="majorBidi" w:hAnsiTheme="majorBidi" w:cstheme="majorBidi" w:hint="cs"/>
          <w:sz w:val="28"/>
          <w:szCs w:val="28"/>
          <w:rtl/>
          <w:lang w:bidi="ar-DZ"/>
        </w:rPr>
        <w:t>ذا الصنف انما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اكتفى برقمين و</w:t>
      </w:r>
      <w:r w:rsidR="00686C3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معينا بذلك أنواع المخزونات 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نجد: </w:t>
      </w:r>
    </w:p>
    <w:p w:rsidR="00E54270" w:rsidRDefault="00E54270" w:rsidP="00E54270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 30- البضائع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 31- مواد و لوازم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Pr="00C60BF7" w:rsidRDefault="00E54270" w:rsidP="00E54270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lastRenderedPageBreak/>
        <w:t>ﺤ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/ 33- منتجات نصف مصنعة.</w:t>
      </w:r>
    </w:p>
    <w:p w:rsidR="00E54270" w:rsidRPr="00C60BF7" w:rsidRDefault="00E54270" w:rsidP="00E54270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/ 34- منتجات و 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أشغال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جارية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 35- منتجات تامة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 36- فضلات و مهملات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/ 37- مخزون لدى الغير.</w:t>
      </w:r>
    </w:p>
    <w:p w:rsidR="00E54270" w:rsidRDefault="00E54270" w:rsidP="00E54270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 38- المشتريات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 39- مخصصات تدهور قيمة المخزون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3624A7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أن </w:t>
      </w:r>
      <w:r w:rsidR="003624A7">
        <w:rPr>
          <w:rFonts w:asciiTheme="majorBidi" w:hAnsiTheme="majorBidi" w:cstheme="majorBidi" w:hint="cs"/>
          <w:sz w:val="28"/>
          <w:szCs w:val="28"/>
          <w:rtl/>
          <w:lang w:bidi="ar-DZ"/>
        </w:rPr>
        <w:t>القانون التجاري الجزائري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ألزم جميع المؤسسات بالقيام بعملية الجرد مرة واحدة على الأق</w:t>
      </w:r>
      <w:r w:rsidR="00B76C8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 في الدورة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لذلك اعتمد نوعين من نظم الجرد:</w:t>
      </w:r>
    </w:p>
    <w:p w:rsidR="003624A7" w:rsidRDefault="003624A7" w:rsidP="003624A7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Pr="00C60BF7" w:rsidRDefault="00E54270" w:rsidP="00B76C87">
      <w:pPr>
        <w:pStyle w:val="Paragraphedeliste"/>
        <w:numPr>
          <w:ilvl w:val="0"/>
          <w:numId w:val="27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الجرد الدائم: هو عملية تظهر باستمرار قيمة المخزون السلعي بعد كل إدخال آو </w:t>
      </w:r>
      <w:r w:rsidR="002476E9">
        <w:rPr>
          <w:rFonts w:asciiTheme="majorBidi" w:hAnsiTheme="majorBidi" w:cstheme="majorBidi" w:hint="cs"/>
          <w:sz w:val="28"/>
          <w:szCs w:val="28"/>
          <w:rtl/>
          <w:lang w:bidi="ar-DZ"/>
        </w:rPr>
        <w:t>إخراج.</w:t>
      </w:r>
    </w:p>
    <w:p w:rsidR="00E54270" w:rsidRDefault="00E54270" w:rsidP="00B76C87">
      <w:pPr>
        <w:pStyle w:val="Paragraphedeliste"/>
        <w:numPr>
          <w:ilvl w:val="0"/>
          <w:numId w:val="27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الجرد الدوري: القيام بالجر</w:t>
      </w:r>
      <w:r w:rsidR="002476E9">
        <w:rPr>
          <w:rFonts w:asciiTheme="majorBidi" w:hAnsiTheme="majorBidi" w:cstheme="majorBidi" w:hint="cs"/>
          <w:sz w:val="28"/>
          <w:szCs w:val="28"/>
          <w:rtl/>
          <w:lang w:bidi="ar-DZ"/>
        </w:rPr>
        <w:t>د الفعلي عن طريق ع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د و قياس الوحدات الموجودة في المخازن في تاريخ معين.</w:t>
      </w:r>
    </w:p>
    <w:p w:rsidR="00E54270" w:rsidRDefault="00E54270" w:rsidP="002476E9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لكن النظام الإلزامي أو الأكثر تطبيقا هو </w:t>
      </w:r>
      <w:r w:rsidRPr="004021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الجرد</w:t>
      </w:r>
      <w:r w:rsidR="002476E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الدائم</w:t>
      </w:r>
    </w:p>
    <w:p w:rsidR="00E54270" w:rsidRPr="00C60BF7" w:rsidRDefault="00E54270" w:rsidP="00E54270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2476E9" w:rsidP="002476E9">
      <w:pPr>
        <w:pStyle w:val="Paragraphedeliste"/>
        <w:numPr>
          <w:ilvl w:val="1"/>
          <w:numId w:val="6"/>
        </w:numPr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الذمم /الحقوق</w:t>
      </w:r>
      <w:r w:rsidR="00E54270" w:rsidRPr="003F7000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: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تعرف الذمم حسب المخطط المحاسبي الوطني على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أنها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مجموعة من الحقوق التي تكتسبها المؤسسة نتيجة علاقتها التجارية و المالية مع الغير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هي عبارة عن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أموال المؤسسة لدى الغير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2476E9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تتمثل الحقوق في المخطط المحاسبي الوطني</w:t>
      </w:r>
      <w:r w:rsidR="003624A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الصنف الرابع (4) حيث تتزايد في جهة ال</w:t>
      </w:r>
      <w:r w:rsidR="002476E9">
        <w:rPr>
          <w:rFonts w:asciiTheme="majorBidi" w:hAnsiTheme="majorBidi" w:cstheme="majorBidi" w:hint="cs"/>
          <w:sz w:val="28"/>
          <w:szCs w:val="28"/>
          <w:rtl/>
          <w:lang w:bidi="ar-DZ"/>
        </w:rPr>
        <w:t>مدين و تتناقص في جهة الدائن و تض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 الحسابات التالية:</w:t>
      </w:r>
    </w:p>
    <w:p w:rsidR="00F2068D" w:rsidRDefault="00F2068D" w:rsidP="00F2068D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3624A7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ح/ 40- حسابات الخصوم المد</w:t>
      </w:r>
      <w:r w:rsidR="003624A7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نة.</w:t>
      </w:r>
    </w:p>
    <w:p w:rsidR="00E54270" w:rsidRDefault="00E54270" w:rsidP="00E54270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/ 42- </w:t>
      </w:r>
      <w:r w:rsidR="002476E9">
        <w:rPr>
          <w:rFonts w:asciiTheme="majorBidi" w:hAnsiTheme="majorBidi" w:cstheme="majorBidi" w:hint="cs"/>
          <w:sz w:val="28"/>
          <w:szCs w:val="28"/>
          <w:rtl/>
          <w:lang w:bidi="ar-DZ"/>
        </w:rPr>
        <w:t>مدينو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الاستثمارات</w:t>
      </w:r>
      <w:r w:rsidR="002476E9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/ 43- </w:t>
      </w:r>
      <w:r w:rsidR="002476E9">
        <w:rPr>
          <w:rFonts w:asciiTheme="majorBidi" w:hAnsiTheme="majorBidi" w:cstheme="majorBidi" w:hint="cs"/>
          <w:sz w:val="28"/>
          <w:szCs w:val="28"/>
          <w:rtl/>
          <w:lang w:bidi="ar-DZ"/>
        </w:rPr>
        <w:t>مدينو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المخزونات</w:t>
      </w:r>
      <w:r w:rsidR="002476E9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 44- ديون على الشركاء و الشركات</w:t>
      </w:r>
      <w:r w:rsidR="002476E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الحليفة.</w:t>
      </w:r>
    </w:p>
    <w:p w:rsidR="00E54270" w:rsidRDefault="00E54270" w:rsidP="00E54270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 45- تسبيقات على الحسابات</w:t>
      </w:r>
      <w:r w:rsidR="002476E9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E54270" w:rsidRDefault="00E54270" w:rsidP="00E54270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 46- تسبيقات على الاستغلال</w:t>
      </w:r>
      <w:r w:rsidR="002476E9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lastRenderedPageBreak/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 47- ديون على الزبائن</w:t>
      </w:r>
      <w:r w:rsidR="002476E9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 48- النقديات</w:t>
      </w:r>
      <w:r w:rsidR="002476E9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 49- مؤونات نقص الحسابات الدائنة</w:t>
      </w:r>
      <w:r w:rsidR="00BB1A7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bidi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742C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ٲ</w:t>
      </w:r>
      <w:r w:rsidRPr="000742C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/2 الخصوم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</w:p>
    <w:p w:rsidR="00E54270" w:rsidRDefault="00E54270" w:rsidP="00F2068D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هي الموارد التي ق</w:t>
      </w:r>
      <w:r w:rsidR="00E41F39">
        <w:rPr>
          <w:rFonts w:asciiTheme="majorBidi" w:hAnsiTheme="majorBidi" w:cstheme="majorBidi" w:hint="cs"/>
          <w:sz w:val="28"/>
          <w:szCs w:val="28"/>
          <w:rtl/>
          <w:lang w:bidi="ar-DZ"/>
        </w:rPr>
        <w:t>دمها أو وضعها المستثمر و الشركاء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تحت تصرف المؤسسات و تتكون من أموال خاصة و تضم كل حسابات الأموال المملوكة           و حسابات الديون</w:t>
      </w:r>
      <w:r w:rsidR="002476E9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15"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2F122A" w:rsidRDefault="00E54270" w:rsidP="00F2068D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تعرف</w:t>
      </w:r>
      <w:r w:rsidR="002F122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أيضا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أنها</w:t>
      </w:r>
      <w:r w:rsidR="002F122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مجموعة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عناصر ذمة المؤسسات التي لها قيمة اقتصادية مالية</w:t>
      </w:r>
      <w:r w:rsidR="002F122A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F2068D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تتمثل في الأموال الموضوعة تحت تصرف المؤسسة و الديون الناتجة على تمويل الاستخدامات</w:t>
      </w:r>
      <w:r w:rsidR="002F122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٬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كما أن العامل الأسا</w:t>
      </w:r>
      <w:r w:rsidR="002F122A">
        <w:rPr>
          <w:rFonts w:asciiTheme="majorBidi" w:hAnsiTheme="majorBidi" w:cstheme="majorBidi" w:hint="cs"/>
          <w:sz w:val="28"/>
          <w:szCs w:val="28"/>
          <w:rtl/>
          <w:lang w:bidi="ar-DZ"/>
        </w:rPr>
        <w:t>سي على ترتيب هذ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 العناصر من الأسفل إلى الأعلى هو عامل الاستحقاق.</w:t>
      </w:r>
    </w:p>
    <w:p w:rsidR="00E54270" w:rsidRPr="002F122A" w:rsidRDefault="00E54270" w:rsidP="00F2068D">
      <w:pPr>
        <w:pStyle w:val="Paragraphedeliste"/>
        <w:numPr>
          <w:ilvl w:val="1"/>
          <w:numId w:val="29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F122A">
        <w:rPr>
          <w:rFonts w:asciiTheme="majorBidi" w:hAnsiTheme="majorBidi" w:cstheme="majorBidi" w:hint="cs"/>
          <w:sz w:val="28"/>
          <w:szCs w:val="28"/>
          <w:rtl/>
          <w:lang w:bidi="ar-DZ"/>
        </w:rPr>
        <w:t>أموال خاصة.</w:t>
      </w:r>
    </w:p>
    <w:p w:rsidR="00E54270" w:rsidRPr="005A3D4D" w:rsidRDefault="00E54270" w:rsidP="00F2068D">
      <w:pPr>
        <w:pStyle w:val="Paragraphedeliste"/>
        <w:numPr>
          <w:ilvl w:val="1"/>
          <w:numId w:val="29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F122A">
        <w:rPr>
          <w:rFonts w:asciiTheme="majorBidi" w:hAnsiTheme="majorBidi" w:cstheme="majorBidi" w:hint="cs"/>
          <w:sz w:val="28"/>
          <w:szCs w:val="28"/>
          <w:rtl/>
          <w:lang w:bidi="ar-DZ"/>
        </w:rPr>
        <w:t>الديون (قصيرة و متوسطة و طويلة الأجل).</w:t>
      </w:r>
    </w:p>
    <w:p w:rsidR="00E54270" w:rsidRDefault="00E54270" w:rsidP="00F2068D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87742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ٲ</w:t>
      </w:r>
      <w:r w:rsidRPr="00187742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/</w:t>
      </w:r>
      <w:r w:rsidRPr="00187742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2-</w:t>
      </w:r>
      <w:r w:rsidRPr="00187742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1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 xml:space="preserve"> </w:t>
      </w:r>
      <w:r w:rsidRPr="00187742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الاموال الخاصة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E54270" w:rsidRDefault="00E54270" w:rsidP="00F2068D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عرف المخطط المحاسبي الوطني الأموال الخاصة على أنها عبارة عن وسائل التمويل العينية أو المنقولة التي توضع تحت تصرف المؤسسات بصفة دائمة من طرف المالك أو المالكين و تضم الحسابات التالية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E54270" w:rsidRDefault="005A3D4D" w:rsidP="00E54270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10- رأسمال الشركة(الاجتماعي).</w:t>
      </w:r>
    </w:p>
    <w:p w:rsidR="00E54270" w:rsidRDefault="00E54270" w:rsidP="00E5427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11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الأموال الخاصة.</w:t>
      </w:r>
    </w:p>
    <w:p w:rsidR="00E54270" w:rsidRDefault="00E54270" w:rsidP="00E5427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12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علاوات المساهمة.</w:t>
      </w:r>
    </w:p>
    <w:p w:rsidR="00E54270" w:rsidRDefault="00E54270" w:rsidP="00E5427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13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الاحتياطات .</w:t>
      </w:r>
    </w:p>
    <w:p w:rsidR="00E54270" w:rsidRDefault="00E54270" w:rsidP="00E5427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14- إعانات الاستثمار.</w:t>
      </w:r>
    </w:p>
    <w:p w:rsidR="00E54270" w:rsidRDefault="004F2EFE" w:rsidP="00E5427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15- فرق إعادة التقسيم.</w:t>
      </w:r>
    </w:p>
    <w:p w:rsidR="00E54270" w:rsidRDefault="00E54270" w:rsidP="00E5427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       17- حسابات الارتباط بين الوحدات.</w:t>
      </w:r>
    </w:p>
    <w:p w:rsidR="00E54270" w:rsidRDefault="00E54270" w:rsidP="00E5427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18-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نتائج رهن التخصيص.</w:t>
      </w:r>
    </w:p>
    <w:p w:rsidR="00E54270" w:rsidRDefault="00E54270" w:rsidP="00E5427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19-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مؤونات الأعباء و الخسائر.</w:t>
      </w:r>
    </w:p>
    <w:p w:rsidR="00E54270" w:rsidRDefault="005A3D4D" w:rsidP="005A3D4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F2068D" w:rsidRDefault="00E54270" w:rsidP="00F2068D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 xml:space="preserve"> </w:t>
      </w:r>
      <w:r w:rsidRPr="00544314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 xml:space="preserve"> </w:t>
      </w:r>
      <w:r w:rsidRPr="00544314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ٲ</w:t>
      </w:r>
      <w:r w:rsidRPr="00544314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/</w:t>
      </w:r>
      <w:r w:rsidRPr="00544314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2</w:t>
      </w:r>
      <w:r w:rsidRPr="00544314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-2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 xml:space="preserve"> </w:t>
      </w:r>
      <w:r w:rsidRPr="00544314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الديون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E54270" w:rsidRDefault="00E54270" w:rsidP="00F2068D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تعرف الديون على إنها مجموعة الممتلكات و الخدمات التي تقع على عاتق المؤسسة مقابل أداءها و التي يتم تسديدها عند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انتهاء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مدة صلاحيتها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بمعنى أخر تمثل الديون مجموعة من الالتزامات التي تدين المؤسسة بمقتضى علاقتها مع الغير و تتفرع هده المجموعة بدورها إلى: </w:t>
      </w:r>
    </w:p>
    <w:p w:rsidR="00E54270" w:rsidRDefault="00E54270" w:rsidP="00F2068D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50/</w:t>
      </w:r>
      <w:r w:rsidR="0048241C" w:rsidRPr="0048241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8241C">
        <w:rPr>
          <w:rFonts w:asciiTheme="majorBidi" w:hAnsiTheme="majorBidi" w:cstheme="majorBidi" w:hint="cs"/>
          <w:sz w:val="28"/>
          <w:szCs w:val="28"/>
          <w:rtl/>
          <w:lang w:bidi="ar-DZ"/>
        </w:rPr>
        <w:t>حسابات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الأصول الدائنة.</w:t>
      </w:r>
    </w:p>
    <w:p w:rsidR="00E54270" w:rsidRDefault="00E54270" w:rsidP="00F2068D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52 / ديون الاستثمار.</w:t>
      </w:r>
    </w:p>
    <w:p w:rsidR="00E54270" w:rsidRDefault="00E54270" w:rsidP="00F2068D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53 / ديون المخزونات.</w:t>
      </w:r>
    </w:p>
    <w:p w:rsidR="00E54270" w:rsidRDefault="00E54270" w:rsidP="00F2068D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54/ مبالغ محتفظ بها في الحسابات .</w:t>
      </w:r>
    </w:p>
    <w:p w:rsidR="00E54270" w:rsidRDefault="00E54270" w:rsidP="00F2068D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55/ ديون اتجاه الشركاء.</w:t>
      </w:r>
    </w:p>
    <w:p w:rsidR="00E54270" w:rsidRDefault="00E54270" w:rsidP="00F2068D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56/ ديون الاستغلال.</w:t>
      </w:r>
    </w:p>
    <w:p w:rsidR="00E54270" w:rsidRDefault="00E54270" w:rsidP="00F2068D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57/ تسبيقات تجارية .</w:t>
      </w:r>
    </w:p>
    <w:p w:rsidR="00E54270" w:rsidRDefault="00E54270" w:rsidP="00F2068D">
      <w:pPr>
        <w:bidi/>
        <w:spacing w:line="360" w:lineRule="auto"/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58 ديون مالية.</w:t>
      </w:r>
    </w:p>
    <w:p w:rsidR="00F2068D" w:rsidRDefault="00F2068D" w:rsidP="00F2068D">
      <w:pPr>
        <w:bidi/>
        <w:spacing w:line="360" w:lineRule="auto"/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Pr="00371B68" w:rsidRDefault="00E54270" w:rsidP="00E54270">
      <w:pPr>
        <w:bidi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371B6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ب- حسابات التسيير:</w:t>
      </w:r>
    </w:p>
    <w:p w:rsidR="00E54270" w:rsidRDefault="00E54270" w:rsidP="00F2068D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تتكون حسابات التسيير من الصنف 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>السادس (06)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المتمثل في الأعباء و الصنف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السابع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(07) المتمثل في النواتج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بالإضافة إلى الصنف(08) و الذي يتضمن بدوره على النتائج و الذي يعبر عن الفرق بين الصنفين السابقي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>ن  (الصنف 6 و الصنف 7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) </w:t>
      </w:r>
      <w:r w:rsidR="00F2068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48241C">
      <w:pPr>
        <w:bidi/>
        <w:spacing w:line="360" w:lineRule="auto"/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و تتميز حسابات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 المجموعة على أنه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 ترصد في نهاية السنة بتاريخ 31 ديسمبر </w:t>
      </w:r>
      <w:r w:rsidR="0048241C">
        <w:rPr>
          <w:rFonts w:asciiTheme="majorBidi" w:hAnsiTheme="majorBidi" w:cstheme="majorBidi" w:hint="cs"/>
          <w:sz w:val="28"/>
          <w:szCs w:val="28"/>
          <w:rtl/>
          <w:lang w:bidi="ar-DZ"/>
        </w:rPr>
        <w:t>(رصيد محاسبي معدوم).</w:t>
      </w:r>
    </w:p>
    <w:p w:rsidR="00E54270" w:rsidRDefault="00E54270" w:rsidP="00E54270">
      <w:pPr>
        <w:bidi/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Pr="00371B68" w:rsidRDefault="00E54270" w:rsidP="00E54270">
      <w:pPr>
        <w:bidi/>
        <w:jc w:val="highKashida"/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</w:pPr>
      <w:r w:rsidRPr="00371B68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>ب-1 الأعباء:</w:t>
      </w:r>
    </w:p>
    <w:p w:rsidR="005A3D4D" w:rsidRDefault="00E54270" w:rsidP="0048241C">
      <w:pPr>
        <w:bidi/>
        <w:spacing w:line="360" w:lineRule="auto"/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الأعب</w:t>
      </w:r>
      <w:r w:rsidR="0048241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اء هي عبارة عن مجموعة  المصاريف,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الاه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>تلاكات و المخصصات التي تطلبها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المؤسسة بهدف انجاز مهامها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تنتج ه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 الأعباء عن طريق ما تحصل عليه المؤسسات من خدمات و التزامات جبائية و قانونية و جل العمليا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>ت الغير مدرجة ضمن نشاطها العادي.</w:t>
      </w:r>
    </w:p>
    <w:p w:rsidR="00E54270" w:rsidRDefault="005A3D4D" w:rsidP="005A3D4D">
      <w:pPr>
        <w:bidi/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تنقسم إلى:</w:t>
      </w:r>
    </w:p>
    <w:p w:rsidR="00E54270" w:rsidRDefault="00E54270" w:rsidP="000925B2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</w:pPr>
      <w:r w:rsidRPr="004D6895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>ب-1-1 أعباء الاستغلال:</w:t>
      </w:r>
    </w:p>
    <w:p w:rsidR="00E54270" w:rsidRDefault="00E54270" w:rsidP="000925B2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هي تلك المصاريف و 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>الاستهلاكات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التي يتحملها نشاط المؤسسات نتيجة دورة الاستغلال العادية.</w:t>
      </w:r>
    </w:p>
    <w:p w:rsidR="00E54270" w:rsidRPr="009B727D" w:rsidRDefault="00E54270" w:rsidP="00E54270">
      <w:pPr>
        <w:bidi/>
        <w:jc w:val="highKashida"/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</w:pPr>
      <w:r w:rsidRPr="009B727D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>ب-1-2 أعباء خارج الاستغلال:</w:t>
      </w:r>
    </w:p>
    <w:p w:rsidR="00E54270" w:rsidRDefault="00E54270" w:rsidP="000925B2">
      <w:pPr>
        <w:bidi/>
        <w:spacing w:line="360" w:lineRule="auto"/>
        <w:ind w:left="284" w:firstLine="284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هي تلك المصاريف و الاستهلاكات التي يتحملها نشاط المؤسسات  خارج دورة الاستغلال العادية التي تدخل ضمن العمليات  الاستثنائية الغير المدرجة و المنتظرة من طرف المؤسسات في نشاط الاستغلال العادي آو دورة الاستغلال العادية السابقة.</w:t>
      </w:r>
    </w:p>
    <w:p w:rsidR="00E54270" w:rsidRDefault="00E54270" w:rsidP="005A3D4D">
      <w:pPr>
        <w:bidi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تتكون ه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 المجموعة من:</w:t>
      </w:r>
    </w:p>
    <w:p w:rsidR="00E54270" w:rsidRDefault="00E54270" w:rsidP="00E54270">
      <w:pPr>
        <w:bidi/>
        <w:ind w:firstLine="142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60- بضائع مستهلكة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bidi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>
        <w:rPr>
          <w:rFonts w:asciiTheme="majorBidi" w:hAnsiTheme="majorBidi" w:cstheme="majorBidi"/>
          <w:sz w:val="28"/>
          <w:szCs w:val="28"/>
          <w:lang w:bidi="ar-DZ"/>
        </w:rPr>
        <w:t>1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6- مواد و لوازم مستهلكة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E54270" w:rsidRDefault="00E54270" w:rsidP="00E54270">
      <w:pPr>
        <w:bidi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6</w:t>
      </w:r>
      <w:r>
        <w:rPr>
          <w:rFonts w:asciiTheme="majorBidi" w:hAnsiTheme="majorBidi" w:cstheme="majorBidi"/>
          <w:sz w:val="28"/>
          <w:szCs w:val="28"/>
          <w:lang w:bidi="ar-DZ"/>
        </w:rPr>
        <w:t>2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>- خدمات.</w:t>
      </w:r>
    </w:p>
    <w:p w:rsidR="00E54270" w:rsidRDefault="00E54270" w:rsidP="00E5427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63- مصاريف المستخدمين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5A3D4D" w:rsidP="00E54270">
      <w:pPr>
        <w:tabs>
          <w:tab w:val="right" w:pos="283"/>
        </w:tabs>
        <w:bidi/>
        <w:ind w:left="283" w:hanging="283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64- ضرائب و رسوم.</w:t>
      </w:r>
    </w:p>
    <w:p w:rsidR="00E54270" w:rsidRDefault="00E54270" w:rsidP="00E5427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65- مصاريف مالية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66- مصاريف مختلفة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68- مخصصات المؤونات و الاهتلاكات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   69- تكاليف خارج الاستغلال</w:t>
      </w:r>
      <w:r w:rsidR="005A3D4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7C2891" w:rsidRDefault="007C2891" w:rsidP="00E54270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7C2891" w:rsidP="00E54270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الشكل التالي يوضح ذلك:</w:t>
      </w:r>
    </w:p>
    <w:p w:rsidR="005A3D4D" w:rsidRDefault="005A3D4D" w:rsidP="00F2068D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tbl>
      <w:tblPr>
        <w:tblW w:w="0" w:type="auto"/>
        <w:tblInd w:w="3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95"/>
      </w:tblGrid>
      <w:tr w:rsidR="00E54270" w:rsidTr="00833CEE">
        <w:trPr>
          <w:trHeight w:val="378"/>
        </w:trPr>
        <w:tc>
          <w:tcPr>
            <w:tcW w:w="3795" w:type="dxa"/>
            <w:tcBorders>
              <w:bottom w:val="single" w:sz="4" w:space="0" w:color="auto"/>
            </w:tcBorders>
          </w:tcPr>
          <w:p w:rsidR="00E54270" w:rsidRPr="00195982" w:rsidRDefault="00520304" w:rsidP="004F2EFE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84.95pt;margin-top:26.45pt;width:.05pt;height:15pt;z-index:251670016" o:connectortype="straight">
                  <v:stroke endarrow="block"/>
                </v:shape>
              </w:pict>
            </w:r>
            <w:r w:rsidR="007C289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الصنف السادس: الأعباء</w:t>
            </w:r>
          </w:p>
        </w:tc>
      </w:tr>
    </w:tbl>
    <w:p w:rsidR="00E54270" w:rsidRDefault="00520304" w:rsidP="00E54270">
      <w:pPr>
        <w:jc w:val="right"/>
        <w:rPr>
          <w:rFonts w:asciiTheme="majorBidi" w:hAnsiTheme="majorBidi" w:cstheme="majorBidi"/>
          <w:sz w:val="28"/>
          <w:szCs w:val="28"/>
          <w:lang w:bidi="ar-DZ"/>
        </w:rPr>
      </w:pPr>
      <w:r w:rsidRPr="00520304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6" type="#_x0000_t32" style="position:absolute;left:0;text-align:left;margin-left:382.9pt;margin-top:10.95pt;width:0;height:13.5pt;flip:y;z-index:251668992;mso-position-horizontal-relative:text;mso-position-vertical-relative:text" o:connectortype="straight"/>
        </w:pict>
      </w:r>
      <w:r w:rsidRPr="00520304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5" type="#_x0000_t32" style="position:absolute;left:0;text-align:left;margin-left:118.9pt;margin-top:12.45pt;width:0;height:13.5pt;flip:y;z-index:251667968;mso-position-horizontal-relative:text;mso-position-vertical-relative:text" o:connectortype="straight"/>
        </w:pict>
      </w:r>
      <w:r w:rsidRPr="00520304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4" type="#_x0000_t32" style="position:absolute;left:0;text-align:left;margin-left:118.9pt;margin-top:10.95pt;width:263.95pt;height:0;flip:x;z-index:251666944;mso-position-horizontal-relative:text;mso-position-vertical-relative:text" o:connectortype="straight"/>
        </w:pict>
      </w:r>
    </w:p>
    <w:tbl>
      <w:tblPr>
        <w:tblpPr w:leftFromText="141" w:rightFromText="141" w:vertAnchor="text" w:tblpX="84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40"/>
      </w:tblPr>
      <w:tblGrid>
        <w:gridCol w:w="2905"/>
        <w:gridCol w:w="2510"/>
        <w:gridCol w:w="1275"/>
        <w:gridCol w:w="210"/>
        <w:gridCol w:w="1110"/>
      </w:tblGrid>
      <w:tr w:rsidR="00E54270" w:rsidTr="00833CEE">
        <w:trPr>
          <w:trHeight w:val="635"/>
        </w:trPr>
        <w:tc>
          <w:tcPr>
            <w:tcW w:w="2905" w:type="dxa"/>
            <w:shd w:val="clear" w:color="auto" w:fill="auto"/>
          </w:tcPr>
          <w:p w:rsidR="007C2891" w:rsidRPr="007C2891" w:rsidRDefault="007C2891" w:rsidP="007C2891">
            <w:pPr>
              <w:ind w:left="708"/>
              <w:rPr>
                <w:rFonts w:asciiTheme="majorBidi" w:hAnsiTheme="majorBidi" w:cstheme="majorBidi"/>
                <w:sz w:val="28"/>
                <w:szCs w:val="28"/>
                <w:u w:val="thick"/>
                <w:lang w:bidi="ar-DZ"/>
              </w:rPr>
            </w:pPr>
            <w:r w:rsidRPr="004D6895">
              <w:rPr>
                <w:rFonts w:asciiTheme="majorBidi" w:hAnsiTheme="majorBidi" w:cstheme="majorBidi" w:hint="cs"/>
                <w:sz w:val="28"/>
                <w:szCs w:val="28"/>
                <w:u w:val="thick"/>
                <w:rtl/>
                <w:lang w:bidi="ar-DZ"/>
              </w:rPr>
              <w:t xml:space="preserve"> أعباء الاستغلا</w:t>
            </w:r>
            <w:r>
              <w:rPr>
                <w:rFonts w:asciiTheme="majorBidi" w:hAnsiTheme="majorBidi" w:cstheme="majorBidi" w:hint="cs"/>
                <w:sz w:val="28"/>
                <w:szCs w:val="28"/>
                <w:u w:val="thick"/>
                <w:rtl/>
                <w:lang w:bidi="ar-DZ"/>
              </w:rPr>
              <w:t>ل</w:t>
            </w: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E54270" w:rsidRDefault="00E54270" w:rsidP="00833CE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2595" w:type="dxa"/>
            <w:gridSpan w:val="3"/>
          </w:tcPr>
          <w:p w:rsidR="00E54270" w:rsidRPr="00195982" w:rsidRDefault="007C2891" w:rsidP="00833CE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9B727D">
              <w:rPr>
                <w:rFonts w:asciiTheme="majorBidi" w:hAnsiTheme="majorBidi" w:cstheme="majorBidi" w:hint="cs"/>
                <w:sz w:val="28"/>
                <w:szCs w:val="28"/>
                <w:u w:val="thick"/>
                <w:rtl/>
                <w:lang w:bidi="ar-DZ"/>
              </w:rPr>
              <w:t>أعباء خارج الاستغلال</w:t>
            </w:r>
          </w:p>
        </w:tc>
      </w:tr>
      <w:tr w:rsidR="00E54270" w:rsidTr="00833CEE">
        <w:trPr>
          <w:gridBefore w:val="3"/>
          <w:gridAfter w:val="1"/>
          <w:wBefore w:w="6690" w:type="dxa"/>
          <w:wAfter w:w="1110" w:type="dxa"/>
          <w:trHeight w:val="405"/>
        </w:trPr>
        <w:tc>
          <w:tcPr>
            <w:tcW w:w="210" w:type="dxa"/>
            <w:tcBorders>
              <w:left w:val="nil"/>
              <w:bottom w:val="nil"/>
            </w:tcBorders>
          </w:tcPr>
          <w:p w:rsidR="00E54270" w:rsidRDefault="00520304" w:rsidP="00833CE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43" type="#_x0000_t32" style="position:absolute;left:0;text-align:left;margin-left:-262.2pt;margin-top:1.1pt;width:0;height:13.5pt;flip:y;z-index:251665920;mso-position-horizontal-relative:text;mso-position-vertical-relative:text" o:connectortype="straight"/>
              </w:pict>
            </w: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42" type="#_x0000_t32" style="position:absolute;left:0;text-align:left;margin-left:-336.45pt;margin-top:14.6pt;width:147.75pt;height:0;z-index:251664896;mso-position-horizontal-relative:text;mso-position-vertical-relative:text" o:connectortype="straight"/>
              </w:pict>
            </w: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41" type="#_x0000_t32" style="position:absolute;left:0;text-align:left;margin-left:6.25pt;margin-top:17.6pt;width:.05pt;height:15pt;z-index:251663872;mso-position-horizontal-relative:text;mso-position-vertical-relative:text" o:connectortype="straight">
                  <v:stroke endarrow="block"/>
                </v:shape>
              </w:pict>
            </w: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40" type="#_x0000_t32" style="position:absolute;left:0;text-align:left;margin-left:-188.7pt;margin-top:17.6pt;width:.05pt;height:15pt;z-index:251662848;mso-position-horizontal-relative:text;mso-position-vertical-relative:text" o:connectortype="straight">
                  <v:stroke endarrow="block"/>
                </v:shape>
              </w:pict>
            </w: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39" type="#_x0000_t32" style="position:absolute;left:0;text-align:left;margin-left:-214.2pt;margin-top:16.85pt;width:.05pt;height:15pt;z-index:251661824;mso-position-horizontal-relative:text;mso-position-vertical-relative:text" o:connectortype="straight">
                  <v:stroke endarrow="block"/>
                </v:shape>
              </w:pict>
            </w: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38" type="#_x0000_t32" style="position:absolute;left:0;text-align:left;margin-left:-239.7pt;margin-top:16.1pt;width:.05pt;height:15pt;z-index:251660800;mso-position-horizontal-relative:text;mso-position-vertical-relative:text" o:connectortype="straight">
                  <v:stroke endarrow="block"/>
                </v:shape>
              </w:pict>
            </w: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37" type="#_x0000_t32" style="position:absolute;left:0;text-align:left;margin-left:-262.2pt;margin-top:16.85pt;width:.05pt;height:15pt;z-index:251659776;mso-position-horizontal-relative:text;mso-position-vertical-relative:text" o:connectortype="straight">
                  <v:stroke endarrow="block"/>
                </v:shape>
              </w:pict>
            </w: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36" type="#_x0000_t32" style="position:absolute;left:0;text-align:left;margin-left:-287.7pt;margin-top:14.6pt;width:.05pt;height:15pt;z-index:251658752;mso-position-horizontal-relative:text;mso-position-vertical-relative:text" o:connectortype="straight">
                  <v:stroke endarrow="block"/>
                </v:shape>
              </w:pict>
            </w: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35" type="#_x0000_t32" style="position:absolute;left:0;text-align:left;margin-left:-313.95pt;margin-top:12.35pt;width:.05pt;height:15pt;z-index:251657728;mso-position-horizontal-relative:text;mso-position-vertical-relative:text" o:connectortype="straight">
                  <v:stroke endarrow="block"/>
                </v:shape>
              </w:pict>
            </w: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34" type="#_x0000_t32" style="position:absolute;left:0;text-align:left;margin-left:-336.45pt;margin-top:12.35pt;width:.05pt;height:15pt;z-index:251656704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7C2891" w:rsidRDefault="00E54270" w:rsidP="007C2891">
      <w:pPr>
        <w:pBdr>
          <w:bar w:val="single" w:sz="4" w:color="auto"/>
        </w:pBd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br w:type="textWrapping" w:clear="all"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69                                                    68   65   64   63   62   61   60            </w:t>
      </w:r>
    </w:p>
    <w:p w:rsidR="007C2891" w:rsidRPr="004F2EFE" w:rsidRDefault="007C2891" w:rsidP="004F2EFE">
      <w:pPr>
        <w:pBdr>
          <w:bar w:val="single" w:sz="4" w:color="auto"/>
        </w:pBd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4F2EF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الشكل رقم</w:t>
      </w:r>
      <w:r w:rsidR="000925B2" w:rsidRPr="004F2EF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01</w:t>
      </w:r>
      <w:r w:rsidRPr="004F2EF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: تصنيف حسابات </w:t>
      </w:r>
      <w:r w:rsidR="00F829D6" w:rsidRPr="004F2EF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الأعباء</w:t>
      </w:r>
    </w:p>
    <w:p w:rsidR="007C2891" w:rsidRDefault="007C2891" w:rsidP="00E54270">
      <w:pPr>
        <w:pBdr>
          <w:bar w:val="single" w:sz="4" w:color="auto"/>
        </w:pBd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Pr="00BD0CD5" w:rsidRDefault="00E54270" w:rsidP="004F2EFE">
      <w:pPr>
        <w:pBdr>
          <w:bar w:val="single" w:sz="4" w:color="auto"/>
        </w:pBd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B727D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>ب-2</w:t>
      </w:r>
      <w:r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 xml:space="preserve"> </w:t>
      </w:r>
      <w:r w:rsidR="004F2EFE" w:rsidRPr="009B727D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>الإيرادات</w:t>
      </w:r>
      <w:r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>:</w:t>
      </w:r>
    </w:p>
    <w:p w:rsidR="00E54270" w:rsidRDefault="00E54270" w:rsidP="00F2068D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تتمث</w:t>
      </w:r>
      <w:r w:rsidR="007C289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 الإيرادات في جميع ما تستلمه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المؤسسات نتيجة قيامها</w:t>
      </w:r>
      <w:r w:rsidR="007C289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نشاطها،و قد خصص المخطط المحاسبي الوطني كما سبق الذكر الصنف</w:t>
      </w:r>
      <w:r w:rsidR="007C289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السابع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(07)</w:t>
      </w:r>
      <w:r w:rsidR="00405B7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تنقسم هي الأخرى إلى إيرادات الاستغلال و إيرادات خارج الاستغلال و تضم الحسابات التالية:</w:t>
      </w:r>
    </w:p>
    <w:p w:rsidR="00E54270" w:rsidRDefault="00E54270" w:rsidP="00F2068D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ﺤ/70- مبيعات بضائع</w:t>
      </w:r>
      <w:r w:rsidR="007C289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</w:p>
    <w:p w:rsidR="00E54270" w:rsidRDefault="00E54270" w:rsidP="00F2068D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/71- إنتاج مباع</w:t>
      </w:r>
      <w:r w:rsidR="007C289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F2068D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/72- إنتاج مخزون</w:t>
      </w:r>
      <w:r w:rsidR="007C289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F2068D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/73</w:t>
      </w:r>
      <w:r w:rsidR="007C289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إنتاج</w:t>
      </w:r>
      <w:r w:rsidR="007C289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المؤسسة لحاجاتها الخاصة.</w:t>
      </w:r>
    </w:p>
    <w:p w:rsidR="00E54270" w:rsidRDefault="00E54270" w:rsidP="00F2068D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/74</w:t>
      </w:r>
      <w:r w:rsidR="007C2891">
        <w:rPr>
          <w:rFonts w:asciiTheme="majorBidi" w:hAnsiTheme="majorBidi" w:cstheme="majorBidi" w:hint="cs"/>
          <w:sz w:val="28"/>
          <w:szCs w:val="28"/>
          <w:rtl/>
          <w:lang w:bidi="ar-DZ"/>
        </w:rPr>
        <w:t>- خدمات.</w:t>
      </w:r>
    </w:p>
    <w:p w:rsidR="00E54270" w:rsidRDefault="00E54270" w:rsidP="00405B7E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/75- تحو</w:t>
      </w:r>
      <w:r w:rsidR="00405B7E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 تكاليف الإنتاج</w:t>
      </w:r>
      <w:r w:rsidR="007C289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453A0D" w:rsidRDefault="00453A0D" w:rsidP="00453A0D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F2068D">
      <w:pPr>
        <w:pBdr>
          <w:bar w:val="single" w:sz="4" w:color="auto"/>
        </w:pBd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       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/77- مواد مختلفة</w:t>
      </w:r>
      <w:r w:rsidR="00F2068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453A0D">
      <w:pPr>
        <w:pBdr>
          <w:bar w:val="single" w:sz="4" w:color="auto"/>
        </w:pBdr>
        <w:bidi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 w:rsidR="00453A0D">
        <w:rPr>
          <w:rFonts w:asciiTheme="majorBidi" w:hAnsiTheme="majorBidi" w:cstheme="majorBidi" w:hint="cs"/>
          <w:sz w:val="28"/>
          <w:szCs w:val="28"/>
          <w:rtl/>
          <w:lang w:bidi="ar-DZ"/>
        </w:rPr>
        <w:t>/78- تحويل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تكاليف الاستغلال</w:t>
      </w:r>
      <w:r w:rsidR="007C289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350FFE">
      <w:pPr>
        <w:pBdr>
          <w:bar w:val="single" w:sz="4" w:color="auto"/>
        </w:pBdr>
        <w:bidi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/79- </w:t>
      </w:r>
      <w:r w:rsidR="00350FFE">
        <w:rPr>
          <w:rFonts w:asciiTheme="majorBidi" w:hAnsiTheme="majorBidi" w:cstheme="majorBidi" w:hint="cs"/>
          <w:sz w:val="28"/>
          <w:szCs w:val="28"/>
          <w:rtl/>
          <w:lang w:bidi="ar-DZ"/>
        </w:rPr>
        <w:t>نواتج الايرادات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خارج الاستغلال</w:t>
      </w:r>
      <w:r w:rsidR="007C289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pBdr>
          <w:bar w:val="single" w:sz="4" w:color="auto"/>
        </w:pBdr>
        <w:jc w:val="right"/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</w:pPr>
    </w:p>
    <w:p w:rsidR="007C2891" w:rsidRPr="00F2068D" w:rsidRDefault="007C2891" w:rsidP="00F2068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الشكل التالي يوضح ذلك:</w:t>
      </w:r>
    </w:p>
    <w:p w:rsidR="007C2891" w:rsidRDefault="007C2891" w:rsidP="007C2891">
      <w:pPr>
        <w:pBdr>
          <w:bar w:val="single" w:sz="4" w:color="auto"/>
        </w:pBdr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</w:pPr>
    </w:p>
    <w:tbl>
      <w:tblPr>
        <w:tblW w:w="0" w:type="auto"/>
        <w:tblInd w:w="3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95"/>
      </w:tblGrid>
      <w:tr w:rsidR="00E54270" w:rsidTr="00833CEE">
        <w:trPr>
          <w:trHeight w:val="378"/>
        </w:trPr>
        <w:tc>
          <w:tcPr>
            <w:tcW w:w="3795" w:type="dxa"/>
            <w:tcBorders>
              <w:bottom w:val="single" w:sz="4" w:space="0" w:color="auto"/>
            </w:tcBorders>
          </w:tcPr>
          <w:p w:rsidR="00E54270" w:rsidRPr="00195982" w:rsidRDefault="00520304" w:rsidP="00833CEE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53" type="#_x0000_t32" style="position:absolute;left:0;text-align:left;margin-left:84.95pt;margin-top:26.45pt;width:.05pt;height:15pt;z-index:251676160" o:connectortype="straight">
                  <v:stroke endarrow="block"/>
                </v:shape>
              </w:pict>
            </w:r>
            <w:r w:rsidR="007C289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الصنف السابع</w:t>
            </w:r>
            <w:r w:rsidR="004F2EFE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:</w:t>
            </w:r>
            <w:r w:rsidR="007C289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="004F2EFE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الإيرادات</w:t>
            </w:r>
          </w:p>
        </w:tc>
      </w:tr>
    </w:tbl>
    <w:p w:rsidR="00E54270" w:rsidRDefault="00520304" w:rsidP="00E54270">
      <w:pPr>
        <w:jc w:val="right"/>
        <w:rPr>
          <w:rFonts w:asciiTheme="majorBidi" w:hAnsiTheme="majorBidi" w:cstheme="majorBidi"/>
          <w:sz w:val="28"/>
          <w:szCs w:val="28"/>
          <w:lang w:bidi="ar-DZ"/>
        </w:rPr>
      </w:pPr>
      <w:r w:rsidRPr="00520304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52" type="#_x0000_t32" style="position:absolute;left:0;text-align:left;margin-left:382.9pt;margin-top:10.95pt;width:0;height:13.5pt;flip:y;z-index:251675136;mso-position-horizontal-relative:text;mso-position-vertical-relative:text" o:connectortype="straight"/>
        </w:pict>
      </w:r>
      <w:r w:rsidRPr="00520304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51" type="#_x0000_t32" style="position:absolute;left:0;text-align:left;margin-left:118.9pt;margin-top:12.45pt;width:0;height:13.5pt;flip:y;z-index:251674112;mso-position-horizontal-relative:text;mso-position-vertical-relative:text" o:connectortype="straight"/>
        </w:pict>
      </w:r>
      <w:r w:rsidRPr="00520304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50" type="#_x0000_t32" style="position:absolute;left:0;text-align:left;margin-left:118.9pt;margin-top:10.95pt;width:263.95pt;height:0;flip:x;z-index:251673088;mso-position-horizontal-relative:text;mso-position-vertical-relative:text" o:connectortype="straight"/>
        </w:pict>
      </w:r>
    </w:p>
    <w:tbl>
      <w:tblPr>
        <w:tblpPr w:leftFromText="141" w:rightFromText="141" w:vertAnchor="text" w:tblpX="84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40"/>
      </w:tblPr>
      <w:tblGrid>
        <w:gridCol w:w="2905"/>
        <w:gridCol w:w="2510"/>
        <w:gridCol w:w="1275"/>
        <w:gridCol w:w="210"/>
        <w:gridCol w:w="1110"/>
      </w:tblGrid>
      <w:tr w:rsidR="00E54270" w:rsidTr="00833CEE">
        <w:trPr>
          <w:trHeight w:val="635"/>
        </w:trPr>
        <w:tc>
          <w:tcPr>
            <w:tcW w:w="2905" w:type="dxa"/>
            <w:shd w:val="clear" w:color="auto" w:fill="auto"/>
          </w:tcPr>
          <w:p w:rsidR="00E54270" w:rsidRDefault="00F829D6" w:rsidP="00833CEE">
            <w:pPr>
              <w:ind w:left="708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إيرادات الاستغلال</w:t>
            </w: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E54270" w:rsidRDefault="00E54270" w:rsidP="00833CE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2595" w:type="dxa"/>
            <w:gridSpan w:val="3"/>
          </w:tcPr>
          <w:p w:rsidR="00E54270" w:rsidRPr="00195982" w:rsidRDefault="00F829D6" w:rsidP="00833CE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إيرادات خارج الاستغلال</w:t>
            </w:r>
          </w:p>
        </w:tc>
      </w:tr>
      <w:tr w:rsidR="00E54270" w:rsidTr="00833CEE">
        <w:trPr>
          <w:gridBefore w:val="3"/>
          <w:gridAfter w:val="1"/>
          <w:wBefore w:w="6690" w:type="dxa"/>
          <w:wAfter w:w="1110" w:type="dxa"/>
          <w:trHeight w:val="738"/>
        </w:trPr>
        <w:tc>
          <w:tcPr>
            <w:tcW w:w="210" w:type="dxa"/>
            <w:tcBorders>
              <w:left w:val="nil"/>
              <w:bottom w:val="nil"/>
              <w:right w:val="nil"/>
            </w:tcBorders>
          </w:tcPr>
          <w:p w:rsidR="00E54270" w:rsidRDefault="00520304" w:rsidP="00833CE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60" type="#_x0000_t32" style="position:absolute;left:0;text-align:left;margin-left:6.3pt;margin-top:1.1pt;width:0;height:32.25pt;z-index:251639296;mso-position-horizontal-relative:text;mso-position-vertical-relative:text" o:connectortype="straight">
                  <v:stroke endarrow="block"/>
                </v:shape>
              </w:pict>
            </w: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62" type="#_x0000_t32" style="position:absolute;left:0;text-align:left;margin-left:-175.95pt;margin-top:16.85pt;width:0;height:15pt;z-index:251640320;mso-position-horizontal-relative:text;mso-position-vertical-relative:text" o:connectortype="straight">
                  <v:stroke endarrow="block"/>
                </v:shape>
              </w:pict>
            </w: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59" type="#_x0000_t32" style="position:absolute;left:0;text-align:left;margin-left:-205.2pt;margin-top:17.6pt;width:.05pt;height:15pt;z-index:251641344;mso-position-horizontal-relative:text;mso-position-vertical-relative:text" o:connectortype="straight">
                  <v:stroke endarrow="block"/>
                </v:shape>
              </w:pict>
            </w: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58" type="#_x0000_t32" style="position:absolute;left:0;text-align:left;margin-left:-229.2pt;margin-top:17.6pt;width:.05pt;height:15pt;z-index:251642368;mso-position-horizontal-relative:text;mso-position-vertical-relative:text" o:connectortype="straight">
                  <v:stroke endarrow="block"/>
                </v:shape>
              </w:pict>
            </w: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57" type="#_x0000_t32" style="position:absolute;left:0;text-align:left;margin-left:-252.45pt;margin-top:16.85pt;width:.05pt;height:15pt;z-index:251643392;mso-position-horizontal-relative:text;mso-position-vertical-relative:text" o:connectortype="straight">
                  <v:stroke endarrow="block"/>
                </v:shape>
              </w:pict>
            </w: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56" type="#_x0000_t32" style="position:absolute;left:0;text-align:left;margin-left:-277.95pt;margin-top:17.6pt;width:.05pt;height:15pt;z-index:251644416;mso-position-horizontal-relative:text;mso-position-vertical-relative:text" o:connectortype="straight">
                  <v:stroke endarrow="block"/>
                </v:shape>
              </w:pict>
            </w: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55" type="#_x0000_t32" style="position:absolute;left:0;text-align:left;margin-left:-301.2pt;margin-top:16.85pt;width:.05pt;height:15pt;z-index:251645440;mso-position-horizontal-relative:text;mso-position-vertical-relative:text" o:connectortype="straight">
                  <v:stroke endarrow="block"/>
                </v:shape>
              </w:pict>
            </w: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54" type="#_x0000_t32" style="position:absolute;left:0;text-align:left;margin-left:-327.5pt;margin-top:16.1pt;width:.05pt;height:17.25pt;z-index:251646464;mso-position-horizontal-relative:text;mso-position-vertical-relative:text" o:connectortype="straight">
                  <v:stroke endarrow="block"/>
                </v:shape>
              </w:pict>
            </w:r>
            <w:r w:rsidRPr="00520304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61" type="#_x0000_t32" style="position:absolute;left:0;text-align:left;margin-left:-262.2pt;margin-top:1.1pt;width:0;height:13.5pt;flip:y;z-index:251647488;mso-position-horizontal-relative:text;mso-position-vertical-relative:text" o:connectortype="straight"/>
              </w:pict>
            </w:r>
          </w:p>
        </w:tc>
      </w:tr>
    </w:tbl>
    <w:p w:rsidR="00E54270" w:rsidRDefault="00520304" w:rsidP="00E54270">
      <w:pPr>
        <w:pBdr>
          <w:bar w:val="single" w:sz="4" w:color="auto"/>
        </w:pBd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20304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48" type="#_x0000_t32" style="position:absolute;left:0;text-align:left;margin-left:26.7pt;margin-top:50.1pt;width:0;height:17.25pt;z-index:251671040;mso-position-horizontal-relative:text;mso-position-vertical-relative:text" o:connectortype="straight">
            <v:stroke endarrow="block"/>
          </v:shape>
        </w:pict>
      </w:r>
      <w:r w:rsidRPr="00520304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49" type="#_x0000_t32" style="position:absolute;left:0;text-align:left;margin-left:26.65pt;margin-top:49.5pt;width:174pt;height:0;z-index:251672064;mso-position-horizontal-relative:text;mso-position-vertical-relative:text" o:connectortype="straight"/>
        </w:pict>
      </w:r>
      <w:r w:rsidR="00E54270">
        <w:rPr>
          <w:rFonts w:asciiTheme="majorBidi" w:hAnsiTheme="majorBidi" w:cstheme="majorBidi"/>
          <w:sz w:val="28"/>
          <w:szCs w:val="28"/>
          <w:rtl/>
          <w:lang w:bidi="ar-DZ"/>
        </w:rPr>
        <w:br w:type="textWrapping" w:clear="all"/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79                                                78    77   75   74   73   72   71   70                 </w:t>
      </w:r>
    </w:p>
    <w:p w:rsidR="00E54270" w:rsidRPr="004F2EFE" w:rsidRDefault="00F829D6" w:rsidP="004F2EFE">
      <w:pPr>
        <w:pBdr>
          <w:bar w:val="single" w:sz="4" w:color="auto"/>
        </w:pBd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4F2EF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الشكل رقم</w:t>
      </w:r>
      <w:r w:rsidR="00DE3C2B" w:rsidRPr="004F2EF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4F2EFE" w:rsidRPr="004F2EF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0</w:t>
      </w:r>
      <w:r w:rsidR="00DE3C2B" w:rsidRPr="004F2EF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2</w:t>
      </w:r>
      <w:r w:rsidRPr="004F2EF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: تصنيف حسابات </w:t>
      </w:r>
      <w:r w:rsidR="00DE3C2B" w:rsidRPr="004F2EF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الإيرادات</w:t>
      </w:r>
    </w:p>
    <w:p w:rsidR="00E54270" w:rsidRDefault="00E54270" w:rsidP="00F2068D">
      <w:pPr>
        <w:pBdr>
          <w:bar w:val="single" w:sz="4" w:color="auto"/>
        </w:pBd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</w:pPr>
    </w:p>
    <w:p w:rsidR="00E54270" w:rsidRDefault="00E54270" w:rsidP="00F2068D">
      <w:pPr>
        <w:pBdr>
          <w:bar w:val="single" w:sz="4" w:color="auto"/>
        </w:pBd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</w:pPr>
      <w:r w:rsidRPr="00AD167A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>ب-3 النتائج:</w:t>
      </w:r>
    </w:p>
    <w:p w:rsidR="00E54270" w:rsidRDefault="00E54270" w:rsidP="00AD6C2B">
      <w:pPr>
        <w:pBdr>
          <w:bar w:val="single" w:sz="4" w:color="auto"/>
        </w:pBdr>
        <w:bidi/>
        <w:spacing w:line="360" w:lineRule="auto"/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تتمثل النتائج في الفرق بين الإيرادات و الأعباء و تحدد نتيجة الدورة و</w:t>
      </w:r>
      <w:r w:rsidR="00AD6C2B">
        <w:rPr>
          <w:rFonts w:asciiTheme="majorBidi" w:hAnsiTheme="majorBidi" w:cstheme="majorBidi" w:hint="cs"/>
          <w:sz w:val="28"/>
          <w:szCs w:val="28"/>
          <w:rtl/>
          <w:lang w:bidi="ar-DZ"/>
        </w:rPr>
        <w:t>كذلك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الأرصدة الوسيطية للتسيير و تنقسم إلى:</w:t>
      </w:r>
    </w:p>
    <w:p w:rsidR="00E54270" w:rsidRDefault="00E54270" w:rsidP="004F2EFE">
      <w:pPr>
        <w:pBdr>
          <w:bar w:val="single" w:sz="4" w:color="auto"/>
        </w:pBdr>
        <w:bidi/>
        <w:spacing w:line="360" w:lineRule="auto"/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/80- الهامش الإجمالي</w:t>
      </w:r>
      <w:r w:rsidR="00F829D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F2068D">
      <w:pPr>
        <w:pBdr>
          <w:bar w:val="single" w:sz="4" w:color="auto"/>
        </w:pBdr>
        <w:bidi/>
        <w:spacing w:line="360" w:lineRule="auto"/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/81- القيمة المضافة</w:t>
      </w:r>
      <w:r w:rsidR="00F829D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F2068D">
      <w:pPr>
        <w:pBdr>
          <w:bar w:val="single" w:sz="4" w:color="auto"/>
        </w:pBdr>
        <w:bidi/>
        <w:spacing w:line="360" w:lineRule="auto"/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/83- نتيجة الاستغلال</w:t>
      </w:r>
      <w:r w:rsidR="00F829D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F2068D">
      <w:pPr>
        <w:pBdr>
          <w:bar w:val="single" w:sz="4" w:color="auto"/>
        </w:pBdr>
        <w:bidi/>
        <w:spacing w:line="360" w:lineRule="auto"/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/84- نتيجة خارج الاستغلال</w:t>
      </w:r>
      <w:r w:rsidR="00F829D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F2068D">
      <w:pPr>
        <w:pBdr>
          <w:bar w:val="single" w:sz="4" w:color="auto"/>
        </w:pBdr>
        <w:bidi/>
        <w:spacing w:line="360" w:lineRule="auto"/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/88- نتيجة الدورة</w:t>
      </w:r>
      <w:r w:rsidR="00F829D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E54270">
      <w:pPr>
        <w:pBdr>
          <w:bar w:val="single" w:sz="4" w:color="auto"/>
        </w:pBdr>
        <w:bidi/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2068D" w:rsidRDefault="00F2068D" w:rsidP="00E54270">
      <w:pPr>
        <w:pBdr>
          <w:bar w:val="single" w:sz="4" w:color="auto"/>
        </w:pBdr>
        <w:bidi/>
        <w:jc w:val="highKashida"/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DZ"/>
        </w:rPr>
      </w:pPr>
    </w:p>
    <w:p w:rsidR="00E54270" w:rsidRDefault="00E54270" w:rsidP="00F2068D">
      <w:pPr>
        <w:pBdr>
          <w:bar w:val="single" w:sz="4" w:color="auto"/>
        </w:pBd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D167A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>ﺟ- القوائم المالية الختامية</w:t>
      </w:r>
      <w:r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>:</w:t>
      </w:r>
    </w:p>
    <w:p w:rsidR="00F829D6" w:rsidRDefault="00E54270" w:rsidP="00F2068D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طبقا للمادة الخامسة و العشرون (</w:t>
      </w:r>
      <w:r w:rsidR="00F829D6">
        <w:rPr>
          <w:rFonts w:asciiTheme="majorBidi" w:hAnsiTheme="majorBidi" w:cstheme="majorBidi" w:hint="cs"/>
          <w:sz w:val="28"/>
          <w:szCs w:val="28"/>
          <w:rtl/>
          <w:lang w:bidi="ar-DZ"/>
        </w:rPr>
        <w:t>25) من القرار الصادر بتاريخ23 يونيو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1975 المتعلق بكيفية تطبيق المخطط المحاسبي الوطني</w:t>
      </w:r>
      <w:r w:rsidR="00F829D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يحدد وثائق الملخصات التي تقدم في شكل جداول مشار إليها في الملحق رقم 02 من ه</w:t>
      </w:r>
      <w:r w:rsidR="00F829D6">
        <w:rPr>
          <w:rFonts w:asciiTheme="majorBidi" w:hAnsiTheme="majorBidi" w:cstheme="majorBidi" w:hint="cs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القرار، كما أن ه</w:t>
      </w:r>
      <w:r w:rsidR="00F829D6">
        <w:rPr>
          <w:rFonts w:asciiTheme="majorBidi" w:hAnsiTheme="majorBidi" w:cstheme="majorBidi" w:hint="cs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 الوثائق تعتبر إلزامية مهما كان حجم المؤسسة ،فهو يحدد (17) وثيقة تتمثل في : </w:t>
      </w:r>
    </w:p>
    <w:p w:rsidR="00F829D6" w:rsidRPr="00F829D6" w:rsidRDefault="00E54270" w:rsidP="00F2068D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829D6">
        <w:rPr>
          <w:rFonts w:asciiTheme="majorBidi" w:hAnsiTheme="majorBidi" w:cstheme="majorBidi" w:hint="cs"/>
          <w:sz w:val="28"/>
          <w:szCs w:val="28"/>
          <w:rtl/>
          <w:lang w:bidi="ar-DZ"/>
        </w:rPr>
        <w:t>الميزانية</w:t>
      </w:r>
      <w:r w:rsidR="00F829D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F829D6" w:rsidRPr="00F829D6" w:rsidRDefault="00F829D6" w:rsidP="00F2068D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829D6">
        <w:rPr>
          <w:rFonts w:asciiTheme="majorBidi" w:hAnsiTheme="majorBidi" w:cstheme="majorBidi" w:hint="cs"/>
          <w:sz w:val="28"/>
          <w:szCs w:val="28"/>
          <w:rtl/>
          <w:lang w:bidi="ar-DZ"/>
        </w:rPr>
        <w:t>جدول حسابات النتائج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Pr="00F829D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E54270" w:rsidRPr="00F829D6" w:rsidRDefault="00F829D6" w:rsidP="00F2068D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15</w:t>
      </w:r>
      <w:r w:rsidR="00AD6C2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54270" w:rsidRPr="00F829D6">
        <w:rPr>
          <w:rFonts w:asciiTheme="majorBidi" w:hAnsiTheme="majorBidi" w:cstheme="majorBidi" w:hint="cs"/>
          <w:sz w:val="28"/>
          <w:szCs w:val="28"/>
          <w:rtl/>
          <w:lang w:bidi="ar-DZ"/>
        </w:rPr>
        <w:t>جدولا ملحق</w:t>
      </w:r>
      <w:r w:rsidR="00AD6C2B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E54270" w:rsidRPr="00F829D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F2068D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Pr="00BD0CD5" w:rsidRDefault="00E54270" w:rsidP="00F2068D">
      <w:pPr>
        <w:pBdr>
          <w:bar w:val="single" w:sz="4" w:color="auto"/>
        </w:pBd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</w:pPr>
      <w:r w:rsidRPr="001A7C5E"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  <w:t>ﺟ</w:t>
      </w:r>
      <w:r w:rsidRPr="001A7C5E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>-1-الميزانية:</w:t>
      </w:r>
    </w:p>
    <w:p w:rsidR="00FA35BA" w:rsidRDefault="00E54270" w:rsidP="00FA35BA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تعبر الميزانية عن وضعية المؤسسة لفترة معينة، و هي تحتوي على ملخص للنشاط، و تتكون من الاستخدامات (الأصول) و من الموارد (الخصوم).</w:t>
      </w:r>
    </w:p>
    <w:p w:rsidR="00E54270" w:rsidRDefault="00E54270" w:rsidP="001B2D4C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كما تعرف أيضا على أنها الجدول المرتب و المقوم لعناصر الموجودات و مطالب مؤسسة م</w:t>
      </w:r>
      <w:r w:rsidR="00F829D6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تاريخ معين</w:t>
      </w:r>
      <w:r w:rsidR="00F829D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وعند انطلاق المؤسسة في نشاطها نسمي ميزانيتها "الميزانية الافتتاحية" و نسمي ميزانيتها في أخر الدور</w:t>
      </w:r>
      <w:r w:rsidR="00F829D6">
        <w:rPr>
          <w:rFonts w:asciiTheme="majorBidi" w:hAnsiTheme="majorBidi" w:cstheme="majorBidi" w:hint="cs"/>
          <w:sz w:val="28"/>
          <w:szCs w:val="28"/>
          <w:rtl/>
          <w:lang w:bidi="ar-DZ"/>
        </w:rPr>
        <w:t>ة التجارية "الميزانية الختامية"</w:t>
      </w:r>
      <w:r w:rsidR="00F829D6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16"/>
      </w:r>
      <w:r w:rsid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FA35BA" w:rsidRDefault="00FA35BA" w:rsidP="00FA35BA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A35BA" w:rsidRDefault="00FA35BA" w:rsidP="00FA35BA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A35BA" w:rsidRDefault="00FA35BA" w:rsidP="00FA35BA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A35BA" w:rsidRDefault="00FA35BA" w:rsidP="00FA35BA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A35BA" w:rsidRDefault="00FA35BA" w:rsidP="00FA35BA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A35BA" w:rsidRDefault="00FA35BA" w:rsidP="00FA35BA">
      <w:pPr>
        <w:pBdr>
          <w:bar w:val="single" w:sz="4" w:color="auto"/>
        </w:pBdr>
        <w:bidi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جدول رقم</w:t>
      </w:r>
      <w:r w:rsidR="000925B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01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نموذج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ميزانية الأصول بتاريخ</w:t>
      </w:r>
    </w:p>
    <w:tbl>
      <w:tblPr>
        <w:tblW w:w="9500" w:type="dxa"/>
        <w:jc w:val="center"/>
        <w:tblInd w:w="970" w:type="dxa"/>
        <w:tblCellMar>
          <w:left w:w="70" w:type="dxa"/>
          <w:right w:w="70" w:type="dxa"/>
        </w:tblCellMar>
        <w:tblLook w:val="04A0"/>
      </w:tblPr>
      <w:tblGrid>
        <w:gridCol w:w="1840"/>
        <w:gridCol w:w="2190"/>
        <w:gridCol w:w="2013"/>
        <w:gridCol w:w="824"/>
        <w:gridCol w:w="1999"/>
        <w:gridCol w:w="634"/>
      </w:tblGrid>
      <w:tr w:rsidR="00FA35BA" w:rsidRPr="000A3D48" w:rsidTr="00163415">
        <w:trPr>
          <w:trHeight w:val="33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>المبلـــغ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>اهتلاك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>المبلــغ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                        تعـــــيين الحســـــابات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رقــم </w:t>
            </w:r>
          </w:p>
        </w:tc>
      </w:tr>
      <w:tr w:rsidR="00FA35BA" w:rsidRPr="000A3D48" w:rsidTr="00163415">
        <w:trPr>
          <w:trHeight w:val="3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>الصــــافي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>المؤونـــات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>الخــــام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الحساب </w:t>
            </w:r>
          </w:p>
        </w:tc>
      </w:tr>
      <w:tr w:rsidR="00FA35BA" w:rsidRPr="000A3D48" w:rsidTr="00163415">
        <w:trPr>
          <w:trHeight w:val="4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 </w:t>
            </w: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u w:val="single"/>
                <w:rtl/>
                <w:lang w:val="fr-BE" w:eastAsia="fr-BE"/>
              </w:rPr>
              <w:t>الاستثمارات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0A3D48" w:rsidTr="00163415">
        <w:trPr>
          <w:trHeight w:val="48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مصـاريف اعدادية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20</w:t>
            </w:r>
          </w:p>
        </w:tc>
      </w:tr>
      <w:tr w:rsidR="00FA35BA" w:rsidRPr="000A3D48" w:rsidTr="00163415">
        <w:trPr>
          <w:trHeight w:val="3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 القيم المعنويـــــة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21</w:t>
            </w:r>
          </w:p>
        </w:tc>
      </w:tr>
      <w:tr w:rsidR="00FA35BA" w:rsidRPr="000A3D48" w:rsidTr="00163415">
        <w:trPr>
          <w:trHeight w:val="3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الأراضــــي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22</w:t>
            </w:r>
          </w:p>
        </w:tc>
      </w:tr>
      <w:tr w:rsidR="00FA35BA" w:rsidRPr="000A3D48" w:rsidTr="00163415">
        <w:trPr>
          <w:trHeight w:val="3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تجهيزات الانتـــاج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24</w:t>
            </w:r>
          </w:p>
        </w:tc>
      </w:tr>
      <w:tr w:rsidR="00FA35BA" w:rsidRPr="000A3D48" w:rsidTr="00163415">
        <w:trPr>
          <w:trHeight w:val="3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تجهيزات اجتماعية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25</w:t>
            </w:r>
          </w:p>
        </w:tc>
      </w:tr>
      <w:tr w:rsidR="00FA35BA" w:rsidRPr="000A3D48" w:rsidTr="00163415">
        <w:trPr>
          <w:trHeight w:val="34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استثمــــارات قيد التنفيذ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28</w:t>
            </w:r>
          </w:p>
        </w:tc>
      </w:tr>
      <w:tr w:rsidR="00FA35BA" w:rsidRPr="000A3D48" w:rsidTr="00163415">
        <w:trPr>
          <w:trHeight w:val="13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0A3D48" w:rsidTr="00163415">
        <w:trPr>
          <w:trHeight w:val="40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System" w:eastAsia="Times New Roman" w:hAnsi="System" w:cs="Arial"/>
                <w:b/>
                <w:bCs/>
                <w:i/>
                <w:iCs/>
                <w:sz w:val="20"/>
                <w:szCs w:val="20"/>
                <w:lang w:val="fr-BE" w:eastAsia="fr-BE"/>
              </w:rPr>
            </w:pPr>
            <w:r w:rsidRPr="000A3D48">
              <w:rPr>
                <w:rFonts w:ascii="System" w:eastAsia="Times New Roman" w:hAnsi="System" w:cs="Arial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    </w:t>
            </w:r>
            <w:r w:rsidRPr="000A3D48"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u w:val="single"/>
                <w:rtl/>
                <w:lang w:val="fr-BE" w:eastAsia="fr-BE"/>
              </w:rPr>
              <w:t>المجمـــــوع</w:t>
            </w:r>
            <w:r w:rsidRPr="000A3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. . . . .(2)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0A3D48" w:rsidTr="00163415">
        <w:trPr>
          <w:trHeight w:val="13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0A3D48" w:rsidTr="00163415">
        <w:trPr>
          <w:trHeight w:val="40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 </w:t>
            </w: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u w:val="single"/>
                <w:rtl/>
                <w:lang w:val="fr-BE" w:eastAsia="fr-BE"/>
              </w:rPr>
              <w:t>المخزونـــــات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0A3D48" w:rsidTr="00163415">
        <w:trPr>
          <w:trHeight w:val="4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 البضـــائع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30</w:t>
            </w:r>
          </w:p>
        </w:tc>
      </w:tr>
      <w:tr w:rsidR="00FA35BA" w:rsidRPr="000A3D48" w:rsidTr="00163415">
        <w:trPr>
          <w:trHeight w:val="40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مواد ولوازم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31</w:t>
            </w:r>
          </w:p>
        </w:tc>
      </w:tr>
      <w:tr w:rsidR="00FA35BA" w:rsidRPr="000A3D48" w:rsidTr="00163415">
        <w:trPr>
          <w:trHeight w:val="40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منتوجــات غير تامة الصنـع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33</w:t>
            </w:r>
          </w:p>
        </w:tc>
      </w:tr>
      <w:tr w:rsidR="00FA35BA" w:rsidRPr="000A3D48" w:rsidTr="00163415">
        <w:trPr>
          <w:trHeight w:val="40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منتوجــات وأشغال قيد التنفيذ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34</w:t>
            </w:r>
          </w:p>
        </w:tc>
      </w:tr>
      <w:tr w:rsidR="00FA35BA" w:rsidRPr="000A3D48" w:rsidTr="00163415">
        <w:trPr>
          <w:trHeight w:val="40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منتوجـات تــامة الصنع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35</w:t>
            </w:r>
          </w:p>
        </w:tc>
      </w:tr>
      <w:tr w:rsidR="00FA35BA" w:rsidRPr="000A3D48" w:rsidTr="00163415">
        <w:trPr>
          <w:trHeight w:val="40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فـضلات ومـهملات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36</w:t>
            </w:r>
          </w:p>
        </w:tc>
      </w:tr>
      <w:tr w:rsidR="00FA35BA" w:rsidRPr="000A3D48" w:rsidTr="00163415">
        <w:trPr>
          <w:trHeight w:val="40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مخزونــات خارج المؤسسة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37</w:t>
            </w:r>
          </w:p>
        </w:tc>
      </w:tr>
      <w:tr w:rsidR="00FA35BA" w:rsidRPr="000A3D48" w:rsidTr="00163415">
        <w:trPr>
          <w:trHeight w:val="18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0A3D48" w:rsidTr="00163415">
        <w:trPr>
          <w:trHeight w:val="42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</w:t>
            </w:r>
            <w:r w:rsidRPr="000A3D48"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u w:val="single"/>
                <w:rtl/>
                <w:lang w:val="fr-BE" w:eastAsia="fr-BE"/>
              </w:rPr>
              <w:t>المجمـــــوع</w:t>
            </w:r>
            <w:r w:rsidRPr="000A3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. . . . . .(3)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0A3D48" w:rsidTr="00163415">
        <w:trPr>
          <w:trHeight w:val="51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 </w:t>
            </w: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u w:val="single"/>
                <w:rtl/>
                <w:lang w:val="fr-BE" w:eastAsia="fr-BE"/>
              </w:rPr>
              <w:t>الذمـــــــــــــــم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0A3D48" w:rsidTr="00163415">
        <w:trPr>
          <w:trHeight w:val="36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>تسبيقات على الاسثتمارات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42</w:t>
            </w:r>
          </w:p>
        </w:tc>
      </w:tr>
      <w:tr w:rsidR="00FA35BA" w:rsidRPr="000A3D48" w:rsidTr="00163415">
        <w:trPr>
          <w:trHeight w:val="36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>تسبيقات على المخزونات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43</w:t>
            </w:r>
          </w:p>
        </w:tc>
      </w:tr>
      <w:tr w:rsidR="00FA35BA" w:rsidRPr="000A3D48" w:rsidTr="00163415">
        <w:trPr>
          <w:trHeight w:val="34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تسبيـقات على الغـير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45</w:t>
            </w:r>
          </w:p>
        </w:tc>
      </w:tr>
      <w:tr w:rsidR="00FA35BA" w:rsidRPr="000A3D48" w:rsidTr="00163415">
        <w:trPr>
          <w:trHeight w:val="34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تسبيـقات  الاستغلال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46</w:t>
            </w:r>
          </w:p>
        </w:tc>
      </w:tr>
      <w:tr w:rsidR="00FA35BA" w:rsidRPr="000A3D48" w:rsidTr="00163415">
        <w:trPr>
          <w:trHeight w:val="3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ديون على الزبـــائن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47</w:t>
            </w:r>
          </w:p>
        </w:tc>
      </w:tr>
      <w:tr w:rsidR="00FA35BA" w:rsidRPr="000A3D48" w:rsidTr="00163415">
        <w:trPr>
          <w:trHeight w:val="3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>النقديات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48</w:t>
            </w:r>
          </w:p>
        </w:tc>
      </w:tr>
      <w:tr w:rsidR="00FA35BA" w:rsidRPr="000A3D48" w:rsidTr="00163415">
        <w:trPr>
          <w:trHeight w:val="24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0A3D48" w:rsidTr="00163415">
        <w:trPr>
          <w:trHeight w:val="34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   </w:t>
            </w:r>
            <w:r w:rsidRPr="000A3D48"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  <w:u w:val="single"/>
                <w:rtl/>
                <w:lang w:val="fr-BE" w:eastAsia="fr-BE"/>
              </w:rPr>
              <w:t>المجمــــوع</w:t>
            </w:r>
            <w:r w:rsidRPr="000A3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. . . . . .(4)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0A3D48" w:rsidTr="00163415">
        <w:trPr>
          <w:trHeight w:val="39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0A3D48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   </w:t>
            </w:r>
            <w:r w:rsidRPr="000A3D48"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  المجـمـــــــوع العــــــام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0A3D48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0A3D48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</w:tbl>
    <w:p w:rsidR="00FA35BA" w:rsidRDefault="00FA35BA" w:rsidP="00FA35BA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A35BA" w:rsidRDefault="00FA35BA" w:rsidP="00FA35BA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A35BA" w:rsidRDefault="00FA35BA" w:rsidP="00FA35BA">
      <w:pPr>
        <w:pBdr>
          <w:bar w:val="single" w:sz="4" w:color="auto"/>
        </w:pBdr>
        <w:bidi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جدول رقم</w:t>
      </w:r>
      <w:r w:rsidR="000925B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02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نموذج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ميزانية الخصوم بتاريخ</w:t>
      </w:r>
    </w:p>
    <w:tbl>
      <w:tblPr>
        <w:tblW w:w="8848" w:type="dxa"/>
        <w:jc w:val="center"/>
        <w:tblInd w:w="-639" w:type="dxa"/>
        <w:tblCellMar>
          <w:left w:w="70" w:type="dxa"/>
          <w:right w:w="70" w:type="dxa"/>
        </w:tblCellMar>
        <w:tblLook w:val="04A0"/>
      </w:tblPr>
      <w:tblGrid>
        <w:gridCol w:w="2047"/>
        <w:gridCol w:w="2773"/>
        <w:gridCol w:w="1120"/>
        <w:gridCol w:w="1999"/>
        <w:gridCol w:w="909"/>
      </w:tblGrid>
      <w:tr w:rsidR="00FA35BA" w:rsidRPr="00EA30B3" w:rsidTr="00163415">
        <w:trPr>
          <w:trHeight w:val="39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المبــــلغ الجــزئي 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المبلـــغ الخــــام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                      تعـــــيين الحســـــابات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رقــم </w:t>
            </w:r>
          </w:p>
        </w:tc>
      </w:tr>
      <w:tr w:rsidR="00FA35BA" w:rsidRPr="00EA30B3" w:rsidTr="00163415">
        <w:trPr>
          <w:trHeight w:val="34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>الحساب</w:t>
            </w:r>
          </w:p>
        </w:tc>
      </w:tr>
      <w:tr w:rsidR="00FA35BA" w:rsidRPr="00EA30B3" w:rsidTr="00163415">
        <w:trPr>
          <w:trHeight w:val="69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u w:val="single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u w:val="single"/>
                <w:rtl/>
                <w:lang w:val="fr-BE" w:eastAsia="fr-BE"/>
              </w:rPr>
              <w:t>أمــــوال خــــاصة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EA30B3" w:rsidTr="00163415">
        <w:trPr>
          <w:trHeight w:val="57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أمــوال جمــاعية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10</w:t>
            </w:r>
          </w:p>
        </w:tc>
      </w:tr>
      <w:tr w:rsidR="00FA35BA" w:rsidRPr="00EA30B3" w:rsidTr="00163415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أمـــوال شخصـية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11</w:t>
            </w:r>
          </w:p>
        </w:tc>
      </w:tr>
      <w:tr w:rsidR="00FA35BA" w:rsidRPr="00EA30B3" w:rsidTr="00163415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علاوات المســـاهمات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12</w:t>
            </w:r>
          </w:p>
        </w:tc>
      </w:tr>
      <w:tr w:rsidR="00FA35BA" w:rsidRPr="00EA30B3" w:rsidTr="00163415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احتيــاطـــات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13</w:t>
            </w:r>
          </w:p>
        </w:tc>
      </w:tr>
      <w:tr w:rsidR="00FA35BA" w:rsidRPr="00EA30B3" w:rsidTr="00163415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نتـــائج رهـــن التخفضـية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18</w:t>
            </w:r>
          </w:p>
        </w:tc>
      </w:tr>
      <w:tr w:rsidR="00FA35BA" w:rsidRPr="00EA30B3" w:rsidTr="00163415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مــؤونـــات للخســائر والتكــاليف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19</w:t>
            </w:r>
          </w:p>
        </w:tc>
      </w:tr>
      <w:tr w:rsidR="00FA35BA" w:rsidRPr="00EA30B3" w:rsidTr="00163415">
        <w:trPr>
          <w:trHeight w:val="25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EA30B3" w:rsidTr="00163415">
        <w:trPr>
          <w:trHeight w:val="465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System" w:eastAsia="Times New Roman" w:hAnsi="System" w:cs="Arial"/>
                <w:b/>
                <w:bCs/>
                <w:i/>
                <w:iCs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      </w:t>
            </w:r>
            <w:r w:rsidRPr="00EA30B3"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 </w:t>
            </w:r>
            <w:r w:rsidRPr="00EA30B3"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u w:val="single"/>
                <w:rtl/>
                <w:lang w:val="fr-BE" w:eastAsia="fr-BE"/>
              </w:rPr>
              <w:t>المجمـــــوع</w:t>
            </w:r>
            <w:r w:rsidRPr="00EA3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. . . . .(2)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EA30B3" w:rsidTr="00163415">
        <w:trPr>
          <w:trHeight w:val="60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u w:val="single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u w:val="single"/>
                <w:rtl/>
                <w:lang w:val="fr-BE" w:eastAsia="fr-BE"/>
              </w:rPr>
              <w:t>الديــــــــون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EA30B3" w:rsidTr="00163415">
        <w:trPr>
          <w:trHeight w:val="25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EA30B3" w:rsidTr="00163415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ديــون استثمــارات دائـنة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52</w:t>
            </w:r>
          </w:p>
        </w:tc>
      </w:tr>
      <w:tr w:rsidR="00FA35BA" w:rsidRPr="00EA30B3" w:rsidTr="00163415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ديــون مخزونـــات أخرى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53</w:t>
            </w:r>
          </w:p>
        </w:tc>
      </w:tr>
      <w:tr w:rsidR="00FA35BA" w:rsidRPr="00EA30B3" w:rsidTr="00163415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محجوزات للغـير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54</w:t>
            </w:r>
          </w:p>
        </w:tc>
      </w:tr>
      <w:tr w:rsidR="00FA35BA" w:rsidRPr="00EA30B3" w:rsidTr="00163415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ديــون تجاه شركاء وشركات حليفة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55</w:t>
            </w:r>
          </w:p>
        </w:tc>
      </w:tr>
      <w:tr w:rsidR="00FA35BA" w:rsidRPr="00EA30B3" w:rsidTr="00163415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ديـــون استغلال دائنــة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56</w:t>
            </w:r>
          </w:p>
        </w:tc>
      </w:tr>
      <w:tr w:rsidR="00FA35BA" w:rsidRPr="00EA30B3" w:rsidTr="00163415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تسبيقـــــات تجـــارية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57</w:t>
            </w:r>
          </w:p>
        </w:tc>
      </w:tr>
      <w:tr w:rsidR="00FA35BA" w:rsidRPr="00EA30B3" w:rsidTr="00163415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ديـــون مــــاليـة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58</w:t>
            </w:r>
          </w:p>
        </w:tc>
      </w:tr>
      <w:tr w:rsidR="00FA35BA" w:rsidRPr="00EA30B3" w:rsidTr="00163415">
        <w:trPr>
          <w:trHeight w:val="30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EA30B3" w:rsidTr="00163415">
        <w:trPr>
          <w:trHeight w:val="40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System" w:eastAsia="Times New Roman" w:hAnsi="System" w:cs="Arial"/>
                <w:b/>
                <w:bCs/>
                <w:i/>
                <w:iCs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    </w:t>
            </w:r>
            <w:r w:rsidRPr="00EA30B3"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 </w:t>
            </w:r>
            <w:r w:rsidRPr="00EA30B3">
              <w:rPr>
                <w:rFonts w:ascii="Comic Sans MS" w:eastAsia="Times New Roman" w:hAnsi="Comic Sans MS" w:cs="Arial"/>
                <w:b/>
                <w:bCs/>
                <w:i/>
                <w:iCs/>
                <w:sz w:val="20"/>
                <w:szCs w:val="20"/>
                <w:u w:val="single"/>
                <w:rtl/>
                <w:lang w:val="fr-BE" w:eastAsia="fr-BE"/>
              </w:rPr>
              <w:t>المجمـــــوع</w:t>
            </w:r>
            <w:r w:rsidRPr="00EA3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rtl/>
                <w:lang w:val="fr-BE" w:eastAsia="fr-BE"/>
              </w:rPr>
              <w:t xml:space="preserve"> . . . . . .(5)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EA30B3" w:rsidTr="00163415">
        <w:trPr>
          <w:trHeight w:val="16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EA30B3" w:rsidTr="00163415">
        <w:trPr>
          <w:trHeight w:val="51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rtl/>
                <w:lang w:val="fr-BE" w:eastAsia="fr-BE"/>
              </w:rPr>
              <w:t xml:space="preserve"> نتــيجة السنـــة المـــــالية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88</w:t>
            </w:r>
          </w:p>
        </w:tc>
      </w:tr>
      <w:tr w:rsidR="00FA35BA" w:rsidRPr="00EA30B3" w:rsidTr="00163415">
        <w:trPr>
          <w:trHeight w:val="25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</w:tr>
      <w:tr w:rsidR="00FA35BA" w:rsidRPr="00EA30B3" w:rsidTr="00163415">
        <w:trPr>
          <w:trHeight w:val="39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BE" w:eastAsia="fr-B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</w:pPr>
            <w:r w:rsidRPr="00EA30B3">
              <w:rPr>
                <w:rFonts w:ascii="Times New Roman" w:eastAsia="Times New Roman" w:hAnsi="Times New Roman" w:cs="Times New Roman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bidi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fr-BE" w:eastAsia="fr-BE"/>
              </w:rPr>
            </w:pPr>
            <w:r w:rsidRPr="00EA30B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rtl/>
                <w:lang w:val="fr-BE" w:eastAsia="fr-BE"/>
              </w:rPr>
              <w:t xml:space="preserve">      المجـمـــــــوع العــــــام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5BA" w:rsidRPr="00EA30B3" w:rsidRDefault="00FA35BA" w:rsidP="00163415">
            <w:pPr>
              <w:spacing w:after="0" w:line="240" w:lineRule="auto"/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</w:pPr>
            <w:r w:rsidRPr="00EA30B3">
              <w:rPr>
                <w:rFonts w:ascii="System" w:eastAsia="Times New Roman" w:hAnsi="System" w:cs="Arial"/>
                <w:sz w:val="20"/>
                <w:szCs w:val="20"/>
                <w:lang w:val="fr-BE" w:eastAsia="fr-BE"/>
              </w:rPr>
              <w:t> </w:t>
            </w:r>
          </w:p>
        </w:tc>
      </w:tr>
    </w:tbl>
    <w:p w:rsidR="00936C1A" w:rsidRDefault="00936C1A" w:rsidP="00936C1A">
      <w:pPr>
        <w:pBdr>
          <w:bar w:val="single" w:sz="4" w:color="auto"/>
        </w:pBdr>
        <w:bidi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2068D" w:rsidRDefault="00F2068D" w:rsidP="00F2068D">
      <w:pPr>
        <w:pBdr>
          <w:bar w:val="single" w:sz="4" w:color="auto"/>
        </w:pBdr>
        <w:bidi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2068D" w:rsidRDefault="00F2068D" w:rsidP="00F2068D">
      <w:pPr>
        <w:pBdr>
          <w:bar w:val="single" w:sz="4" w:color="auto"/>
        </w:pBdr>
        <w:bidi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36C1A" w:rsidRDefault="00936C1A" w:rsidP="00936C1A">
      <w:pPr>
        <w:pBdr>
          <w:bar w:val="single" w:sz="4" w:color="auto"/>
        </w:pBdr>
        <w:bidi/>
        <w:jc w:val="highKashida"/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</w:pPr>
    </w:p>
    <w:p w:rsidR="00936C1A" w:rsidRDefault="00E54270" w:rsidP="00FA35BA">
      <w:pPr>
        <w:pBdr>
          <w:bar w:val="single" w:sz="4" w:color="auto"/>
        </w:pBdr>
        <w:bidi/>
        <w:jc w:val="highKashida"/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  <w:lastRenderedPageBreak/>
        <w:t>ﺟ</w:t>
      </w:r>
      <w:r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 xml:space="preserve"> -2 </w:t>
      </w:r>
      <w:r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  <w:t>–</w:t>
      </w:r>
      <w:r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>جدول حسابات النتائج:</w:t>
      </w:r>
    </w:p>
    <w:p w:rsidR="00E54270" w:rsidRDefault="00E54270" w:rsidP="00FA35BA">
      <w:pPr>
        <w:pBdr>
          <w:bar w:val="single" w:sz="4" w:color="auto"/>
        </w:pBd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يقوم جدول حسابات النتائج بتجميع أعباء</w:t>
      </w:r>
      <w:r w:rsid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، نواتج و نتائج الدورة، و 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</w:t>
      </w:r>
      <w:r w:rsid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الصدد فان النتائج تحدد بالفرق بين الإيرادات و الأعباء و نجد:</w:t>
      </w:r>
    </w:p>
    <w:p w:rsidR="00E54270" w:rsidRPr="00936C1A" w:rsidRDefault="00E54270" w:rsidP="00FA35BA">
      <w:pPr>
        <w:pStyle w:val="Paragraphedeliste"/>
        <w:numPr>
          <w:ilvl w:val="0"/>
          <w:numId w:val="31"/>
        </w:numPr>
        <w:pBdr>
          <w:bar w:val="single" w:sz="4" w:color="auto"/>
        </w:pBd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نتيجة الاستغلال (</w:t>
      </w:r>
      <w:r w:rsidRPr="00936C1A"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/83) =</w:t>
      </w:r>
      <w:r w:rsidR="00936C1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الفرق بين نواتج و أعباء الاستغلال.</w:t>
      </w:r>
    </w:p>
    <w:p w:rsidR="00936C1A" w:rsidRPr="00FA35BA" w:rsidRDefault="00E54270" w:rsidP="00FA35BA">
      <w:pPr>
        <w:pStyle w:val="Paragraphedeliste"/>
        <w:numPr>
          <w:ilvl w:val="0"/>
          <w:numId w:val="31"/>
        </w:numPr>
        <w:pBdr>
          <w:bar w:val="single" w:sz="4" w:color="auto"/>
        </w:pBd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نتيجة خارج الاستغلال (</w:t>
      </w:r>
      <w:r w:rsidRPr="00936C1A">
        <w:rPr>
          <w:rFonts w:asciiTheme="majorBidi" w:hAnsiTheme="majorBidi" w:cstheme="majorBidi"/>
          <w:sz w:val="28"/>
          <w:szCs w:val="28"/>
          <w:rtl/>
          <w:lang w:bidi="ar-DZ"/>
        </w:rPr>
        <w:t>ﺤ</w:t>
      </w: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/84) =</w:t>
      </w:r>
      <w:r w:rsidR="00936C1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الفرق بين نواتج و أعباء خارج الاستغلال.</w:t>
      </w:r>
      <w:r w:rsidR="004F2EFE" w:rsidRPr="004F2EF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F2EFE">
        <w:rPr>
          <w:rFonts w:asciiTheme="majorBidi" w:hAnsiTheme="majorBidi" w:cstheme="majorBidi" w:hint="cs"/>
          <w:sz w:val="28"/>
          <w:szCs w:val="28"/>
          <w:rtl/>
          <w:lang w:bidi="ar-DZ"/>
        </w:rPr>
        <w:t>بالإضافة إلى الهامش الإجمالي و القيمة المضافة.</w:t>
      </w:r>
    </w:p>
    <w:p w:rsidR="004F2EFE" w:rsidRDefault="004F2EFE" w:rsidP="004F2EFE">
      <w:pPr>
        <w:pBdr>
          <w:bar w:val="single" w:sz="4" w:color="auto"/>
        </w:pBdr>
        <w:bidi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جدول رقم 03 : نموذج جدول حسابات النتائج بتاريخ</w:t>
      </w:r>
    </w:p>
    <w:tbl>
      <w:tblPr>
        <w:tblStyle w:val="Grilledutableau"/>
        <w:bidiVisual/>
        <w:tblW w:w="0" w:type="auto"/>
        <w:tblInd w:w="391" w:type="dxa"/>
        <w:tblLook w:val="04A0"/>
      </w:tblPr>
      <w:tblGrid>
        <w:gridCol w:w="1134"/>
        <w:gridCol w:w="4116"/>
        <w:gridCol w:w="1564"/>
        <w:gridCol w:w="1565"/>
      </w:tblGrid>
      <w:tr w:rsidR="00E54270" w:rsidTr="00833CEE">
        <w:tc>
          <w:tcPr>
            <w:tcW w:w="1134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</w:t>
            </w:r>
            <w:r w:rsidR="00FA35BA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           </w:t>
            </w: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رقم الحساب</w:t>
            </w:r>
          </w:p>
        </w:tc>
        <w:tc>
          <w:tcPr>
            <w:tcW w:w="4116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  <w:p w:rsidR="00E54270" w:rsidRPr="00FA35BA" w:rsidRDefault="00E54270" w:rsidP="00833CEE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اسم الحساب</w:t>
            </w:r>
          </w:p>
        </w:tc>
        <w:tc>
          <w:tcPr>
            <w:tcW w:w="1564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  <w:p w:rsidR="00E54270" w:rsidRPr="00FA35BA" w:rsidRDefault="00E54270" w:rsidP="00833CEE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مدين</w:t>
            </w:r>
          </w:p>
        </w:tc>
        <w:tc>
          <w:tcPr>
            <w:tcW w:w="1565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  <w:p w:rsidR="00E54270" w:rsidRPr="00FA35BA" w:rsidRDefault="00E54270" w:rsidP="00833CEE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دائن</w:t>
            </w:r>
          </w:p>
        </w:tc>
      </w:tr>
      <w:tr w:rsidR="00E54270" w:rsidTr="00833CEE">
        <w:tc>
          <w:tcPr>
            <w:tcW w:w="1134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70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60</w:t>
            </w:r>
          </w:p>
        </w:tc>
        <w:tc>
          <w:tcPr>
            <w:tcW w:w="4116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بضائع مباعة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بضائع مستهلكة</w:t>
            </w:r>
          </w:p>
        </w:tc>
        <w:tc>
          <w:tcPr>
            <w:tcW w:w="1564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565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  <w:tr w:rsidR="00E54270" w:rsidTr="00833CEE">
        <w:tc>
          <w:tcPr>
            <w:tcW w:w="1134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80</w:t>
            </w:r>
          </w:p>
        </w:tc>
        <w:tc>
          <w:tcPr>
            <w:tcW w:w="4116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هامش إجمالي</w:t>
            </w:r>
          </w:p>
        </w:tc>
        <w:tc>
          <w:tcPr>
            <w:tcW w:w="1564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565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  <w:tr w:rsidR="00E54270" w:rsidTr="00833CEE">
        <w:tc>
          <w:tcPr>
            <w:tcW w:w="1134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80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71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72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73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74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75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61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62</w:t>
            </w:r>
          </w:p>
        </w:tc>
        <w:tc>
          <w:tcPr>
            <w:tcW w:w="4116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هامش إجمالي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إنتاج مباع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إنتاج مخزون</w:t>
            </w:r>
          </w:p>
          <w:p w:rsidR="00E54270" w:rsidRPr="00FA35BA" w:rsidRDefault="000823F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انتاج المؤسسة لحاجاتها الخاصة</w:t>
            </w:r>
          </w:p>
          <w:p w:rsidR="00E54270" w:rsidRPr="00FA35BA" w:rsidRDefault="000823F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خدمات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تحولات تكاليف الانتاج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مواد و لوازم مستهلكة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خدمات</w:t>
            </w:r>
          </w:p>
        </w:tc>
        <w:tc>
          <w:tcPr>
            <w:tcW w:w="1564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565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  <w:tr w:rsidR="00E54270" w:rsidTr="00833CEE">
        <w:trPr>
          <w:trHeight w:val="435"/>
        </w:trPr>
        <w:tc>
          <w:tcPr>
            <w:tcW w:w="1134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81</w:t>
            </w:r>
          </w:p>
        </w:tc>
        <w:tc>
          <w:tcPr>
            <w:tcW w:w="4116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القيمة المضافة</w:t>
            </w:r>
          </w:p>
        </w:tc>
        <w:tc>
          <w:tcPr>
            <w:tcW w:w="1564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565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  <w:tr w:rsidR="00E54270" w:rsidTr="00833CEE">
        <w:tc>
          <w:tcPr>
            <w:tcW w:w="1134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81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76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77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78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63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64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65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66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68</w:t>
            </w:r>
          </w:p>
        </w:tc>
        <w:tc>
          <w:tcPr>
            <w:tcW w:w="4116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القيمة المضافة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مواد مختلفة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تحولات تكاليف الاستغلال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مصاريف المستخدمين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ضرائب و رسوم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مصاريف مالية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مصاريف مختلفة</w:t>
            </w:r>
          </w:p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مخصصات المؤونات و الاهتلاكات</w:t>
            </w:r>
          </w:p>
        </w:tc>
        <w:tc>
          <w:tcPr>
            <w:tcW w:w="1564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565" w:type="dxa"/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  <w:tr w:rsidR="00E54270" w:rsidTr="00833CEE">
        <w:tc>
          <w:tcPr>
            <w:tcW w:w="1134" w:type="dxa"/>
            <w:tcBorders>
              <w:right w:val="single" w:sz="4" w:space="0" w:color="auto"/>
            </w:tcBorders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83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نتيجة الاستغلال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E54270" w:rsidRPr="00FA35BA" w:rsidRDefault="00E54270" w:rsidP="00833CEE">
            <w:pP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  <w:tr w:rsidR="00E54270" w:rsidTr="00833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0"/>
        </w:trPr>
        <w:tc>
          <w:tcPr>
            <w:tcW w:w="1134" w:type="dxa"/>
          </w:tcPr>
          <w:p w:rsidR="00E54270" w:rsidRDefault="00E54270" w:rsidP="00833CEE">
            <w:pPr>
              <w:pBdr>
                <w:bar w:val="single" w:sz="4" w:color="auto"/>
              </w:pBdr>
              <w:bidi/>
              <w:ind w:firstLine="72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79</w:t>
            </w:r>
          </w:p>
          <w:p w:rsidR="00FE2095" w:rsidRPr="00FA35BA" w:rsidRDefault="00FE2095" w:rsidP="00FE2095">
            <w:pPr>
              <w:pBdr>
                <w:bar w:val="single" w:sz="4" w:color="auto"/>
              </w:pBdr>
              <w:bidi/>
              <w:ind w:firstLine="72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69</w:t>
            </w:r>
          </w:p>
        </w:tc>
        <w:tc>
          <w:tcPr>
            <w:tcW w:w="4116" w:type="dxa"/>
          </w:tcPr>
          <w:p w:rsidR="00E54270" w:rsidRDefault="00FE2095" w:rsidP="00833CEE">
            <w:pPr>
              <w:pBdr>
                <w:bar w:val="single" w:sz="4" w:color="auto"/>
              </w:pBd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ايرادات </w:t>
            </w:r>
            <w:r w:rsidR="00E54270" w:rsidRPr="00FA35BA">
              <w:rPr>
                <w:rFonts w:asciiTheme="majorBidi" w:hAnsiTheme="majorBidi" w:cstheme="majorBidi" w:hint="cs"/>
                <w:rtl/>
                <w:lang w:bidi="ar-DZ"/>
              </w:rPr>
              <w:t>خارج الاستغلال</w:t>
            </w:r>
          </w:p>
          <w:p w:rsidR="00FE2095" w:rsidRPr="00FA35BA" w:rsidRDefault="00FE2095" w:rsidP="00FE2095">
            <w:pPr>
              <w:pBdr>
                <w:bar w:val="single" w:sz="4" w:color="auto"/>
              </w:pBdr>
              <w:bidi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تكاليف خارج الاستغلال</w:t>
            </w:r>
          </w:p>
        </w:tc>
        <w:tc>
          <w:tcPr>
            <w:tcW w:w="1564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567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565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567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  <w:tr w:rsidR="00E54270" w:rsidTr="00833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13"/>
        </w:trPr>
        <w:tc>
          <w:tcPr>
            <w:tcW w:w="1134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72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84</w:t>
            </w:r>
          </w:p>
        </w:tc>
        <w:tc>
          <w:tcPr>
            <w:tcW w:w="4116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72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نتيجة خارج الاستغلال</w:t>
            </w:r>
          </w:p>
        </w:tc>
        <w:tc>
          <w:tcPr>
            <w:tcW w:w="1564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567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565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567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  <w:tr w:rsidR="00E54270" w:rsidTr="00833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1134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72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83</w:t>
            </w:r>
          </w:p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72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84</w:t>
            </w:r>
          </w:p>
        </w:tc>
        <w:tc>
          <w:tcPr>
            <w:tcW w:w="4116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72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نتيجة الاستغلال</w:t>
            </w:r>
          </w:p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72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نتيجة خارج الاستغلال</w:t>
            </w:r>
          </w:p>
        </w:tc>
        <w:tc>
          <w:tcPr>
            <w:tcW w:w="1564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567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565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567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  <w:tr w:rsidR="00E54270" w:rsidTr="00833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1134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72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880</w:t>
            </w:r>
          </w:p>
        </w:tc>
        <w:tc>
          <w:tcPr>
            <w:tcW w:w="4116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72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النتيجة الصافية</w:t>
            </w:r>
          </w:p>
        </w:tc>
        <w:tc>
          <w:tcPr>
            <w:tcW w:w="1564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567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565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567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  <w:tr w:rsidR="00E54270" w:rsidTr="00833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1134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72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889</w:t>
            </w:r>
          </w:p>
        </w:tc>
        <w:tc>
          <w:tcPr>
            <w:tcW w:w="4116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72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ضرائب على الأرباح</w:t>
            </w:r>
          </w:p>
        </w:tc>
        <w:tc>
          <w:tcPr>
            <w:tcW w:w="1564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567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565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567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  <w:tr w:rsidR="00E54270" w:rsidTr="00833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14"/>
        </w:trPr>
        <w:tc>
          <w:tcPr>
            <w:tcW w:w="1134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72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88</w:t>
            </w:r>
          </w:p>
        </w:tc>
        <w:tc>
          <w:tcPr>
            <w:tcW w:w="4116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72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  <w:r w:rsidRPr="00FA35BA">
              <w:rPr>
                <w:rFonts w:asciiTheme="majorBidi" w:hAnsiTheme="majorBidi" w:cstheme="majorBidi" w:hint="cs"/>
                <w:rtl/>
                <w:lang w:bidi="ar-DZ"/>
              </w:rPr>
              <w:t>نتيجة الدورة</w:t>
            </w:r>
          </w:p>
        </w:tc>
        <w:tc>
          <w:tcPr>
            <w:tcW w:w="1564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567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565" w:type="dxa"/>
          </w:tcPr>
          <w:p w:rsidR="00E54270" w:rsidRPr="00FA35BA" w:rsidRDefault="00E54270" w:rsidP="00833CEE">
            <w:pPr>
              <w:pBdr>
                <w:bar w:val="single" w:sz="4" w:color="auto"/>
              </w:pBdr>
              <w:bidi/>
              <w:ind w:firstLine="567"/>
              <w:jc w:val="highKashida"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</w:tbl>
    <w:p w:rsidR="00FE2095" w:rsidRDefault="00FE2095" w:rsidP="00FA35BA">
      <w:pPr>
        <w:pBdr>
          <w:bar w:val="single" w:sz="4" w:color="auto"/>
        </w:pBd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</w:pPr>
    </w:p>
    <w:p w:rsidR="00E54270" w:rsidRDefault="00E54270" w:rsidP="00FE2095">
      <w:pPr>
        <w:pBdr>
          <w:bar w:val="single" w:sz="4" w:color="auto"/>
        </w:pBd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</w:pPr>
      <w:r w:rsidRPr="00AE421F">
        <w:rPr>
          <w:rFonts w:asciiTheme="majorBidi" w:hAnsiTheme="majorBidi" w:cstheme="majorBidi"/>
          <w:sz w:val="28"/>
          <w:szCs w:val="28"/>
          <w:u w:val="thick"/>
          <w:rtl/>
          <w:lang w:bidi="ar-DZ"/>
        </w:rPr>
        <w:lastRenderedPageBreak/>
        <w:t>ﺟ</w:t>
      </w:r>
      <w:r w:rsidRPr="00AE421F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 xml:space="preserve"> -3 الجداول الملحقة :</w:t>
      </w:r>
    </w:p>
    <w:p w:rsidR="00E54270" w:rsidRDefault="00E54270" w:rsidP="00FA35BA">
      <w:pPr>
        <w:pBdr>
          <w:bar w:val="single" w:sz="4" w:color="auto"/>
        </w:pBdr>
        <w:bidi/>
        <w:spacing w:line="360" w:lineRule="auto"/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تعتبر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 الجداول من التحركات التي تقوم بها المؤسسات ك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 w:rsid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ا أنها جداول مكملة و مفس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رة لتقديم المعلومات الضرورية و تتمثل في :</w:t>
      </w:r>
    </w:p>
    <w:p w:rsidR="00E54270" w:rsidRPr="00936C1A" w:rsidRDefault="00E54270" w:rsidP="00FA35BA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ind w:left="714" w:hanging="35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جدول 3- جدول حركات الموال</w:t>
      </w:r>
      <w:r w:rsidR="00936C1A"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Pr="00936C1A" w:rsidRDefault="00E54270" w:rsidP="00FA35BA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ind w:left="714" w:hanging="35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جدول 4- جدول الاستثمارات.</w:t>
      </w:r>
    </w:p>
    <w:p w:rsidR="00E54270" w:rsidRPr="00936C1A" w:rsidRDefault="00E54270" w:rsidP="00FA35BA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ind w:left="714" w:hanging="35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جدول 5- جدول الاهتلاكات .</w:t>
      </w:r>
    </w:p>
    <w:p w:rsidR="00E54270" w:rsidRPr="00936C1A" w:rsidRDefault="00E54270" w:rsidP="00FA35BA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ind w:left="714" w:hanging="35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جدول 6- جدول المؤونات .</w:t>
      </w:r>
    </w:p>
    <w:p w:rsidR="00E54270" w:rsidRPr="00936C1A" w:rsidRDefault="00E54270" w:rsidP="00FA35BA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ind w:left="714" w:hanging="35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جدول 7- جدول الحسابات الدائنة .</w:t>
      </w:r>
    </w:p>
    <w:p w:rsidR="00E54270" w:rsidRPr="00936C1A" w:rsidRDefault="00E54270" w:rsidP="00FA35BA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ind w:left="714" w:hanging="35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جدول 8- جدول الأموال الخاصة .</w:t>
      </w:r>
    </w:p>
    <w:p w:rsidR="00E54270" w:rsidRPr="00936C1A" w:rsidRDefault="00E54270" w:rsidP="00FA35BA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ind w:left="714" w:hanging="35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جدول 9- جدول الديون .</w:t>
      </w:r>
    </w:p>
    <w:p w:rsidR="00E54270" w:rsidRPr="00936C1A" w:rsidRDefault="00E54270" w:rsidP="00FA35BA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ind w:left="714" w:hanging="35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جدول 10- جدول المخزونات .</w:t>
      </w:r>
    </w:p>
    <w:p w:rsidR="00E54270" w:rsidRPr="00936C1A" w:rsidRDefault="00E54270" w:rsidP="00FA35BA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ind w:left="714" w:hanging="35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جدول 11- جدول استهلاك مواد و لوازم .</w:t>
      </w:r>
    </w:p>
    <w:p w:rsidR="00E54270" w:rsidRPr="00936C1A" w:rsidRDefault="00E54270" w:rsidP="00FA35BA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ind w:left="714" w:hanging="35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جدول 12- جدول مصاريف التسيير</w:t>
      </w:r>
      <w:r w:rsid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Pr="00936C1A" w:rsidRDefault="00E54270" w:rsidP="00FA35BA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ind w:left="714" w:hanging="35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جدول 13- جدول المبيعات و أداء الخدمات</w:t>
      </w:r>
      <w:r w:rsid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Pr="00936C1A" w:rsidRDefault="00E54270" w:rsidP="00FA35BA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ind w:left="714" w:hanging="35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جدول 14- جدول النتائج الأخرى</w:t>
      </w:r>
      <w:r w:rsid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Pr="00936C1A" w:rsidRDefault="00E54270" w:rsidP="00FA35BA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ind w:left="714" w:hanging="35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جدول 15- جدول نتائج التنازل عن الاستثمار</w:t>
      </w:r>
      <w:r w:rsid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Pr="00936C1A" w:rsidRDefault="00E54270" w:rsidP="00FA35BA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ind w:left="714" w:hanging="35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جدول 16- جدول التعهدات الممنوحة و المقدمة.</w:t>
      </w:r>
    </w:p>
    <w:p w:rsidR="00936C1A" w:rsidRPr="00FA35BA" w:rsidRDefault="00E54270" w:rsidP="00FA35BA">
      <w:pPr>
        <w:pStyle w:val="Paragraphedeliste"/>
        <w:numPr>
          <w:ilvl w:val="0"/>
          <w:numId w:val="30"/>
        </w:numPr>
        <w:pBdr>
          <w:bar w:val="single" w:sz="4" w:color="auto"/>
        </w:pBdr>
        <w:bidi/>
        <w:spacing w:line="360" w:lineRule="auto"/>
        <w:ind w:left="714" w:hanging="35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جدول 17- جدول معلومات مختلفة</w:t>
      </w:r>
      <w:r w:rsidR="00936C1A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Pr="00AE421F" w:rsidRDefault="00E54270" w:rsidP="001410F0">
      <w:pPr>
        <w:pBdr>
          <w:bar w:val="single" w:sz="4" w:color="auto"/>
        </w:pBdr>
        <w:bidi/>
        <w:spacing w:line="360" w:lineRule="auto"/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منه يمكن القول بان الجداول (17) تعبر عن وضعية و ذمة المؤسسة</w:t>
      </w:r>
      <w:r w:rsidR="001B2D4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لفترة </w:t>
      </w:r>
      <w:r w:rsidR="001410F0">
        <w:rPr>
          <w:rFonts w:asciiTheme="majorBidi" w:hAnsiTheme="majorBidi" w:cstheme="majorBidi" w:hint="cs"/>
          <w:sz w:val="28"/>
          <w:szCs w:val="28"/>
          <w:rtl/>
          <w:lang w:bidi="ar-DZ"/>
        </w:rPr>
        <w:t>زمنية محددة و</w:t>
      </w:r>
      <w:r w:rsidR="001B2D4C">
        <w:rPr>
          <w:rFonts w:asciiTheme="majorBidi" w:hAnsiTheme="majorBidi" w:cstheme="majorBidi" w:hint="cs"/>
          <w:sz w:val="28"/>
          <w:szCs w:val="28"/>
          <w:rtl/>
          <w:lang w:bidi="ar-DZ"/>
        </w:rPr>
        <w:t>التي تتضمن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جميع الأحداث الاقتصادية لنشاط</w:t>
      </w:r>
      <w:r w:rsidR="001410F0">
        <w:rPr>
          <w:rFonts w:asciiTheme="majorBidi" w:hAnsiTheme="majorBidi" w:cstheme="majorBidi" w:hint="cs"/>
          <w:sz w:val="28"/>
          <w:szCs w:val="28"/>
          <w:rtl/>
          <w:lang w:bidi="ar-DZ"/>
        </w:rPr>
        <w:t>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 w:rsidR="001B2D4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بالاضافة</w:t>
      </w:r>
      <w:r w:rsidR="001410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الى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تحديد الأرصدة الوسيطية للتسيير و التي تساعد على دراسة و تغيير الوضعية المالية للمؤسسة و التنبؤ بمستقبلها.</w:t>
      </w:r>
    </w:p>
    <w:p w:rsidR="00E54270" w:rsidRDefault="00E54270" w:rsidP="00E54270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E54270" w:rsidRPr="003F7000" w:rsidRDefault="00E54270" w:rsidP="00E54270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E54270">
      <w:pPr>
        <w:pStyle w:val="Paragraphedeliste"/>
        <w:bidi/>
        <w:spacing w:line="360" w:lineRule="auto"/>
        <w:ind w:left="1429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Pr="00B8195D" w:rsidRDefault="00E54270" w:rsidP="00E54270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</w:p>
    <w:p w:rsidR="00E54270" w:rsidRDefault="00E54270" w:rsidP="00936C1A">
      <w:pPr>
        <w:pStyle w:val="Paragraphedeliste"/>
        <w:bidi/>
        <w:spacing w:line="360" w:lineRule="auto"/>
        <w:ind w:left="1275"/>
        <w:jc w:val="highKashida"/>
        <w:rPr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E54270" w:rsidRDefault="00E54270" w:rsidP="007B0D27">
      <w:pPr>
        <w:bidi/>
        <w:ind w:right="142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E86D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lastRenderedPageBreak/>
        <w:t xml:space="preserve">المبحث الثاني: محدودية المخطط المحاسبي الوطني </w:t>
      </w:r>
    </w:p>
    <w:p w:rsidR="007B0D27" w:rsidRDefault="007B0D27" w:rsidP="007B0D27">
      <w:pPr>
        <w:bidi/>
        <w:ind w:right="142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FA35BA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لقد جاء المخطط المحاسبي الوطني المؤرخ في 29 ابريل 1</w:t>
      </w:r>
      <w:r w:rsidR="00F54B58">
        <w:rPr>
          <w:rFonts w:asciiTheme="majorBidi" w:hAnsiTheme="majorBidi" w:cstheme="majorBidi" w:hint="cs"/>
          <w:sz w:val="28"/>
          <w:szCs w:val="28"/>
          <w:rtl/>
          <w:lang w:bidi="ar-DZ"/>
        </w:rPr>
        <w:t>975 لتلبية حاجيات اقتصاد الموجه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وتحقيق مختلف أهدافه ،غير انه و مع مرور الزمن و انتقال الجزائر نحو اقتصاد السوق،حيث ظهرت متطلبات جديدة و أصبح المخطط المحاسبي الوطني غير</w:t>
      </w:r>
      <w:r w:rsidR="00F54B5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قادر على تلبيتها ولا يتماشى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معها</w:t>
      </w:r>
      <w:r w:rsidR="00F54B58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مما أدى إلى استخلا</w:t>
      </w:r>
      <w:r w:rsidR="00F54B58">
        <w:rPr>
          <w:rFonts w:asciiTheme="majorBidi" w:hAnsiTheme="majorBidi" w:cstheme="majorBidi" w:hint="cs"/>
          <w:sz w:val="28"/>
          <w:szCs w:val="28"/>
          <w:rtl/>
          <w:lang w:bidi="ar-DZ"/>
        </w:rPr>
        <w:t>ص و ظهور جملة من النقائص و المتمثلة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:</w:t>
      </w:r>
    </w:p>
    <w:p w:rsidR="00E54270" w:rsidRDefault="00E54270" w:rsidP="00FA35BA">
      <w:pPr>
        <w:pStyle w:val="Paragraphedeliste"/>
        <w:numPr>
          <w:ilvl w:val="0"/>
          <w:numId w:val="33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إهمال المحاسبة التحليلية</w:t>
      </w:r>
      <w:r w:rsidR="00F54B58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E54270" w:rsidRDefault="00E54270" w:rsidP="00FA35BA">
      <w:pPr>
        <w:pStyle w:val="Paragraphedeliste"/>
        <w:numPr>
          <w:ilvl w:val="0"/>
          <w:numId w:val="33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إهمال التصنيف الوظيفي</w:t>
      </w:r>
      <w:r w:rsidR="00F54B5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إعداد القوائم المالية.</w:t>
      </w:r>
    </w:p>
    <w:p w:rsidR="00E54270" w:rsidRDefault="00E54270" w:rsidP="00FA35BA">
      <w:pPr>
        <w:pStyle w:val="Paragraphedeliste"/>
        <w:numPr>
          <w:ilvl w:val="0"/>
          <w:numId w:val="33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مبدأ التكلفة التاريخية</w:t>
      </w:r>
    </w:p>
    <w:p w:rsidR="00E54270" w:rsidRDefault="00E54270" w:rsidP="00FA35BA">
      <w:pPr>
        <w:pStyle w:val="Paragraphedeliste"/>
        <w:bidi/>
        <w:spacing w:line="360" w:lineRule="auto"/>
        <w:ind w:left="104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563036" w:rsidRPr="00FA35BA" w:rsidRDefault="00E54270" w:rsidP="00FA35BA">
      <w:p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23668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المطلب الأول: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إهمال المحاسبة التحليلية</w:t>
      </w:r>
    </w:p>
    <w:p w:rsidR="00E54270" w:rsidRDefault="00E54270" w:rsidP="00FA35BA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تعرف المحاسبة التحليلية على أنها نظام معلوماتي لتكميم التدفقات الداخلية (مواد أولية......) يبين مختلف عناصر أعضاء المؤسسة (</w:t>
      </w:r>
      <w:r w:rsidR="00F54B5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ورشات، مصالح</w:t>
      </w:r>
      <w:r w:rsidR="00F54B58">
        <w:rPr>
          <w:rFonts w:asciiTheme="majorBidi" w:hAnsiTheme="majorBidi" w:cstheme="majorBidi" w:hint="cs"/>
          <w:sz w:val="28"/>
          <w:szCs w:val="28"/>
          <w:rtl/>
          <w:lang w:bidi="ar-DZ"/>
        </w:rPr>
        <w:t>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)</w:t>
      </w:r>
      <w:r w:rsidR="00F54B58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FA35BA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تعرف أيضا على أنها صممت من اجل إبراز جميع العناصر المكونة للأعباء التي تساهم </w:t>
      </w:r>
      <w:r w:rsidR="00F54B58">
        <w:rPr>
          <w:rFonts w:asciiTheme="majorBidi" w:hAnsiTheme="majorBidi" w:cstheme="majorBidi" w:hint="cs"/>
          <w:sz w:val="28"/>
          <w:szCs w:val="28"/>
          <w:rtl/>
          <w:lang w:bidi="ar-DZ"/>
        </w:rPr>
        <w:t>في تسيير و إدارة المؤسسة</w:t>
      </w:r>
      <w:r w:rsidR="00F54B58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17"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563036" w:rsidRDefault="00E54270" w:rsidP="00FA35BA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كما أن المحاسبة التحليلية تهدف إلى:</w:t>
      </w:r>
    </w:p>
    <w:p w:rsidR="00E54270" w:rsidRDefault="00FA35BA" w:rsidP="00FA35BA">
      <w:pPr>
        <w:bidi/>
        <w:spacing w:line="360" w:lineRule="auto"/>
        <w:ind w:left="1" w:firstLine="284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- </w:t>
      </w:r>
      <w:r w:rsidR="00E54270" w:rsidRPr="005630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تحديد الت</w:t>
      </w:r>
      <w:r w:rsidR="00563036" w:rsidRPr="00563036">
        <w:rPr>
          <w:rFonts w:asciiTheme="majorBidi" w:hAnsiTheme="majorBidi" w:cstheme="majorBidi" w:hint="cs"/>
          <w:sz w:val="28"/>
          <w:szCs w:val="28"/>
          <w:rtl/>
          <w:lang w:bidi="ar-DZ"/>
        </w:rPr>
        <w:t>كاليف، سعر التكلفة، و سعر البيع</w:t>
      </w:r>
      <w:r w:rsidR="00563036">
        <w:rPr>
          <w:rFonts w:asciiTheme="majorBidi" w:hAnsiTheme="majorBidi" w:cstheme="majorBidi" w:hint="cs"/>
          <w:sz w:val="28"/>
          <w:szCs w:val="28"/>
          <w:rtl/>
          <w:lang w:bidi="ar-DZ"/>
        </w:rPr>
        <w:t> </w:t>
      </w:r>
      <w:r w:rsidR="00563036">
        <w:rPr>
          <w:rFonts w:asciiTheme="majorBidi" w:hAnsiTheme="majorBidi" w:cstheme="majorBidi" w:hint="cs"/>
          <w:sz w:val="28"/>
          <w:szCs w:val="28"/>
          <w:lang w:bidi="ar-DZ"/>
        </w:rPr>
        <w:t>:</w:t>
      </w:r>
      <w:r w:rsidR="005630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>حيث أن الفرق بين سعر البيع     و سعر التكلفة يحدد نتيجة دورة الاستغلال، حيث أن سعر البيع هو محدد مسبقا حسب السوق(العرض و الطلب) بينما سعر التكلفة يلعب دور سعر البيع الأدنى الذي تحقق به المؤسسة نتيجة معدومة.</w:t>
      </w:r>
    </w:p>
    <w:p w:rsidR="00E54270" w:rsidRDefault="00FA35BA" w:rsidP="00FA35BA">
      <w:pPr>
        <w:bidi/>
        <w:spacing w:line="360" w:lineRule="auto"/>
        <w:ind w:left="1" w:firstLine="284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- 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تقديم العناصر المبررة لتحديد سعر البيع المفوتر لمختلف البضائع و الخدمات المباعة.</w:t>
      </w:r>
    </w:p>
    <w:p w:rsidR="00FA35BA" w:rsidRDefault="00FA35BA" w:rsidP="00FA35BA">
      <w:pPr>
        <w:bidi/>
        <w:spacing w:line="360" w:lineRule="auto"/>
        <w:ind w:left="1" w:firstLine="284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FA35BA" w:rsidP="00FA35BA">
      <w:pPr>
        <w:bidi/>
        <w:spacing w:line="360" w:lineRule="auto"/>
        <w:ind w:left="1" w:firstLine="284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 - 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تبيان</w:t>
      </w:r>
      <w:r w:rsidR="005630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>مردودية كل مستوى من المستويات المختلفة للمؤسسة و اتخاذ القرارات الفعالة التي من شانها تحسين درجة مردودية المستويات التي تبطئ سيرورة المردودية الإجمالية.</w:t>
      </w:r>
    </w:p>
    <w:p w:rsidR="00E54270" w:rsidRDefault="00E54270" w:rsidP="00FA35BA">
      <w:pPr>
        <w:bidi/>
        <w:spacing w:line="360" w:lineRule="auto"/>
        <w:ind w:left="1" w:firstLine="566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من هنا تظهر أهمية المحاسبة التحليلية و الدور الذي تقوم به،</w:t>
      </w:r>
      <w:r w:rsidR="005630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غير أن تركيز المخطط المحاسبي الوطني على المحاسبة العامة و إهمال المحاسبة التحليلية بالرغم من وجود تكامل بينها أدى إلى :</w:t>
      </w:r>
    </w:p>
    <w:p w:rsidR="00FA35BA" w:rsidRDefault="00FA35BA" w:rsidP="00FA35BA">
      <w:pPr>
        <w:bidi/>
        <w:spacing w:line="360" w:lineRule="auto"/>
        <w:ind w:left="1" w:firstLine="566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E54270" w:rsidRDefault="00E54270" w:rsidP="00FA35BA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1-</w:t>
      </w:r>
      <w:r w:rsidRPr="00861D2E">
        <w:rPr>
          <w:rFonts w:asciiTheme="majorBidi" w:hAnsiTheme="majorBidi" w:cstheme="majorBidi" w:hint="cs"/>
          <w:sz w:val="28"/>
          <w:szCs w:val="28"/>
          <w:rtl/>
          <w:lang w:bidi="ar-DZ"/>
        </w:rPr>
        <w:t>عدم القدرة على قياس لنتيجة دورة الاستغلال و التي تعتبر قياس</w:t>
      </w:r>
      <w:r w:rsidR="007613FD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Pr="00861D2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لفعالية المؤسسة خاصة و إن إشكالية القياس تطرح بالنسبة للمؤسسات التي لها عدة أنشطة</w:t>
      </w:r>
      <w:r w:rsidR="005630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 w:rsidRPr="00861D2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فالمحاسبة العامة لا تسمح بمعرفة نتيجة كل نشاط بصفة دقيقة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FA35BA">
      <w:pPr>
        <w:bidi/>
        <w:spacing w:line="360" w:lineRule="auto"/>
        <w:ind w:left="1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2- وجود صعوبات في تقويم و تق</w:t>
      </w:r>
      <w:r w:rsidR="00F35431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يم المخزونات بالتكلفة النهائية بالإضافة إلى إنتاج المؤسسة لوسائلها الخاصة.</w:t>
      </w:r>
    </w:p>
    <w:p w:rsidR="00E54270" w:rsidRDefault="00E54270" w:rsidP="00FA35BA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3- الاعتماد على الرقابة المركزة في تحليل حسابات التسيير و إهمال الرقابة الد</w:t>
      </w:r>
      <w:r w:rsidR="00F35431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</w:t>
      </w:r>
      <w:r w:rsidR="00F35431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مكية المقسمة التي تختصر على تحليل كل مستوى من مستويات المؤسسة على حدا.</w:t>
      </w:r>
    </w:p>
    <w:p w:rsidR="00FA35BA" w:rsidRDefault="00FA35BA" w:rsidP="00FA35BA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له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فان المحاسبة التحليلية تسمح بمعرفة جيدة لمختلف تكاليف أنشطة المؤسسة و تحديد بصفة مفصلة لأصل النتيجة، و التي يعتبر تطبيقها اختياري</w:t>
      </w:r>
      <w:r w:rsidR="007613FD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حسب احتياجات المؤسسات لها، عكس المحاسبة العامة التي تفرض بقوة القانون و التي تحدد النتيجة بصفة شاملة. 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A35BA" w:rsidRDefault="00FA35BA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A35BA" w:rsidRDefault="00FA35BA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A35BA" w:rsidRDefault="00FA35BA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35431" w:rsidRDefault="00E54270" w:rsidP="00FA35BA">
      <w:pPr>
        <w:bidi/>
        <w:spacing w:line="360" w:lineRule="auto"/>
        <w:ind w:firstLine="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523A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lastRenderedPageBreak/>
        <w:t>المطلب الثاني</w:t>
      </w:r>
      <w:r w:rsidRPr="00F523A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 إهمال التبويب الوظيفي في إعداد القوائم المالية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FA35BA" w:rsidRDefault="00FA35BA" w:rsidP="00FA35BA">
      <w:pPr>
        <w:bidi/>
        <w:spacing w:line="360" w:lineRule="auto"/>
        <w:ind w:firstLine="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إن الهدف الرئيسي في إعداد القوائم المالية هو إعطاء الصورة الصادقة عن الوضعية المالية للمؤسسة لفترة زمنية معينة، عادة ما تكون 12 شهرا و التي يتم من خلالها اتخاذ القرارات الفعالة.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للوصول إلى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 w:rsidR="00F35431">
        <w:rPr>
          <w:rFonts w:asciiTheme="majorBidi" w:hAnsiTheme="majorBidi" w:cstheme="majorBidi" w:hint="cs"/>
          <w:sz w:val="28"/>
          <w:szCs w:val="28"/>
          <w:rtl/>
          <w:lang w:bidi="ar-DZ"/>
        </w:rPr>
        <w:t>ا الهدف لا بد من اتسا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 المعلومات المكونة له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 القوائم المالية بالخصائص التالية </w:t>
      </w:r>
      <w:r w:rsidR="00F35431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18"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B81AAF" w:rsidRPr="00B81AAF" w:rsidRDefault="00E54270" w:rsidP="00FA35BA">
      <w:pPr>
        <w:pStyle w:val="Paragraphedeliste"/>
        <w:numPr>
          <w:ilvl w:val="0"/>
          <w:numId w:val="33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81AA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B81AAF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القابلية للفهم</w:t>
      </w:r>
      <w:r w:rsidRPr="00B81AA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</w:p>
    <w:p w:rsidR="00B81AAF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تعني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 الخاصة على انه يجب على المعلومات الواردة في القوائم المالية أن تكون مفهومة من طرف المستخدمين الذي ت</w:t>
      </w:r>
      <w:r w:rsidR="00B81AAF">
        <w:rPr>
          <w:rFonts w:asciiTheme="majorBidi" w:hAnsiTheme="majorBidi" w:cstheme="majorBidi" w:hint="cs"/>
          <w:sz w:val="28"/>
          <w:szCs w:val="28"/>
          <w:rtl/>
          <w:lang w:bidi="ar-DZ"/>
        </w:rPr>
        <w:t>توفر لديهم الكفاءة اللازمة في ميدان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الاقتصادي و المحاسبي و تكون لهم الرغبة في دراسة القوائم المالية في ظرف زمني سريع نسبيا .</w:t>
      </w:r>
    </w:p>
    <w:p w:rsidR="00B81AAF" w:rsidRPr="00B81AAF" w:rsidRDefault="00E54270" w:rsidP="00FA35BA">
      <w:pPr>
        <w:pStyle w:val="Paragraphedeliste"/>
        <w:numPr>
          <w:ilvl w:val="0"/>
          <w:numId w:val="33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81AA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B81AAF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الملائمة</w:t>
      </w:r>
      <w:r w:rsidRPr="00B81AAF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يقصد </w:t>
      </w:r>
      <w:r w:rsidR="00B81AAF">
        <w:rPr>
          <w:rFonts w:asciiTheme="majorBidi" w:hAnsiTheme="majorBidi" w:cstheme="majorBidi" w:hint="cs"/>
          <w:sz w:val="28"/>
          <w:szCs w:val="28"/>
          <w:rtl/>
          <w:lang w:bidi="ar-DZ"/>
        </w:rPr>
        <w:t>بأنها تؤثر على القرارات التي تتخ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دد من طرف المسيرين إذ تساعدهم على تقسيم الأحداث الماضية و الحالية و المستقبلية،</w:t>
      </w:r>
      <w:r w:rsidR="00B81AA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كما أن المعلومة تؤكد أو تصحح التقسيمات السابقة.</w:t>
      </w:r>
    </w:p>
    <w:p w:rsidR="00B81AAF" w:rsidRPr="00B81AAF" w:rsidRDefault="00E54270" w:rsidP="00FA35BA">
      <w:pPr>
        <w:pStyle w:val="Paragraphedeliste"/>
        <w:numPr>
          <w:ilvl w:val="0"/>
          <w:numId w:val="33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81AAF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الموثوق</w:t>
      </w:r>
      <w:r w:rsidR="00B81AAF" w:rsidRPr="00B81AAF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ي</w:t>
      </w:r>
      <w:r w:rsidRPr="00B81AAF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ة</w:t>
      </w:r>
      <w:r w:rsidRPr="00B81AA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تكون المعلومة موثوقة حينما لا تحتوي على خطا أو تحيز.</w:t>
      </w:r>
    </w:p>
    <w:p w:rsidR="00B81AAF" w:rsidRPr="00B81AAF" w:rsidRDefault="00E54270" w:rsidP="00FA35BA">
      <w:pPr>
        <w:pStyle w:val="Paragraphedeliste"/>
        <w:numPr>
          <w:ilvl w:val="0"/>
          <w:numId w:val="33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81AAF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قابلية المقارنة</w:t>
      </w:r>
      <w:r w:rsidRPr="00B81AA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يجب على مستخدمي القوائم المالية أن يكونوا قادرين على إجراء مقارنة من حيث الزمن و أخرى من حيث الحجم.</w:t>
      </w:r>
      <w:r w:rsidR="00BB1A7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تعني المقارنة من حيث الزمن؛ دراسة القوائم المالية المثالية لنفس المؤسسة، بينما يقصد بالمقارنة من حيث الحجم؛ أخ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مجموعة من المؤسسات التي تنتمي إلى نفس القطاع و بحجم متقارب ثم مقارنتها.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فبالنظر إلى المخطط الحاسبي الوطني، نجد أن القوائم المالية ليست إلا تعبيرا لذمة المؤسسة أي ما لديها من حقوق ما عليها من التزامات لفترة زمنية محددة،        و يعتمد في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لك إلى تصنيف الحسابات حسب الطبيعة و على أساس مبدأي السيولة   و الاستحقاق و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لك للاستجابة للمتطلبات المختلفة.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فالأصول </w:t>
      </w:r>
      <w:r w:rsidR="00B81AAF">
        <w:rPr>
          <w:rFonts w:asciiTheme="majorBidi" w:hAnsiTheme="majorBidi" w:cstheme="majorBidi" w:hint="cs"/>
          <w:sz w:val="28"/>
          <w:szCs w:val="28"/>
          <w:rtl/>
          <w:lang w:bidi="ar-DZ"/>
        </w:rPr>
        <w:t>تعرف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أنها "العناصر الت</w:t>
      </w:r>
      <w:r w:rsidR="00B81AAF">
        <w:rPr>
          <w:rFonts w:asciiTheme="majorBidi" w:hAnsiTheme="majorBidi" w:cstheme="majorBidi" w:hint="cs"/>
          <w:sz w:val="28"/>
          <w:szCs w:val="28"/>
          <w:rtl/>
          <w:lang w:bidi="ar-DZ"/>
        </w:rPr>
        <w:t>ي لها قيمة اقتصادية موجبة"</w:t>
      </w:r>
      <w:r w:rsidR="00B81AAF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19"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BB1A76" w:rsidP="00FA35BA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B738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>بمعنى أخر هي العناصر التي تعكس حقوق الملكية و مختلف الحقوق الأخرى للمؤسسة أثناء إعداد الميزانية لفترة معينة. أي أن المعلومات التي تمثل ه</w:t>
      </w:r>
      <w:r w:rsidR="00E54270"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 w:rsidR="00B738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الأحداث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والعمليات تتطابق مع شكلها القانوني و المتمثل في الحيازة القانونية لهذه العناصر لإدراجها في الميزانية.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غير انه في بعض الأحيان و بالنظر لمختلف</w:t>
      </w:r>
      <w:r w:rsidR="00B738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العمليات التي تقوم بها المؤسسة،   لا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يتطابق في بعض الأحوال مع شكلها القانوني و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ما ينتج منه عدم إدراج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العنصر في الميزانية رغم الاستفادة منه، ومن هنا يمكن استنتاج أن التعبير القانوني  و تصنيف الحسابات حسب الطبيعة لا يكفي لإنجاح مسار التسيير مما ينتج إظهار مؤشرات غير صالحة تؤدي إلى تحريف المعلومة عن مسارها الحقيقي و من ثم اتخاذ قرارات مبنية على أسس غير صحيحة .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لتجنب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 المؤشرات و إنجاح مسار التسيير داخل المؤسسة لا بد من تصنيف الحسابات حسبا</w:t>
      </w:r>
      <w:r w:rsidR="00B738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الوظيفة و ترجمتها 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الطابع الاقتصادي و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من اجل إظهار مساهمة كل وظيفة في النتيجة من جهة ، و توفير المتطلبات التي تضمن التوازن المالي من جهة أخرى،</w:t>
      </w:r>
      <w:r w:rsidR="00B738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لان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الاقتراب الوظيفي في إعداد القوائم المالية يقوم على مبدأ تصنيف تدفقات العمليات حسب الوظيفة.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في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 النطاق ( الاقتراب الوظيفي ) نجد أن أصول المؤسسة تمثل جميع العناصر التي تساهم و تستعملها في أداء نشاطها و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لك بغض النظر للصيغة القانونية له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 العناصر (حق الملكية،</w:t>
      </w:r>
      <w:r w:rsidR="00B738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إنما حق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الرقابة )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B1A76" w:rsidRDefault="00BB1A76" w:rsidP="00BB1A76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FA35BA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lastRenderedPageBreak/>
        <w:t>المطلب الثالث: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مبدأ التكلفة التاريخية و مشكل التضخم 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3947F0" w:rsidRDefault="00E54270" w:rsidP="00FA35BA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اعتمد المخطط المحاسبي الوطني على مبدأ التكلفة التاريخية كطريقة للتقييم و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لك في مادتيه 18 و20 من قرار التطبيق 23 جوان 1975، ويقوم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المبدأ على تسجيل أصول و خصوم المؤسسة على أساس تكلفة الحيازة بالاستناد إلى عناصر مادية كأدلة إثبات ( الفواتير،.....الخ ) مع فرض ثبات قوة الشراء للوحدة النقدية</w:t>
      </w:r>
      <w:r w:rsidR="003947F0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FA35BA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</w:t>
      </w:r>
      <w:r w:rsidR="003947F0">
        <w:rPr>
          <w:rFonts w:asciiTheme="majorBidi" w:hAnsiTheme="majorBidi" w:cstheme="majorBidi" w:hint="cs"/>
          <w:sz w:val="28"/>
          <w:szCs w:val="28"/>
          <w:rtl/>
          <w:lang w:bidi="ar-DZ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يعرف على انه يقر تسجيل مختلف عناصر القوائم المالية على أساس تكلفة الاقتناء أو تكلفة الإنتاج مع افتراض ثبات قوة الشراء الوحدة ا</w:t>
      </w:r>
      <w:r w:rsidR="003947F0">
        <w:rPr>
          <w:rFonts w:asciiTheme="majorBidi" w:hAnsiTheme="majorBidi" w:cstheme="majorBidi" w:hint="cs"/>
          <w:sz w:val="28"/>
          <w:szCs w:val="28"/>
          <w:rtl/>
          <w:lang w:bidi="ar-DZ"/>
        </w:rPr>
        <w:t>لنقدية المستعملة في القياس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المحاسبي </w:t>
      </w:r>
      <w:r w:rsidR="003947F0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20"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42141" w:rsidRDefault="00E54270" w:rsidP="00BB1A76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غير أن إعداد الميزانية وفقا له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المبدأ عادة ما تكون بعيدة عن الصورة الحقي</w:t>
      </w:r>
      <w:r w:rsidR="003947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قية للمؤسسة خاصة في فترة التضخم.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ففي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 الظروف فإن التمويل الذاتي للمؤسسات بواسطة مخصصات ال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إ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هتلاكات يكون غير معتبر لان أساس </w:t>
      </w:r>
      <w:r w:rsidR="00942141">
        <w:rPr>
          <w:rFonts w:asciiTheme="majorBidi" w:hAnsiTheme="majorBidi" w:cstheme="majorBidi" w:hint="cs"/>
          <w:sz w:val="28"/>
          <w:szCs w:val="28"/>
          <w:rtl/>
          <w:lang w:bidi="ar-DZ"/>
        </w:rPr>
        <w:t>الاحتساب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(القيمة ا</w:t>
      </w:r>
      <w:r w:rsidR="00942141">
        <w:rPr>
          <w:rFonts w:asciiTheme="majorBidi" w:hAnsiTheme="majorBidi" w:cstheme="majorBidi" w:hint="cs"/>
          <w:sz w:val="28"/>
          <w:szCs w:val="28"/>
          <w:rtl/>
          <w:lang w:bidi="ar-DZ"/>
        </w:rPr>
        <w:t>لتاريخية) بعي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د عن الأساس الحقيقي (القيمة الوفية) </w:t>
      </w:r>
      <w:r w:rsidR="003947F0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21"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42141" w:rsidRDefault="00E54270" w:rsidP="00BB1A76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يتضح ما سبق أن اعتماد على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 المبدأ للقياس أصبح يفقد الكثير من صلاحية و </w:t>
      </w:r>
      <w:r w:rsidR="00942141">
        <w:rPr>
          <w:rFonts w:asciiTheme="majorBidi" w:hAnsiTheme="majorBidi" w:cstheme="majorBidi" w:hint="cs"/>
          <w:sz w:val="28"/>
          <w:szCs w:val="28"/>
          <w:rtl/>
          <w:lang w:bidi="ar-DZ"/>
        </w:rPr>
        <w:t>مصداقية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المعلومات المحاسبية المالية ، و بالتالي تضليل و إعطاء صورة</w:t>
      </w:r>
      <w:r w:rsidR="0094214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غير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حقيقية عن وضعية المؤسسة</w:t>
      </w:r>
      <w:r w:rsidR="0094214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بالتالي اتخاذ قرارات غير سليمة مبنية على أسس خاطئة ، فالعديد من عناصر القوائم المالية تبقي إعادة تقييمها بطرق أكثر عقلانية تتماشى مع اقتصاد التضخم </w:t>
      </w:r>
      <w:r w:rsidR="00942141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22"/>
      </w:r>
      <w:r w:rsidR="0094214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تتمثل عملية إعادة قياس الميزانية في تصحيح القيم الأصلية للعناصر في الأهداف التالية :</w:t>
      </w:r>
    </w:p>
    <w:p w:rsidR="00E54270" w:rsidRPr="00942141" w:rsidRDefault="00E54270" w:rsidP="00FA35BA">
      <w:pPr>
        <w:pStyle w:val="Paragraphedeliste"/>
        <w:numPr>
          <w:ilvl w:val="0"/>
          <w:numId w:val="34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42141">
        <w:rPr>
          <w:rFonts w:asciiTheme="majorBidi" w:hAnsiTheme="majorBidi" w:cstheme="majorBidi" w:hint="cs"/>
          <w:sz w:val="28"/>
          <w:szCs w:val="28"/>
          <w:rtl/>
          <w:lang w:bidi="ar-DZ"/>
        </w:rPr>
        <w:t>تس</w:t>
      </w:r>
      <w:r w:rsidR="00942141">
        <w:rPr>
          <w:rFonts w:asciiTheme="majorBidi" w:hAnsiTheme="majorBidi" w:cstheme="majorBidi" w:hint="cs"/>
          <w:sz w:val="28"/>
          <w:szCs w:val="28"/>
          <w:rtl/>
          <w:lang w:bidi="ar-DZ"/>
        </w:rPr>
        <w:t>جيل قيمة الاستثمار بمبلغ يتماشى</w:t>
      </w:r>
      <w:r w:rsidRPr="0094214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التطور العام لتكلفة الحيازة أو أسعار التجهيزات المستعملة عموما.</w:t>
      </w:r>
    </w:p>
    <w:p w:rsidR="00E54270" w:rsidRPr="00942141" w:rsidRDefault="00E54270" w:rsidP="00FA35BA">
      <w:pPr>
        <w:pStyle w:val="Paragraphedeliste"/>
        <w:numPr>
          <w:ilvl w:val="0"/>
          <w:numId w:val="34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42141">
        <w:rPr>
          <w:rFonts w:asciiTheme="majorBidi" w:hAnsiTheme="majorBidi" w:cstheme="majorBidi" w:hint="cs"/>
          <w:sz w:val="28"/>
          <w:szCs w:val="28"/>
          <w:rtl/>
          <w:lang w:bidi="ar-DZ"/>
        </w:rPr>
        <w:t>تقييم ملائم لمردودية المؤسسة.</w:t>
      </w:r>
    </w:p>
    <w:p w:rsidR="00E54270" w:rsidRPr="00942141" w:rsidRDefault="00E54270" w:rsidP="00FA35BA">
      <w:pPr>
        <w:pStyle w:val="Paragraphedeliste"/>
        <w:numPr>
          <w:ilvl w:val="0"/>
          <w:numId w:val="34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42141"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تحسين الحالة</w:t>
      </w:r>
      <w:r w:rsidR="0094214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المالية</w:t>
      </w:r>
      <w:r w:rsidRPr="0094214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الصافية بواسطة رفع الأموال الخاصة ضمن مجموع الأموال الدائمة.</w:t>
      </w:r>
    </w:p>
    <w:p w:rsidR="00E54270" w:rsidRPr="00942141" w:rsidRDefault="00942141" w:rsidP="00FA35BA">
      <w:pPr>
        <w:pStyle w:val="Paragraphedeliste"/>
        <w:numPr>
          <w:ilvl w:val="0"/>
          <w:numId w:val="34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ضمان تج</w:t>
      </w:r>
      <w:r w:rsidR="00E54270" w:rsidRPr="00942141">
        <w:rPr>
          <w:rFonts w:asciiTheme="majorBidi" w:hAnsiTheme="majorBidi" w:cstheme="majorBidi" w:hint="cs"/>
          <w:sz w:val="28"/>
          <w:szCs w:val="28"/>
          <w:rtl/>
          <w:lang w:bidi="ar-DZ"/>
        </w:rPr>
        <w:t>ديد الاستثمار بواسطة الزيادة في قدرة التمويل الذاتي نتيجة توسيع أساس احتساب مخصصات الاهتلاكات.</w:t>
      </w:r>
    </w:p>
    <w:p w:rsidR="00E54270" w:rsidRPr="00942141" w:rsidRDefault="00520304" w:rsidP="00FA35BA">
      <w:pPr>
        <w:pStyle w:val="Paragraphedeliste"/>
        <w:numPr>
          <w:ilvl w:val="0"/>
          <w:numId w:val="34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20304">
        <w:rPr>
          <w:noProof/>
          <w:rtl/>
          <w:lang w:eastAsia="fr-FR"/>
        </w:rPr>
        <w:pict>
          <v:shape id="_x0000_s1029" type="#_x0000_t32" style="position:absolute;left:0;text-align:left;margin-left:477pt;margin-top:9.3pt;width:.05pt;height:.05pt;z-index:251651584" o:connectortype="straight"/>
        </w:pict>
      </w:r>
      <w:r w:rsidR="00E54270" w:rsidRPr="00942141">
        <w:rPr>
          <w:rFonts w:asciiTheme="majorBidi" w:hAnsiTheme="majorBidi" w:cstheme="majorBidi" w:hint="cs"/>
          <w:sz w:val="28"/>
          <w:szCs w:val="28"/>
          <w:rtl/>
          <w:lang w:bidi="ar-DZ"/>
        </w:rPr>
        <w:t>ضرورة المسيرين أو المساهمين في معرفة القيمة الحقيقية لاتخاذ قرارات سليمة و موضوعية.</w:t>
      </w:r>
    </w:p>
    <w:p w:rsidR="00E54270" w:rsidRPr="00942141" w:rsidRDefault="00E54270" w:rsidP="00FA35BA">
      <w:pPr>
        <w:pStyle w:val="Paragraphedeliste"/>
        <w:numPr>
          <w:ilvl w:val="0"/>
          <w:numId w:val="34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4214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تحسين </w:t>
      </w:r>
      <w:r w:rsidR="00942141" w:rsidRPr="00942141">
        <w:rPr>
          <w:rFonts w:asciiTheme="majorBidi" w:hAnsiTheme="majorBidi" w:cstheme="majorBidi" w:hint="cs"/>
          <w:sz w:val="28"/>
          <w:szCs w:val="28"/>
          <w:rtl/>
          <w:lang w:bidi="ar-DZ"/>
        </w:rPr>
        <w:t>مصداقية</w:t>
      </w:r>
      <w:r w:rsidRPr="0094214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حسابات الاستثمار حيث تصبح أكثر توافقا مع الواقع الاقتصادي.</w:t>
      </w:r>
    </w:p>
    <w:p w:rsidR="00E54270" w:rsidRDefault="00942141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قد شرعت الجزائر في تطبيق هذ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>ه العملية (إعادة التغيير) من خلال الإصلاحات الاقتصادية مند سنة 1988 و التي مست الاستثمارات القابلة للإهلاك و المدرجة في الميزانية ال</w:t>
      </w:r>
      <w:r w:rsidR="00E54270">
        <w:rPr>
          <w:rFonts w:asciiTheme="majorBidi" w:hAnsiTheme="majorBidi" w:cstheme="majorBidi"/>
          <w:sz w:val="28"/>
          <w:szCs w:val="28"/>
          <w:rtl/>
          <w:lang w:bidi="ar-DZ"/>
        </w:rPr>
        <w:t>إ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>ختتامية بتاريخ 31 ديسمبر 1987،و تحضير المؤسسات للانتقال نحو الاستقلالية و دخول اقتصاد السوق.</w:t>
      </w:r>
    </w:p>
    <w:p w:rsidR="00E54270" w:rsidRDefault="00942141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لتعرف هذ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 العملية بعدها و نتيجة للتحولات الاقتصادية عدة نصوص قانونية تكميلية التي تم تطبيقها و المجسدة في المراسيم الآتية: </w:t>
      </w:r>
    </w:p>
    <w:p w:rsidR="00E54270" w:rsidRDefault="00E54270" w:rsidP="00FA35BA">
      <w:pPr>
        <w:pStyle w:val="Paragraphedeliste"/>
        <w:numPr>
          <w:ilvl w:val="0"/>
          <w:numId w:val="35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المرسوم التنفيذي رقم 90- 103 المؤرخ في 27 مارس 1990 .</w:t>
      </w:r>
    </w:p>
    <w:p w:rsidR="00E54270" w:rsidRDefault="00E54270" w:rsidP="00FA35BA">
      <w:pPr>
        <w:pStyle w:val="Paragraphedeliste"/>
        <w:numPr>
          <w:ilvl w:val="0"/>
          <w:numId w:val="35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المرسوم التنفيذي رقم 93- 250 المؤرخ في 24 أكتوبر 1993 .</w:t>
      </w:r>
    </w:p>
    <w:p w:rsidR="00E54270" w:rsidRDefault="00E54270" w:rsidP="00FA35BA">
      <w:pPr>
        <w:pStyle w:val="Paragraphedeliste"/>
        <w:numPr>
          <w:ilvl w:val="0"/>
          <w:numId w:val="35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المرسوم التنفيذي رقم 96- 366 المؤرخ في 12 أكتوبر 1996</w:t>
      </w:r>
      <w:r w:rsidR="0094214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Pr="00455707" w:rsidRDefault="00E54270" w:rsidP="00FA35BA">
      <w:pPr>
        <w:pStyle w:val="Paragraphedeliste"/>
        <w:numPr>
          <w:ilvl w:val="0"/>
          <w:numId w:val="35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المرسوم التنفيذي رقم 07- 210 المؤرخ في 04 جويلية 2007 . </w:t>
      </w:r>
      <w:r w:rsidRPr="0045570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</w:p>
    <w:p w:rsidR="00E54270" w:rsidRDefault="00E54270" w:rsidP="00FA35BA">
      <w:pPr>
        <w:bidi/>
        <w:spacing w:line="360" w:lineRule="auto"/>
        <w:ind w:left="1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بالرغم من التعديلات و المراسيم التنفيذية التي شرعت حيز التطبيق ، إلا أن عملية إعادة التقييم بقت بعيدة نسبيا و لم تفي بالغرض التي انشات من اجله و المتمثل (زيادة على ما سبق) إلى إعطاء ملائمة رائدة للمعلومات و التي تؤثر على اتخاذ القرار</w:t>
      </w:r>
      <w:r w:rsidR="0094214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بالإضافة إلى اختصارها على عنصر واحد من عناصر ذمة المؤسسة و عدم شمولية و إمكانية تطبيقها على العناصر الأخرى.</w:t>
      </w:r>
    </w:p>
    <w:p w:rsidR="00E54270" w:rsidRDefault="00E54270" w:rsidP="00FA35BA">
      <w:pPr>
        <w:bidi/>
        <w:spacing w:line="360" w:lineRule="auto"/>
        <w:ind w:left="1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FA35BA">
      <w:pPr>
        <w:bidi/>
        <w:spacing w:line="360" w:lineRule="auto"/>
        <w:ind w:left="1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FA35BA">
      <w:pPr>
        <w:bidi/>
        <w:spacing w:line="360" w:lineRule="auto"/>
        <w:ind w:left="1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4E3090" w:rsidP="00FA35BA">
      <w:pPr>
        <w:bidi/>
        <w:spacing w:line="360" w:lineRule="auto"/>
        <w:ind w:left="1" w:firstLine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lastRenderedPageBreak/>
        <w:t xml:space="preserve">المبحث الثالث : </w:t>
      </w:r>
      <w:r w:rsidR="004F2EF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الأعمال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المتعلقة </w:t>
      </w:r>
      <w:r w:rsidR="004F2EF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بإصلاح</w:t>
      </w:r>
      <w:r w:rsidR="00E5427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النظام المحاسبي</w:t>
      </w:r>
    </w:p>
    <w:p w:rsidR="00E54270" w:rsidRDefault="00E54270" w:rsidP="00FA35BA">
      <w:pPr>
        <w:bidi/>
        <w:spacing w:line="360" w:lineRule="auto"/>
        <w:ind w:left="1" w:firstLine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E54270" w:rsidRDefault="00E54270" w:rsidP="00FA35BA">
      <w:pPr>
        <w:bidi/>
        <w:spacing w:line="360" w:lineRule="auto"/>
        <w:ind w:left="1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إن عملية إصلاح النظام المحاسبي مرتبطة بعدم قدرة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 النظام على </w:t>
      </w:r>
      <w:r w:rsidR="0053482D">
        <w:rPr>
          <w:rFonts w:asciiTheme="majorBidi" w:hAnsiTheme="majorBidi" w:cstheme="majorBidi" w:hint="cs"/>
          <w:sz w:val="28"/>
          <w:szCs w:val="28"/>
          <w:rtl/>
          <w:lang w:bidi="ar-DZ"/>
        </w:rPr>
        <w:t>الاستجابة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المتطلبات الجديدة و التأقلم مع التحولات و التغيرات و التطورات الناجمة في قطاع الأعمال. </w:t>
      </w:r>
    </w:p>
    <w:p w:rsidR="00E54270" w:rsidRDefault="00E54270" w:rsidP="00FA35BA">
      <w:pPr>
        <w:bidi/>
        <w:spacing w:line="360" w:lineRule="auto"/>
        <w:ind w:left="1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مع الاتجاه المتنامي للعولمة و ظهور موضوعات جديدة تتطلب متابعة من الفكر المحاسبي و قصور المخطط المحاسبي الوطني في </w:t>
      </w:r>
      <w:r w:rsidR="0053482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الاستجابة للمتطلبات الجديدة،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بدأت البيئة الجزائرية تتفاعل مع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 المستجدات و تبحث عن نظم و قواعد تحسن و تتأقلم مع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 المتطلبات ، كما أن أعمال الإصلاح التي قامت بها الدولة بداية من سنة 1998 و المتمثلة في تحديد و تغيير المخطط المحاسبي الوطني و التي أسندت مهمتها إلى المجلس الوطني المحاسبي في بداية الأمر لينتقل بعدها إلى هيئة أجنبية.</w:t>
      </w:r>
    </w:p>
    <w:p w:rsidR="00E54270" w:rsidRDefault="00E54270" w:rsidP="00FA35BA">
      <w:pPr>
        <w:bidi/>
        <w:spacing w:line="360" w:lineRule="auto"/>
        <w:ind w:left="1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FA35BA">
      <w:p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المطلب الأول : أعمال اللجنة الجزائرية الخاصة بالمخطط المحاسبي الوطني</w:t>
      </w:r>
    </w:p>
    <w:p w:rsidR="00E54270" w:rsidRDefault="00E54270" w:rsidP="007E08B3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أصبح المجلس الوطني للمحاسبة الهيئة الوطنية المؤهلة للقيام بأعمال التوحيد المحاسبي و إعداد المعايير المحاسبي</w:t>
      </w:r>
      <w:r w:rsidR="0053482D">
        <w:rPr>
          <w:rFonts w:asciiTheme="majorBidi" w:hAnsiTheme="majorBidi" w:cstheme="majorBidi" w:hint="cs"/>
          <w:sz w:val="28"/>
          <w:szCs w:val="28"/>
          <w:rtl/>
          <w:lang w:bidi="ar-DZ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 و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لك بعد إحداثه بموجب المرسوم التشريعي رقم 96- 319 الصدر بتاريخ 25 سبتمبر 1996 و إحلال المجلس الأعلى للمحاسبة، و قد حددت مهمته الأساسية في ظل ه</w:t>
      </w:r>
      <w:r w:rsidR="0053482D">
        <w:rPr>
          <w:rFonts w:asciiTheme="majorBidi" w:hAnsiTheme="majorBidi" w:cstheme="majorBidi" w:hint="cs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النطاق.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قد كون المجلس لجنة مهتمة بالمخطط المحاسبي الوطني و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لك من أجل التفكير بمدخل لمراجع</w:t>
      </w:r>
      <w:r w:rsidR="0053482D">
        <w:rPr>
          <w:rFonts w:asciiTheme="majorBidi" w:hAnsiTheme="majorBidi" w:cstheme="majorBidi" w:hint="cs"/>
          <w:sz w:val="28"/>
          <w:szCs w:val="28"/>
          <w:rtl/>
          <w:lang w:bidi="ar-DZ"/>
        </w:rPr>
        <w:t>ته (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المخطط المحاسبي الوطني</w:t>
      </w:r>
      <w:r w:rsidR="0053482D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حيث قامت بإحداث استبيان لتقييمه، حيث أرسل </w:t>
      </w:r>
      <w:r w:rsidR="0053482D">
        <w:rPr>
          <w:rFonts w:asciiTheme="majorBidi" w:hAnsiTheme="majorBidi" w:cstheme="majorBidi" w:hint="cs"/>
          <w:sz w:val="28"/>
          <w:szCs w:val="28"/>
          <w:rtl/>
          <w:lang w:bidi="ar-DZ"/>
        </w:rPr>
        <w:t>الاستبيان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الأول في جانفي 1999 إلى أصحاب المهن الحرة      و بالدرجة الأولى إلى الخبراء المحاسبين،غير أن الفترة التي </w:t>
      </w:r>
      <w:r w:rsidR="0053482D">
        <w:rPr>
          <w:rFonts w:asciiTheme="majorBidi" w:hAnsiTheme="majorBidi" w:cstheme="majorBidi" w:hint="cs"/>
          <w:sz w:val="28"/>
          <w:szCs w:val="28"/>
          <w:rtl/>
          <w:lang w:bidi="ar-DZ"/>
        </w:rPr>
        <w:t>تم فيها الإرسال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تعتبر فترة حساسة من جهة و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لك </w:t>
      </w:r>
      <w:r w:rsidR="00252FC5">
        <w:rPr>
          <w:rFonts w:asciiTheme="majorBidi" w:hAnsiTheme="majorBidi" w:cstheme="majorBidi" w:hint="cs"/>
          <w:sz w:val="28"/>
          <w:szCs w:val="28"/>
          <w:rtl/>
          <w:lang w:bidi="ar-DZ"/>
        </w:rPr>
        <w:t>بانشغال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معظم الخبراء بأعمال نهاية الفترة  و طول أسئلة الاستبيان من جهة أخرى،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ما نتج عنه عدم المبالاة     و العدد القليل من الأجوبة المرسلة إلى المجلس الوطني المحاسبي.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و قد تضمن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 </w:t>
      </w:r>
      <w:r w:rsidR="0053482D">
        <w:rPr>
          <w:rFonts w:asciiTheme="majorBidi" w:hAnsiTheme="majorBidi" w:cstheme="majorBidi" w:hint="cs"/>
          <w:sz w:val="28"/>
          <w:szCs w:val="28"/>
          <w:rtl/>
          <w:lang w:bidi="ar-DZ"/>
        </w:rPr>
        <w:t>الاستبيان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3482D">
        <w:rPr>
          <w:rFonts w:asciiTheme="majorBidi" w:hAnsiTheme="majorBidi" w:cstheme="majorBidi" w:hint="cs"/>
          <w:sz w:val="28"/>
          <w:szCs w:val="28"/>
          <w:rtl/>
          <w:lang w:bidi="ar-DZ"/>
        </w:rPr>
        <w:t>جزئين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؛ الجزء الأو</w:t>
      </w:r>
      <w:r w:rsidR="0053482D">
        <w:rPr>
          <w:rFonts w:asciiTheme="majorBidi" w:hAnsiTheme="majorBidi" w:cstheme="majorBidi" w:hint="cs"/>
          <w:sz w:val="28"/>
          <w:szCs w:val="28"/>
          <w:rtl/>
          <w:lang w:bidi="ar-DZ"/>
        </w:rPr>
        <w:t>ل تعلق بإعطاء الآراء الخاصة للم</w:t>
      </w:r>
      <w:r w:rsidR="004F4983">
        <w:rPr>
          <w:rFonts w:asciiTheme="majorBidi" w:hAnsiTheme="majorBidi" w:cstheme="majorBidi" w:hint="cs"/>
          <w:sz w:val="28"/>
          <w:szCs w:val="28"/>
          <w:rtl/>
          <w:lang w:bidi="ar-DZ"/>
        </w:rPr>
        <w:t>ه</w:t>
      </w:r>
      <w:r w:rsidR="0053482D">
        <w:rPr>
          <w:rFonts w:asciiTheme="majorBidi" w:hAnsiTheme="majorBidi" w:cstheme="majorBidi" w:hint="cs"/>
          <w:sz w:val="28"/>
          <w:szCs w:val="28"/>
          <w:rtl/>
          <w:lang w:bidi="ar-DZ"/>
        </w:rPr>
        <w:t>نيين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حول الموضوع بالإضافة إلى الأسئلة المتعلقة بالاهتمامات العامة ، معالجة المبادئ المحاسبية ، نقد ومرجعية المفاهيم ، </w:t>
      </w:r>
      <w:r w:rsidR="0053482D">
        <w:rPr>
          <w:rFonts w:asciiTheme="majorBidi" w:hAnsiTheme="majorBidi" w:cstheme="majorBidi" w:hint="cs"/>
          <w:sz w:val="28"/>
          <w:szCs w:val="28"/>
          <w:rtl/>
          <w:lang w:bidi="ar-DZ"/>
        </w:rPr>
        <w:t>الإطار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المحاسبي ، عرض القوائم المالية و مؤشرات التسيير.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أما الجزء الثاني منه فتعلق بتقييم المخطط المحاسبي الوطني و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لك عن طريق طلب الم</w:t>
      </w:r>
      <w:r w:rsidR="004F4983">
        <w:rPr>
          <w:rFonts w:asciiTheme="majorBidi" w:hAnsiTheme="majorBidi" w:cstheme="majorBidi" w:hint="cs"/>
          <w:sz w:val="28"/>
          <w:szCs w:val="28"/>
          <w:rtl/>
          <w:lang w:bidi="ar-DZ"/>
        </w:rPr>
        <w:t>هنيين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بإعداد وجهة نظرهم حول مص</w:t>
      </w:r>
      <w:r w:rsidR="004F4983">
        <w:rPr>
          <w:rFonts w:asciiTheme="majorBidi" w:hAnsiTheme="majorBidi" w:cstheme="majorBidi" w:hint="cs"/>
          <w:sz w:val="28"/>
          <w:szCs w:val="28"/>
          <w:rtl/>
          <w:lang w:bidi="ar-DZ"/>
        </w:rPr>
        <w:t>ط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لحات و قوا</w:t>
      </w:r>
      <w:r w:rsidR="004F4983">
        <w:rPr>
          <w:rFonts w:asciiTheme="majorBidi" w:hAnsiTheme="majorBidi" w:cstheme="majorBidi" w:hint="cs"/>
          <w:sz w:val="28"/>
          <w:szCs w:val="28"/>
          <w:rtl/>
          <w:lang w:bidi="ar-DZ"/>
        </w:rPr>
        <w:t>عد الني تنظم مسك المحاسبة  و المأخوذة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القرار الصادر بتاريخ 23 جوان 1975 و المتعلق بتطبيق المخطط المحاسبي الوطني.</w:t>
      </w:r>
    </w:p>
    <w:p w:rsidR="00BB1A76" w:rsidRDefault="00E54270" w:rsidP="00BB1A76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اتضحت نتائج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 </w:t>
      </w:r>
      <w:r w:rsidR="004F4983">
        <w:rPr>
          <w:rFonts w:asciiTheme="majorBidi" w:hAnsiTheme="majorBidi" w:cstheme="majorBidi" w:hint="cs"/>
          <w:sz w:val="28"/>
          <w:szCs w:val="28"/>
          <w:rtl/>
          <w:lang w:bidi="ar-DZ"/>
        </w:rPr>
        <w:t>الاستبيان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بعد 11 شهرا و الملخصة في تقرير التقييم الصادر في نوفمبر 1999 و التي توصلت به لجنة المخطط المحاسبي الوطني إلى الخالصات التالية</w:t>
      </w:r>
      <w:r w:rsidR="004F4983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23"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E54270" w:rsidRPr="004F4983" w:rsidRDefault="00E54270" w:rsidP="00FA35BA">
      <w:pPr>
        <w:pStyle w:val="Paragraphedeliste"/>
        <w:numPr>
          <w:ilvl w:val="0"/>
          <w:numId w:val="33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F4983">
        <w:rPr>
          <w:rFonts w:asciiTheme="majorBidi" w:hAnsiTheme="majorBidi" w:cstheme="majorBidi" w:hint="cs"/>
          <w:sz w:val="28"/>
          <w:szCs w:val="28"/>
          <w:rtl/>
          <w:lang w:bidi="ar-DZ"/>
        </w:rPr>
        <w:t>تكريس فصول خاصة للمبادئ، و قواعد التقييم و المصطلحات المحاسبة.</w:t>
      </w:r>
    </w:p>
    <w:p w:rsidR="00E54270" w:rsidRPr="004F4983" w:rsidRDefault="00E54270" w:rsidP="001B3245">
      <w:pPr>
        <w:pStyle w:val="Paragraphedeliste"/>
        <w:numPr>
          <w:ilvl w:val="0"/>
          <w:numId w:val="33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F4983">
        <w:rPr>
          <w:rFonts w:asciiTheme="majorBidi" w:hAnsiTheme="majorBidi" w:cstheme="majorBidi" w:hint="cs"/>
          <w:sz w:val="28"/>
          <w:szCs w:val="28"/>
          <w:rtl/>
          <w:lang w:bidi="ar-DZ"/>
        </w:rPr>
        <w:t>إعادة النظر في عدد و شكل و محتوى الجداول الشاملة.</w:t>
      </w:r>
    </w:p>
    <w:p w:rsidR="00E54270" w:rsidRPr="004F4983" w:rsidRDefault="004F4983" w:rsidP="003934B5">
      <w:pPr>
        <w:pStyle w:val="Paragraphedeliste"/>
        <w:numPr>
          <w:ilvl w:val="0"/>
          <w:numId w:val="33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إعادة تهيئة و إث</w:t>
      </w:r>
      <w:r w:rsidRPr="004F4983">
        <w:rPr>
          <w:rFonts w:asciiTheme="majorBidi" w:hAnsiTheme="majorBidi" w:cstheme="majorBidi" w:hint="cs"/>
          <w:sz w:val="28"/>
          <w:szCs w:val="28"/>
          <w:rtl/>
          <w:lang w:bidi="ar-DZ"/>
        </w:rPr>
        <w:t>راء</w:t>
      </w:r>
      <w:r w:rsidR="00E54270" w:rsidRPr="004F498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مدونة الحسابات لسحب أكثر </w:t>
      </w:r>
      <w:r w:rsidR="003934B5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E54270" w:rsidRPr="004F4983">
        <w:rPr>
          <w:rFonts w:asciiTheme="majorBidi" w:hAnsiTheme="majorBidi" w:cstheme="majorBidi" w:hint="cs"/>
          <w:sz w:val="28"/>
          <w:szCs w:val="28"/>
          <w:rtl/>
          <w:lang w:bidi="ar-DZ"/>
        </w:rPr>
        <w:t>حتياجات المستعملين.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فيما يتعلق بالاستبيان الثاني فقد وجه هو الأخر لنفس المهنيين ( خبراء محاسبين ) في جويلية من سنة 2000 و الذي حظي بالأهمية من سابقه نظرا لل</w:t>
      </w:r>
      <w:r w:rsidR="00C141E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فترة المرسل فيها بالإضافة إلى خصر أسئلته،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التي معظمها يدور حول المصطلحات، الإطار المحاسبي،</w:t>
      </w:r>
      <w:r w:rsidR="00C141E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تقديم الميزانية، جدول النتائج،</w:t>
      </w:r>
      <w:r w:rsidR="00C141E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الملاحق و طرق التقييم.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يجدر </w:t>
      </w:r>
      <w:r w:rsidR="00C141E2">
        <w:rPr>
          <w:rFonts w:asciiTheme="majorBidi" w:hAnsiTheme="majorBidi" w:cstheme="majorBidi" w:hint="cs"/>
          <w:sz w:val="28"/>
          <w:szCs w:val="28"/>
          <w:rtl/>
          <w:lang w:bidi="ar-DZ"/>
        </w:rPr>
        <w:t>الإشارة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141E2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الاستبيانين شملا على كل المشاكل التقنية و العامة و اللذان يمثلان أصل اعتماد لجنة المخطط المحاسبي الوطني في أعمالها التوجهات التالية:</w:t>
      </w:r>
    </w:p>
    <w:p w:rsidR="00E54270" w:rsidRPr="00C141E2" w:rsidRDefault="00E54270" w:rsidP="00FA35BA">
      <w:pPr>
        <w:pStyle w:val="Paragraphedeliste"/>
        <w:numPr>
          <w:ilvl w:val="0"/>
          <w:numId w:val="37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141E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المبادئ </w:t>
      </w:r>
      <w:r w:rsidR="00B8381E" w:rsidRPr="00C141E2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B8381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محاسبية، قواعد التقييم و </w:t>
      </w:r>
      <w:r w:rsidRPr="00C141E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سير الحسابات يجب </w:t>
      </w:r>
      <w:r w:rsidR="00B8381E" w:rsidRPr="00C141E2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B8381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تشغ</w:t>
      </w:r>
      <w:r w:rsidRPr="00C141E2">
        <w:rPr>
          <w:rFonts w:asciiTheme="majorBidi" w:hAnsiTheme="majorBidi" w:cstheme="majorBidi" w:hint="cs"/>
          <w:sz w:val="28"/>
          <w:szCs w:val="28"/>
          <w:rtl/>
          <w:lang w:bidi="ar-DZ"/>
        </w:rPr>
        <w:t>ل مكانا مرموقا في المخطط المحاسبي الوطني.</w:t>
      </w:r>
    </w:p>
    <w:p w:rsidR="00E54270" w:rsidRPr="00C141E2" w:rsidRDefault="00E54270" w:rsidP="00FA35BA">
      <w:pPr>
        <w:pStyle w:val="Paragraphedeliste"/>
        <w:numPr>
          <w:ilvl w:val="0"/>
          <w:numId w:val="37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141E2">
        <w:rPr>
          <w:rFonts w:asciiTheme="majorBidi" w:hAnsiTheme="majorBidi" w:cstheme="majorBidi" w:hint="cs"/>
          <w:sz w:val="28"/>
          <w:szCs w:val="28"/>
          <w:rtl/>
          <w:lang w:bidi="ar-DZ"/>
        </w:rPr>
        <w:t>مدونة الحسابات يجب أن تكون كاملة، واضحة و محسنة لتستجيب لاحتياجات المستعملين.</w:t>
      </w:r>
    </w:p>
    <w:p w:rsidR="00E54270" w:rsidRPr="00C141E2" w:rsidRDefault="00E54270" w:rsidP="00FA35BA">
      <w:pPr>
        <w:pStyle w:val="Paragraphedeliste"/>
        <w:numPr>
          <w:ilvl w:val="0"/>
          <w:numId w:val="37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141E2"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الجداول الشاملة يجب أن تكون محسنة، مبسطة و كاملة بالتوافق مع المس</w:t>
      </w:r>
      <w:r w:rsidR="00B8381E">
        <w:rPr>
          <w:rFonts w:asciiTheme="majorBidi" w:hAnsiTheme="majorBidi" w:cstheme="majorBidi" w:hint="cs"/>
          <w:sz w:val="28"/>
          <w:szCs w:val="28"/>
          <w:rtl/>
          <w:lang w:bidi="ar-DZ"/>
        </w:rPr>
        <w:t>تلزمات القانونية و المعالجة الآل</w:t>
      </w:r>
      <w:r w:rsidRPr="00C141E2">
        <w:rPr>
          <w:rFonts w:asciiTheme="majorBidi" w:hAnsiTheme="majorBidi" w:cstheme="majorBidi" w:hint="cs"/>
          <w:sz w:val="28"/>
          <w:szCs w:val="28"/>
          <w:rtl/>
          <w:lang w:bidi="ar-DZ"/>
        </w:rPr>
        <w:t>ية للمعطيات.</w:t>
      </w:r>
    </w:p>
    <w:p w:rsidR="00E54270" w:rsidRPr="00C141E2" w:rsidRDefault="00E54270" w:rsidP="00FA35BA">
      <w:pPr>
        <w:pStyle w:val="Paragraphedeliste"/>
        <w:numPr>
          <w:ilvl w:val="0"/>
          <w:numId w:val="37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141E2">
        <w:rPr>
          <w:rFonts w:asciiTheme="majorBidi" w:hAnsiTheme="majorBidi" w:cstheme="majorBidi" w:hint="cs"/>
          <w:sz w:val="28"/>
          <w:szCs w:val="28"/>
          <w:rtl/>
          <w:lang w:bidi="ar-DZ"/>
        </w:rPr>
        <w:t>الملاحق يجب أن تكون مبسطة و ثرية و يجب أن تلعب دورا مكملا بالنسبة للميزانية و جدول حسابات النتائج</w:t>
      </w:r>
      <w:r w:rsidR="00B8381E">
        <w:rPr>
          <w:rFonts w:asciiTheme="majorBidi" w:hAnsiTheme="majorBidi" w:cstheme="majorBidi" w:hint="cs"/>
          <w:sz w:val="28"/>
          <w:szCs w:val="28"/>
          <w:rtl/>
          <w:lang w:bidi="ar-DZ"/>
        </w:rPr>
        <w:t>، ويجب أن تقوم هذ</w:t>
      </w:r>
      <w:r w:rsidRPr="00C141E2">
        <w:rPr>
          <w:rFonts w:asciiTheme="majorBidi" w:hAnsiTheme="majorBidi" w:cstheme="majorBidi" w:hint="cs"/>
          <w:sz w:val="28"/>
          <w:szCs w:val="28"/>
          <w:rtl/>
          <w:lang w:bidi="ar-DZ"/>
        </w:rPr>
        <w:t>ه الملاحق بعمل مزدوج.</w:t>
      </w:r>
    </w:p>
    <w:p w:rsidR="00E54270" w:rsidRPr="00C141E2" w:rsidRDefault="00E54270" w:rsidP="00FA35BA">
      <w:pPr>
        <w:pStyle w:val="Paragraphedeliste"/>
        <w:numPr>
          <w:ilvl w:val="0"/>
          <w:numId w:val="37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141E2">
        <w:rPr>
          <w:rFonts w:asciiTheme="majorBidi" w:hAnsiTheme="majorBidi" w:cstheme="majorBidi" w:hint="cs"/>
          <w:sz w:val="28"/>
          <w:szCs w:val="28"/>
          <w:rtl/>
          <w:lang w:bidi="ar-DZ"/>
        </w:rPr>
        <w:t>المحاسبة التحليلية غير مقتنة في المخطط المحاسبي الجديد و تترك تحت تصرف المؤسسة.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منه يمكن القول آن أعمال لجنة المخطط المحاسبي الوطني ارتكزت حول الجانب الشكلي و التقني دون اقتراح إطار مفاهيمي، متكون من مجموعة من الإجراءات و الأدوات المهيكلة بشكل موضوعي في شكل مبادئ أساسية مرتبطة ببعضها البعض،</w:t>
      </w:r>
      <w:r w:rsidR="00B8381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بهدف إعداد تقارير مالية متجانسة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 w:rsidR="00B8381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وال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 يسمح بالتواف</w:t>
      </w:r>
      <w:r w:rsidR="00B8381E">
        <w:rPr>
          <w:rFonts w:asciiTheme="majorBidi" w:hAnsiTheme="majorBidi" w:cstheme="majorBidi" w:hint="cs"/>
          <w:sz w:val="28"/>
          <w:szCs w:val="28"/>
          <w:rtl/>
          <w:lang w:bidi="ar-DZ"/>
        </w:rPr>
        <w:t>ق و التناسق  و التوحيد المحاسبي</w:t>
      </w:r>
      <w:r w:rsidR="00B8381E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24"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لتأتي ب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 w:rsidR="00B8381E">
        <w:rPr>
          <w:rFonts w:asciiTheme="majorBidi" w:hAnsiTheme="majorBidi" w:cstheme="majorBidi" w:hint="cs"/>
          <w:sz w:val="28"/>
          <w:szCs w:val="28"/>
          <w:rtl/>
          <w:lang w:bidi="ar-DZ"/>
        </w:rPr>
        <w:t>لك أعمال المجلس الوطني الفرنسي.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E54270" w:rsidP="00FA35BA">
      <w:pPr>
        <w:bidi/>
        <w:spacing w:line="360" w:lineRule="auto"/>
        <w:ind w:firstLine="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المطلب الثاني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أعمال المجلس الوطني الفرنسي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لقد أسندت أعمال الإصلاح المحاسبي للمجلس الوطني الفرنسي بداية الثلاثي الثاني سنة 2001</w:t>
      </w:r>
      <w:r w:rsidR="00B8381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لك بعد إجراء مناقصة دولية تخص ه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 العملية، و التي مولت من البنك الدولي تحت إشراف وزارة المالية.</w:t>
      </w:r>
    </w:p>
    <w:p w:rsidR="00050337" w:rsidRDefault="00E54270" w:rsidP="001B3245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بعد دراسة المخطط المحاسبي الوطني عرض المجلس الوطني الفرن</w:t>
      </w:r>
      <w:r w:rsidR="00B8381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سي ثلاثة(03) سيناريوهات </w:t>
      </w:r>
      <w:r w:rsidR="001B3245">
        <w:rPr>
          <w:rFonts w:asciiTheme="majorBidi" w:hAnsiTheme="majorBidi" w:cstheme="majorBidi" w:hint="cs"/>
          <w:sz w:val="28"/>
          <w:szCs w:val="28"/>
          <w:rtl/>
          <w:lang w:bidi="ar-DZ"/>
        </w:rPr>
        <w:t>ممكنة للإصلاح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تتمثل في:</w:t>
      </w:r>
    </w:p>
    <w:p w:rsidR="00E54270" w:rsidRPr="00050337" w:rsidRDefault="00E54270" w:rsidP="00FA35BA">
      <w:pPr>
        <w:pStyle w:val="Paragraphedeliste"/>
        <w:numPr>
          <w:ilvl w:val="0"/>
          <w:numId w:val="38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5033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السيناريو الأول</w:t>
      </w:r>
      <w:r w:rsidRPr="00050337">
        <w:rPr>
          <w:rFonts w:asciiTheme="majorBidi" w:hAnsiTheme="majorBidi" w:cstheme="majorBidi" w:hint="cs"/>
          <w:sz w:val="28"/>
          <w:szCs w:val="28"/>
          <w:rtl/>
          <w:lang w:bidi="ar-DZ"/>
        </w:rPr>
        <w:t>: تهيئة مبسطة للمخطط المحاسبي الوطني:</w:t>
      </w:r>
    </w:p>
    <w:p w:rsidR="00050337" w:rsidRDefault="00E54270" w:rsidP="00BB1A76">
      <w:pPr>
        <w:bidi/>
        <w:spacing w:line="360" w:lineRule="auto"/>
        <w:ind w:firstLine="113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حسب هدا السيناريو يتم الاتجاه على تركيبة المخطط المحاسبي الوطني و تحديد الإصلاحات</w:t>
      </w:r>
      <w:r w:rsidR="00B8381E">
        <w:rPr>
          <w:rFonts w:asciiTheme="majorBidi" w:hAnsiTheme="majorBidi" w:cstheme="majorBidi" w:hint="cs"/>
          <w:sz w:val="28"/>
          <w:szCs w:val="28"/>
          <w:rtl/>
          <w:lang w:bidi="ar-DZ"/>
        </w:rPr>
        <w:t>،  و 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لك بتحديث التقنيات تماشيا مع التغيرات الاقتصادية غير أن ه</w:t>
      </w:r>
      <w:r w:rsidR="00B8381E">
        <w:rPr>
          <w:rFonts w:asciiTheme="majorBidi" w:hAnsiTheme="majorBidi" w:cstheme="majorBidi" w:hint="cs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السيناريو جعل من المخطط المحا</w:t>
      </w:r>
      <w:r w:rsidR="00B8381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سبي الوطني يحتفظ ببعض نقائصه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عدم قدرته أيضا على الإجابة على المشاكل التقنية و المعلوماتية التي تعاني منها المؤسسات.</w:t>
      </w:r>
    </w:p>
    <w:p w:rsidR="00BB1A76" w:rsidRDefault="00BB1A76" w:rsidP="00BB1A76">
      <w:pPr>
        <w:bidi/>
        <w:spacing w:line="360" w:lineRule="auto"/>
        <w:ind w:firstLine="1135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E54270" w:rsidRPr="00050337" w:rsidRDefault="00E54270" w:rsidP="00FA35BA">
      <w:pPr>
        <w:pStyle w:val="Paragraphedeliste"/>
        <w:numPr>
          <w:ilvl w:val="0"/>
          <w:numId w:val="38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5033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السيناريو الثاني</w:t>
      </w:r>
      <w:r w:rsidRPr="0005033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</w:t>
      </w:r>
      <w:r w:rsidRPr="00050337">
        <w:rPr>
          <w:rFonts w:asciiTheme="majorBidi" w:hAnsiTheme="majorBidi" w:cstheme="majorBidi" w:hint="cs"/>
          <w:sz w:val="28"/>
          <w:szCs w:val="28"/>
          <w:rtl/>
          <w:lang w:bidi="ar-DZ"/>
        </w:rPr>
        <w:t>تكييف المخطط المحاسبي الوطني نحو الحلول الدولية</w:t>
      </w:r>
      <w:r w:rsidR="00050337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FA35BA">
      <w:pPr>
        <w:bidi/>
        <w:spacing w:line="360" w:lineRule="auto"/>
        <w:ind w:firstLine="113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حسب ه</w:t>
      </w:r>
      <w:r w:rsidR="00050337">
        <w:rPr>
          <w:rFonts w:asciiTheme="majorBidi" w:hAnsiTheme="majorBidi" w:cstheme="majorBidi" w:hint="cs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السيناريو يتم الاحتفاظ بهيكل المخطط المحاسبي الوطني بضمان بعض المعالجات مع الحلول التقنية المطورة من مجلس المعايير المحاسبة الدولية</w:t>
      </w:r>
      <w:r w:rsidR="00050337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25"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4270" w:rsidRDefault="00E54270" w:rsidP="00FA35BA">
      <w:pPr>
        <w:bidi/>
        <w:spacing w:line="360" w:lineRule="auto"/>
        <w:ind w:firstLine="113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حيث يسمح هدا السيناريو للمؤسسات بعرض و تقديم القوائم المالية و الحسابات بشكل واضح و مفهوم و يسهل قراءتها مما يؤدي إلى ضمان تحسين المعلومات التي توفر للمؤسسة.</w:t>
      </w:r>
    </w:p>
    <w:p w:rsidR="00050337" w:rsidRDefault="00E54270" w:rsidP="00FA35BA">
      <w:pPr>
        <w:bidi/>
        <w:spacing w:line="360" w:lineRule="auto"/>
        <w:ind w:firstLine="113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غير انه و مع مرور الوقت سيتكون نظامين محاسبين مختلفين يعطيان نظاما مختلط</w:t>
      </w:r>
      <w:r w:rsidR="00FD5E15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معقد</w:t>
      </w:r>
      <w:r w:rsidR="00FD5E15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بالتالي يمكن له أن يكون مصدرا للتناقص و الاختلاف </w:t>
      </w:r>
      <w:r w:rsidR="00050337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26"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،</w:t>
      </w:r>
      <w:r w:rsidR="000503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بمعنى اخرر صعوبة التنس</w:t>
      </w:r>
      <w:r w:rsidR="00050337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ق بين المعالجات الوطنية و بعض الأحكام الجديدة .</w:t>
      </w:r>
    </w:p>
    <w:p w:rsidR="00050337" w:rsidRDefault="00050337" w:rsidP="00FA35BA">
      <w:pPr>
        <w:bidi/>
        <w:spacing w:line="360" w:lineRule="auto"/>
        <w:ind w:firstLine="113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54270" w:rsidRDefault="00050337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5033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ج- </w:t>
      </w:r>
      <w:r w:rsidR="00E54270" w:rsidRPr="0005033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السيناريو الثالث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>: إنشاء نظام محاسبي يتطابق مع المعايير المحاسبية الدولية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E54270" w:rsidRDefault="00E54270" w:rsidP="00FA35BA">
      <w:pPr>
        <w:bidi/>
        <w:spacing w:line="360" w:lineRule="auto"/>
        <w:ind w:firstLine="113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يعتمد ه</w:t>
      </w:r>
      <w:r w:rsidR="00050337">
        <w:rPr>
          <w:rFonts w:asciiTheme="majorBidi" w:hAnsiTheme="majorBidi" w:cstheme="majorBidi" w:hint="cs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السيناريو على انجاز نسخة جديدة للمخطط المحاسبي الوطني  حتى تعتمد أسسه،</w:t>
      </w:r>
      <w:r w:rsidR="000503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قواعده،</w:t>
      </w:r>
      <w:r w:rsidR="000503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مبادئه المعتمدة و الصادرة على المعايير المحاسبية الدولية مع </w:t>
      </w:r>
      <w:r w:rsidR="00050337">
        <w:rPr>
          <w:rFonts w:asciiTheme="majorBidi" w:hAnsiTheme="majorBidi" w:cstheme="majorBidi" w:hint="cs"/>
          <w:sz w:val="28"/>
          <w:szCs w:val="28"/>
          <w:rtl/>
          <w:lang w:bidi="ar-DZ"/>
        </w:rPr>
        <w:t>الأخذ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بعين الاعتبار الخصائص الوطنية.</w:t>
      </w:r>
    </w:p>
    <w:p w:rsidR="00E54270" w:rsidRDefault="00E54270" w:rsidP="00FA35BA">
      <w:pPr>
        <w:bidi/>
        <w:spacing w:line="360" w:lineRule="auto"/>
        <w:ind w:firstLine="568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بعد تقديم السيناريوهات الثلاثة سابقة الذكر من طرف المجلس الوطني للمحاسبة الفرنسي، يبقى الاختيار بينها من صلاحيات المجلس الوطني للمحاسبة الجزائري</w:t>
      </w:r>
    </w:p>
    <w:p w:rsidR="00E54270" w:rsidRDefault="00E54270" w:rsidP="00FA35BA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E54270" w:rsidRDefault="00E54270" w:rsidP="00FA35BA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E54270" w:rsidRDefault="00E54270" w:rsidP="00FA35BA">
      <w:p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E54270" w:rsidRDefault="00E54270" w:rsidP="00FA35BA">
      <w:p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781F0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lastRenderedPageBreak/>
        <w:t>المطلب الثالث:</w:t>
      </w:r>
      <w:r w:rsidRPr="00781F0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781F0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الاختيار الجزائري للإصلاح</w:t>
      </w:r>
    </w:p>
    <w:p w:rsidR="00050337" w:rsidRPr="004D1EFB" w:rsidRDefault="00050337" w:rsidP="00FA35BA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50337" w:rsidRDefault="00050337" w:rsidP="00BB1A76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إن الخيار المتبنى</w:t>
      </w:r>
      <w:r w:rsidR="00E542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قبل المجلس الوطني للمحاسبة الجزائري و المتمثل في السيناريو الثالث و المتعلق بإنشاء و إعداد نظام محاسبي يتطابق مع المعايير المحاسبية الدولية و الذي سيشكل تحولا جذريا بالنسبة للمخطط المحاسبي الوطني 1975.</w:t>
      </w:r>
    </w:p>
    <w:p w:rsidR="00E54270" w:rsidRPr="00514D40" w:rsidRDefault="00E54270" w:rsidP="00FA35BA">
      <w:pPr>
        <w:bidi/>
        <w:spacing w:line="36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أن ظهور مشروع النظام المحاسبي الجديد راجع إلى السبب الرئيسي و المتمثل في عدم قدرة المخطط المحاسبي الوطني على الإجابة على المتطلبات الجديدة و مسايرة التطورات الاقتصادية، الأمر الذي جعل الإصلاح المحاسبي يأخذ هدا البعد و المسار و </w:t>
      </w:r>
      <w:r w:rsidR="00197C64">
        <w:rPr>
          <w:rFonts w:asciiTheme="majorBidi" w:hAnsiTheme="majorBidi" w:cstheme="majorBidi" w:hint="cs"/>
          <w:sz w:val="28"/>
          <w:szCs w:val="28"/>
          <w:rtl/>
          <w:lang w:bidi="ar-DZ"/>
        </w:rPr>
        <w:t>ذل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 آن تكون التقارير الما</w:t>
      </w:r>
      <w:r w:rsidR="00FD5E15">
        <w:rPr>
          <w:rFonts w:asciiTheme="majorBidi" w:hAnsiTheme="majorBidi" w:cstheme="majorBidi" w:hint="cs"/>
          <w:sz w:val="28"/>
          <w:szCs w:val="28"/>
          <w:rtl/>
          <w:lang w:bidi="ar-DZ"/>
        </w:rPr>
        <w:t>لية تتميز بجملة من الخصائص و الت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 تسمح بعقلانية المعلومات المحاسبية، و توحيد القوائم المالية بشكل ي</w:t>
      </w:r>
      <w:r w:rsidR="00833CE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عطي ثقة للمتعاملين مع المؤسسة.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</w:p>
    <w:p w:rsidR="00E54270" w:rsidRDefault="00E54270" w:rsidP="00FA35BA">
      <w:pPr>
        <w:bidi/>
        <w:spacing w:line="360" w:lineRule="auto"/>
        <w:rPr>
          <w:lang w:bidi="ar-DZ"/>
        </w:rPr>
      </w:pPr>
    </w:p>
    <w:p w:rsidR="00262A50" w:rsidRDefault="00262A50" w:rsidP="00FA35BA">
      <w:pPr>
        <w:bidi/>
        <w:spacing w:line="360" w:lineRule="auto"/>
        <w:rPr>
          <w:lang w:bidi="ar-DZ"/>
        </w:rPr>
      </w:pPr>
    </w:p>
    <w:p w:rsidR="00262A50" w:rsidRDefault="00262A50" w:rsidP="00FA35BA">
      <w:pPr>
        <w:bidi/>
        <w:spacing w:line="360" w:lineRule="auto"/>
        <w:rPr>
          <w:lang w:bidi="ar-DZ"/>
        </w:rPr>
      </w:pPr>
    </w:p>
    <w:p w:rsidR="00262A50" w:rsidRDefault="00262A50" w:rsidP="00FA35BA">
      <w:pPr>
        <w:bidi/>
        <w:spacing w:line="360" w:lineRule="auto"/>
        <w:rPr>
          <w:lang w:bidi="ar-DZ"/>
        </w:rPr>
      </w:pPr>
    </w:p>
    <w:p w:rsidR="00262A50" w:rsidRDefault="00262A50" w:rsidP="00FA35BA">
      <w:pPr>
        <w:bidi/>
        <w:spacing w:line="360" w:lineRule="auto"/>
        <w:rPr>
          <w:lang w:bidi="ar-DZ"/>
        </w:rPr>
      </w:pPr>
    </w:p>
    <w:p w:rsidR="00262A50" w:rsidRDefault="00262A50" w:rsidP="00FA35BA">
      <w:pPr>
        <w:bidi/>
        <w:spacing w:line="360" w:lineRule="auto"/>
        <w:rPr>
          <w:lang w:bidi="ar-DZ"/>
        </w:rPr>
      </w:pPr>
    </w:p>
    <w:p w:rsidR="00262A50" w:rsidRDefault="00262A50" w:rsidP="00FA35BA">
      <w:pPr>
        <w:bidi/>
        <w:spacing w:line="360" w:lineRule="auto"/>
        <w:rPr>
          <w:lang w:bidi="ar-DZ"/>
        </w:rPr>
      </w:pPr>
    </w:p>
    <w:p w:rsidR="00262A50" w:rsidRDefault="00262A50" w:rsidP="00FA35BA">
      <w:pPr>
        <w:bidi/>
        <w:spacing w:line="360" w:lineRule="auto"/>
        <w:rPr>
          <w:lang w:bidi="ar-DZ"/>
        </w:rPr>
      </w:pPr>
    </w:p>
    <w:p w:rsidR="00262A50" w:rsidRDefault="00262A50" w:rsidP="00FA35BA">
      <w:pPr>
        <w:bidi/>
        <w:spacing w:line="360" w:lineRule="auto"/>
        <w:rPr>
          <w:lang w:bidi="ar-DZ"/>
        </w:rPr>
      </w:pPr>
    </w:p>
    <w:p w:rsidR="00262A50" w:rsidRDefault="00262A50" w:rsidP="00FA35BA">
      <w:pPr>
        <w:bidi/>
        <w:spacing w:line="360" w:lineRule="auto"/>
        <w:rPr>
          <w:lang w:bidi="ar-DZ"/>
        </w:rPr>
      </w:pPr>
    </w:p>
    <w:p w:rsidR="00262A50" w:rsidRDefault="00262A50" w:rsidP="00FA35BA">
      <w:pPr>
        <w:bidi/>
        <w:spacing w:line="360" w:lineRule="auto"/>
        <w:rPr>
          <w:lang w:bidi="ar-DZ"/>
        </w:rPr>
      </w:pPr>
    </w:p>
    <w:p w:rsidR="00262A50" w:rsidRDefault="00262A50" w:rsidP="00FA35BA">
      <w:pPr>
        <w:bidi/>
        <w:spacing w:line="360" w:lineRule="auto"/>
        <w:rPr>
          <w:lang w:bidi="ar-DZ"/>
        </w:rPr>
      </w:pPr>
    </w:p>
    <w:p w:rsidR="00262A50" w:rsidRDefault="00262A50" w:rsidP="00FA35BA">
      <w:pPr>
        <w:bidi/>
        <w:spacing w:line="360" w:lineRule="auto"/>
        <w:rPr>
          <w:lang w:bidi="ar-DZ"/>
        </w:rPr>
      </w:pPr>
    </w:p>
    <w:p w:rsidR="008A5D6B" w:rsidRDefault="008A5D6B" w:rsidP="00FA35BA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</w:p>
    <w:p w:rsidR="00262A50" w:rsidRDefault="008A5D6B" w:rsidP="00FA35BA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خاتمة</w:t>
      </w:r>
      <w:r w:rsidRPr="00833CE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الفصل:</w:t>
      </w:r>
    </w:p>
    <w:p w:rsidR="00163415" w:rsidRDefault="00163415" w:rsidP="00AD580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63415" w:rsidRDefault="00163415" w:rsidP="0044102F">
      <w:pPr>
        <w:bidi/>
        <w:spacing w:line="360" w:lineRule="auto"/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مما سبق يمكن استخلاص </w:t>
      </w:r>
      <w:r w:rsidR="001B3245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الجزائر قد انته</w:t>
      </w:r>
      <w:r w:rsidR="009E10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جت المخطط المحاسبي الوطني 1975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المشتق من المخطط المحاسبي الفرنسي العام 1957 و ذلك بغرض تلبية متطلبات تلك الفترة</w:t>
      </w:r>
      <w:r w:rsidR="00AD580A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9E10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غير </w:t>
      </w:r>
      <w:r w:rsidR="001B3245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9E10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B3245">
        <w:rPr>
          <w:rFonts w:asciiTheme="majorBidi" w:hAnsiTheme="majorBidi" w:cstheme="majorBidi" w:hint="cs"/>
          <w:sz w:val="28"/>
          <w:szCs w:val="28"/>
          <w:rtl/>
          <w:lang w:bidi="ar-DZ"/>
        </w:rPr>
        <w:t>إهمال</w:t>
      </w:r>
      <w:r w:rsidR="009E10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دور 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احتياجات المؤسسات من جهة</w:t>
      </w:r>
      <w:r w:rsidR="009E10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اتجاه البلاد نحو الاقتصاد السوق من جهة </w:t>
      </w:r>
      <w:r w:rsidR="001B3245">
        <w:rPr>
          <w:rFonts w:asciiTheme="majorBidi" w:hAnsiTheme="majorBidi" w:cstheme="majorBidi" w:hint="cs"/>
          <w:sz w:val="28"/>
          <w:szCs w:val="28"/>
          <w:rtl/>
          <w:lang w:bidi="ar-DZ"/>
        </w:rPr>
        <w:t>أخرى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جعل من هذا النظام لا </w:t>
      </w:r>
      <w:r w:rsidR="0044102F">
        <w:rPr>
          <w:rFonts w:asciiTheme="majorBidi" w:hAnsiTheme="majorBidi" w:cstheme="majorBidi" w:hint="cs"/>
          <w:sz w:val="28"/>
          <w:szCs w:val="28"/>
          <w:rtl/>
          <w:lang w:bidi="ar-DZ"/>
        </w:rPr>
        <w:t>يستجيب 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هذه المتطلبات الجديدة.</w:t>
      </w:r>
    </w:p>
    <w:p w:rsidR="00AD580A" w:rsidRPr="00163415" w:rsidRDefault="00163415" w:rsidP="00E205E8">
      <w:pPr>
        <w:bidi/>
        <w:spacing w:line="360" w:lineRule="auto"/>
        <w:ind w:firstLine="567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مما دعت الضرورة </w:t>
      </w:r>
      <w:r w:rsidR="001B3245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B3245">
        <w:rPr>
          <w:rFonts w:asciiTheme="majorBidi" w:hAnsiTheme="majorBidi" w:cstheme="majorBidi" w:hint="cs"/>
          <w:sz w:val="28"/>
          <w:szCs w:val="28"/>
          <w:rtl/>
          <w:lang w:bidi="ar-DZ"/>
        </w:rPr>
        <w:t>إعادة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النظر و الب</w:t>
      </w:r>
      <w:r w:rsidR="00DB77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حث عن نظام يواكب هذه التغيرات، و هذا ما </w:t>
      </w:r>
      <w:r w:rsidR="00E205E8">
        <w:rPr>
          <w:rFonts w:asciiTheme="majorBidi" w:hAnsiTheme="majorBidi" w:cstheme="majorBidi" w:hint="cs"/>
          <w:sz w:val="28"/>
          <w:szCs w:val="28"/>
          <w:rtl/>
          <w:lang w:bidi="ar-DZ"/>
        </w:rPr>
        <w:t>قامت به</w:t>
      </w:r>
      <w:r w:rsidR="00DB77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الجزائر عن طريق </w:t>
      </w:r>
      <w:r w:rsidR="009E1086">
        <w:rPr>
          <w:rFonts w:asciiTheme="majorBidi" w:hAnsiTheme="majorBidi" w:cstheme="majorBidi" w:hint="cs"/>
          <w:sz w:val="28"/>
          <w:szCs w:val="28"/>
          <w:rtl/>
          <w:lang w:bidi="ar-DZ"/>
        </w:rPr>
        <w:t>أعمال</w:t>
      </w:r>
      <w:r w:rsidR="00DB77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E1086">
        <w:rPr>
          <w:rFonts w:asciiTheme="majorBidi" w:hAnsiTheme="majorBidi" w:cstheme="majorBidi" w:hint="cs"/>
          <w:sz w:val="28"/>
          <w:szCs w:val="28"/>
          <w:rtl/>
          <w:lang w:bidi="ar-DZ"/>
        </w:rPr>
        <w:t>الإصلاح</w:t>
      </w:r>
      <w:r w:rsidR="00DB77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تبنيها لفكرة المعايير المحاسبية الدولية من خلال مشروع النظام المحاسبي المالي الجديد.</w:t>
      </w:r>
      <w:r w:rsidR="00AD58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</w:p>
    <w:p w:rsidR="00262A50" w:rsidRDefault="00262A50" w:rsidP="00FA35BA">
      <w:pPr>
        <w:bidi/>
        <w:spacing w:line="360" w:lineRule="auto"/>
        <w:rPr>
          <w:lang w:bidi="ar-DZ"/>
        </w:rPr>
      </w:pPr>
    </w:p>
    <w:p w:rsidR="00262A50" w:rsidRDefault="00262A50" w:rsidP="008A5D6B">
      <w:pPr>
        <w:bidi/>
        <w:jc w:val="center"/>
        <w:rPr>
          <w:rtl/>
          <w:lang w:bidi="ar-DZ"/>
        </w:rPr>
      </w:pPr>
    </w:p>
    <w:sectPr w:rsidR="00262A50" w:rsidSect="00981D13">
      <w:headerReference w:type="default" r:id="rId8"/>
      <w:footerReference w:type="default" r:id="rId9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DE4" w:rsidRDefault="00D15DE4" w:rsidP="00E54270">
      <w:pPr>
        <w:spacing w:after="0" w:line="240" w:lineRule="auto"/>
      </w:pPr>
      <w:r>
        <w:separator/>
      </w:r>
    </w:p>
  </w:endnote>
  <w:endnote w:type="continuationSeparator" w:id="1">
    <w:p w:rsidR="00D15DE4" w:rsidRDefault="00D15DE4" w:rsidP="00E5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81172"/>
      <w:docPartObj>
        <w:docPartGallery w:val="Page Numbers (Bottom of Page)"/>
        <w:docPartUnique/>
      </w:docPartObj>
    </w:sdtPr>
    <w:sdtContent>
      <w:p w:rsidR="00887EAE" w:rsidRDefault="00520304">
        <w:pPr>
          <w:pStyle w:val="Pieddepage"/>
          <w:jc w:val="center"/>
        </w:pPr>
        <w:r w:rsidRPr="00C61BAB">
          <w:rPr>
            <w:rFonts w:asciiTheme="majorBidi" w:hAnsiTheme="majorBidi" w:cstheme="majorBidi"/>
            <w:b/>
            <w:bCs/>
            <w:sz w:val="20"/>
            <w:szCs w:val="20"/>
          </w:rPr>
          <w:fldChar w:fldCharType="begin"/>
        </w:r>
        <w:r w:rsidR="00887EAE" w:rsidRPr="00C61BAB">
          <w:rPr>
            <w:rFonts w:asciiTheme="majorBidi" w:hAnsiTheme="majorBidi" w:cstheme="majorBidi"/>
            <w:b/>
            <w:bCs/>
            <w:sz w:val="20"/>
            <w:szCs w:val="20"/>
          </w:rPr>
          <w:instrText xml:space="preserve"> PAGE   \* MERGEFORMAT </w:instrText>
        </w:r>
        <w:r w:rsidRPr="00C61BAB">
          <w:rPr>
            <w:rFonts w:asciiTheme="majorBidi" w:hAnsiTheme="majorBidi" w:cstheme="majorBidi"/>
            <w:b/>
            <w:bCs/>
            <w:sz w:val="20"/>
            <w:szCs w:val="20"/>
          </w:rPr>
          <w:fldChar w:fldCharType="separate"/>
        </w:r>
        <w:r w:rsidR="007F0D15">
          <w:rPr>
            <w:rFonts w:asciiTheme="majorBidi" w:hAnsiTheme="majorBidi" w:cstheme="majorBidi"/>
            <w:b/>
            <w:bCs/>
            <w:noProof/>
            <w:sz w:val="20"/>
            <w:szCs w:val="20"/>
          </w:rPr>
          <w:t>4</w:t>
        </w:r>
        <w:r w:rsidRPr="00C61BAB">
          <w:rPr>
            <w:rFonts w:asciiTheme="majorBidi" w:hAnsiTheme="majorBidi" w:cstheme="majorBidi"/>
            <w:b/>
            <w:bCs/>
            <w:sz w:val="20"/>
            <w:szCs w:val="20"/>
          </w:rPr>
          <w:fldChar w:fldCharType="end"/>
        </w:r>
      </w:p>
    </w:sdtContent>
  </w:sdt>
  <w:p w:rsidR="00887EAE" w:rsidRDefault="00887EA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DE4" w:rsidRDefault="00D15DE4" w:rsidP="00E54270">
      <w:pPr>
        <w:spacing w:after="0" w:line="240" w:lineRule="auto"/>
      </w:pPr>
      <w:r>
        <w:separator/>
      </w:r>
    </w:p>
  </w:footnote>
  <w:footnote w:type="continuationSeparator" w:id="1">
    <w:p w:rsidR="00D15DE4" w:rsidRDefault="00D15DE4" w:rsidP="00E54270">
      <w:pPr>
        <w:spacing w:after="0" w:line="240" w:lineRule="auto"/>
      </w:pPr>
      <w:r>
        <w:continuationSeparator/>
      </w:r>
    </w:p>
  </w:footnote>
  <w:footnote w:id="2">
    <w:p w:rsidR="00887EAE" w:rsidRDefault="00887EAE" w:rsidP="00922BE1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t>- ERIC Dumoilanede, comptabilité générale, édition BERTI, page 08.</w:t>
      </w:r>
      <w:r>
        <w:rPr>
          <w:rFonts w:hint="cs"/>
          <w:rtl/>
        </w:rPr>
        <w:t xml:space="preserve"> </w:t>
      </w:r>
    </w:p>
  </w:footnote>
  <w:footnote w:id="3">
    <w:p w:rsidR="00887EAE" w:rsidRPr="00FA5627" w:rsidRDefault="00887EAE" w:rsidP="00FA5627">
      <w:pPr>
        <w:pStyle w:val="Notedebasdepage"/>
        <w:rPr>
          <w:lang w:bidi="ar-DZ"/>
        </w:rPr>
      </w:pPr>
      <w:r w:rsidRPr="00FA5627">
        <w:rPr>
          <w:sz w:val="16"/>
          <w:szCs w:val="16"/>
          <w:lang w:bidi="ar-DZ"/>
        </w:rPr>
        <w:t>1- M.mehadjibia, Essai d’adaptation de la comptabilité aux besoins de l’économie d’un pay , PCN, PP 15-19.</w:t>
      </w:r>
    </w:p>
  </w:footnote>
  <w:footnote w:id="4">
    <w:p w:rsidR="00887EAE" w:rsidRDefault="00887EAE" w:rsidP="00FA5627">
      <w:pPr>
        <w:pStyle w:val="Notedebasdepage"/>
        <w:ind w:left="720"/>
        <w:jc w:val="right"/>
        <w:rPr>
          <w:rtl/>
          <w:lang w:bidi="ar-DZ"/>
        </w:rPr>
      </w:pPr>
      <w:r w:rsidRPr="00FA5627">
        <w:rPr>
          <w:rFonts w:hint="cs"/>
          <w:rtl/>
          <w:lang w:bidi="ar-DZ"/>
        </w:rPr>
        <w:t>-شبا</w:t>
      </w:r>
      <w:r>
        <w:rPr>
          <w:rFonts w:hint="cs"/>
          <w:rtl/>
          <w:lang w:bidi="ar-DZ"/>
        </w:rPr>
        <w:t>ي</w:t>
      </w:r>
      <w:r w:rsidRPr="00FA5627">
        <w:rPr>
          <w:rFonts w:hint="cs"/>
          <w:rtl/>
          <w:lang w:bidi="ar-DZ"/>
        </w:rPr>
        <w:t xml:space="preserve">كي </w:t>
      </w:r>
      <w:r w:rsidRPr="00FA5627">
        <w:rPr>
          <w:rFonts w:hint="cs"/>
          <w:rtl/>
        </w:rPr>
        <w:t>سعدان</w:t>
      </w:r>
      <w:r>
        <w:rPr>
          <w:rFonts w:hint="cs"/>
          <w:sz w:val="22"/>
          <w:szCs w:val="22"/>
          <w:rtl/>
          <w:lang w:bidi="ar-DZ"/>
        </w:rPr>
        <w:t xml:space="preserve">، تقنيات </w:t>
      </w:r>
      <w:r w:rsidRPr="00F829D6">
        <w:rPr>
          <w:rFonts w:hint="cs"/>
          <w:rtl/>
          <w:lang w:bidi="ar-DZ"/>
        </w:rPr>
        <w:t>المحاسبة حسب المخطط الوطني المحاسبي، ديوان المطبوعات الجامعية، الجزائر، 1992، صفحة 08</w:t>
      </w:r>
      <w:r w:rsidRPr="00F829D6">
        <w:rPr>
          <w:rStyle w:val="Appelnotedebasdep"/>
        </w:rPr>
        <w:t>2</w:t>
      </w:r>
      <w:r w:rsidRPr="00F829D6">
        <w:t xml:space="preserve"> </w:t>
      </w:r>
    </w:p>
  </w:footnote>
  <w:footnote w:id="5">
    <w:p w:rsidR="00887EAE" w:rsidRDefault="00887EAE">
      <w:pPr>
        <w:pStyle w:val="Notedebasdepage"/>
        <w:rPr>
          <w:lang w:bidi="ar-DZ"/>
        </w:rPr>
      </w:pPr>
      <w:r>
        <w:rPr>
          <w:rStyle w:val="Appelnotedebasdep"/>
        </w:rPr>
        <w:t>1</w:t>
      </w:r>
      <w:r>
        <w:t xml:space="preserve"> </w:t>
      </w:r>
      <w:r>
        <w:rPr>
          <w:lang w:bidi="ar-DZ"/>
        </w:rPr>
        <w:t>– SADOU ahmed, Comptabilité générale, edition BERTI, 2002, page 39.</w:t>
      </w:r>
    </w:p>
  </w:footnote>
  <w:footnote w:id="6">
    <w:p w:rsidR="00887EAE" w:rsidRDefault="00887EAE" w:rsidP="00AE0B80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 ناصر دادي عدون، شعيب شنوف، خصائص محاسبة الشركات الدولية ة ضرورة التوحيد المحاسبي، جامعة عنابة، 2005، صفحة 103.</w:t>
      </w:r>
    </w:p>
  </w:footnote>
  <w:footnote w:id="7">
    <w:p w:rsidR="00887EAE" w:rsidRDefault="00887EAE" w:rsidP="00981D13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 بوتين محمد، المحاسبة العامة في المؤسسة، ديوان المطبوعات الجامعية، الجزائر، سنة 1999، صفحة 39.</w:t>
      </w:r>
    </w:p>
  </w:footnote>
  <w:footnote w:id="8">
    <w:p w:rsidR="00887EAE" w:rsidRDefault="00887EAE" w:rsidP="00981D13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 القرار المؤرخ في 23 يونيو 1975 المتعلق بكيفية تطبيق المخطط الوطني المحاسبي,</w:t>
      </w:r>
    </w:p>
  </w:footnote>
  <w:footnote w:id="9">
    <w:p w:rsidR="00887EAE" w:rsidRDefault="00887EAE" w:rsidP="00842C29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>
        <w:t xml:space="preserve"> </w:t>
      </w:r>
      <w:r w:rsidRPr="00842C29">
        <w:rPr>
          <w:sz w:val="18"/>
          <w:szCs w:val="18"/>
        </w:rPr>
        <w:t>AUGUSTIN Gérald, de la theorie événementielle aux comptabilité multidimensionnelle, N°156, 1985, page 85.</w:t>
      </w:r>
    </w:p>
  </w:footnote>
  <w:footnote w:id="10">
    <w:p w:rsidR="00887EAE" w:rsidRDefault="00887EAE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</w:t>
      </w:r>
      <w:r>
        <w:rPr>
          <w:lang w:bidi="ar-DZ"/>
        </w:rPr>
        <w:t xml:space="preserve"> SADOU Ahmed, op.cit, page 13. </w:t>
      </w:r>
    </w:p>
  </w:footnote>
  <w:footnote w:id="11">
    <w:p w:rsidR="00887EAE" w:rsidRDefault="00887EAE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</w:t>
      </w:r>
      <w:r w:rsidRPr="00162C76">
        <w:rPr>
          <w:lang w:bidi="ar-DZ"/>
        </w:rPr>
        <w:t xml:space="preserve"> </w:t>
      </w:r>
      <w:r w:rsidRPr="00162C76">
        <w:rPr>
          <w:sz w:val="18"/>
          <w:szCs w:val="18"/>
          <w:lang w:bidi="ar-DZ"/>
        </w:rPr>
        <w:t xml:space="preserve">SADOU Ahmed, op.cit, page </w:t>
      </w:r>
      <w:r w:rsidRPr="00162C76">
        <w:rPr>
          <w:rFonts w:hint="cs"/>
          <w:sz w:val="18"/>
          <w:szCs w:val="18"/>
          <w:rtl/>
          <w:lang w:bidi="ar-DZ"/>
        </w:rPr>
        <w:t>43</w:t>
      </w:r>
    </w:p>
  </w:footnote>
  <w:footnote w:id="12">
    <w:p w:rsidR="00887EAE" w:rsidRDefault="00887EAE" w:rsidP="00EF69AD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 هوام جمعة، تقنيات المحاسبة المعمقة وفقا للدليل الوطني، الجزء الأول، ديوان المطبوعات الجامعية الجزائر، 2002، صفحة 19.</w:t>
      </w:r>
    </w:p>
  </w:footnote>
  <w:footnote w:id="13">
    <w:p w:rsidR="00887EAE" w:rsidRDefault="00887EAE" w:rsidP="00EF69AD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 هوام جمعة، مرجغ سابق، صفحة35,</w:t>
      </w:r>
    </w:p>
  </w:footnote>
  <w:footnote w:id="14">
    <w:p w:rsidR="00887EAE" w:rsidRDefault="00887EAE" w:rsidP="00B76C87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 عاشور كتوش، المحاسبة المعمقة وفقا للمخطط  المحاسبي الوطني،  ديوان المطبوعات الجامعية الجزائر، 2003، صفحة37،</w:t>
      </w:r>
    </w:p>
  </w:footnote>
  <w:footnote w:id="15">
    <w:p w:rsidR="00887EAE" w:rsidRDefault="00887EAE" w:rsidP="002F122A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 بويعقوب عبد الكريم، أصول المحاسبة العامة،  ديوان المطبوعات الجامعية، الجزائر، 1999، صفحة 19.</w:t>
      </w:r>
    </w:p>
  </w:footnote>
  <w:footnote w:id="16">
    <w:p w:rsidR="00887EAE" w:rsidRDefault="00887EAE" w:rsidP="00F829D6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</w:t>
      </w:r>
      <w:r w:rsidRPr="00936C1A">
        <w:rPr>
          <w:rFonts w:hint="cs"/>
          <w:rtl/>
          <w:lang w:bidi="ar-DZ"/>
        </w:rPr>
        <w:t xml:space="preserve"> </w:t>
      </w:r>
      <w:r w:rsidRPr="00FA5627">
        <w:rPr>
          <w:rFonts w:hint="cs"/>
          <w:rtl/>
          <w:lang w:bidi="ar-DZ"/>
        </w:rPr>
        <w:t>شبا</w:t>
      </w:r>
      <w:r w:rsidR="00AD6C2B">
        <w:rPr>
          <w:rFonts w:hint="cs"/>
          <w:rtl/>
          <w:lang w:bidi="ar-DZ"/>
        </w:rPr>
        <w:t>ي</w:t>
      </w:r>
      <w:r w:rsidRPr="00FA5627">
        <w:rPr>
          <w:rFonts w:hint="cs"/>
          <w:rtl/>
          <w:lang w:bidi="ar-DZ"/>
        </w:rPr>
        <w:t xml:space="preserve">كي </w:t>
      </w:r>
      <w:r w:rsidRPr="00FA5627">
        <w:rPr>
          <w:rFonts w:hint="cs"/>
          <w:rtl/>
        </w:rPr>
        <w:t>سعدان</w:t>
      </w:r>
      <w:r>
        <w:rPr>
          <w:rFonts w:hint="cs"/>
          <w:rtl/>
        </w:rPr>
        <w:t>، مرجع سابق، صفحة 10.</w:t>
      </w:r>
    </w:p>
  </w:footnote>
  <w:footnote w:id="17">
    <w:p w:rsidR="00887EAE" w:rsidRDefault="00887EAE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</w:t>
      </w:r>
      <w:r w:rsidRPr="00F54B58">
        <w:rPr>
          <w:sz w:val="16"/>
          <w:szCs w:val="16"/>
          <w:lang w:bidi="ar-DZ"/>
        </w:rPr>
        <w:t>ABDELLAH B</w:t>
      </w:r>
      <w:r>
        <w:rPr>
          <w:sz w:val="16"/>
          <w:szCs w:val="16"/>
          <w:lang w:bidi="ar-DZ"/>
        </w:rPr>
        <w:t>oughaba, Comptabilité Analytique, Edition BERTI, ALGER, 1994, page 39.</w:t>
      </w:r>
    </w:p>
  </w:footnote>
  <w:footnote w:id="18">
    <w:p w:rsidR="00887EAE" w:rsidRDefault="00887EAE" w:rsidP="00BB347F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- جمال لعشيشي، محاسبة المؤسسة و الجباية وفق النظام المحاسبي الجديد، </w:t>
      </w:r>
      <w:r w:rsidR="00BB347F">
        <w:rPr>
          <w:rFonts w:hint="cs"/>
          <w:rtl/>
          <w:lang w:bidi="ar-DZ"/>
        </w:rPr>
        <w:t>الأوراق الزرقاء</w:t>
      </w:r>
      <w:r>
        <w:rPr>
          <w:rFonts w:hint="cs"/>
          <w:rtl/>
          <w:lang w:bidi="ar-DZ"/>
        </w:rPr>
        <w:t>، ص13 و ص14.</w:t>
      </w:r>
    </w:p>
  </w:footnote>
  <w:footnote w:id="19">
    <w:p w:rsidR="00887EAE" w:rsidRDefault="00887EAE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bidi="ar-DZ"/>
        </w:rPr>
        <w:t xml:space="preserve">- </w:t>
      </w:r>
      <w:r w:rsidRPr="00B7380A">
        <w:rPr>
          <w:sz w:val="16"/>
          <w:szCs w:val="16"/>
          <w:lang w:bidi="ar-DZ"/>
        </w:rPr>
        <w:t>Françoise Rey</w:t>
      </w:r>
      <w:r>
        <w:rPr>
          <w:lang w:bidi="ar-DZ"/>
        </w:rPr>
        <w:t>,  développement récent de la comptabilité, théorie &amp; pratique, édition EBF, 1979, page 149.</w:t>
      </w:r>
    </w:p>
  </w:footnote>
  <w:footnote w:id="20">
    <w:p w:rsidR="00887EAE" w:rsidRDefault="00887EAE" w:rsidP="003947F0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 شعيب شنوف، مرجع سابق، صفحة 17 .</w:t>
      </w:r>
    </w:p>
  </w:footnote>
  <w:footnote w:id="21">
    <w:p w:rsidR="00887EAE" w:rsidRDefault="00887EAE" w:rsidP="00942141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  <w:lang w:bidi="ar-DZ"/>
        </w:rPr>
        <w:t>جمال لعشيشي، مرجع سابق، صفحة 78 .</w:t>
      </w:r>
    </w:p>
  </w:footnote>
  <w:footnote w:id="22">
    <w:p w:rsidR="00887EAE" w:rsidRDefault="00887EAE" w:rsidP="00942141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  <w:lang w:bidi="ar-DZ"/>
        </w:rPr>
        <w:t>شعيب شنوف، مرجع سابق، صفحة 17 .</w:t>
      </w:r>
    </w:p>
  </w:footnote>
  <w:footnote w:id="23">
    <w:p w:rsidR="00887EAE" w:rsidRDefault="00887EAE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bidi="ar-DZ"/>
        </w:rPr>
        <w:t>- Conseil national de la comptabilité algérien, synthese d’évaluation du PCN, 2000.</w:t>
      </w:r>
    </w:p>
  </w:footnote>
  <w:footnote w:id="24">
    <w:p w:rsidR="00887EAE" w:rsidRDefault="00887EAE" w:rsidP="00B8381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 شعيب شنوف، مرجع سابق، صفحة 21 .</w:t>
      </w:r>
    </w:p>
  </w:footnote>
  <w:footnote w:id="25">
    <w:p w:rsidR="00887EAE" w:rsidRDefault="00887EAE" w:rsidP="00050337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 </w:t>
      </w:r>
      <w:r>
        <w:rPr>
          <w:rFonts w:hint="cs"/>
          <w:rtl/>
          <w:lang w:bidi="ar-DZ"/>
        </w:rPr>
        <w:t>شعيب شنوف، مرجع سابق، صفحة 15 .</w:t>
      </w:r>
    </w:p>
  </w:footnote>
  <w:footnote w:id="26">
    <w:p w:rsidR="00887EAE" w:rsidRDefault="00887EAE" w:rsidP="00050337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- شعيب شنوف، مرجع سابق، صفحة 15 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Titre"/>
      <w:id w:val="708453"/>
      <w:placeholder>
        <w:docPart w:val="F5939CE575074200AC0C2E0952D2B3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87EAE" w:rsidRPr="00E54270" w:rsidRDefault="00887EAE" w:rsidP="004E3090">
        <w:pPr>
          <w:pStyle w:val="En-tte"/>
          <w:pBdr>
            <w:bottom w:val="thickThinSmallGap" w:sz="24" w:space="1" w:color="622423" w:themeColor="accent2" w:themeShade="7F"/>
          </w:pBdr>
          <w:ind w:hanging="567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  <w:rtl/>
            <w:lang w:val="fr-BE"/>
          </w:rPr>
          <w:t>الفصل الأول</w:t>
        </w:r>
        <w:r>
          <w:rPr>
            <w:rFonts w:asciiTheme="majorHAnsi" w:eastAsiaTheme="majorEastAsia" w:hAnsiTheme="majorHAnsi" w:cstheme="majorBidi" w:hint="cs"/>
            <w:sz w:val="24"/>
            <w:szCs w:val="24"/>
            <w:rtl/>
            <w:lang w:val="fr-BE"/>
          </w:rPr>
          <w:t xml:space="preserve">                                                                                      </w:t>
        </w:r>
        <w:r>
          <w:rPr>
            <w:rFonts w:asciiTheme="majorHAnsi" w:eastAsiaTheme="majorEastAsia" w:hAnsiTheme="majorHAnsi" w:cstheme="majorBidi"/>
            <w:sz w:val="24"/>
            <w:szCs w:val="24"/>
            <w:rtl/>
            <w:lang w:val="fr-BE"/>
          </w:rPr>
          <w:t xml:space="preserve"> المخطط الوطني المحاسبي و أعمال </w:t>
        </w:r>
        <w:r>
          <w:rPr>
            <w:rFonts w:asciiTheme="majorHAnsi" w:eastAsiaTheme="majorEastAsia" w:hAnsiTheme="majorHAnsi" w:cstheme="majorBidi" w:hint="cs"/>
            <w:sz w:val="24"/>
            <w:szCs w:val="24"/>
            <w:rtl/>
            <w:lang w:val="fr-BE"/>
          </w:rPr>
          <w:t>الإصلاح</w:t>
        </w:r>
        <w:r>
          <w:rPr>
            <w:rFonts w:asciiTheme="majorHAnsi" w:eastAsiaTheme="majorEastAsia" w:hAnsiTheme="majorHAnsi" w:cstheme="majorBidi"/>
            <w:sz w:val="24"/>
            <w:szCs w:val="24"/>
            <w:rtl/>
            <w:lang w:val="fr-BE"/>
          </w:rPr>
          <w:t xml:space="preserve"> </w:t>
        </w:r>
      </w:p>
    </w:sdtContent>
  </w:sdt>
  <w:p w:rsidR="00887EAE" w:rsidRDefault="00887EA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D31"/>
    <w:multiLevelType w:val="hybridMultilevel"/>
    <w:tmpl w:val="BEDC7994"/>
    <w:lvl w:ilvl="0" w:tplc="499689FA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B429C0"/>
    <w:multiLevelType w:val="hybridMultilevel"/>
    <w:tmpl w:val="D3085A8E"/>
    <w:lvl w:ilvl="0" w:tplc="08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C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AC7013"/>
    <w:multiLevelType w:val="hybridMultilevel"/>
    <w:tmpl w:val="3572CA46"/>
    <w:lvl w:ilvl="0" w:tplc="08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88D611BC"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8B577C"/>
    <w:multiLevelType w:val="hybridMultilevel"/>
    <w:tmpl w:val="08A04946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67243C"/>
    <w:multiLevelType w:val="hybridMultilevel"/>
    <w:tmpl w:val="987E995E"/>
    <w:lvl w:ilvl="0" w:tplc="2F065014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9149BA"/>
    <w:multiLevelType w:val="multilevel"/>
    <w:tmpl w:val="697E9BA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13FC61EF"/>
    <w:multiLevelType w:val="hybridMultilevel"/>
    <w:tmpl w:val="66E62266"/>
    <w:lvl w:ilvl="0" w:tplc="5DBEB996">
      <w:start w:val="1"/>
      <w:numFmt w:val="arabicAlpha"/>
      <w:lvlText w:val="%1-"/>
      <w:lvlJc w:val="left"/>
      <w:pPr>
        <w:ind w:left="928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E24028E"/>
    <w:multiLevelType w:val="hybridMultilevel"/>
    <w:tmpl w:val="3B2C93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C4335"/>
    <w:multiLevelType w:val="hybridMultilevel"/>
    <w:tmpl w:val="1D5A8EAE"/>
    <w:lvl w:ilvl="0" w:tplc="08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93453A"/>
    <w:multiLevelType w:val="hybridMultilevel"/>
    <w:tmpl w:val="63AA100C"/>
    <w:lvl w:ilvl="0" w:tplc="080C0001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A4071E"/>
    <w:multiLevelType w:val="hybridMultilevel"/>
    <w:tmpl w:val="32680CBE"/>
    <w:lvl w:ilvl="0" w:tplc="482E77F4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8C128C2"/>
    <w:multiLevelType w:val="hybridMultilevel"/>
    <w:tmpl w:val="94D8A31A"/>
    <w:lvl w:ilvl="0" w:tplc="2F06501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9B96686"/>
    <w:multiLevelType w:val="hybridMultilevel"/>
    <w:tmpl w:val="F432D9C4"/>
    <w:lvl w:ilvl="0" w:tplc="080C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B1576B6"/>
    <w:multiLevelType w:val="hybridMultilevel"/>
    <w:tmpl w:val="EEE2D5F6"/>
    <w:lvl w:ilvl="0" w:tplc="2F065014">
      <w:numFmt w:val="bullet"/>
      <w:lvlText w:val=""/>
      <w:lvlJc w:val="left"/>
      <w:pPr>
        <w:ind w:left="1777" w:hanging="360"/>
      </w:pPr>
      <w:rPr>
        <w:rFonts w:ascii="Symbol" w:eastAsiaTheme="minorHAnsi" w:hAnsi="Symbol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>
    <w:nsid w:val="2DE97651"/>
    <w:multiLevelType w:val="hybridMultilevel"/>
    <w:tmpl w:val="5F54ABEE"/>
    <w:lvl w:ilvl="0" w:tplc="08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324704AA"/>
    <w:multiLevelType w:val="hybridMultilevel"/>
    <w:tmpl w:val="72C687A2"/>
    <w:lvl w:ilvl="0" w:tplc="9030F9B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4F4318C"/>
    <w:multiLevelType w:val="hybridMultilevel"/>
    <w:tmpl w:val="23EC6B06"/>
    <w:lvl w:ilvl="0" w:tplc="040C000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37087940"/>
    <w:multiLevelType w:val="hybridMultilevel"/>
    <w:tmpl w:val="D2E07D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4693B"/>
    <w:multiLevelType w:val="hybridMultilevel"/>
    <w:tmpl w:val="90327A7A"/>
    <w:lvl w:ilvl="0" w:tplc="08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79D4EF4"/>
    <w:multiLevelType w:val="hybridMultilevel"/>
    <w:tmpl w:val="3DE2599E"/>
    <w:lvl w:ilvl="0" w:tplc="BA7815BC">
      <w:start w:val="1"/>
      <w:numFmt w:val="arabicAlpha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492D7D"/>
    <w:multiLevelType w:val="hybridMultilevel"/>
    <w:tmpl w:val="8196CC22"/>
    <w:lvl w:ilvl="0" w:tplc="D6BC78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421EA"/>
    <w:multiLevelType w:val="hybridMultilevel"/>
    <w:tmpl w:val="88222676"/>
    <w:lvl w:ilvl="0" w:tplc="ED0A5BA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AE877CA"/>
    <w:multiLevelType w:val="multilevel"/>
    <w:tmpl w:val="8B825E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44" w:hanging="1800"/>
      </w:pPr>
      <w:rPr>
        <w:rFonts w:hint="default"/>
      </w:rPr>
    </w:lvl>
  </w:abstractNum>
  <w:abstractNum w:abstractNumId="23">
    <w:nsid w:val="4F2A4C0B"/>
    <w:multiLevelType w:val="hybridMultilevel"/>
    <w:tmpl w:val="C806423C"/>
    <w:lvl w:ilvl="0" w:tplc="F5DEDB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02F5B6B"/>
    <w:multiLevelType w:val="hybridMultilevel"/>
    <w:tmpl w:val="D8AA87BE"/>
    <w:lvl w:ilvl="0" w:tplc="0282B4B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5A326C9"/>
    <w:multiLevelType w:val="hybridMultilevel"/>
    <w:tmpl w:val="657CD4E8"/>
    <w:lvl w:ilvl="0" w:tplc="2CB6AA9A">
      <w:start w:val="1"/>
      <w:numFmt w:val="decimalZero"/>
      <w:lvlText w:val="(%1)"/>
      <w:lvlJc w:val="left"/>
      <w:pPr>
        <w:ind w:left="1047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F94D2B"/>
    <w:multiLevelType w:val="hybridMultilevel"/>
    <w:tmpl w:val="68924A4A"/>
    <w:lvl w:ilvl="0" w:tplc="08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C782D54"/>
    <w:multiLevelType w:val="hybridMultilevel"/>
    <w:tmpl w:val="67E06028"/>
    <w:lvl w:ilvl="0" w:tplc="080C000D">
      <w:start w:val="1"/>
      <w:numFmt w:val="bullet"/>
      <w:lvlText w:val=""/>
      <w:lvlJc w:val="left"/>
      <w:pPr>
        <w:ind w:left="1047" w:hanging="48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CF4508B"/>
    <w:multiLevelType w:val="hybridMultilevel"/>
    <w:tmpl w:val="4D4A854C"/>
    <w:lvl w:ilvl="0" w:tplc="91421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40E88"/>
    <w:multiLevelType w:val="hybridMultilevel"/>
    <w:tmpl w:val="B0B80EAE"/>
    <w:lvl w:ilvl="0" w:tplc="3D400944">
      <w:start w:val="1"/>
      <w:numFmt w:val="arabicAlpha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0666308"/>
    <w:multiLevelType w:val="hybridMultilevel"/>
    <w:tmpl w:val="CBD43AA0"/>
    <w:lvl w:ilvl="0" w:tplc="080C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>
    <w:nsid w:val="6619183C"/>
    <w:multiLevelType w:val="hybridMultilevel"/>
    <w:tmpl w:val="C866A0D0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62A2659"/>
    <w:multiLevelType w:val="hybridMultilevel"/>
    <w:tmpl w:val="3BFA6F2E"/>
    <w:lvl w:ilvl="0" w:tplc="3F62E3B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C6775E2"/>
    <w:multiLevelType w:val="hybridMultilevel"/>
    <w:tmpl w:val="487891EE"/>
    <w:lvl w:ilvl="0" w:tplc="628E3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14621"/>
    <w:multiLevelType w:val="hybridMultilevel"/>
    <w:tmpl w:val="343C4F52"/>
    <w:lvl w:ilvl="0" w:tplc="040C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5">
    <w:nsid w:val="7508751B"/>
    <w:multiLevelType w:val="multilevel"/>
    <w:tmpl w:val="A104C66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128" w:hanging="2160"/>
      </w:pPr>
      <w:rPr>
        <w:rFonts w:hint="default"/>
      </w:rPr>
    </w:lvl>
  </w:abstractNum>
  <w:abstractNum w:abstractNumId="36">
    <w:nsid w:val="77DC0907"/>
    <w:multiLevelType w:val="hybridMultilevel"/>
    <w:tmpl w:val="EDDA5E1A"/>
    <w:lvl w:ilvl="0" w:tplc="D6BC78E6">
      <w:start w:val="1"/>
      <w:numFmt w:val="bullet"/>
      <w:lvlText w:val="-"/>
      <w:lvlJc w:val="left"/>
      <w:pPr>
        <w:ind w:left="1712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7">
    <w:nsid w:val="7ACA5C07"/>
    <w:multiLevelType w:val="hybridMultilevel"/>
    <w:tmpl w:val="72C699DE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19"/>
  </w:num>
  <w:num w:numId="4">
    <w:abstractNumId w:val="23"/>
  </w:num>
  <w:num w:numId="5">
    <w:abstractNumId w:val="5"/>
  </w:num>
  <w:num w:numId="6">
    <w:abstractNumId w:val="35"/>
  </w:num>
  <w:num w:numId="7">
    <w:abstractNumId w:val="25"/>
  </w:num>
  <w:num w:numId="8">
    <w:abstractNumId w:val="29"/>
  </w:num>
  <w:num w:numId="9">
    <w:abstractNumId w:val="0"/>
  </w:num>
  <w:num w:numId="10">
    <w:abstractNumId w:val="33"/>
  </w:num>
  <w:num w:numId="11">
    <w:abstractNumId w:val="24"/>
  </w:num>
  <w:num w:numId="12">
    <w:abstractNumId w:val="32"/>
  </w:num>
  <w:num w:numId="13">
    <w:abstractNumId w:val="22"/>
  </w:num>
  <w:num w:numId="14">
    <w:abstractNumId w:val="28"/>
  </w:num>
  <w:num w:numId="15">
    <w:abstractNumId w:val="15"/>
  </w:num>
  <w:num w:numId="16">
    <w:abstractNumId w:val="10"/>
  </w:num>
  <w:num w:numId="17">
    <w:abstractNumId w:val="37"/>
  </w:num>
  <w:num w:numId="18">
    <w:abstractNumId w:val="11"/>
  </w:num>
  <w:num w:numId="19">
    <w:abstractNumId w:val="4"/>
  </w:num>
  <w:num w:numId="20">
    <w:abstractNumId w:val="13"/>
  </w:num>
  <w:num w:numId="21">
    <w:abstractNumId w:val="20"/>
  </w:num>
  <w:num w:numId="22">
    <w:abstractNumId w:val="36"/>
  </w:num>
  <w:num w:numId="23">
    <w:abstractNumId w:val="16"/>
  </w:num>
  <w:num w:numId="24">
    <w:abstractNumId w:val="3"/>
  </w:num>
  <w:num w:numId="25">
    <w:abstractNumId w:val="31"/>
  </w:num>
  <w:num w:numId="26">
    <w:abstractNumId w:val="26"/>
  </w:num>
  <w:num w:numId="27">
    <w:abstractNumId w:val="2"/>
  </w:num>
  <w:num w:numId="28">
    <w:abstractNumId w:val="18"/>
  </w:num>
  <w:num w:numId="29">
    <w:abstractNumId w:val="1"/>
  </w:num>
  <w:num w:numId="30">
    <w:abstractNumId w:val="17"/>
  </w:num>
  <w:num w:numId="31">
    <w:abstractNumId w:val="8"/>
  </w:num>
  <w:num w:numId="32">
    <w:abstractNumId w:val="7"/>
  </w:num>
  <w:num w:numId="33">
    <w:abstractNumId w:val="9"/>
  </w:num>
  <w:num w:numId="34">
    <w:abstractNumId w:val="27"/>
  </w:num>
  <w:num w:numId="35">
    <w:abstractNumId w:val="12"/>
  </w:num>
  <w:num w:numId="36">
    <w:abstractNumId w:val="30"/>
  </w:num>
  <w:num w:numId="37">
    <w:abstractNumId w:val="14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E54270"/>
    <w:rsid w:val="00050337"/>
    <w:rsid w:val="000823F0"/>
    <w:rsid w:val="00082DCA"/>
    <w:rsid w:val="000925B2"/>
    <w:rsid w:val="000B5A0C"/>
    <w:rsid w:val="000E3D34"/>
    <w:rsid w:val="00105CA5"/>
    <w:rsid w:val="00127D12"/>
    <w:rsid w:val="001410F0"/>
    <w:rsid w:val="00162C76"/>
    <w:rsid w:val="00163415"/>
    <w:rsid w:val="00183E9A"/>
    <w:rsid w:val="00197C64"/>
    <w:rsid w:val="001A6DB5"/>
    <w:rsid w:val="001B2D4C"/>
    <w:rsid w:val="001B3245"/>
    <w:rsid w:val="001B5A3C"/>
    <w:rsid w:val="001C6CFA"/>
    <w:rsid w:val="001D3EB7"/>
    <w:rsid w:val="001E588A"/>
    <w:rsid w:val="002476E9"/>
    <w:rsid w:val="00252FC5"/>
    <w:rsid w:val="00262A50"/>
    <w:rsid w:val="002C3ADB"/>
    <w:rsid w:val="002F122A"/>
    <w:rsid w:val="0031129C"/>
    <w:rsid w:val="00337D77"/>
    <w:rsid w:val="00350FFE"/>
    <w:rsid w:val="003624A7"/>
    <w:rsid w:val="00382E25"/>
    <w:rsid w:val="003934B5"/>
    <w:rsid w:val="003947F0"/>
    <w:rsid w:val="003F55D3"/>
    <w:rsid w:val="00405B7E"/>
    <w:rsid w:val="0044102F"/>
    <w:rsid w:val="00453A0D"/>
    <w:rsid w:val="0048241C"/>
    <w:rsid w:val="004E3090"/>
    <w:rsid w:val="004F2EFE"/>
    <w:rsid w:val="004F4983"/>
    <w:rsid w:val="00520304"/>
    <w:rsid w:val="005326F3"/>
    <w:rsid w:val="0053482D"/>
    <w:rsid w:val="005535CF"/>
    <w:rsid w:val="00563036"/>
    <w:rsid w:val="0058720D"/>
    <w:rsid w:val="005A3D4D"/>
    <w:rsid w:val="00686C3E"/>
    <w:rsid w:val="0071127C"/>
    <w:rsid w:val="007613FD"/>
    <w:rsid w:val="007B0D27"/>
    <w:rsid w:val="007B1183"/>
    <w:rsid w:val="007C2891"/>
    <w:rsid w:val="007E08B3"/>
    <w:rsid w:val="007F0D15"/>
    <w:rsid w:val="00800756"/>
    <w:rsid w:val="00833CEE"/>
    <w:rsid w:val="00842C29"/>
    <w:rsid w:val="008616A4"/>
    <w:rsid w:val="00887EAE"/>
    <w:rsid w:val="008A5D6B"/>
    <w:rsid w:val="008B665D"/>
    <w:rsid w:val="00922BE1"/>
    <w:rsid w:val="00936C1A"/>
    <w:rsid w:val="00942141"/>
    <w:rsid w:val="00981D13"/>
    <w:rsid w:val="009B7163"/>
    <w:rsid w:val="009E1086"/>
    <w:rsid w:val="009E4BE6"/>
    <w:rsid w:val="00AA01B0"/>
    <w:rsid w:val="00AD580A"/>
    <w:rsid w:val="00AD6C2B"/>
    <w:rsid w:val="00AE0B80"/>
    <w:rsid w:val="00B343CE"/>
    <w:rsid w:val="00B7380A"/>
    <w:rsid w:val="00B76C87"/>
    <w:rsid w:val="00B81AAF"/>
    <w:rsid w:val="00B8381E"/>
    <w:rsid w:val="00BA05C4"/>
    <w:rsid w:val="00BA6ACC"/>
    <w:rsid w:val="00BB1A76"/>
    <w:rsid w:val="00BB347F"/>
    <w:rsid w:val="00BB54E5"/>
    <w:rsid w:val="00BC47A1"/>
    <w:rsid w:val="00BF32CD"/>
    <w:rsid w:val="00C141E2"/>
    <w:rsid w:val="00C46737"/>
    <w:rsid w:val="00C61BAB"/>
    <w:rsid w:val="00D15DE4"/>
    <w:rsid w:val="00DB77F0"/>
    <w:rsid w:val="00DE3C2B"/>
    <w:rsid w:val="00E13343"/>
    <w:rsid w:val="00E1632A"/>
    <w:rsid w:val="00E205E8"/>
    <w:rsid w:val="00E41F39"/>
    <w:rsid w:val="00E54270"/>
    <w:rsid w:val="00E674BE"/>
    <w:rsid w:val="00EC7EFE"/>
    <w:rsid w:val="00EF69AD"/>
    <w:rsid w:val="00F2068D"/>
    <w:rsid w:val="00F35431"/>
    <w:rsid w:val="00F54B58"/>
    <w:rsid w:val="00F829D6"/>
    <w:rsid w:val="00F860DD"/>
    <w:rsid w:val="00F871F0"/>
    <w:rsid w:val="00FA35BA"/>
    <w:rsid w:val="00FA5627"/>
    <w:rsid w:val="00FD5E15"/>
    <w:rsid w:val="00FE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1" type="connector" idref="#_x0000_s1040"/>
        <o:r id="V:Rule32" type="connector" idref="#_x0000_s1058"/>
        <o:r id="V:Rule33" type="connector" idref="#_x0000_s1041"/>
        <o:r id="V:Rule34" type="connector" idref="#_x0000_s1060"/>
        <o:r id="V:Rule35" type="connector" idref="#_x0000_s1038"/>
        <o:r id="V:Rule36" type="connector" idref="#_x0000_s1051"/>
        <o:r id="V:Rule37" type="connector" idref="#_x0000_s1045"/>
        <o:r id="V:Rule38" type="connector" idref="#_x0000_s1047"/>
        <o:r id="V:Rule39" type="connector" idref="#_x0000_s1062"/>
        <o:r id="V:Rule40" type="connector" idref="#_x0000_s1042"/>
        <o:r id="V:Rule41" type="connector" idref="#_x0000_s1037"/>
        <o:r id="V:Rule42" type="connector" idref="#_x0000_s1034"/>
        <o:r id="V:Rule43" type="connector" idref="#_x0000_s1048"/>
        <o:r id="V:Rule44" type="connector" idref="#_x0000_s1055"/>
        <o:r id="V:Rule45" type="connector" idref="#_x0000_s1056"/>
        <o:r id="V:Rule46" type="connector" idref="#_x0000_s1039"/>
        <o:r id="V:Rule47" type="connector" idref="#_x0000_s1044"/>
        <o:r id="V:Rule48" type="connector" idref="#_x0000_s1061"/>
        <o:r id="V:Rule49" type="connector" idref="#_x0000_s1043"/>
        <o:r id="V:Rule50" type="connector" idref="#_x0000_s1053"/>
        <o:r id="V:Rule51" type="connector" idref="#_x0000_s1059"/>
        <o:r id="V:Rule52" type="connector" idref="#_x0000_s1054"/>
        <o:r id="V:Rule53" type="connector" idref="#_x0000_s1049"/>
        <o:r id="V:Rule54" type="connector" idref="#_x0000_s1057"/>
        <o:r id="V:Rule55" type="connector" idref="#_x0000_s1046"/>
        <o:r id="V:Rule56" type="connector" idref="#_x0000_s1050"/>
        <o:r id="V:Rule57" type="connector" idref="#_x0000_s1036"/>
        <o:r id="V:Rule58" type="connector" idref="#_x0000_s1052"/>
        <o:r id="V:Rule59" type="connector" idref="#_x0000_s1029"/>
        <o:r id="V:Rule6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7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27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54270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5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270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5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270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270"/>
    <w:rPr>
      <w:rFonts w:ascii="Tahoma" w:hAnsi="Tahoma" w:cs="Tahoma"/>
      <w:sz w:val="16"/>
      <w:szCs w:val="16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22B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22BE1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922B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939CE575074200AC0C2E0952D2B3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0C90B-3462-4042-93EC-D214259FB58C}"/>
      </w:docPartPr>
      <w:docPartBody>
        <w:p w:rsidR="000C780D" w:rsidRDefault="000C780D" w:rsidP="000C780D">
          <w:pPr>
            <w:pStyle w:val="F5939CE575074200AC0C2E0952D2B3A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C780D"/>
    <w:rsid w:val="000512AE"/>
    <w:rsid w:val="000548B9"/>
    <w:rsid w:val="00054A5C"/>
    <w:rsid w:val="000C780D"/>
    <w:rsid w:val="005E40AE"/>
    <w:rsid w:val="006020F2"/>
    <w:rsid w:val="00827366"/>
    <w:rsid w:val="00BD41AB"/>
    <w:rsid w:val="00E1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5939CE575074200AC0C2E0952D2B3A2">
    <w:name w:val="F5939CE575074200AC0C2E0952D2B3A2"/>
    <w:rsid w:val="000C78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E25B-65CB-4975-BCBF-ABB4282F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30</Pages>
  <Words>4809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الفصل الأول                                                                                       المخطط الوطني المحاسبي و أعمال الإصلاح </vt:lpstr>
    </vt:vector>
  </TitlesOfParts>
  <Company/>
  <LinksUpToDate>false</LinksUpToDate>
  <CharactersWithSpaces>31201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الأول                                                                                       المخطط الوطني المحاسبي و أعمال الإصلاح </dc:title>
  <dc:creator>asus</dc:creator>
  <cp:lastModifiedBy>asus</cp:lastModifiedBy>
  <cp:revision>61</cp:revision>
  <cp:lastPrinted>2011-10-01T13:53:00Z</cp:lastPrinted>
  <dcterms:created xsi:type="dcterms:W3CDTF">2011-09-27T17:23:00Z</dcterms:created>
  <dcterms:modified xsi:type="dcterms:W3CDTF">2008-06-11T23:20:00Z</dcterms:modified>
</cp:coreProperties>
</file>