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140"/>
        <w:tblW w:w="12465" w:type="dxa"/>
        <w:tblCellSpacing w:w="0" w:type="dxa"/>
        <w:tblCellMar>
          <w:top w:w="15" w:type="dxa"/>
          <w:left w:w="15" w:type="dxa"/>
          <w:bottom w:w="15" w:type="dxa"/>
          <w:right w:w="15" w:type="dxa"/>
        </w:tblCellMar>
        <w:tblLook w:val="0000"/>
      </w:tblPr>
      <w:tblGrid>
        <w:gridCol w:w="36"/>
        <w:gridCol w:w="12429"/>
      </w:tblGrid>
      <w:tr w:rsidR="00284E43" w:rsidRPr="00422D7E" w:rsidTr="00284E43">
        <w:trPr>
          <w:tblCellSpacing w:w="0" w:type="dxa"/>
        </w:trPr>
        <w:tc>
          <w:tcPr>
            <w:tcW w:w="0" w:type="auto"/>
            <w:vMerge w:val="restart"/>
            <w:vAlign w:val="center"/>
          </w:tcPr>
          <w:p w:rsidR="00284E43" w:rsidRPr="00422D7E" w:rsidRDefault="00284E43" w:rsidP="00284E43"/>
        </w:tc>
        <w:tc>
          <w:tcPr>
            <w:tcW w:w="0" w:type="auto"/>
          </w:tcPr>
          <w:p w:rsidR="00284E43" w:rsidRPr="00422D7E" w:rsidRDefault="00284E43" w:rsidP="009D5E8B">
            <w:pPr>
              <w:rPr>
                <w:rFonts w:ascii="Verdana" w:hAnsi="Verdana"/>
                <w:color w:val="666666"/>
                <w:sz w:val="20"/>
                <w:szCs w:val="20"/>
              </w:rPr>
            </w:pPr>
            <w:r w:rsidRPr="00422D7E">
              <w:rPr>
                <w:rFonts w:ascii="Verdana" w:hAnsi="Verdana"/>
                <w:color w:val="666666"/>
                <w:sz w:val="20"/>
                <w:szCs w:val="20"/>
              </w:rPr>
              <w:t>La banque de données CHELEM (Comptes Harmonisés sur les Echanges et L’Economie Mondiale), construite par le CEPII, est reconnue depuis de nombreuses années comme un outil précieux pour analyser les tendances de l’économie mondiale, dans un cadre alliant cohérence, exhaustivité et fiabilité, grace à ses trois bases: CHELEM-CIN sur le commerce international, CHELEM-PIB sur les populations, PIB et taux de change et CHELEM-BAL sur les balances de paiements.</w:t>
            </w:r>
            <w:r w:rsidRPr="00422D7E">
              <w:rPr>
                <w:rFonts w:ascii="Verdana" w:hAnsi="Verdana"/>
                <w:color w:val="666666"/>
                <w:sz w:val="20"/>
                <w:szCs w:val="20"/>
              </w:rPr>
              <w:br/>
            </w:r>
            <w:r w:rsidRPr="00422D7E">
              <w:rPr>
                <w:rFonts w:ascii="Verdana" w:hAnsi="Verdana"/>
                <w:color w:val="666666"/>
                <w:sz w:val="20"/>
                <w:szCs w:val="20"/>
              </w:rPr>
              <w:br/>
              <w:t>Une refonte des nomenclatures a été réalisée en 2006, afin à la fois d’élargir la couverture géographique de la base, d’affiner la désagrégation sectorielle des flux de commerce, et de rendre les nomenclatures utilisées compatibles avec celles utilisées dans des exercices comparables, à savoir la nomenclature GTAP, couramment utilisée dans les travaux d’équilibre général calculable, et la nomenclature CITI, utilisée dans les statistiques internationales de production notamment. Un même objectif a conduit à une refonte importante de la base Balance des paiements. Une nouvelle nomenclature sectorielle hiérarchisée a été construite, permettant une lecture plus claire et plus intuitive. La nomenclature géographique est commune aux trois bases et comprend 3 partitions du monde dépliables. Des agrégats précalculés</w:t>
            </w:r>
            <w:r w:rsidR="009D5E8B">
              <w:rPr>
                <w:rFonts w:ascii="Verdana" w:hAnsi="Verdana"/>
                <w:color w:val="666666"/>
                <w:sz w:val="20"/>
                <w:szCs w:val="20"/>
              </w:rPr>
              <w:t xml:space="preserve"> sont également </w:t>
            </w:r>
            <w:r w:rsidRPr="00422D7E">
              <w:rPr>
                <w:rFonts w:ascii="Verdana" w:hAnsi="Verdana"/>
                <w:color w:val="666666"/>
                <w:sz w:val="20"/>
                <w:szCs w:val="20"/>
              </w:rPr>
              <w:t>disponibles.</w:t>
            </w:r>
            <w:r w:rsidRPr="00422D7E">
              <w:rPr>
                <w:rFonts w:ascii="Verdana" w:hAnsi="Verdana"/>
                <w:color w:val="666666"/>
                <w:sz w:val="20"/>
                <w:szCs w:val="20"/>
              </w:rPr>
              <w:br/>
            </w:r>
            <w:r w:rsidRPr="00422D7E">
              <w:rPr>
                <w:rFonts w:ascii="Verdana" w:hAnsi="Verdana"/>
                <w:color w:val="666666"/>
                <w:sz w:val="20"/>
                <w:szCs w:val="20"/>
              </w:rPr>
              <w:br/>
              <w:t xml:space="preserve">La couverture mondiale systématique, la cohérence du système et sa normalisation en termes de nomenclatures permettent, en combinant les 3 bases, de calculer aisément les principaux indicateurs statistiques courants (ratios de structure, solde commercial, taux de couverture, importations et exportations par tête, taux de croissance annuel, hiérarchisation des flux ou cumul des soldes). Des </w:t>
            </w:r>
            <w:r w:rsidRPr="00422D7E">
              <w:rPr>
                <w:rFonts w:ascii="Verdana" w:hAnsi="Verdana"/>
                <w:color w:val="666666"/>
                <w:sz w:val="18"/>
              </w:rPr>
              <w:t xml:space="preserve">indicateurs </w:t>
            </w:r>
            <w:r w:rsidRPr="00422D7E">
              <w:rPr>
                <w:rFonts w:ascii="Verdana" w:hAnsi="Verdana"/>
                <w:color w:val="666666"/>
                <w:sz w:val="20"/>
                <w:szCs w:val="20"/>
              </w:rPr>
              <w:t xml:space="preserve">spécifiques se fondant sur l'expérience acquise dans les travaux du CEPII, et qui ne peuvent être calculés systématiquement qu'avec cet ensemble de bases, sont également proposés : la plupart de ces indicateurs, ainsi que différents modules de calcul et de présentation, sont inclus dans le </w:t>
            </w:r>
            <w:hyperlink r:id="rId6" w:history="1">
              <w:r w:rsidRPr="00422D7E">
                <w:rPr>
                  <w:rFonts w:ascii="Verdana" w:hAnsi="Verdana"/>
                  <w:color w:val="2C8577"/>
                  <w:sz w:val="20"/>
                </w:rPr>
                <w:t>logiciel</w:t>
              </w:r>
            </w:hyperlink>
            <w:r w:rsidRPr="00422D7E">
              <w:rPr>
                <w:rFonts w:ascii="Verdana" w:hAnsi="Verdana"/>
                <w:color w:val="666666"/>
                <w:sz w:val="20"/>
                <w:szCs w:val="20"/>
              </w:rPr>
              <w:t xml:space="preserve"> qui permet d'interroger CHELEM.</w:t>
            </w:r>
          </w:p>
        </w:tc>
      </w:tr>
      <w:tr w:rsidR="00284E43" w:rsidRPr="00422D7E" w:rsidTr="00284E43">
        <w:trPr>
          <w:trHeight w:val="615"/>
          <w:tblCellSpacing w:w="0" w:type="dxa"/>
        </w:trPr>
        <w:tc>
          <w:tcPr>
            <w:tcW w:w="0" w:type="auto"/>
            <w:vMerge/>
            <w:vAlign w:val="center"/>
          </w:tcPr>
          <w:p w:rsidR="00284E43" w:rsidRPr="00422D7E" w:rsidRDefault="00284E43" w:rsidP="00284E43"/>
        </w:tc>
        <w:tc>
          <w:tcPr>
            <w:tcW w:w="0" w:type="auto"/>
          </w:tcPr>
          <w:p w:rsidR="00284E43" w:rsidRPr="00422D7E" w:rsidRDefault="00284E43" w:rsidP="00284E43">
            <w:pPr>
              <w:rPr>
                <w:rFonts w:ascii="Verdana" w:hAnsi="Verdana"/>
                <w:color w:val="666666"/>
                <w:sz w:val="18"/>
                <w:szCs w:val="18"/>
              </w:rPr>
            </w:pPr>
            <w:r w:rsidRPr="00422D7E">
              <w:rPr>
                <w:rFonts w:ascii="Verdana" w:hAnsi="Verdana"/>
                <w:color w:val="666666"/>
                <w:sz w:val="18"/>
                <w:szCs w:val="18"/>
              </w:rPr>
              <w:t xml:space="preserve">Données diffusées sous la forme d'un </w:t>
            </w:r>
            <w:hyperlink r:id="rId7" w:history="1">
              <w:r w:rsidRPr="00422D7E">
                <w:rPr>
                  <w:rFonts w:ascii="Verdana" w:hAnsi="Verdana"/>
                  <w:color w:val="2C8577"/>
                  <w:sz w:val="18"/>
                </w:rPr>
                <w:t>CD ROM</w:t>
              </w:r>
            </w:hyperlink>
            <w:r w:rsidRPr="00422D7E">
              <w:rPr>
                <w:rFonts w:ascii="Verdana" w:hAnsi="Verdana"/>
                <w:color w:val="666666"/>
                <w:sz w:val="18"/>
                <w:szCs w:val="18"/>
              </w:rPr>
              <w:t xml:space="preserve"> bilingue français/anglais et sur </w:t>
            </w:r>
            <w:hyperlink r:id="rId8" w:tgtFrame="_blank" w:history="1">
              <w:r w:rsidRPr="00422D7E">
                <w:rPr>
                  <w:rFonts w:ascii="Verdana" w:hAnsi="Verdana"/>
                  <w:color w:val="2C8577"/>
                  <w:sz w:val="18"/>
                </w:rPr>
                <w:t>internet</w:t>
              </w:r>
            </w:hyperlink>
          </w:p>
        </w:tc>
      </w:tr>
      <w:tr w:rsidR="00284E43" w:rsidRPr="00422D7E" w:rsidTr="00284E43">
        <w:trPr>
          <w:tblCellSpacing w:w="0" w:type="dxa"/>
        </w:trPr>
        <w:tc>
          <w:tcPr>
            <w:tcW w:w="0" w:type="auto"/>
            <w:vAlign w:val="center"/>
          </w:tcPr>
          <w:p w:rsidR="00284E43" w:rsidRPr="00422D7E" w:rsidRDefault="00284E43" w:rsidP="00284E43"/>
        </w:tc>
        <w:tc>
          <w:tcPr>
            <w:tcW w:w="0" w:type="auto"/>
          </w:tcPr>
          <w:tbl>
            <w:tblPr>
              <w:tblW w:w="4800" w:type="dxa"/>
              <w:jc w:val="right"/>
              <w:tblCellSpacing w:w="0" w:type="dxa"/>
              <w:tblCellMar>
                <w:top w:w="75" w:type="dxa"/>
                <w:left w:w="75" w:type="dxa"/>
                <w:bottom w:w="75" w:type="dxa"/>
                <w:right w:w="75" w:type="dxa"/>
              </w:tblCellMar>
              <w:tblLook w:val="0000"/>
            </w:tblPr>
            <w:tblGrid>
              <w:gridCol w:w="2250"/>
              <w:gridCol w:w="2550"/>
            </w:tblGrid>
            <w:tr w:rsidR="00284E43" w:rsidRPr="00422D7E" w:rsidTr="00834F39">
              <w:trPr>
                <w:tblCellSpacing w:w="0" w:type="dxa"/>
                <w:jc w:val="right"/>
              </w:trPr>
              <w:tc>
                <w:tcPr>
                  <w:tcW w:w="0" w:type="auto"/>
                  <w:gridSpan w:val="2"/>
                  <w:vAlign w:val="center"/>
                </w:tcPr>
                <w:p w:rsidR="00284E43" w:rsidRPr="00422D7E" w:rsidRDefault="00284E43" w:rsidP="00284E43">
                  <w:pPr>
                    <w:framePr w:hSpace="141" w:wrap="around" w:hAnchor="margin" w:y="1140"/>
                    <w:jc w:val="right"/>
                    <w:rPr>
                      <w:rFonts w:ascii="Verdana" w:hAnsi="Verdana"/>
                      <w:color w:val="666666"/>
                      <w:sz w:val="16"/>
                      <w:szCs w:val="16"/>
                    </w:rPr>
                  </w:pPr>
                  <w:r w:rsidRPr="00422D7E">
                    <w:rPr>
                      <w:rFonts w:ascii="Verdana" w:hAnsi="Verdana"/>
                      <w:color w:val="666666"/>
                      <w:sz w:val="16"/>
                      <w:szCs w:val="16"/>
                    </w:rPr>
                    <w:t xml:space="preserve">Pour toute information : </w:t>
                  </w:r>
                  <w:r w:rsidRPr="00422D7E">
                    <w:rPr>
                      <w:rFonts w:ascii="Verdana" w:hAnsi="Verdana"/>
                      <w:color w:val="666666"/>
                      <w:sz w:val="16"/>
                      <w:szCs w:val="16"/>
                    </w:rPr>
                    <w:pict/>
                  </w:r>
                  <w:hyperlink r:id="rId9" w:history="1">
                    <w:r w:rsidRPr="00422D7E">
                      <w:rPr>
                        <w:rFonts w:ascii="Verdana" w:hAnsi="Verdana"/>
                        <w:b/>
                        <w:bCs/>
                        <w:color w:val="666666"/>
                        <w:sz w:val="16"/>
                      </w:rPr>
                      <w:t>chelem@cepii.fr</w:t>
                    </w:r>
                  </w:hyperlink>
                </w:p>
              </w:tc>
            </w:tr>
            <w:tr w:rsidR="00284E43" w:rsidRPr="00422D7E" w:rsidTr="00834F39">
              <w:trPr>
                <w:tblCellSpacing w:w="0" w:type="dxa"/>
                <w:jc w:val="right"/>
              </w:trPr>
              <w:tc>
                <w:tcPr>
                  <w:tcW w:w="0" w:type="auto"/>
                  <w:gridSpan w:val="2"/>
                  <w:shd w:val="clear" w:color="auto" w:fill="D5E3E1"/>
                  <w:vAlign w:val="center"/>
                </w:tcPr>
                <w:p w:rsidR="00284E43" w:rsidRPr="00422D7E" w:rsidRDefault="00284E43" w:rsidP="00284E43">
                  <w:pPr>
                    <w:framePr w:hSpace="141" w:wrap="around" w:hAnchor="margin" w:y="1140"/>
                    <w:jc w:val="right"/>
                    <w:rPr>
                      <w:rFonts w:ascii="Verdana" w:hAnsi="Verdana"/>
                      <w:color w:val="666666"/>
                      <w:sz w:val="16"/>
                      <w:szCs w:val="16"/>
                    </w:rPr>
                  </w:pPr>
                  <w:r w:rsidRPr="00422D7E">
                    <w:rPr>
                      <w:rFonts w:ascii="Verdana" w:hAnsi="Verdana"/>
                      <w:b/>
                      <w:bCs/>
                      <w:color w:val="666666"/>
                      <w:sz w:val="16"/>
                    </w:rPr>
                    <w:t>L’équipe CHELEM</w:t>
                  </w:r>
                </w:p>
              </w:tc>
            </w:tr>
            <w:tr w:rsidR="00284E43" w:rsidRPr="00422D7E" w:rsidTr="00834F39">
              <w:trPr>
                <w:tblCellSpacing w:w="0" w:type="dxa"/>
                <w:jc w:val="right"/>
              </w:trPr>
              <w:tc>
                <w:tcPr>
                  <w:tcW w:w="0" w:type="auto"/>
                  <w:shd w:val="clear" w:color="auto" w:fill="EBF1F0"/>
                  <w:vAlign w:val="center"/>
                </w:tcPr>
                <w:p w:rsidR="00284E43" w:rsidRPr="00422D7E" w:rsidRDefault="00284E43" w:rsidP="00284E43">
                  <w:pPr>
                    <w:framePr w:hSpace="141" w:wrap="around" w:hAnchor="margin" w:y="1140"/>
                    <w:rPr>
                      <w:rFonts w:ascii="Verdana" w:hAnsi="Verdana"/>
                      <w:color w:val="666666"/>
                      <w:sz w:val="16"/>
                      <w:szCs w:val="16"/>
                    </w:rPr>
                  </w:pPr>
                  <w:r w:rsidRPr="00422D7E">
                    <w:rPr>
                      <w:rFonts w:ascii="Verdana" w:hAnsi="Verdana"/>
                      <w:color w:val="666666"/>
                      <w:sz w:val="16"/>
                      <w:szCs w:val="16"/>
                    </w:rPr>
                    <w:t>Diffusion</w:t>
                  </w:r>
                </w:p>
              </w:tc>
              <w:tc>
                <w:tcPr>
                  <w:tcW w:w="2550" w:type="dxa"/>
                  <w:shd w:val="clear" w:color="auto" w:fill="EBF1F0"/>
                  <w:vAlign w:val="center"/>
                </w:tcPr>
                <w:p w:rsidR="00284E43" w:rsidRPr="00422D7E" w:rsidRDefault="00284E43" w:rsidP="00284E43">
                  <w:pPr>
                    <w:framePr w:hSpace="141" w:wrap="around" w:hAnchor="margin" w:y="1140"/>
                    <w:jc w:val="right"/>
                    <w:rPr>
                      <w:rFonts w:ascii="Verdana" w:hAnsi="Verdana"/>
                      <w:color w:val="666666"/>
                      <w:sz w:val="16"/>
                      <w:szCs w:val="16"/>
                    </w:rPr>
                  </w:pPr>
                  <w:hyperlink r:id="rId10" w:history="1">
                    <w:r w:rsidRPr="00422D7E">
                      <w:rPr>
                        <w:rFonts w:ascii="Verdana" w:hAnsi="Verdana"/>
                        <w:color w:val="666666"/>
                        <w:sz w:val="16"/>
                      </w:rPr>
                      <w:t>Colette Herzog</w:t>
                    </w:r>
                  </w:hyperlink>
                </w:p>
              </w:tc>
            </w:tr>
            <w:tr w:rsidR="00284E43" w:rsidRPr="00422D7E" w:rsidTr="00834F39">
              <w:trPr>
                <w:tblCellSpacing w:w="0" w:type="dxa"/>
                <w:jc w:val="right"/>
              </w:trPr>
              <w:tc>
                <w:tcPr>
                  <w:tcW w:w="0" w:type="auto"/>
                  <w:vMerge w:val="restart"/>
                  <w:shd w:val="clear" w:color="auto" w:fill="F3F3F3"/>
                  <w:vAlign w:val="center"/>
                </w:tcPr>
                <w:p w:rsidR="00284E43" w:rsidRPr="00422D7E" w:rsidRDefault="00284E43" w:rsidP="00284E43">
                  <w:pPr>
                    <w:framePr w:hSpace="141" w:wrap="around" w:hAnchor="margin" w:y="1140"/>
                    <w:rPr>
                      <w:rFonts w:ascii="Verdana" w:hAnsi="Verdana"/>
                      <w:color w:val="666666"/>
                      <w:sz w:val="16"/>
                      <w:szCs w:val="16"/>
                    </w:rPr>
                  </w:pPr>
                  <w:r w:rsidRPr="00422D7E">
                    <w:rPr>
                      <w:rFonts w:ascii="Verdana" w:hAnsi="Verdana"/>
                      <w:color w:val="666666"/>
                      <w:sz w:val="16"/>
                      <w:szCs w:val="16"/>
                    </w:rPr>
                    <w:t>Bases de données</w:t>
                  </w:r>
                </w:p>
              </w:tc>
              <w:tc>
                <w:tcPr>
                  <w:tcW w:w="0" w:type="auto"/>
                  <w:shd w:val="clear" w:color="auto" w:fill="F3F3F3"/>
                  <w:vAlign w:val="center"/>
                </w:tcPr>
                <w:p w:rsidR="00284E43" w:rsidRPr="00422D7E" w:rsidRDefault="00284E43" w:rsidP="00284E43">
                  <w:pPr>
                    <w:framePr w:hSpace="141" w:wrap="around" w:hAnchor="margin" w:y="1140"/>
                    <w:jc w:val="right"/>
                    <w:rPr>
                      <w:rFonts w:ascii="Verdana" w:hAnsi="Verdana"/>
                      <w:color w:val="666666"/>
                      <w:sz w:val="16"/>
                      <w:szCs w:val="16"/>
                    </w:rPr>
                  </w:pPr>
                  <w:hyperlink r:id="rId11" w:history="1">
                    <w:r w:rsidRPr="00422D7E">
                      <w:rPr>
                        <w:rFonts w:ascii="Verdana" w:hAnsi="Verdana"/>
                        <w:color w:val="666666"/>
                        <w:sz w:val="16"/>
                      </w:rPr>
                      <w:t>Houssein Boumellassa</w:t>
                    </w:r>
                  </w:hyperlink>
                </w:p>
              </w:tc>
            </w:tr>
            <w:tr w:rsidR="00284E43" w:rsidRPr="00422D7E" w:rsidTr="00834F39">
              <w:trPr>
                <w:tblCellSpacing w:w="0" w:type="dxa"/>
                <w:jc w:val="right"/>
              </w:trPr>
              <w:tc>
                <w:tcPr>
                  <w:tcW w:w="0" w:type="auto"/>
                  <w:vMerge/>
                  <w:vAlign w:val="center"/>
                </w:tcPr>
                <w:p w:rsidR="00284E43" w:rsidRPr="00422D7E" w:rsidRDefault="00284E43" w:rsidP="00284E43">
                  <w:pPr>
                    <w:framePr w:hSpace="141" w:wrap="around" w:hAnchor="margin" w:y="1140"/>
                    <w:rPr>
                      <w:rFonts w:ascii="Verdana" w:hAnsi="Verdana"/>
                      <w:color w:val="666666"/>
                      <w:sz w:val="16"/>
                      <w:szCs w:val="16"/>
                    </w:rPr>
                  </w:pPr>
                </w:p>
              </w:tc>
              <w:tc>
                <w:tcPr>
                  <w:tcW w:w="0" w:type="auto"/>
                  <w:shd w:val="clear" w:color="auto" w:fill="F3F3F3"/>
                  <w:vAlign w:val="center"/>
                </w:tcPr>
                <w:p w:rsidR="00284E43" w:rsidRPr="00422D7E" w:rsidRDefault="00284E43" w:rsidP="00284E43">
                  <w:pPr>
                    <w:framePr w:hSpace="141" w:wrap="around" w:hAnchor="margin" w:y="1140"/>
                    <w:jc w:val="right"/>
                    <w:rPr>
                      <w:rFonts w:ascii="Verdana" w:hAnsi="Verdana"/>
                      <w:color w:val="666666"/>
                      <w:sz w:val="16"/>
                      <w:szCs w:val="16"/>
                    </w:rPr>
                  </w:pPr>
                  <w:hyperlink r:id="rId12" w:history="1">
                    <w:r w:rsidRPr="00422D7E">
                      <w:rPr>
                        <w:rFonts w:ascii="Verdana" w:hAnsi="Verdana"/>
                        <w:color w:val="666666"/>
                        <w:sz w:val="16"/>
                      </w:rPr>
                      <w:t>Alix de Saint Vaulry</w:t>
                    </w:r>
                  </w:hyperlink>
                </w:p>
              </w:tc>
            </w:tr>
            <w:tr w:rsidR="00284E43" w:rsidRPr="00422D7E" w:rsidTr="00834F39">
              <w:trPr>
                <w:tblCellSpacing w:w="0" w:type="dxa"/>
                <w:jc w:val="right"/>
              </w:trPr>
              <w:tc>
                <w:tcPr>
                  <w:tcW w:w="0" w:type="auto"/>
                  <w:vMerge/>
                  <w:vAlign w:val="center"/>
                </w:tcPr>
                <w:p w:rsidR="00284E43" w:rsidRPr="00422D7E" w:rsidRDefault="00284E43" w:rsidP="00284E43">
                  <w:pPr>
                    <w:framePr w:hSpace="141" w:wrap="around" w:hAnchor="margin" w:y="1140"/>
                    <w:rPr>
                      <w:rFonts w:ascii="Verdana" w:hAnsi="Verdana"/>
                      <w:color w:val="666666"/>
                      <w:sz w:val="16"/>
                      <w:szCs w:val="16"/>
                    </w:rPr>
                  </w:pPr>
                </w:p>
              </w:tc>
              <w:tc>
                <w:tcPr>
                  <w:tcW w:w="0" w:type="auto"/>
                  <w:shd w:val="clear" w:color="auto" w:fill="F3F3F3"/>
                  <w:vAlign w:val="center"/>
                </w:tcPr>
                <w:p w:rsidR="00284E43" w:rsidRPr="00422D7E" w:rsidRDefault="00284E43" w:rsidP="00284E43">
                  <w:pPr>
                    <w:framePr w:hSpace="141" w:wrap="around" w:hAnchor="margin" w:y="1140"/>
                    <w:jc w:val="right"/>
                    <w:rPr>
                      <w:rFonts w:ascii="Verdana" w:hAnsi="Verdana"/>
                      <w:color w:val="666666"/>
                      <w:sz w:val="16"/>
                      <w:szCs w:val="16"/>
                    </w:rPr>
                  </w:pPr>
                  <w:hyperlink r:id="rId13" w:history="1">
                    <w:r w:rsidRPr="00422D7E">
                      <w:rPr>
                        <w:rFonts w:ascii="Verdana" w:hAnsi="Verdana"/>
                        <w:color w:val="666666"/>
                        <w:sz w:val="16"/>
                      </w:rPr>
                      <w:t>Deniz Ünal-Kesenci</w:t>
                    </w:r>
                  </w:hyperlink>
                </w:p>
              </w:tc>
            </w:tr>
          </w:tbl>
          <w:p w:rsidR="00284E43" w:rsidRPr="00422D7E" w:rsidRDefault="00284E43" w:rsidP="00284E43">
            <w:pPr>
              <w:jc w:val="right"/>
              <w:rPr>
                <w:rFonts w:ascii="Verdana" w:hAnsi="Verdana"/>
                <w:color w:val="666666"/>
                <w:sz w:val="18"/>
                <w:szCs w:val="18"/>
              </w:rPr>
            </w:pPr>
          </w:p>
        </w:tc>
      </w:tr>
    </w:tbl>
    <w:tbl>
      <w:tblPr>
        <w:tblW w:w="12413" w:type="dxa"/>
        <w:tblCellSpacing w:w="0" w:type="dxa"/>
        <w:tblInd w:w="15" w:type="dxa"/>
        <w:tblCellMar>
          <w:top w:w="15" w:type="dxa"/>
          <w:left w:w="15" w:type="dxa"/>
          <w:bottom w:w="15" w:type="dxa"/>
          <w:right w:w="15" w:type="dxa"/>
        </w:tblCellMar>
        <w:tblLook w:val="0000"/>
      </w:tblPr>
      <w:tblGrid>
        <w:gridCol w:w="10754"/>
        <w:gridCol w:w="1659"/>
      </w:tblGrid>
      <w:tr w:rsidR="00284E43" w:rsidRPr="00422D7E" w:rsidTr="00284E43">
        <w:trPr>
          <w:tblCellSpacing w:w="0" w:type="dxa"/>
        </w:trPr>
        <w:tc>
          <w:tcPr>
            <w:tcW w:w="10754" w:type="dxa"/>
            <w:vAlign w:val="center"/>
          </w:tcPr>
          <w:p w:rsidR="00284E43" w:rsidRPr="00422D7E" w:rsidRDefault="00284E43" w:rsidP="00834F39">
            <w:pPr>
              <w:jc w:val="right"/>
              <w:rPr>
                <w:rFonts w:ascii="Verdana" w:hAnsi="Verdana"/>
                <w:b/>
                <w:bCs/>
                <w:color w:val="2C8577"/>
                <w:sz w:val="21"/>
                <w:szCs w:val="21"/>
              </w:rPr>
            </w:pPr>
            <w:r w:rsidRPr="00422D7E">
              <w:rPr>
                <w:rFonts w:ascii="Verdana" w:hAnsi="Verdana"/>
                <w:b/>
                <w:bCs/>
                <w:color w:val="2C8577"/>
                <w:sz w:val="21"/>
                <w:szCs w:val="21"/>
              </w:rPr>
              <w:lastRenderedPageBreak/>
              <w:t>Comptes Harmonisés sur les Echanges et l'Economie Mondiale - CHELEM</w:t>
            </w:r>
          </w:p>
        </w:tc>
        <w:tc>
          <w:tcPr>
            <w:tcW w:w="1659" w:type="dxa"/>
            <w:vAlign w:val="center"/>
          </w:tcPr>
          <w:p w:rsidR="00284E43" w:rsidRPr="00422D7E" w:rsidRDefault="00284E43" w:rsidP="00834F39">
            <w:pPr>
              <w:jc w:val="right"/>
              <w:rPr>
                <w:rFonts w:ascii="Verdana" w:hAnsi="Verdana"/>
                <w:b/>
                <w:bCs/>
                <w:color w:val="2C8577"/>
                <w:sz w:val="21"/>
                <w:szCs w:val="21"/>
              </w:rPr>
            </w:pPr>
            <w:r>
              <w:rPr>
                <w:rFonts w:ascii="Verdana" w:hAnsi="Verdana"/>
                <w:b/>
                <w:bCs/>
                <w:noProof/>
                <w:color w:val="2C8577"/>
                <w:sz w:val="21"/>
                <w:szCs w:val="21"/>
              </w:rPr>
              <w:drawing>
                <wp:inline distT="0" distB="0" distL="0" distR="0">
                  <wp:extent cx="857250" cy="866775"/>
                  <wp:effectExtent l="19050" t="0" r="0" b="0"/>
                  <wp:docPr id="5" name="Image 5" descr="chelem">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em">
                            <a:hlinkClick r:id="rId14" tgtFrame="_blank"/>
                          </pic:cNvPr>
                          <pic:cNvPicPr>
                            <a:picLocks noChangeAspect="1" noChangeArrowheads="1"/>
                          </pic:cNvPicPr>
                        </pic:nvPicPr>
                        <pic:blipFill>
                          <a:blip r:embed="rId15"/>
                          <a:srcRect/>
                          <a:stretch>
                            <a:fillRect/>
                          </a:stretch>
                        </pic:blipFill>
                        <pic:spPr bwMode="auto">
                          <a:xfrm>
                            <a:off x="0" y="0"/>
                            <a:ext cx="857250" cy="866775"/>
                          </a:xfrm>
                          <a:prstGeom prst="rect">
                            <a:avLst/>
                          </a:prstGeom>
                          <a:noFill/>
                          <a:ln w="9525">
                            <a:noFill/>
                            <a:miter lim="800000"/>
                            <a:headEnd/>
                            <a:tailEnd/>
                          </a:ln>
                        </pic:spPr>
                      </pic:pic>
                    </a:graphicData>
                  </a:graphic>
                </wp:inline>
              </w:drawing>
            </w:r>
          </w:p>
        </w:tc>
      </w:tr>
      <w:tr w:rsidR="00284E43" w:rsidRPr="00422D7E" w:rsidTr="00284E43">
        <w:trPr>
          <w:tblCellSpacing w:w="0" w:type="dxa"/>
        </w:trPr>
        <w:tc>
          <w:tcPr>
            <w:tcW w:w="0" w:type="auto"/>
            <w:gridSpan w:val="2"/>
          </w:tcPr>
          <w:tbl>
            <w:tblPr>
              <w:tblW w:w="5000" w:type="pct"/>
              <w:jc w:val="right"/>
              <w:tblCellSpacing w:w="22" w:type="dxa"/>
              <w:tblCellMar>
                <w:top w:w="15" w:type="dxa"/>
                <w:left w:w="15" w:type="dxa"/>
                <w:bottom w:w="15" w:type="dxa"/>
                <w:right w:w="15" w:type="dxa"/>
              </w:tblCellMar>
              <w:tblLook w:val="0000"/>
            </w:tblPr>
            <w:tblGrid>
              <w:gridCol w:w="1751"/>
              <w:gridCol w:w="1728"/>
              <w:gridCol w:w="1728"/>
              <w:gridCol w:w="1728"/>
              <w:gridCol w:w="1728"/>
              <w:gridCol w:w="1849"/>
              <w:gridCol w:w="1871"/>
            </w:tblGrid>
            <w:tr w:rsidR="00284E43" w:rsidRPr="00422D7E" w:rsidTr="00834F39">
              <w:trPr>
                <w:trHeight w:val="375"/>
                <w:tblCellSpacing w:w="22" w:type="dxa"/>
                <w:jc w:val="right"/>
              </w:trPr>
              <w:tc>
                <w:tcPr>
                  <w:tcW w:w="700" w:type="pct"/>
                  <w:vAlign w:val="center"/>
                </w:tcPr>
                <w:p w:rsidR="00284E43" w:rsidRPr="00422D7E" w:rsidRDefault="00284E43" w:rsidP="00834F39">
                  <w:pPr>
                    <w:jc w:val="center"/>
                    <w:rPr>
                      <w:rFonts w:ascii="Verdana" w:hAnsi="Verdana"/>
                      <w:b/>
                      <w:bCs/>
                      <w:color w:val="D5D1D0"/>
                      <w:spacing w:val="15"/>
                      <w:sz w:val="17"/>
                      <w:szCs w:val="17"/>
                    </w:rPr>
                  </w:pPr>
                  <w:r w:rsidRPr="00422D7E">
                    <w:rPr>
                      <w:rFonts w:ascii="Verdana" w:hAnsi="Verdana"/>
                      <w:b/>
                      <w:bCs/>
                      <w:color w:val="D5D1D0"/>
                      <w:spacing w:val="15"/>
                      <w:sz w:val="17"/>
                      <w:szCs w:val="17"/>
                    </w:rPr>
                    <w:t> </w:t>
                  </w:r>
                </w:p>
              </w:tc>
              <w:tc>
                <w:tcPr>
                  <w:tcW w:w="700" w:type="pct"/>
                  <w:vAlign w:val="center"/>
                </w:tcPr>
                <w:p w:rsidR="00284E43" w:rsidRPr="00422D7E" w:rsidRDefault="00284E43" w:rsidP="00834F39">
                  <w:pPr>
                    <w:jc w:val="center"/>
                    <w:rPr>
                      <w:rFonts w:ascii="Verdana" w:hAnsi="Verdana"/>
                      <w:b/>
                      <w:bCs/>
                      <w:color w:val="D5D1D0"/>
                      <w:spacing w:val="15"/>
                      <w:sz w:val="17"/>
                      <w:szCs w:val="17"/>
                    </w:rPr>
                  </w:pPr>
                  <w:r w:rsidRPr="00422D7E">
                    <w:rPr>
                      <w:rFonts w:ascii="Verdana" w:hAnsi="Verdana"/>
                      <w:b/>
                      <w:bCs/>
                      <w:color w:val="D5D1D0"/>
                      <w:spacing w:val="15"/>
                      <w:sz w:val="17"/>
                      <w:szCs w:val="17"/>
                    </w:rPr>
                    <w:t> </w:t>
                  </w:r>
                </w:p>
              </w:tc>
              <w:tc>
                <w:tcPr>
                  <w:tcW w:w="700" w:type="pct"/>
                  <w:vAlign w:val="center"/>
                </w:tcPr>
                <w:p w:rsidR="00284E43" w:rsidRPr="00422D7E" w:rsidRDefault="00284E43" w:rsidP="00834F39">
                  <w:pPr>
                    <w:jc w:val="center"/>
                    <w:rPr>
                      <w:rFonts w:ascii="Verdana" w:hAnsi="Verdana"/>
                      <w:b/>
                      <w:bCs/>
                      <w:color w:val="D5D1D0"/>
                      <w:spacing w:val="15"/>
                      <w:sz w:val="17"/>
                      <w:szCs w:val="17"/>
                    </w:rPr>
                  </w:pPr>
                  <w:r w:rsidRPr="00422D7E">
                    <w:rPr>
                      <w:rFonts w:ascii="Verdana" w:hAnsi="Verdana"/>
                      <w:b/>
                      <w:bCs/>
                      <w:color w:val="D5D1D0"/>
                      <w:spacing w:val="15"/>
                      <w:sz w:val="17"/>
                      <w:szCs w:val="17"/>
                    </w:rPr>
                    <w:t> </w:t>
                  </w:r>
                </w:p>
              </w:tc>
              <w:tc>
                <w:tcPr>
                  <w:tcW w:w="700" w:type="pct"/>
                  <w:vAlign w:val="center"/>
                </w:tcPr>
                <w:p w:rsidR="00284E43" w:rsidRPr="00422D7E" w:rsidRDefault="00284E43" w:rsidP="00834F39">
                  <w:pPr>
                    <w:jc w:val="center"/>
                    <w:rPr>
                      <w:rFonts w:ascii="Verdana" w:hAnsi="Verdana"/>
                      <w:b/>
                      <w:bCs/>
                      <w:color w:val="D5D1D0"/>
                      <w:spacing w:val="15"/>
                      <w:sz w:val="17"/>
                      <w:szCs w:val="17"/>
                    </w:rPr>
                  </w:pPr>
                  <w:r w:rsidRPr="00422D7E">
                    <w:rPr>
                      <w:rFonts w:ascii="Verdana" w:hAnsi="Verdana"/>
                      <w:b/>
                      <w:bCs/>
                      <w:color w:val="D5D1D0"/>
                      <w:spacing w:val="15"/>
                      <w:sz w:val="17"/>
                      <w:szCs w:val="17"/>
                    </w:rPr>
                    <w:t> </w:t>
                  </w:r>
                </w:p>
              </w:tc>
              <w:tc>
                <w:tcPr>
                  <w:tcW w:w="700" w:type="pct"/>
                  <w:vAlign w:val="center"/>
                </w:tcPr>
                <w:p w:rsidR="00284E43" w:rsidRPr="00422D7E" w:rsidRDefault="00284E43" w:rsidP="00834F39">
                  <w:pPr>
                    <w:jc w:val="center"/>
                    <w:rPr>
                      <w:rFonts w:ascii="Verdana" w:hAnsi="Verdana"/>
                      <w:b/>
                      <w:bCs/>
                      <w:color w:val="D5D1D0"/>
                      <w:spacing w:val="15"/>
                      <w:sz w:val="17"/>
                      <w:szCs w:val="17"/>
                    </w:rPr>
                  </w:pPr>
                  <w:r w:rsidRPr="00422D7E">
                    <w:rPr>
                      <w:rFonts w:ascii="Verdana" w:hAnsi="Verdana"/>
                      <w:b/>
                      <w:bCs/>
                      <w:color w:val="D5D1D0"/>
                      <w:spacing w:val="15"/>
                      <w:sz w:val="17"/>
                      <w:szCs w:val="17"/>
                    </w:rPr>
                    <w:t> </w:t>
                  </w:r>
                </w:p>
              </w:tc>
              <w:tc>
                <w:tcPr>
                  <w:tcW w:w="750" w:type="pct"/>
                  <w:vAlign w:val="center"/>
                </w:tcPr>
                <w:p w:rsidR="00284E43" w:rsidRPr="00422D7E" w:rsidRDefault="00284E43" w:rsidP="00834F39">
                  <w:pPr>
                    <w:jc w:val="right"/>
                    <w:rPr>
                      <w:rFonts w:ascii="Verdana" w:hAnsi="Verdana"/>
                      <w:b/>
                      <w:bCs/>
                      <w:color w:val="666666"/>
                      <w:spacing w:val="15"/>
                      <w:sz w:val="16"/>
                      <w:szCs w:val="16"/>
                    </w:rPr>
                  </w:pPr>
                  <w:r w:rsidRPr="00422D7E">
                    <w:rPr>
                      <w:rFonts w:ascii="Verdana" w:hAnsi="Verdana"/>
                      <w:b/>
                      <w:bCs/>
                      <w:color w:val="666666"/>
                      <w:spacing w:val="15"/>
                      <w:sz w:val="16"/>
                      <w:szCs w:val="16"/>
                    </w:rPr>
                    <w:t> </w:t>
                  </w:r>
                </w:p>
              </w:tc>
              <w:tc>
                <w:tcPr>
                  <w:tcW w:w="750" w:type="pct"/>
                  <w:vAlign w:val="center"/>
                </w:tcPr>
                <w:p w:rsidR="00284E43" w:rsidRPr="00422D7E" w:rsidRDefault="00284E43" w:rsidP="00834F39">
                  <w:pPr>
                    <w:jc w:val="right"/>
                    <w:rPr>
                      <w:rFonts w:ascii="Verdana" w:hAnsi="Verdana"/>
                      <w:b/>
                      <w:bCs/>
                      <w:color w:val="666666"/>
                      <w:spacing w:val="15"/>
                      <w:sz w:val="16"/>
                      <w:szCs w:val="16"/>
                    </w:rPr>
                  </w:pPr>
                  <w:r w:rsidRPr="00422D7E">
                    <w:rPr>
                      <w:rFonts w:ascii="Verdana" w:hAnsi="Verdana"/>
                      <w:b/>
                      <w:bCs/>
                      <w:color w:val="666666"/>
                      <w:spacing w:val="15"/>
                      <w:sz w:val="16"/>
                      <w:szCs w:val="16"/>
                    </w:rPr>
                    <w:pict/>
                  </w:r>
                  <w:hyperlink r:id="rId16" w:history="1">
                    <w:r w:rsidRPr="00422D7E">
                      <w:rPr>
                        <w:rFonts w:ascii="Verdana" w:hAnsi="Verdana"/>
                        <w:b/>
                        <w:bCs/>
                        <w:color w:val="666666"/>
                        <w:spacing w:val="15"/>
                        <w:sz w:val="16"/>
                      </w:rPr>
                      <w:t>chelem@cepii.fr</w:t>
                    </w:r>
                  </w:hyperlink>
                </w:p>
              </w:tc>
            </w:tr>
            <w:tr w:rsidR="00284E43" w:rsidRPr="00422D7E" w:rsidTr="00834F39">
              <w:trPr>
                <w:trHeight w:val="375"/>
                <w:tblCellSpacing w:w="22" w:type="dxa"/>
                <w:jc w:val="right"/>
              </w:trPr>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17" w:history="1">
                    <w:r w:rsidRPr="00422D7E">
                      <w:rPr>
                        <w:rFonts w:ascii="Verdana" w:hAnsi="Verdana"/>
                        <w:b/>
                        <w:bCs/>
                        <w:color w:val="FFFFFF"/>
                        <w:spacing w:val="15"/>
                        <w:sz w:val="16"/>
                      </w:rPr>
                      <w:t>Présentation</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18" w:history="1">
                    <w:r w:rsidRPr="00422D7E">
                      <w:rPr>
                        <w:rFonts w:ascii="Verdana" w:hAnsi="Verdana"/>
                        <w:b/>
                        <w:bCs/>
                        <w:color w:val="FFFFFF"/>
                        <w:spacing w:val="15"/>
                        <w:sz w:val="16"/>
                      </w:rPr>
                      <w:t>Nomenclature</w:t>
                    </w:r>
                    <w:r w:rsidRPr="00422D7E">
                      <w:rPr>
                        <w:rFonts w:ascii="Verdana" w:hAnsi="Verdana"/>
                        <w:b/>
                        <w:bCs/>
                        <w:color w:val="FFFFFF"/>
                        <w:spacing w:val="15"/>
                        <w:sz w:val="16"/>
                        <w:szCs w:val="16"/>
                      </w:rPr>
                      <w:br/>
                    </w:r>
                    <w:r w:rsidRPr="00422D7E">
                      <w:rPr>
                        <w:rFonts w:ascii="Verdana" w:hAnsi="Verdana"/>
                        <w:b/>
                        <w:bCs/>
                        <w:color w:val="FFFFFF"/>
                        <w:spacing w:val="15"/>
                        <w:sz w:val="16"/>
                      </w:rPr>
                      <w:t xml:space="preserve">géographique </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19" w:history="1">
                    <w:r w:rsidRPr="00422D7E">
                      <w:rPr>
                        <w:rFonts w:ascii="Verdana" w:hAnsi="Verdana"/>
                        <w:b/>
                        <w:bCs/>
                        <w:color w:val="FFFFFF"/>
                        <w:spacing w:val="15"/>
                        <w:sz w:val="16"/>
                      </w:rPr>
                      <w:t>CHELEM-CIN</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20" w:history="1">
                    <w:r w:rsidRPr="00422D7E">
                      <w:rPr>
                        <w:rFonts w:ascii="Verdana" w:hAnsi="Verdana"/>
                        <w:b/>
                        <w:bCs/>
                        <w:color w:val="FFFFFF"/>
                        <w:spacing w:val="15"/>
                        <w:sz w:val="16"/>
                      </w:rPr>
                      <w:t>CHELEM-PIB</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21" w:history="1">
                    <w:r w:rsidRPr="00422D7E">
                      <w:rPr>
                        <w:rFonts w:ascii="Verdana" w:hAnsi="Verdana"/>
                        <w:b/>
                        <w:bCs/>
                        <w:color w:val="FFFFFF"/>
                        <w:spacing w:val="15"/>
                        <w:sz w:val="16"/>
                      </w:rPr>
                      <w:t>CHELEM-BAL</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22" w:history="1">
                    <w:r w:rsidRPr="00422D7E">
                      <w:rPr>
                        <w:rFonts w:ascii="Verdana" w:hAnsi="Verdana"/>
                        <w:b/>
                        <w:bCs/>
                        <w:color w:val="FFFFFF"/>
                        <w:spacing w:val="15"/>
                        <w:sz w:val="16"/>
                      </w:rPr>
                      <w:t>Indicateurs</w:t>
                    </w:r>
                  </w:hyperlink>
                </w:p>
              </w:tc>
              <w:tc>
                <w:tcPr>
                  <w:tcW w:w="0" w:type="auto"/>
                  <w:shd w:val="clear" w:color="auto" w:fill="2C8577"/>
                  <w:vAlign w:val="center"/>
                </w:tcPr>
                <w:p w:rsidR="00284E43" w:rsidRPr="00422D7E" w:rsidRDefault="00284E43" w:rsidP="00834F39">
                  <w:pPr>
                    <w:jc w:val="center"/>
                    <w:rPr>
                      <w:rFonts w:ascii="Verdana" w:hAnsi="Verdana"/>
                      <w:b/>
                      <w:bCs/>
                      <w:color w:val="D5D1D0"/>
                      <w:spacing w:val="15"/>
                      <w:sz w:val="15"/>
                      <w:szCs w:val="15"/>
                    </w:rPr>
                  </w:pPr>
                  <w:hyperlink r:id="rId23" w:history="1">
                    <w:r w:rsidRPr="00422D7E">
                      <w:rPr>
                        <w:rFonts w:ascii="Verdana" w:hAnsi="Verdana"/>
                        <w:b/>
                        <w:bCs/>
                        <w:color w:val="FFFFFF"/>
                        <w:spacing w:val="15"/>
                        <w:sz w:val="16"/>
                      </w:rPr>
                      <w:t>Bibliographie</w:t>
                    </w:r>
                  </w:hyperlink>
                </w:p>
              </w:tc>
            </w:tr>
          </w:tbl>
          <w:p w:rsidR="00284E43" w:rsidRPr="00422D7E" w:rsidRDefault="00284E43" w:rsidP="00834F39">
            <w:pPr>
              <w:jc w:val="right"/>
              <w:rPr>
                <w:rFonts w:ascii="Verdana" w:hAnsi="Verdana"/>
                <w:b/>
                <w:bCs/>
                <w:color w:val="666666"/>
                <w:sz w:val="16"/>
                <w:szCs w:val="16"/>
              </w:rPr>
            </w:pPr>
          </w:p>
        </w:tc>
      </w:tr>
    </w:tbl>
    <w:p w:rsidR="005E5B06" w:rsidRDefault="005E5B06"/>
    <w:sectPr w:rsidR="005E5B06" w:rsidSect="00284E43">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63" w:rsidRDefault="00294A63" w:rsidP="00284E43">
      <w:r>
        <w:separator/>
      </w:r>
    </w:p>
  </w:endnote>
  <w:endnote w:type="continuationSeparator" w:id="1">
    <w:p w:rsidR="00294A63" w:rsidRDefault="00294A63" w:rsidP="00284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63" w:rsidRDefault="00294A63" w:rsidP="00284E43">
      <w:r>
        <w:separator/>
      </w:r>
    </w:p>
  </w:footnote>
  <w:footnote w:type="continuationSeparator" w:id="1">
    <w:p w:rsidR="00294A63" w:rsidRDefault="00294A63" w:rsidP="00284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tbl>
    <w:tblPr>
      <w:tblW w:w="12413" w:type="dxa"/>
      <w:tblCellSpacing w:w="0" w:type="dxa"/>
      <w:tblInd w:w="15" w:type="dxa"/>
      <w:tblCellMar>
        <w:top w:w="15" w:type="dxa"/>
        <w:left w:w="15" w:type="dxa"/>
        <w:bottom w:w="15" w:type="dxa"/>
        <w:right w:w="15" w:type="dxa"/>
      </w:tblCellMar>
      <w:tblLook w:val="0000"/>
    </w:tblPr>
    <w:tblGrid>
      <w:gridCol w:w="10754"/>
      <w:gridCol w:w="1659"/>
    </w:tblGrid>
    <w:tr w:rsidR="00284E43" w:rsidRPr="00422D7E" w:rsidTr="00834F39">
      <w:trPr>
        <w:tblCellSpacing w:w="0" w:type="dxa"/>
      </w:trPr>
      <w:tc>
        <w:tcPr>
          <w:tcW w:w="10754" w:type="dxa"/>
          <w:vAlign w:val="center"/>
        </w:tcPr>
        <w:p w:rsidR="00835786" w:rsidRDefault="00284E43" w:rsidP="00284E43">
          <w:pPr>
            <w:rPr>
              <w:rFonts w:ascii="Verdana" w:hAnsi="Verdana"/>
              <w:b/>
              <w:bCs/>
              <w:color w:val="2C8577"/>
              <w:sz w:val="21"/>
              <w:szCs w:val="21"/>
            </w:rPr>
          </w:pPr>
          <w:r w:rsidRPr="00422D7E">
            <w:rPr>
              <w:rFonts w:ascii="Verdana" w:hAnsi="Verdana"/>
              <w:b/>
              <w:bCs/>
              <w:color w:val="2C8577"/>
              <w:sz w:val="21"/>
              <w:szCs w:val="21"/>
            </w:rPr>
            <w:t xml:space="preserve">Comptes Harmonisés sur les Echanges et l'Economie Mondiale </w:t>
          </w:r>
          <w:r w:rsidR="00835786">
            <w:rPr>
              <w:rFonts w:ascii="Verdana" w:hAnsi="Verdana"/>
              <w:b/>
              <w:bCs/>
              <w:color w:val="2C8577"/>
              <w:sz w:val="21"/>
              <w:szCs w:val="21"/>
            </w:rPr>
            <w:t>–</w:t>
          </w:r>
          <w:r w:rsidRPr="00422D7E">
            <w:rPr>
              <w:rFonts w:ascii="Verdana" w:hAnsi="Verdana"/>
              <w:b/>
              <w:bCs/>
              <w:color w:val="2C8577"/>
              <w:sz w:val="21"/>
              <w:szCs w:val="21"/>
            </w:rPr>
            <w:t xml:space="preserve"> CHELEM</w:t>
          </w:r>
        </w:p>
        <w:p w:rsidR="00284E43" w:rsidRPr="00835786" w:rsidRDefault="00835786" w:rsidP="00835786">
          <w:pPr>
            <w:jc w:val="center"/>
            <w:rPr>
              <w:rFonts w:ascii="Verdana" w:hAnsi="Verdana"/>
              <w:b/>
              <w:bCs/>
              <w:color w:val="2C8577"/>
              <w:sz w:val="20"/>
              <w:szCs w:val="20"/>
            </w:rPr>
          </w:pPr>
          <w:hyperlink r:id="rId1" w:history="1">
            <w:r w:rsidRPr="00835786">
              <w:rPr>
                <w:rFonts w:ascii="Verdana" w:hAnsi="Verdana"/>
                <w:b/>
                <w:bCs/>
                <w:color w:val="666666"/>
                <w:spacing w:val="15"/>
                <w:sz w:val="20"/>
                <w:szCs w:val="20"/>
              </w:rPr>
              <w:t>chelem@cepii.fr</w:t>
            </w:r>
          </w:hyperlink>
        </w:p>
      </w:tc>
      <w:tc>
        <w:tcPr>
          <w:tcW w:w="1659" w:type="dxa"/>
          <w:vAlign w:val="center"/>
        </w:tcPr>
        <w:p w:rsidR="00284E43" w:rsidRPr="00422D7E" w:rsidRDefault="00284E43" w:rsidP="00834F39">
          <w:pPr>
            <w:jc w:val="right"/>
            <w:rPr>
              <w:rFonts w:ascii="Verdana" w:hAnsi="Verdana"/>
              <w:b/>
              <w:bCs/>
              <w:color w:val="2C8577"/>
              <w:sz w:val="21"/>
              <w:szCs w:val="21"/>
            </w:rPr>
          </w:pPr>
          <w:r>
            <w:rPr>
              <w:rFonts w:ascii="Verdana" w:hAnsi="Verdana"/>
              <w:b/>
              <w:bCs/>
              <w:noProof/>
              <w:color w:val="2C8577"/>
              <w:sz w:val="21"/>
              <w:szCs w:val="21"/>
            </w:rPr>
            <w:drawing>
              <wp:inline distT="0" distB="0" distL="0" distR="0">
                <wp:extent cx="857250" cy="866775"/>
                <wp:effectExtent l="19050" t="0" r="0" b="0"/>
                <wp:docPr id="1" name="Image 5" descr="chelem">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lem">
                          <a:hlinkClick r:id="rId2" tgtFrame="_blank"/>
                        </pic:cNvPr>
                        <pic:cNvPicPr>
                          <a:picLocks noChangeAspect="1" noChangeArrowheads="1"/>
                        </pic:cNvPicPr>
                      </pic:nvPicPr>
                      <pic:blipFill>
                        <a:blip r:embed="rId3"/>
                        <a:srcRect/>
                        <a:stretch>
                          <a:fillRect/>
                        </a:stretch>
                      </pic:blipFill>
                      <pic:spPr bwMode="auto">
                        <a:xfrm>
                          <a:off x="0" y="0"/>
                          <a:ext cx="857250" cy="866775"/>
                        </a:xfrm>
                        <a:prstGeom prst="rect">
                          <a:avLst/>
                        </a:prstGeom>
                        <a:noFill/>
                        <a:ln w="9525">
                          <a:noFill/>
                          <a:miter lim="800000"/>
                          <a:headEnd/>
                          <a:tailEnd/>
                        </a:ln>
                      </pic:spPr>
                    </pic:pic>
                  </a:graphicData>
                </a:graphic>
              </wp:inline>
            </w:drawing>
          </w:r>
        </w:p>
      </w:tc>
    </w:tr>
  </w:tbl>
  <w:p w:rsidR="00284E43" w:rsidRDefault="00284E43" w:rsidP="00835786">
    <w:pPr>
      <w:pStyle w:val="En-tte"/>
      <w:tabs>
        <w:tab w:val="clear" w:pos="4536"/>
        <w:tab w:val="clear" w:pos="9072"/>
        <w:tab w:val="left" w:pos="1065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786" w:rsidRDefault="0083578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284E43"/>
    <w:rsid w:val="00284E43"/>
    <w:rsid w:val="00294A63"/>
    <w:rsid w:val="003B68DD"/>
    <w:rsid w:val="005E5B06"/>
    <w:rsid w:val="007748D9"/>
    <w:rsid w:val="008164E1"/>
    <w:rsid w:val="00835786"/>
    <w:rsid w:val="008C7504"/>
    <w:rsid w:val="009D5E8B"/>
    <w:rsid w:val="00B0278B"/>
    <w:rsid w:val="00CA79F0"/>
    <w:rsid w:val="00CB77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4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8D9"/>
    <w:pPr>
      <w:spacing w:after="200" w:line="276" w:lineRule="auto"/>
      <w:ind w:left="720"/>
      <w:contextualSpacing/>
    </w:pPr>
    <w:rPr>
      <w:rFonts w:ascii="Calibri" w:eastAsia="Calibri" w:hAnsi="Calibri" w:cs="Arial"/>
      <w:sz w:val="22"/>
      <w:szCs w:val="22"/>
      <w:lang w:eastAsia="en-US"/>
    </w:rPr>
  </w:style>
  <w:style w:type="paragraph" w:styleId="En-tte">
    <w:name w:val="header"/>
    <w:basedOn w:val="Normal"/>
    <w:link w:val="En-tteCar"/>
    <w:uiPriority w:val="99"/>
    <w:semiHidden/>
    <w:unhideWhenUsed/>
    <w:rsid w:val="00284E43"/>
    <w:pPr>
      <w:tabs>
        <w:tab w:val="center" w:pos="4536"/>
        <w:tab w:val="right" w:pos="9072"/>
      </w:tabs>
    </w:pPr>
  </w:style>
  <w:style w:type="character" w:customStyle="1" w:styleId="En-tteCar">
    <w:name w:val="En-tête Car"/>
    <w:basedOn w:val="Policepardfaut"/>
    <w:link w:val="En-tte"/>
    <w:uiPriority w:val="99"/>
    <w:semiHidden/>
    <w:rsid w:val="00284E4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284E43"/>
    <w:pPr>
      <w:tabs>
        <w:tab w:val="center" w:pos="4536"/>
        <w:tab w:val="right" w:pos="9072"/>
      </w:tabs>
    </w:pPr>
  </w:style>
  <w:style w:type="character" w:customStyle="1" w:styleId="PieddepageCar">
    <w:name w:val="Pied de page Car"/>
    <w:basedOn w:val="Policepardfaut"/>
    <w:link w:val="Pieddepage"/>
    <w:uiPriority w:val="99"/>
    <w:semiHidden/>
    <w:rsid w:val="00284E43"/>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84E43"/>
    <w:rPr>
      <w:rFonts w:ascii="Tahoma" w:hAnsi="Tahoma" w:cs="Tahoma"/>
      <w:sz w:val="16"/>
      <w:szCs w:val="16"/>
    </w:rPr>
  </w:style>
  <w:style w:type="character" w:customStyle="1" w:styleId="TextedebullesCar">
    <w:name w:val="Texte de bulles Car"/>
    <w:basedOn w:val="Policepardfaut"/>
    <w:link w:val="Textedebulles"/>
    <w:uiPriority w:val="99"/>
    <w:semiHidden/>
    <w:rsid w:val="00284E43"/>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lem.bvdep.com" TargetMode="External"/><Relationship Id="rId13" Type="http://schemas.openxmlformats.org/officeDocument/2006/relationships/hyperlink" Target="http://www.cepii.fr/francgraph/pageperso/unal.htm" TargetMode="External"/><Relationship Id="rId18" Type="http://schemas.openxmlformats.org/officeDocument/2006/relationships/hyperlink" Target="http://www.cepii.fr/francgraph/bdd/chelem/nomcom/ncpresent.ht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cepii.fr/francgraph/bdd/chelem/bdp/bdppresent.htm" TargetMode="External"/><Relationship Id="rId7" Type="http://schemas.openxmlformats.org/officeDocument/2006/relationships/hyperlink" Target="http://www.cepii.fr/francgraph/bdd/chelem/diffus/cheldif.htm" TargetMode="External"/><Relationship Id="rId12" Type="http://schemas.openxmlformats.org/officeDocument/2006/relationships/hyperlink" Target="http://www.cepii.fr/francgraph/pageperso/saintvaulry.htm" TargetMode="External"/><Relationship Id="rId17" Type="http://schemas.openxmlformats.org/officeDocument/2006/relationships/hyperlink" Target="http://www.cepii.fr/francgraph/bdd/chelem.ht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mailto:chelem@cepii.fr" TargetMode="External"/><Relationship Id="rId20" Type="http://schemas.openxmlformats.org/officeDocument/2006/relationships/hyperlink" Target="http://www.cepii.fr/francgraph/bdd/chelem/pib/pibpresent.ht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cepii.fr/francgraph/bdd/chelem/diffus/guidechelem.pdf" TargetMode="External"/><Relationship Id="rId11" Type="http://schemas.openxmlformats.org/officeDocument/2006/relationships/hyperlink" Target="http://www.cepii.fr/francgraph/pageperso/boumellassa.ht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http://www.cepii.fr/francgraph/bdd/chelem/utilisationsCHELEM2007.htm" TargetMode="External"/><Relationship Id="rId28" Type="http://schemas.openxmlformats.org/officeDocument/2006/relationships/header" Target="header3.xml"/><Relationship Id="rId10" Type="http://schemas.openxmlformats.org/officeDocument/2006/relationships/hyperlink" Target="http://www.cepii.fr/francgraph/pageperso/herzog.htm" TargetMode="External"/><Relationship Id="rId19" Type="http://schemas.openxmlformats.org/officeDocument/2006/relationships/hyperlink" Target="http://www.cepii.fr/francgraph/bdd/chelem/cominter/cinpresent.ht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helem@cepii.fr" TargetMode="External"/><Relationship Id="rId14" Type="http://schemas.openxmlformats.org/officeDocument/2006/relationships/hyperlink" Target="http://chelem.bvdep.com/" TargetMode="External"/><Relationship Id="rId22" Type="http://schemas.openxmlformats.org/officeDocument/2006/relationships/hyperlink" Target="http://www.cepii.fr/francgraph/bdd/chelem/indicateurs/indicpresent.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chelem.bvdep.com/" TargetMode="External"/><Relationship Id="rId1" Type="http://schemas.openxmlformats.org/officeDocument/2006/relationships/hyperlink" Target="mailto:chelem@cepi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3070</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makdoud sabiha</dc:creator>
  <cp:keywords/>
  <dc:description/>
  <cp:lastModifiedBy>makdoud sabiha</cp:lastModifiedBy>
  <cp:revision>4</cp:revision>
  <dcterms:created xsi:type="dcterms:W3CDTF">2009-05-13T20:01:00Z</dcterms:created>
  <dcterms:modified xsi:type="dcterms:W3CDTF">2009-05-13T20:06:00Z</dcterms:modified>
</cp:coreProperties>
</file>