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F2D" w:rsidRPr="00B66F2D" w:rsidRDefault="00B66F2D" w:rsidP="00E404BA">
      <w:pPr>
        <w:spacing w:after="200" w:line="276" w:lineRule="auto"/>
        <w:jc w:val="both"/>
        <w:rPr>
          <w:rFonts w:asciiTheme="majorBidi" w:hAnsiTheme="majorBidi" w:cstheme="majorBidi"/>
          <w:b/>
          <w:bCs/>
        </w:rPr>
      </w:pPr>
      <w:r>
        <w:rPr>
          <w:rFonts w:asciiTheme="majorBidi" w:hAnsiTheme="majorBidi" w:cstheme="majorBidi"/>
          <w:b/>
          <w:bCs/>
        </w:rPr>
        <w:t>Introduction du troisième chapitre</w:t>
      </w:r>
    </w:p>
    <w:p w:rsidR="00B66F2D" w:rsidRDefault="00B66F2D" w:rsidP="00E404BA">
      <w:pPr>
        <w:spacing w:after="200" w:line="276" w:lineRule="auto"/>
        <w:jc w:val="both"/>
        <w:rPr>
          <w:rFonts w:asciiTheme="majorBidi" w:hAnsiTheme="majorBidi" w:cstheme="majorBidi"/>
        </w:rPr>
      </w:pPr>
    </w:p>
    <w:p w:rsidR="008D65C8" w:rsidRDefault="00486DA8" w:rsidP="00E404BA">
      <w:pPr>
        <w:spacing w:after="200" w:line="276" w:lineRule="auto"/>
        <w:jc w:val="both"/>
        <w:rPr>
          <w:rFonts w:asciiTheme="majorBidi" w:hAnsiTheme="majorBidi" w:cstheme="majorBidi"/>
        </w:rPr>
      </w:pPr>
      <w:r>
        <w:rPr>
          <w:rFonts w:asciiTheme="majorBidi" w:hAnsiTheme="majorBidi" w:cstheme="majorBidi"/>
        </w:rPr>
        <w:t xml:space="preserve">       </w:t>
      </w:r>
      <w:r w:rsidR="008D65C8" w:rsidRPr="008D65C8">
        <w:rPr>
          <w:rFonts w:asciiTheme="majorBidi" w:hAnsiTheme="majorBidi" w:cstheme="majorBidi"/>
        </w:rPr>
        <w:t>L</w:t>
      </w:r>
      <w:r w:rsidR="008D65C8">
        <w:rPr>
          <w:rFonts w:asciiTheme="majorBidi" w:hAnsiTheme="majorBidi" w:cstheme="majorBidi"/>
        </w:rPr>
        <w:t>e marché financier algérien a connu</w:t>
      </w:r>
      <w:r w:rsidR="00906435">
        <w:rPr>
          <w:rFonts w:asciiTheme="majorBidi" w:hAnsiTheme="majorBidi" w:cstheme="majorBidi"/>
        </w:rPr>
        <w:t xml:space="preserve"> un développement important lors de</w:t>
      </w:r>
      <w:r w:rsidR="008D65C8">
        <w:rPr>
          <w:rFonts w:asciiTheme="majorBidi" w:hAnsiTheme="majorBidi" w:cstheme="majorBidi"/>
        </w:rPr>
        <w:t xml:space="preserve"> la dernière décennie engendrant une redéfinition de l’environnement externe et interne des établissements financiers, </w:t>
      </w:r>
      <w:r w:rsidR="00906435">
        <w:rPr>
          <w:rFonts w:asciiTheme="majorBidi" w:hAnsiTheme="majorBidi" w:cstheme="majorBidi"/>
        </w:rPr>
        <w:t xml:space="preserve">dont </w:t>
      </w:r>
      <w:r w:rsidR="008D65C8">
        <w:rPr>
          <w:rFonts w:asciiTheme="majorBidi" w:hAnsiTheme="majorBidi" w:cstheme="majorBidi"/>
        </w:rPr>
        <w:t>notamment la Banque Extérieure d’Algérie qui est la première banque en Algérie en termes de réseau et d</w:t>
      </w:r>
      <w:r w:rsidR="00E404BA">
        <w:rPr>
          <w:rFonts w:asciiTheme="majorBidi" w:hAnsiTheme="majorBidi" w:cstheme="majorBidi"/>
        </w:rPr>
        <w:t>e</w:t>
      </w:r>
      <w:r w:rsidR="008D65C8">
        <w:rPr>
          <w:rFonts w:asciiTheme="majorBidi" w:hAnsiTheme="majorBidi" w:cstheme="majorBidi"/>
        </w:rPr>
        <w:t xml:space="preserve"> capital. </w:t>
      </w:r>
    </w:p>
    <w:p w:rsidR="00931802" w:rsidRDefault="008D65C8" w:rsidP="00E404BA">
      <w:pPr>
        <w:spacing w:after="200" w:line="276" w:lineRule="auto"/>
        <w:jc w:val="both"/>
        <w:rPr>
          <w:rFonts w:asciiTheme="majorBidi" w:hAnsiTheme="majorBidi" w:cstheme="majorBidi"/>
        </w:rPr>
      </w:pPr>
      <w:r>
        <w:rPr>
          <w:rFonts w:asciiTheme="majorBidi" w:hAnsiTheme="majorBidi" w:cstheme="majorBidi"/>
        </w:rPr>
        <w:t xml:space="preserve">Dans cette vague de réformes, le changement du système d’information de la </w:t>
      </w:r>
      <w:r w:rsidR="00906435">
        <w:rPr>
          <w:rFonts w:asciiTheme="majorBidi" w:hAnsiTheme="majorBidi" w:cstheme="majorBidi"/>
        </w:rPr>
        <w:t>banque est jugé indispensable voire fondamental</w:t>
      </w:r>
      <w:r>
        <w:rPr>
          <w:rFonts w:asciiTheme="majorBidi" w:hAnsiTheme="majorBidi" w:cstheme="majorBidi"/>
        </w:rPr>
        <w:t xml:space="preserve"> afin d’assurer </w:t>
      </w:r>
      <w:r w:rsidR="00931802">
        <w:rPr>
          <w:rFonts w:asciiTheme="majorBidi" w:hAnsiTheme="majorBidi" w:cstheme="majorBidi"/>
        </w:rPr>
        <w:t>une prestation de</w:t>
      </w:r>
      <w:r>
        <w:rPr>
          <w:rFonts w:asciiTheme="majorBidi" w:hAnsiTheme="majorBidi" w:cstheme="majorBidi"/>
        </w:rPr>
        <w:t xml:space="preserve"> services bancaires </w:t>
      </w:r>
      <w:r w:rsidR="00931802">
        <w:rPr>
          <w:rFonts w:asciiTheme="majorBidi" w:hAnsiTheme="majorBidi" w:cstheme="majorBidi"/>
        </w:rPr>
        <w:t>satisfaisante.</w:t>
      </w:r>
    </w:p>
    <w:p w:rsidR="00931802" w:rsidRDefault="00931802" w:rsidP="00906435">
      <w:pPr>
        <w:spacing w:after="200" w:line="276" w:lineRule="auto"/>
        <w:jc w:val="both"/>
        <w:rPr>
          <w:rFonts w:asciiTheme="majorBidi" w:hAnsiTheme="majorBidi" w:cstheme="majorBidi"/>
        </w:rPr>
      </w:pPr>
      <w:r>
        <w:rPr>
          <w:rFonts w:asciiTheme="majorBidi" w:hAnsiTheme="majorBidi" w:cstheme="majorBidi"/>
        </w:rPr>
        <w:t>Dans ce chapitre, nous présentons la Banque Extérieure d’Algérie : s</w:t>
      </w:r>
      <w:r w:rsidR="001B5C8E">
        <w:rPr>
          <w:rFonts w:asciiTheme="majorBidi" w:hAnsiTheme="majorBidi" w:cstheme="majorBidi"/>
        </w:rPr>
        <w:t>es activités et son organisation</w:t>
      </w:r>
      <w:r>
        <w:rPr>
          <w:rFonts w:asciiTheme="majorBidi" w:hAnsiTheme="majorBidi" w:cstheme="majorBidi"/>
        </w:rPr>
        <w:t xml:space="preserve">, ensuite nous </w:t>
      </w:r>
      <w:r w:rsidR="00906435">
        <w:rPr>
          <w:rFonts w:asciiTheme="majorBidi" w:hAnsiTheme="majorBidi" w:cstheme="majorBidi"/>
        </w:rPr>
        <w:t>décrivons</w:t>
      </w:r>
      <w:r>
        <w:rPr>
          <w:rFonts w:asciiTheme="majorBidi" w:hAnsiTheme="majorBidi" w:cstheme="majorBidi"/>
        </w:rPr>
        <w:t xml:space="preserve"> le projet de changement </w:t>
      </w:r>
      <w:r w:rsidR="00906435">
        <w:rPr>
          <w:rFonts w:asciiTheme="majorBidi" w:hAnsiTheme="majorBidi" w:cstheme="majorBidi"/>
        </w:rPr>
        <w:t>entrepris par</w:t>
      </w:r>
      <w:r>
        <w:rPr>
          <w:rFonts w:asciiTheme="majorBidi" w:hAnsiTheme="majorBidi" w:cstheme="majorBidi"/>
        </w:rPr>
        <w:t xml:space="preserve"> la banque en se basant sur les trois phases du management de projet : planification, organisation et suivi.</w:t>
      </w:r>
    </w:p>
    <w:p w:rsidR="00E80CFB" w:rsidRDefault="00E80CFB" w:rsidP="00AB2649">
      <w:pPr>
        <w:jc w:val="both"/>
        <w:rPr>
          <w:rFonts w:asciiTheme="majorBidi" w:hAnsiTheme="majorBidi" w:cstheme="majorBidi"/>
          <w:b/>
          <w:bCs/>
        </w:rPr>
      </w:pPr>
      <w:r>
        <w:rPr>
          <w:rFonts w:asciiTheme="majorBidi" w:hAnsiTheme="majorBidi" w:cstheme="majorBidi"/>
          <w:b/>
          <w:bCs/>
        </w:rPr>
        <w:br w:type="page"/>
      </w:r>
      <w:r w:rsidR="00AB2649" w:rsidRPr="00992794">
        <w:rPr>
          <w:rFonts w:asciiTheme="majorBidi" w:hAnsiTheme="majorBidi" w:cstheme="majorBidi"/>
          <w:b/>
          <w:bCs/>
        </w:rPr>
        <w:lastRenderedPageBreak/>
        <w:t>Chapitre3 : présentation de la Banque  Extérieure d’Algérie</w:t>
      </w:r>
      <w:r w:rsidR="00AB2649">
        <w:rPr>
          <w:rFonts w:asciiTheme="majorBidi" w:hAnsiTheme="majorBidi" w:cstheme="majorBidi"/>
          <w:b/>
          <w:bCs/>
        </w:rPr>
        <w:t xml:space="preserve"> et du projet de changement ROC</w:t>
      </w:r>
    </w:p>
    <w:p w:rsidR="00AB2649" w:rsidRDefault="00AB2649" w:rsidP="00AB2649">
      <w:pPr>
        <w:jc w:val="both"/>
        <w:rPr>
          <w:rFonts w:asciiTheme="majorBidi" w:hAnsiTheme="majorBidi" w:cstheme="majorBidi"/>
          <w:b/>
          <w:bCs/>
        </w:rPr>
      </w:pPr>
    </w:p>
    <w:p w:rsidR="00E404BA" w:rsidRPr="009D08A1" w:rsidRDefault="009D08A1" w:rsidP="009D08A1">
      <w:pPr>
        <w:spacing w:after="200" w:line="276" w:lineRule="auto"/>
        <w:rPr>
          <w:rFonts w:asciiTheme="majorBidi" w:hAnsiTheme="majorBidi" w:cstheme="majorBidi"/>
        </w:rPr>
      </w:pPr>
      <w:r>
        <w:rPr>
          <w:rFonts w:asciiTheme="majorBidi" w:hAnsiTheme="majorBidi" w:cstheme="majorBidi"/>
        </w:rPr>
        <w:t xml:space="preserve">      Dans ce chapitre nous présenterons les la Banque Extérieure d’Algérie et le projet de changement ROC « Refonte des Opérations Clients ».</w:t>
      </w:r>
    </w:p>
    <w:p w:rsidR="00E80CFB" w:rsidRDefault="00E80CFB" w:rsidP="00E404BA">
      <w:pPr>
        <w:spacing w:after="240" w:line="276" w:lineRule="auto"/>
        <w:jc w:val="both"/>
        <w:rPr>
          <w:rFonts w:asciiTheme="majorBidi" w:hAnsiTheme="majorBidi" w:cstheme="majorBidi"/>
          <w:b/>
          <w:bCs/>
        </w:rPr>
      </w:pPr>
      <w:r w:rsidRPr="006009EE">
        <w:rPr>
          <w:rFonts w:asciiTheme="majorBidi" w:hAnsiTheme="majorBidi" w:cstheme="majorBidi"/>
          <w:b/>
          <w:bCs/>
        </w:rPr>
        <w:t>Section1 : Présentation de la Banque Extérieure d’Algérie</w:t>
      </w:r>
    </w:p>
    <w:p w:rsidR="009D08A1" w:rsidRPr="009D08A1" w:rsidRDefault="00FF7836" w:rsidP="00FF7836">
      <w:pPr>
        <w:spacing w:after="240" w:line="276" w:lineRule="auto"/>
        <w:jc w:val="both"/>
        <w:rPr>
          <w:rFonts w:asciiTheme="majorBidi" w:hAnsiTheme="majorBidi" w:cstheme="majorBidi"/>
        </w:rPr>
      </w:pPr>
      <w:r>
        <w:rPr>
          <w:rFonts w:asciiTheme="majorBidi" w:hAnsiTheme="majorBidi" w:cstheme="majorBidi"/>
        </w:rPr>
        <w:t xml:space="preserve">     </w:t>
      </w:r>
      <w:r w:rsidR="009D08A1">
        <w:rPr>
          <w:rFonts w:asciiTheme="majorBidi" w:hAnsiTheme="majorBidi" w:cstheme="majorBidi"/>
        </w:rPr>
        <w:t xml:space="preserve">La section </w:t>
      </w:r>
      <w:r w:rsidR="009D08A1" w:rsidRPr="009D08A1">
        <w:rPr>
          <w:rFonts w:asciiTheme="majorBidi" w:hAnsiTheme="majorBidi" w:cstheme="majorBidi"/>
        </w:rPr>
        <w:t xml:space="preserve">suivante a pour objet de présenter la banque </w:t>
      </w:r>
      <w:r>
        <w:rPr>
          <w:rFonts w:asciiTheme="majorBidi" w:hAnsiTheme="majorBidi" w:cstheme="majorBidi"/>
        </w:rPr>
        <w:t xml:space="preserve">lieu de notre enquête,  sa création, </w:t>
      </w:r>
      <w:r w:rsidR="009D08A1" w:rsidRPr="009D08A1">
        <w:rPr>
          <w:rFonts w:asciiTheme="majorBidi" w:hAnsiTheme="majorBidi" w:cstheme="majorBidi"/>
        </w:rPr>
        <w:t xml:space="preserve">ses missions et </w:t>
      </w:r>
      <w:r w:rsidRPr="009D08A1">
        <w:rPr>
          <w:rFonts w:asciiTheme="majorBidi" w:hAnsiTheme="majorBidi" w:cstheme="majorBidi"/>
        </w:rPr>
        <w:t>son organisation</w:t>
      </w:r>
      <w:r>
        <w:rPr>
          <w:rFonts w:asciiTheme="majorBidi" w:hAnsiTheme="majorBidi" w:cstheme="majorBidi"/>
        </w:rPr>
        <w:t>.</w:t>
      </w:r>
    </w:p>
    <w:p w:rsidR="00E80CFB" w:rsidRPr="00FF7836" w:rsidRDefault="00E80CFB" w:rsidP="00FF7836">
      <w:pPr>
        <w:pStyle w:val="Paragraphedeliste"/>
        <w:numPr>
          <w:ilvl w:val="1"/>
          <w:numId w:val="14"/>
        </w:numPr>
        <w:spacing w:after="240"/>
        <w:jc w:val="both"/>
        <w:rPr>
          <w:rFonts w:asciiTheme="majorBidi" w:hAnsiTheme="majorBidi" w:cstheme="majorBidi"/>
          <w:b/>
          <w:bCs/>
        </w:rPr>
      </w:pPr>
      <w:r w:rsidRPr="00FF7836">
        <w:rPr>
          <w:rFonts w:asciiTheme="majorBidi" w:hAnsiTheme="majorBidi" w:cstheme="majorBidi"/>
          <w:b/>
          <w:bCs/>
        </w:rPr>
        <w:t xml:space="preserve"> Création de la BEA</w:t>
      </w:r>
    </w:p>
    <w:p w:rsidR="00E80CFB" w:rsidRPr="006009EE" w:rsidRDefault="00FF7836" w:rsidP="00E80CFB">
      <w:pPr>
        <w:spacing w:after="240" w:line="276" w:lineRule="auto"/>
        <w:jc w:val="both"/>
        <w:rPr>
          <w:rFonts w:asciiTheme="majorBidi" w:hAnsiTheme="majorBidi" w:cstheme="majorBidi"/>
        </w:rPr>
      </w:pPr>
      <w:r>
        <w:rPr>
          <w:rFonts w:asciiTheme="majorBidi" w:hAnsiTheme="majorBidi" w:cstheme="majorBidi"/>
        </w:rPr>
        <w:t xml:space="preserve">      </w:t>
      </w:r>
      <w:r w:rsidR="00E80CFB" w:rsidRPr="006009EE">
        <w:rPr>
          <w:rFonts w:asciiTheme="majorBidi" w:hAnsiTheme="majorBidi" w:cstheme="majorBidi"/>
        </w:rPr>
        <w:t>La BEA comme la BNA et le CPA résulte de la fusion d’un certain nombre de banques étrangères à qui on a retiré l’agrément d’intermédiaire en particulier :</w:t>
      </w:r>
    </w:p>
    <w:p w:rsidR="00E80CFB" w:rsidRPr="006009EE" w:rsidRDefault="00E80CFB" w:rsidP="00E80CFB">
      <w:pPr>
        <w:pStyle w:val="Paragraphedeliste"/>
        <w:numPr>
          <w:ilvl w:val="0"/>
          <w:numId w:val="4"/>
        </w:numPr>
        <w:spacing w:after="240"/>
        <w:jc w:val="both"/>
        <w:rPr>
          <w:rFonts w:asciiTheme="majorBidi" w:hAnsiTheme="majorBidi" w:cstheme="majorBidi"/>
          <w:sz w:val="24"/>
          <w:szCs w:val="24"/>
        </w:rPr>
      </w:pPr>
      <w:r w:rsidRPr="006009EE">
        <w:rPr>
          <w:rFonts w:asciiTheme="majorBidi" w:hAnsiTheme="majorBidi" w:cstheme="majorBidi"/>
          <w:sz w:val="24"/>
          <w:szCs w:val="24"/>
        </w:rPr>
        <w:t>Le Crédit Lyonnais en date du 1</w:t>
      </w:r>
      <w:r w:rsidRPr="006009EE">
        <w:rPr>
          <w:rFonts w:asciiTheme="majorBidi" w:hAnsiTheme="majorBidi" w:cstheme="majorBidi"/>
          <w:sz w:val="24"/>
          <w:szCs w:val="24"/>
          <w:vertAlign w:val="superscript"/>
        </w:rPr>
        <w:t>er</w:t>
      </w:r>
      <w:r w:rsidRPr="006009EE">
        <w:rPr>
          <w:rFonts w:asciiTheme="majorBidi" w:hAnsiTheme="majorBidi" w:cstheme="majorBidi"/>
          <w:sz w:val="24"/>
          <w:szCs w:val="24"/>
        </w:rPr>
        <w:t xml:space="preserve"> Octobre 1967 ;</w:t>
      </w:r>
    </w:p>
    <w:p w:rsidR="00E80CFB" w:rsidRPr="006009EE" w:rsidRDefault="00E80CFB" w:rsidP="00E80CFB">
      <w:pPr>
        <w:pStyle w:val="Paragraphedeliste"/>
        <w:numPr>
          <w:ilvl w:val="0"/>
          <w:numId w:val="4"/>
        </w:numPr>
        <w:spacing w:after="240"/>
        <w:jc w:val="both"/>
        <w:rPr>
          <w:rFonts w:asciiTheme="majorBidi" w:hAnsiTheme="majorBidi" w:cstheme="majorBidi"/>
          <w:sz w:val="24"/>
          <w:szCs w:val="24"/>
        </w:rPr>
      </w:pPr>
      <w:r w:rsidRPr="006009EE">
        <w:rPr>
          <w:rFonts w:asciiTheme="majorBidi" w:hAnsiTheme="majorBidi" w:cstheme="majorBidi"/>
          <w:sz w:val="24"/>
          <w:szCs w:val="24"/>
        </w:rPr>
        <w:t>La Société Général le 31 Décembre 1967 ;</w:t>
      </w:r>
    </w:p>
    <w:p w:rsidR="00E80CFB" w:rsidRPr="006009EE" w:rsidRDefault="00E80CFB" w:rsidP="00E80CFB">
      <w:pPr>
        <w:pStyle w:val="Paragraphedeliste"/>
        <w:numPr>
          <w:ilvl w:val="0"/>
          <w:numId w:val="4"/>
        </w:numPr>
        <w:spacing w:after="240"/>
        <w:jc w:val="both"/>
        <w:rPr>
          <w:rFonts w:asciiTheme="majorBidi" w:hAnsiTheme="majorBidi" w:cstheme="majorBidi"/>
          <w:sz w:val="24"/>
          <w:szCs w:val="24"/>
        </w:rPr>
      </w:pPr>
      <w:r w:rsidRPr="006009EE">
        <w:rPr>
          <w:rFonts w:asciiTheme="majorBidi" w:hAnsiTheme="majorBidi" w:cstheme="majorBidi"/>
          <w:sz w:val="24"/>
          <w:szCs w:val="24"/>
        </w:rPr>
        <w:t xml:space="preserve"> Barclays Bank Limited le 30 Avril 1968 ;</w:t>
      </w:r>
    </w:p>
    <w:p w:rsidR="00E80CFB" w:rsidRPr="006009EE" w:rsidRDefault="00E80CFB" w:rsidP="00E80CFB">
      <w:pPr>
        <w:pStyle w:val="Paragraphedeliste"/>
        <w:numPr>
          <w:ilvl w:val="0"/>
          <w:numId w:val="4"/>
        </w:numPr>
        <w:spacing w:after="240"/>
        <w:jc w:val="both"/>
        <w:rPr>
          <w:rFonts w:asciiTheme="majorBidi" w:hAnsiTheme="majorBidi" w:cstheme="majorBidi"/>
          <w:sz w:val="24"/>
          <w:szCs w:val="24"/>
        </w:rPr>
      </w:pPr>
      <w:r w:rsidRPr="006009EE">
        <w:rPr>
          <w:rFonts w:asciiTheme="majorBidi" w:hAnsiTheme="majorBidi" w:cstheme="majorBidi"/>
          <w:sz w:val="24"/>
          <w:szCs w:val="24"/>
        </w:rPr>
        <w:t>La BIAM (banque industrielle de l’Algérie et de la méditerranée) le 31 Mai 1968 ;</w:t>
      </w:r>
    </w:p>
    <w:p w:rsidR="00E80CFB" w:rsidRPr="006009EE" w:rsidRDefault="00E80CFB" w:rsidP="00E80CFB">
      <w:pPr>
        <w:pStyle w:val="Paragraphedeliste"/>
        <w:numPr>
          <w:ilvl w:val="0"/>
          <w:numId w:val="4"/>
        </w:numPr>
        <w:spacing w:after="240"/>
        <w:jc w:val="both"/>
        <w:rPr>
          <w:rFonts w:asciiTheme="majorBidi" w:hAnsiTheme="majorBidi" w:cstheme="majorBidi"/>
          <w:sz w:val="24"/>
          <w:szCs w:val="24"/>
        </w:rPr>
      </w:pPr>
      <w:r w:rsidRPr="006009EE">
        <w:rPr>
          <w:rFonts w:asciiTheme="majorBidi" w:hAnsiTheme="majorBidi" w:cstheme="majorBidi"/>
          <w:sz w:val="24"/>
          <w:szCs w:val="24"/>
        </w:rPr>
        <w:t>Le Crédit du Nord ;</w:t>
      </w:r>
    </w:p>
    <w:p w:rsidR="00E80CFB" w:rsidRPr="006009EE" w:rsidRDefault="00E80CFB" w:rsidP="00E80CFB">
      <w:pPr>
        <w:pStyle w:val="Paragraphedeliste"/>
        <w:numPr>
          <w:ilvl w:val="0"/>
          <w:numId w:val="4"/>
        </w:numPr>
        <w:spacing w:after="240"/>
        <w:jc w:val="both"/>
        <w:rPr>
          <w:rFonts w:asciiTheme="majorBidi" w:hAnsiTheme="majorBidi" w:cstheme="majorBidi"/>
          <w:sz w:val="24"/>
          <w:szCs w:val="24"/>
        </w:rPr>
      </w:pPr>
      <w:r w:rsidRPr="006009EE">
        <w:rPr>
          <w:rFonts w:asciiTheme="majorBidi" w:hAnsiTheme="majorBidi" w:cstheme="majorBidi"/>
          <w:sz w:val="24"/>
          <w:szCs w:val="24"/>
        </w:rPr>
        <w:t>La Worms.</w:t>
      </w:r>
    </w:p>
    <w:p w:rsidR="00E80CFB" w:rsidRPr="006009EE" w:rsidRDefault="00FF7836" w:rsidP="00E80CFB">
      <w:pPr>
        <w:spacing w:after="240" w:line="276" w:lineRule="auto"/>
        <w:jc w:val="both"/>
        <w:rPr>
          <w:rFonts w:asciiTheme="majorBidi" w:hAnsiTheme="majorBidi" w:cstheme="majorBidi"/>
        </w:rPr>
      </w:pPr>
      <w:r>
        <w:rPr>
          <w:rFonts w:asciiTheme="majorBidi" w:hAnsiTheme="majorBidi" w:cstheme="majorBidi"/>
        </w:rPr>
        <w:t xml:space="preserve">       </w:t>
      </w:r>
      <w:r w:rsidR="00E80CFB" w:rsidRPr="006009EE">
        <w:rPr>
          <w:rFonts w:asciiTheme="majorBidi" w:hAnsiTheme="majorBidi" w:cstheme="majorBidi"/>
        </w:rPr>
        <w:t>Une ordonnance érige la Banque Extérieure d’Algérie en tant que banque de dépôts sous forme d’une société nationale inscrite auprès du registre de commerce d’Alger sous le numéro </w:t>
      </w:r>
      <w:r w:rsidR="009D08A1" w:rsidRPr="006009EE">
        <w:rPr>
          <w:rFonts w:asciiTheme="majorBidi" w:hAnsiTheme="majorBidi" w:cstheme="majorBidi"/>
        </w:rPr>
        <w:t>: RC</w:t>
      </w:r>
      <w:r w:rsidR="00E80CFB" w:rsidRPr="006009EE">
        <w:rPr>
          <w:rFonts w:asciiTheme="majorBidi" w:hAnsiTheme="majorBidi" w:cstheme="majorBidi"/>
        </w:rPr>
        <w:t xml:space="preserve"> Alger 67B 253. Cette ordonnance précisait l’objet de la banque qui était alors de faciliter et développer les rapports économiques de l’Algérie avec les autres pays dans le cadre de la planification nationale, de mobiliser tous crédits, notamment de commerce extérieur relevant des autres institutions bancaires publiques, participer dans de tels crédit, les assortir de sa grandie conditionnelle ou inconditionnelle, comme elle peut enfin établir ou gérer des magasins généraux.</w:t>
      </w:r>
    </w:p>
    <w:p w:rsidR="00E80CFB" w:rsidRPr="006009EE" w:rsidRDefault="00E80CFB" w:rsidP="00FF7836">
      <w:pPr>
        <w:spacing w:after="240" w:line="276" w:lineRule="auto"/>
        <w:jc w:val="both"/>
        <w:rPr>
          <w:rFonts w:asciiTheme="majorBidi" w:hAnsiTheme="majorBidi" w:cstheme="majorBidi"/>
        </w:rPr>
      </w:pPr>
      <w:r w:rsidRPr="006009EE">
        <w:rPr>
          <w:rFonts w:asciiTheme="majorBidi" w:hAnsiTheme="majorBidi" w:cstheme="majorBidi"/>
        </w:rPr>
        <w:t>Mais aussi, elle a été chargée en particulier des opérations bancaires de SONATRACH et des sociétés pétrolières, ce qui fait d‘elle une banque particulièrement ouverte sur le commerce extérieur.</w:t>
      </w:r>
      <w:r w:rsidR="00FF7836">
        <w:rPr>
          <w:rFonts w:asciiTheme="majorBidi" w:hAnsiTheme="majorBidi" w:cstheme="majorBidi"/>
        </w:rPr>
        <w:t xml:space="preserve"> </w:t>
      </w:r>
      <w:r w:rsidRPr="006009EE">
        <w:rPr>
          <w:rFonts w:asciiTheme="majorBidi" w:hAnsiTheme="majorBidi" w:cstheme="majorBidi"/>
        </w:rPr>
        <w:t>Son statut juridique a évolué de société nationale, en entreprise socialiste dans le cadre de la Gestion Socialiste des Entreprises (GSE) en 1971, puis en EPE autonome en 1989. Dans le cadre de l’ordonnance n°95-25 relative à la gestion des capitaux marchands de l’Etat, la BEA est de nouveau placée sous l’autorité du Ministère des Finances.</w:t>
      </w:r>
    </w:p>
    <w:p w:rsidR="00E80CFB" w:rsidRDefault="00E80CFB" w:rsidP="00AB2649">
      <w:pPr>
        <w:spacing w:after="240" w:line="276" w:lineRule="auto"/>
        <w:jc w:val="both"/>
        <w:rPr>
          <w:rFonts w:asciiTheme="majorBidi" w:hAnsiTheme="majorBidi" w:cstheme="majorBidi"/>
        </w:rPr>
      </w:pPr>
      <w:r w:rsidRPr="006009EE">
        <w:rPr>
          <w:rFonts w:asciiTheme="majorBidi" w:hAnsiTheme="majorBidi" w:cstheme="majorBidi"/>
        </w:rPr>
        <w:t>En application des dispositions de la loi n°88-01 du 12 janvier 1988, la BEA s’est transformée, le 5 février 1989, en société par actions, en gardant globalement le même objet que celui fixé par l’ordonnance du 1</w:t>
      </w:r>
      <w:r w:rsidRPr="006009EE">
        <w:rPr>
          <w:rFonts w:asciiTheme="majorBidi" w:hAnsiTheme="majorBidi" w:cstheme="majorBidi"/>
          <w:vertAlign w:val="superscript"/>
        </w:rPr>
        <w:t>er</w:t>
      </w:r>
      <w:r w:rsidRPr="006009EE">
        <w:rPr>
          <w:rFonts w:asciiTheme="majorBidi" w:hAnsiTheme="majorBidi" w:cstheme="majorBidi"/>
        </w:rPr>
        <w:t xml:space="preserve"> octobre 1967. Elle a gardé </w:t>
      </w:r>
      <w:r w:rsidR="00E404BA">
        <w:rPr>
          <w:rFonts w:asciiTheme="majorBidi" w:hAnsiTheme="majorBidi" w:cstheme="majorBidi"/>
        </w:rPr>
        <w:t>aussi les mêmes clients publics.</w:t>
      </w:r>
    </w:p>
    <w:p w:rsidR="00AB2649" w:rsidRDefault="00AB2649" w:rsidP="00AB2649">
      <w:pPr>
        <w:spacing w:after="240" w:line="276" w:lineRule="auto"/>
        <w:jc w:val="both"/>
        <w:rPr>
          <w:rFonts w:asciiTheme="majorBidi" w:hAnsiTheme="majorBidi" w:cstheme="majorBidi"/>
        </w:rPr>
      </w:pPr>
    </w:p>
    <w:p w:rsidR="00AB2649" w:rsidRPr="006009EE" w:rsidRDefault="00AB2649" w:rsidP="00AB2649">
      <w:pPr>
        <w:spacing w:after="240" w:line="276" w:lineRule="auto"/>
        <w:jc w:val="both"/>
        <w:rPr>
          <w:rFonts w:asciiTheme="majorBidi" w:hAnsiTheme="majorBidi" w:cstheme="majorBidi"/>
        </w:rPr>
      </w:pPr>
    </w:p>
    <w:p w:rsidR="00E80CFB" w:rsidRPr="006009EE" w:rsidRDefault="00FF7836" w:rsidP="00E80CFB">
      <w:pPr>
        <w:spacing w:after="240" w:line="276" w:lineRule="auto"/>
        <w:jc w:val="both"/>
        <w:rPr>
          <w:rFonts w:asciiTheme="majorBidi" w:hAnsiTheme="majorBidi" w:cstheme="majorBidi"/>
          <w:b/>
          <w:bCs/>
        </w:rPr>
      </w:pPr>
      <w:r>
        <w:rPr>
          <w:rFonts w:asciiTheme="majorBidi" w:hAnsiTheme="majorBidi" w:cstheme="majorBidi"/>
          <w:b/>
          <w:bCs/>
        </w:rPr>
        <w:lastRenderedPageBreak/>
        <w:t xml:space="preserve">1-2- </w:t>
      </w:r>
      <w:r w:rsidR="00E80CFB" w:rsidRPr="006009EE">
        <w:rPr>
          <w:rFonts w:asciiTheme="majorBidi" w:hAnsiTheme="majorBidi" w:cstheme="majorBidi"/>
          <w:b/>
          <w:bCs/>
        </w:rPr>
        <w:t>Capital de la BEA</w:t>
      </w:r>
      <w:r w:rsidR="00E80CFB">
        <w:rPr>
          <w:rFonts w:asciiTheme="majorBidi" w:hAnsiTheme="majorBidi" w:cstheme="majorBidi"/>
          <w:b/>
          <w:bCs/>
        </w:rPr>
        <w:t> :</w:t>
      </w:r>
    </w:p>
    <w:p w:rsidR="00E80CFB" w:rsidRPr="006009EE" w:rsidRDefault="00E80CFB" w:rsidP="00E80CFB">
      <w:pPr>
        <w:spacing w:after="240" w:line="276" w:lineRule="auto"/>
        <w:ind w:firstLine="540"/>
        <w:jc w:val="both"/>
        <w:rPr>
          <w:rFonts w:asciiTheme="majorBidi" w:hAnsiTheme="majorBidi" w:cstheme="majorBidi"/>
        </w:rPr>
      </w:pPr>
      <w:r w:rsidRPr="006009EE">
        <w:rPr>
          <w:rFonts w:asciiTheme="majorBidi" w:hAnsiTheme="majorBidi" w:cstheme="majorBidi"/>
        </w:rPr>
        <w:t>La structuration initiale du capital de la BEA n’avait été achevée que le 1</w:t>
      </w:r>
      <w:r w:rsidRPr="006009EE">
        <w:rPr>
          <w:rFonts w:asciiTheme="majorBidi" w:hAnsiTheme="majorBidi" w:cstheme="majorBidi"/>
          <w:vertAlign w:val="superscript"/>
        </w:rPr>
        <w:t>er</w:t>
      </w:r>
      <w:r w:rsidRPr="006009EE">
        <w:rPr>
          <w:rFonts w:asciiTheme="majorBidi" w:hAnsiTheme="majorBidi" w:cstheme="majorBidi"/>
        </w:rPr>
        <w:t xml:space="preserve"> Juin 1968. Le capital ayant été exclusivement souscrit par l’Etat. A la faveur de la restructuration des entreprises industrielles et des mutations profondes engagées par les pouvoirs publics dans les années 80, la BEA changea de statut et devient société par action (Cf. disposition de la loi 88.01 du 17 janvier 1988 portant autonomie des entreprises. Son capital fut porté à 1 Milliard de dinars, et était détenu par les ex-fonds de participation des principaux secteurs du portefeuille commercial de la BEA (outre les hydrocarbures), soit les structures suivantes :</w:t>
      </w:r>
    </w:p>
    <w:p w:rsidR="00E80CFB" w:rsidRPr="006009EE" w:rsidRDefault="00E80CFB" w:rsidP="00E80CFB">
      <w:pPr>
        <w:numPr>
          <w:ilvl w:val="0"/>
          <w:numId w:val="1"/>
        </w:numPr>
        <w:tabs>
          <w:tab w:val="clear" w:pos="720"/>
          <w:tab w:val="num" w:pos="180"/>
        </w:tabs>
        <w:spacing w:after="240" w:line="276" w:lineRule="auto"/>
        <w:ind w:left="0" w:firstLine="0"/>
        <w:jc w:val="both"/>
        <w:rPr>
          <w:rFonts w:asciiTheme="majorBidi" w:hAnsiTheme="majorBidi" w:cstheme="majorBidi"/>
        </w:rPr>
      </w:pPr>
      <w:r w:rsidRPr="006009EE">
        <w:rPr>
          <w:rFonts w:asciiTheme="majorBidi" w:hAnsiTheme="majorBidi" w:cstheme="majorBidi"/>
        </w:rPr>
        <w:t xml:space="preserve">Fonds de participation : Hydrocarbures ;  </w:t>
      </w:r>
    </w:p>
    <w:p w:rsidR="00E80CFB" w:rsidRPr="006009EE" w:rsidRDefault="00E80CFB" w:rsidP="00E80CFB">
      <w:pPr>
        <w:numPr>
          <w:ilvl w:val="0"/>
          <w:numId w:val="1"/>
        </w:numPr>
        <w:tabs>
          <w:tab w:val="clear" w:pos="720"/>
          <w:tab w:val="num" w:pos="180"/>
        </w:tabs>
        <w:spacing w:after="240" w:line="276" w:lineRule="auto"/>
        <w:ind w:left="0" w:firstLine="0"/>
        <w:jc w:val="both"/>
        <w:rPr>
          <w:rFonts w:asciiTheme="majorBidi" w:hAnsiTheme="majorBidi" w:cstheme="majorBidi"/>
        </w:rPr>
      </w:pPr>
      <w:r w:rsidRPr="006009EE">
        <w:rPr>
          <w:rFonts w:asciiTheme="majorBidi" w:hAnsiTheme="majorBidi" w:cstheme="majorBidi"/>
        </w:rPr>
        <w:t>Fonds de participation : Construction ; </w:t>
      </w:r>
    </w:p>
    <w:p w:rsidR="00E80CFB" w:rsidRPr="006009EE" w:rsidRDefault="00E80CFB" w:rsidP="00E80CFB">
      <w:pPr>
        <w:numPr>
          <w:ilvl w:val="0"/>
          <w:numId w:val="1"/>
        </w:numPr>
        <w:tabs>
          <w:tab w:val="clear" w:pos="720"/>
          <w:tab w:val="num" w:pos="180"/>
        </w:tabs>
        <w:spacing w:after="240" w:line="276" w:lineRule="auto"/>
        <w:ind w:left="0" w:firstLine="0"/>
        <w:jc w:val="both"/>
        <w:rPr>
          <w:rFonts w:asciiTheme="majorBidi" w:hAnsiTheme="majorBidi" w:cstheme="majorBidi"/>
        </w:rPr>
      </w:pPr>
      <w:r w:rsidRPr="006009EE">
        <w:rPr>
          <w:rFonts w:asciiTheme="majorBidi" w:hAnsiTheme="majorBidi" w:cstheme="majorBidi"/>
        </w:rPr>
        <w:t>Fonds de participation : Electroniques, Télécommunication et Informatique ;</w:t>
      </w:r>
    </w:p>
    <w:p w:rsidR="00E80CFB" w:rsidRPr="006009EE" w:rsidRDefault="00E80CFB" w:rsidP="00E80CFB">
      <w:pPr>
        <w:numPr>
          <w:ilvl w:val="0"/>
          <w:numId w:val="1"/>
        </w:numPr>
        <w:tabs>
          <w:tab w:val="clear" w:pos="720"/>
          <w:tab w:val="num" w:pos="180"/>
        </w:tabs>
        <w:spacing w:after="240" w:line="276" w:lineRule="auto"/>
        <w:ind w:left="0" w:firstLine="0"/>
        <w:jc w:val="both"/>
        <w:rPr>
          <w:rFonts w:asciiTheme="majorBidi" w:hAnsiTheme="majorBidi" w:cstheme="majorBidi"/>
        </w:rPr>
      </w:pPr>
      <w:r w:rsidRPr="006009EE">
        <w:rPr>
          <w:rFonts w:asciiTheme="majorBidi" w:hAnsiTheme="majorBidi" w:cstheme="majorBidi"/>
        </w:rPr>
        <w:t>Fonds de participation : Industrie lourde ;</w:t>
      </w:r>
    </w:p>
    <w:p w:rsidR="00E80CFB" w:rsidRPr="006009EE" w:rsidRDefault="00E80CFB" w:rsidP="00E80CFB">
      <w:pPr>
        <w:numPr>
          <w:ilvl w:val="0"/>
          <w:numId w:val="1"/>
        </w:numPr>
        <w:tabs>
          <w:tab w:val="clear" w:pos="720"/>
          <w:tab w:val="num" w:pos="180"/>
        </w:tabs>
        <w:spacing w:after="240" w:line="276" w:lineRule="auto"/>
        <w:ind w:left="0" w:firstLine="0"/>
        <w:jc w:val="both"/>
        <w:rPr>
          <w:rFonts w:asciiTheme="majorBidi" w:hAnsiTheme="majorBidi" w:cstheme="majorBidi"/>
        </w:rPr>
      </w:pPr>
      <w:r w:rsidRPr="006009EE">
        <w:rPr>
          <w:rFonts w:asciiTheme="majorBidi" w:hAnsiTheme="majorBidi" w:cstheme="majorBidi"/>
        </w:rPr>
        <w:t>Fonds de participation : Transport maritime </w:t>
      </w:r>
    </w:p>
    <w:p w:rsidR="00E80CFB" w:rsidRPr="006009EE" w:rsidRDefault="00E80CFB" w:rsidP="00E80CFB">
      <w:pPr>
        <w:numPr>
          <w:ilvl w:val="0"/>
          <w:numId w:val="1"/>
        </w:numPr>
        <w:tabs>
          <w:tab w:val="clear" w:pos="720"/>
          <w:tab w:val="num" w:pos="180"/>
        </w:tabs>
        <w:spacing w:after="240" w:line="276" w:lineRule="auto"/>
        <w:ind w:left="0" w:firstLine="0"/>
        <w:jc w:val="both"/>
        <w:rPr>
          <w:rFonts w:asciiTheme="majorBidi" w:hAnsiTheme="majorBidi" w:cstheme="majorBidi"/>
        </w:rPr>
      </w:pPr>
      <w:r w:rsidRPr="006009EE">
        <w:rPr>
          <w:rFonts w:asciiTheme="majorBidi" w:hAnsiTheme="majorBidi" w:cstheme="majorBidi"/>
        </w:rPr>
        <w:t>Fonds de participation : service ;</w:t>
      </w:r>
    </w:p>
    <w:p w:rsidR="00E80CFB" w:rsidRPr="006009EE" w:rsidRDefault="00E80CFB" w:rsidP="00E80CFB">
      <w:pPr>
        <w:numPr>
          <w:ilvl w:val="0"/>
          <w:numId w:val="1"/>
        </w:numPr>
        <w:tabs>
          <w:tab w:val="clear" w:pos="720"/>
          <w:tab w:val="num" w:pos="180"/>
        </w:tabs>
        <w:spacing w:after="240" w:line="276" w:lineRule="auto"/>
        <w:ind w:left="0" w:firstLine="0"/>
        <w:jc w:val="both"/>
        <w:rPr>
          <w:rFonts w:asciiTheme="majorBidi" w:hAnsiTheme="majorBidi" w:cstheme="majorBidi"/>
        </w:rPr>
      </w:pPr>
      <w:r w:rsidRPr="006009EE">
        <w:rPr>
          <w:rFonts w:asciiTheme="majorBidi" w:hAnsiTheme="majorBidi" w:cstheme="majorBidi"/>
        </w:rPr>
        <w:t>Fonds de participation : Chimie, pétrochimie et pharmacie.</w:t>
      </w:r>
    </w:p>
    <w:p w:rsidR="00E80CFB" w:rsidRPr="006009EE" w:rsidRDefault="00E80CFB" w:rsidP="00E80CFB">
      <w:pPr>
        <w:spacing w:after="240" w:line="276" w:lineRule="auto"/>
        <w:jc w:val="both"/>
        <w:rPr>
          <w:rFonts w:asciiTheme="majorBidi" w:hAnsiTheme="majorBidi" w:cstheme="majorBidi"/>
        </w:rPr>
      </w:pPr>
    </w:p>
    <w:p w:rsidR="00E80CFB" w:rsidRPr="006009EE" w:rsidRDefault="00E80CFB" w:rsidP="00E80CFB">
      <w:pPr>
        <w:spacing w:after="240" w:line="276" w:lineRule="auto"/>
        <w:ind w:firstLine="540"/>
        <w:jc w:val="both"/>
        <w:rPr>
          <w:rFonts w:asciiTheme="majorBidi" w:hAnsiTheme="majorBidi" w:cstheme="majorBidi"/>
        </w:rPr>
      </w:pPr>
      <w:r w:rsidRPr="006009EE">
        <w:rPr>
          <w:rFonts w:asciiTheme="majorBidi" w:hAnsiTheme="majorBidi" w:cstheme="majorBidi"/>
        </w:rPr>
        <w:t>En 1991, le capital avait été augmenté de 600 millions passant ainsi à 1600 millions DA. En mars 1996, le capital de la BEA est passé de 1600 Millions DA à 5.600 Millions DA. Actuellement, il est de 24 500 Millions DA.</w:t>
      </w:r>
    </w:p>
    <w:p w:rsidR="00E80CFB" w:rsidRPr="006009EE" w:rsidRDefault="00E80CFB" w:rsidP="00E80CFB">
      <w:pPr>
        <w:spacing w:after="240" w:line="276" w:lineRule="auto"/>
        <w:jc w:val="both"/>
        <w:rPr>
          <w:rFonts w:asciiTheme="majorBidi" w:hAnsiTheme="majorBidi" w:cstheme="majorBidi"/>
        </w:rPr>
      </w:pPr>
    </w:p>
    <w:p w:rsidR="00E80CFB" w:rsidRPr="006009EE" w:rsidRDefault="00E80CFB" w:rsidP="00E80CFB">
      <w:pPr>
        <w:spacing w:after="240" w:line="276" w:lineRule="auto"/>
        <w:jc w:val="both"/>
        <w:rPr>
          <w:rFonts w:asciiTheme="majorBidi" w:hAnsiTheme="majorBidi" w:cstheme="majorBidi"/>
          <w:b/>
          <w:bCs/>
        </w:rPr>
      </w:pPr>
      <w:r w:rsidRPr="006009EE">
        <w:rPr>
          <w:rFonts w:asciiTheme="majorBidi" w:hAnsiTheme="majorBidi" w:cstheme="majorBidi"/>
          <w:b/>
          <w:bCs/>
        </w:rPr>
        <w:t>1-3- L’objectif de la BEA</w:t>
      </w:r>
    </w:p>
    <w:p w:rsidR="00E80CFB" w:rsidRPr="006009EE" w:rsidRDefault="00E80CFB" w:rsidP="00E80CFB">
      <w:pPr>
        <w:spacing w:after="240" w:line="276" w:lineRule="auto"/>
        <w:ind w:firstLine="540"/>
        <w:jc w:val="both"/>
        <w:rPr>
          <w:rFonts w:asciiTheme="majorBidi" w:hAnsiTheme="majorBidi" w:cstheme="majorBidi"/>
        </w:rPr>
      </w:pPr>
      <w:r w:rsidRPr="006009EE">
        <w:rPr>
          <w:rFonts w:asciiTheme="majorBidi" w:hAnsiTheme="majorBidi" w:cstheme="majorBidi"/>
        </w:rPr>
        <w:t>La BEA finance le commerce extérieur et développe les rapports économiques de l’Algérie avec les autres pays. C’est une banque commerciale qui octroie des crédits à court, long et moyen terme, et fournit des services sollicités par sa clientèle.</w:t>
      </w:r>
    </w:p>
    <w:p w:rsidR="00E80CFB" w:rsidRPr="006009EE" w:rsidRDefault="00E80CFB" w:rsidP="00E80CFB">
      <w:pPr>
        <w:spacing w:after="240" w:line="276" w:lineRule="auto"/>
        <w:ind w:firstLine="540"/>
        <w:jc w:val="both"/>
        <w:rPr>
          <w:rFonts w:asciiTheme="majorBidi" w:hAnsiTheme="majorBidi" w:cstheme="majorBidi"/>
        </w:rPr>
      </w:pPr>
      <w:r w:rsidRPr="006009EE">
        <w:rPr>
          <w:rFonts w:asciiTheme="majorBidi" w:hAnsiTheme="majorBidi" w:cstheme="majorBidi"/>
        </w:rPr>
        <w:t>Elle a également le rôle de promouvoir les relations de l’Algérie avec l’étranger en 1973, elle sera la première banque algérienne susceptible de contribuer au développement économique national ou a crée à l’étranger ses propres filiales, c’est dans ce souci constant d’apporter un plus à l’économie nationale qu’un réseau de correspondants à l’étranger évalué a plus de 3400 correspondants s’est constitué et qu’elle a pris des actions dans les banques étrangers notamment UBAF (Union des Banques Arabes et Françaises).</w:t>
      </w:r>
    </w:p>
    <w:p w:rsidR="00E80CFB" w:rsidRPr="006009EE" w:rsidRDefault="00E80CFB" w:rsidP="00E80CFB">
      <w:pPr>
        <w:spacing w:after="240" w:line="276" w:lineRule="auto"/>
        <w:jc w:val="both"/>
        <w:rPr>
          <w:rFonts w:asciiTheme="majorBidi" w:hAnsiTheme="majorBidi" w:cstheme="majorBidi"/>
        </w:rPr>
      </w:pPr>
    </w:p>
    <w:p w:rsidR="00E80CFB" w:rsidRPr="006009EE" w:rsidRDefault="00E80CFB" w:rsidP="00E80CFB">
      <w:pPr>
        <w:spacing w:after="240" w:line="276" w:lineRule="auto"/>
        <w:jc w:val="both"/>
        <w:rPr>
          <w:rFonts w:asciiTheme="majorBidi" w:hAnsiTheme="majorBidi" w:cstheme="majorBidi"/>
          <w:b/>
          <w:bCs/>
        </w:rPr>
      </w:pPr>
      <w:r w:rsidRPr="006009EE">
        <w:rPr>
          <w:rFonts w:asciiTheme="majorBidi" w:hAnsiTheme="majorBidi" w:cstheme="majorBidi"/>
          <w:b/>
          <w:bCs/>
        </w:rPr>
        <w:lastRenderedPageBreak/>
        <w:t>1-4- Les missions de la BEA</w:t>
      </w:r>
    </w:p>
    <w:p w:rsidR="00E80CFB" w:rsidRPr="006009EE" w:rsidRDefault="00E80CFB" w:rsidP="00FF7836">
      <w:pPr>
        <w:spacing w:after="240" w:line="276" w:lineRule="auto"/>
        <w:ind w:firstLine="540"/>
        <w:jc w:val="both"/>
        <w:rPr>
          <w:rFonts w:asciiTheme="majorBidi" w:hAnsiTheme="majorBidi" w:cstheme="majorBidi"/>
        </w:rPr>
      </w:pPr>
      <w:r w:rsidRPr="006009EE">
        <w:rPr>
          <w:rFonts w:asciiTheme="majorBidi" w:hAnsiTheme="majorBidi" w:cstheme="majorBidi"/>
        </w:rPr>
        <w:t xml:space="preserve">Il importe de rappeler que la principale activité déployée par la banque extérieure d’Algérie est le traitement de toutes les opérations de banques, de change et de crédit dans le cadre de la législation et la réglementation des banques. </w:t>
      </w:r>
    </w:p>
    <w:p w:rsidR="00E80CFB" w:rsidRPr="006009EE" w:rsidRDefault="00E80CFB" w:rsidP="00E80CFB">
      <w:pPr>
        <w:spacing w:after="240" w:line="276" w:lineRule="auto"/>
        <w:jc w:val="both"/>
        <w:rPr>
          <w:rFonts w:asciiTheme="majorBidi" w:hAnsiTheme="majorBidi" w:cstheme="majorBidi"/>
        </w:rPr>
      </w:pPr>
      <w:r w:rsidRPr="006009EE">
        <w:rPr>
          <w:rFonts w:asciiTheme="majorBidi" w:hAnsiTheme="majorBidi" w:cstheme="majorBidi"/>
        </w:rPr>
        <w:t>La BEA peut entre autre :</w:t>
      </w:r>
    </w:p>
    <w:p w:rsidR="00E80CFB" w:rsidRPr="006009EE" w:rsidRDefault="00E80CFB" w:rsidP="00E80CFB">
      <w:pPr>
        <w:numPr>
          <w:ilvl w:val="0"/>
          <w:numId w:val="2"/>
        </w:numPr>
        <w:spacing w:after="240" w:line="276" w:lineRule="auto"/>
        <w:jc w:val="both"/>
        <w:rPr>
          <w:rFonts w:asciiTheme="majorBidi" w:hAnsiTheme="majorBidi" w:cstheme="majorBidi"/>
        </w:rPr>
      </w:pPr>
      <w:r w:rsidRPr="006009EE">
        <w:rPr>
          <w:rFonts w:asciiTheme="majorBidi" w:hAnsiTheme="majorBidi" w:cstheme="majorBidi"/>
        </w:rPr>
        <w:t>Consentir sous toutes formes des crédits, prêts ou avance avec ou sans garanties, tant par elle-même qu’en participation.</w:t>
      </w:r>
    </w:p>
    <w:p w:rsidR="00E80CFB" w:rsidRPr="006009EE" w:rsidRDefault="00E80CFB" w:rsidP="00E80CFB">
      <w:pPr>
        <w:numPr>
          <w:ilvl w:val="0"/>
          <w:numId w:val="2"/>
        </w:numPr>
        <w:spacing w:after="240" w:line="276" w:lineRule="auto"/>
        <w:jc w:val="both"/>
        <w:rPr>
          <w:rFonts w:asciiTheme="majorBidi" w:hAnsiTheme="majorBidi" w:cstheme="majorBidi"/>
        </w:rPr>
      </w:pPr>
      <w:r w:rsidRPr="006009EE">
        <w:rPr>
          <w:rFonts w:asciiTheme="majorBidi" w:hAnsiTheme="majorBidi" w:cstheme="majorBidi"/>
        </w:rPr>
        <w:t>Financer les opérations de commerce extérieur ;</w:t>
      </w:r>
    </w:p>
    <w:p w:rsidR="00E80CFB" w:rsidRPr="006009EE" w:rsidRDefault="00E80CFB" w:rsidP="00E80CFB">
      <w:pPr>
        <w:numPr>
          <w:ilvl w:val="0"/>
          <w:numId w:val="2"/>
        </w:numPr>
        <w:spacing w:after="240" w:line="276" w:lineRule="auto"/>
        <w:jc w:val="both"/>
        <w:rPr>
          <w:rFonts w:asciiTheme="majorBidi" w:hAnsiTheme="majorBidi" w:cstheme="majorBidi"/>
        </w:rPr>
      </w:pPr>
      <w:r w:rsidRPr="006009EE">
        <w:rPr>
          <w:rFonts w:asciiTheme="majorBidi" w:hAnsiTheme="majorBidi" w:cstheme="majorBidi"/>
        </w:rPr>
        <w:t>Le suivi des flux financiers des unités et des projets ;</w:t>
      </w:r>
    </w:p>
    <w:p w:rsidR="00E80CFB" w:rsidRPr="006009EE" w:rsidRDefault="00E80CFB" w:rsidP="00E80CFB">
      <w:pPr>
        <w:numPr>
          <w:ilvl w:val="0"/>
          <w:numId w:val="2"/>
        </w:numPr>
        <w:spacing w:after="240" w:line="276" w:lineRule="auto"/>
        <w:jc w:val="both"/>
        <w:rPr>
          <w:rFonts w:asciiTheme="majorBidi" w:hAnsiTheme="majorBidi" w:cstheme="majorBidi"/>
        </w:rPr>
      </w:pPr>
      <w:r w:rsidRPr="006009EE">
        <w:rPr>
          <w:rFonts w:asciiTheme="majorBidi" w:hAnsiTheme="majorBidi" w:cstheme="majorBidi"/>
        </w:rPr>
        <w:t>La prévision en matière d’activité, de rentabilité et de résultat ;</w:t>
      </w:r>
    </w:p>
    <w:p w:rsidR="00E80CFB" w:rsidRPr="006009EE" w:rsidRDefault="00E80CFB" w:rsidP="00E80CFB">
      <w:pPr>
        <w:numPr>
          <w:ilvl w:val="0"/>
          <w:numId w:val="2"/>
        </w:numPr>
        <w:spacing w:after="240" w:line="276" w:lineRule="auto"/>
        <w:jc w:val="both"/>
        <w:rPr>
          <w:rFonts w:asciiTheme="majorBidi" w:hAnsiTheme="majorBidi" w:cstheme="majorBidi"/>
        </w:rPr>
      </w:pPr>
      <w:r w:rsidRPr="006009EE">
        <w:rPr>
          <w:rFonts w:asciiTheme="majorBidi" w:hAnsiTheme="majorBidi" w:cstheme="majorBidi"/>
        </w:rPr>
        <w:t xml:space="preserve">La réalisation des budgets de fonctionnement et d’équipements ; </w:t>
      </w:r>
    </w:p>
    <w:p w:rsidR="00E80CFB" w:rsidRPr="006009EE" w:rsidRDefault="00E80CFB" w:rsidP="00E80CFB">
      <w:pPr>
        <w:numPr>
          <w:ilvl w:val="0"/>
          <w:numId w:val="2"/>
        </w:numPr>
        <w:spacing w:after="240" w:line="276" w:lineRule="auto"/>
        <w:jc w:val="both"/>
        <w:rPr>
          <w:rFonts w:asciiTheme="majorBidi" w:hAnsiTheme="majorBidi" w:cstheme="majorBidi"/>
        </w:rPr>
      </w:pPr>
      <w:r w:rsidRPr="006009EE">
        <w:rPr>
          <w:rFonts w:asciiTheme="majorBidi" w:hAnsiTheme="majorBidi" w:cstheme="majorBidi"/>
        </w:rPr>
        <w:t>L’acquisition des principaux moyens de fonctionnement ;</w:t>
      </w:r>
    </w:p>
    <w:p w:rsidR="00E80CFB" w:rsidRPr="006009EE" w:rsidRDefault="00E80CFB" w:rsidP="00E80CFB">
      <w:pPr>
        <w:numPr>
          <w:ilvl w:val="0"/>
          <w:numId w:val="2"/>
        </w:numPr>
        <w:spacing w:after="240" w:line="276" w:lineRule="auto"/>
        <w:jc w:val="both"/>
        <w:rPr>
          <w:rFonts w:asciiTheme="majorBidi" w:hAnsiTheme="majorBidi" w:cstheme="majorBidi"/>
        </w:rPr>
      </w:pPr>
      <w:r w:rsidRPr="006009EE">
        <w:rPr>
          <w:rFonts w:asciiTheme="majorBidi" w:hAnsiTheme="majorBidi" w:cstheme="majorBidi"/>
        </w:rPr>
        <w:t>Procéder ou participer à l’émission de garantie, au placement ou à la négociation de toutes valeurs mobilières ;</w:t>
      </w:r>
    </w:p>
    <w:p w:rsidR="00E80CFB" w:rsidRPr="006009EE" w:rsidRDefault="00E80CFB" w:rsidP="00E80CFB">
      <w:pPr>
        <w:numPr>
          <w:ilvl w:val="0"/>
          <w:numId w:val="2"/>
        </w:numPr>
        <w:spacing w:after="240" w:line="276" w:lineRule="auto"/>
        <w:jc w:val="both"/>
        <w:rPr>
          <w:rFonts w:asciiTheme="majorBidi" w:hAnsiTheme="majorBidi" w:cstheme="majorBidi"/>
        </w:rPr>
      </w:pPr>
      <w:r w:rsidRPr="006009EE">
        <w:rPr>
          <w:rFonts w:asciiTheme="majorBidi" w:hAnsiTheme="majorBidi" w:cstheme="majorBidi"/>
        </w:rPr>
        <w:t>Traiter toutes opérations de changes, au comptant ou à terme ;</w:t>
      </w:r>
    </w:p>
    <w:p w:rsidR="00E80CFB" w:rsidRPr="006009EE" w:rsidRDefault="00E80CFB" w:rsidP="00E80CFB">
      <w:pPr>
        <w:numPr>
          <w:ilvl w:val="0"/>
          <w:numId w:val="2"/>
        </w:numPr>
        <w:spacing w:after="240" w:line="276" w:lineRule="auto"/>
        <w:jc w:val="both"/>
        <w:rPr>
          <w:rFonts w:asciiTheme="majorBidi" w:hAnsiTheme="majorBidi" w:cstheme="majorBidi"/>
        </w:rPr>
      </w:pPr>
      <w:r w:rsidRPr="006009EE">
        <w:rPr>
          <w:rFonts w:asciiTheme="majorBidi" w:hAnsiTheme="majorBidi" w:cstheme="majorBidi"/>
        </w:rPr>
        <w:t>Contracter tout emprunt, prêt, nantissement, dépôt de devises étrangères ;</w:t>
      </w:r>
    </w:p>
    <w:p w:rsidR="00E80CFB" w:rsidRPr="006009EE" w:rsidRDefault="00E80CFB" w:rsidP="00E80CFB">
      <w:pPr>
        <w:numPr>
          <w:ilvl w:val="0"/>
          <w:numId w:val="2"/>
        </w:numPr>
        <w:spacing w:after="240" w:line="276" w:lineRule="auto"/>
        <w:jc w:val="both"/>
        <w:rPr>
          <w:rFonts w:asciiTheme="majorBidi" w:hAnsiTheme="majorBidi" w:cstheme="majorBidi"/>
        </w:rPr>
      </w:pPr>
      <w:r w:rsidRPr="006009EE">
        <w:rPr>
          <w:rFonts w:asciiTheme="majorBidi" w:hAnsiTheme="majorBidi" w:cstheme="majorBidi"/>
        </w:rPr>
        <w:t>Remplir le rôle de correspondant d’autres banques.</w:t>
      </w:r>
    </w:p>
    <w:p w:rsidR="00E80CFB" w:rsidRPr="006009EE" w:rsidRDefault="00E80CFB" w:rsidP="00E80CFB">
      <w:pPr>
        <w:spacing w:after="240" w:line="276" w:lineRule="auto"/>
        <w:jc w:val="both"/>
        <w:rPr>
          <w:rFonts w:asciiTheme="majorBidi" w:hAnsiTheme="majorBidi" w:cstheme="majorBidi"/>
        </w:rPr>
      </w:pPr>
    </w:p>
    <w:p w:rsidR="00E80CFB" w:rsidRPr="006009EE" w:rsidRDefault="00E80CFB" w:rsidP="00E80CFB">
      <w:pPr>
        <w:spacing w:after="240" w:line="276" w:lineRule="auto"/>
        <w:jc w:val="both"/>
        <w:rPr>
          <w:rFonts w:asciiTheme="majorBidi" w:hAnsiTheme="majorBidi" w:cstheme="majorBidi"/>
          <w:b/>
          <w:bCs/>
        </w:rPr>
      </w:pPr>
      <w:r w:rsidRPr="006009EE">
        <w:rPr>
          <w:rFonts w:asciiTheme="majorBidi" w:hAnsiTheme="majorBidi" w:cstheme="majorBidi"/>
          <w:b/>
          <w:bCs/>
        </w:rPr>
        <w:t>1-5- Réseau de la BEA</w:t>
      </w:r>
    </w:p>
    <w:p w:rsidR="00E80CFB" w:rsidRPr="006009EE" w:rsidRDefault="00E80CFB" w:rsidP="00E80CFB">
      <w:pPr>
        <w:spacing w:after="240" w:line="276" w:lineRule="auto"/>
        <w:jc w:val="both"/>
        <w:rPr>
          <w:rFonts w:asciiTheme="majorBidi" w:hAnsiTheme="majorBidi" w:cstheme="majorBidi"/>
        </w:rPr>
      </w:pPr>
      <w:r w:rsidRPr="006009EE">
        <w:rPr>
          <w:rFonts w:asciiTheme="majorBidi" w:hAnsiTheme="majorBidi" w:cstheme="majorBidi"/>
        </w:rPr>
        <w:t>La BEA se rapproche encore plus de sa clientèle avec l’ouverture d’agences sur les sites industriels. Actuellement le réseau de la banque extérieur comprend :</w:t>
      </w:r>
    </w:p>
    <w:p w:rsidR="00E80CFB" w:rsidRPr="006009EE" w:rsidRDefault="00E80CFB" w:rsidP="00E80CFB">
      <w:pPr>
        <w:numPr>
          <w:ilvl w:val="0"/>
          <w:numId w:val="1"/>
        </w:numPr>
        <w:spacing w:after="240" w:line="276" w:lineRule="auto"/>
        <w:jc w:val="both"/>
        <w:rPr>
          <w:rFonts w:asciiTheme="majorBidi" w:hAnsiTheme="majorBidi" w:cstheme="majorBidi"/>
        </w:rPr>
      </w:pPr>
      <w:r w:rsidRPr="006009EE">
        <w:rPr>
          <w:rFonts w:asciiTheme="majorBidi" w:hAnsiTheme="majorBidi" w:cstheme="majorBidi"/>
        </w:rPr>
        <w:t>86 Agences dont 7 sur les sites industriels ;</w:t>
      </w:r>
    </w:p>
    <w:p w:rsidR="00E80CFB" w:rsidRPr="006009EE" w:rsidRDefault="00E80CFB" w:rsidP="00E80CFB">
      <w:pPr>
        <w:numPr>
          <w:ilvl w:val="0"/>
          <w:numId w:val="1"/>
        </w:numPr>
        <w:spacing w:after="240" w:line="276" w:lineRule="auto"/>
        <w:jc w:val="both"/>
        <w:rPr>
          <w:rFonts w:asciiTheme="majorBidi" w:hAnsiTheme="majorBidi" w:cstheme="majorBidi"/>
        </w:rPr>
      </w:pPr>
      <w:r w:rsidRPr="006009EE">
        <w:rPr>
          <w:rFonts w:asciiTheme="majorBidi" w:hAnsiTheme="majorBidi" w:cstheme="majorBidi"/>
        </w:rPr>
        <w:t>09 Directions régionales ;</w:t>
      </w:r>
    </w:p>
    <w:p w:rsidR="00E80CFB" w:rsidRPr="006009EE" w:rsidRDefault="00E80CFB" w:rsidP="00E80CFB">
      <w:pPr>
        <w:numPr>
          <w:ilvl w:val="0"/>
          <w:numId w:val="1"/>
        </w:numPr>
        <w:spacing w:after="240" w:line="276" w:lineRule="auto"/>
        <w:jc w:val="both"/>
        <w:rPr>
          <w:rFonts w:asciiTheme="majorBidi" w:hAnsiTheme="majorBidi" w:cstheme="majorBidi"/>
        </w:rPr>
      </w:pPr>
      <w:r w:rsidRPr="006009EE">
        <w:rPr>
          <w:rFonts w:asciiTheme="majorBidi" w:hAnsiTheme="majorBidi" w:cstheme="majorBidi"/>
        </w:rPr>
        <w:t>01 réseau international constitué de 1500  correspondants étrangers ;</w:t>
      </w:r>
    </w:p>
    <w:p w:rsidR="00E80CFB" w:rsidRPr="006009EE" w:rsidRDefault="00E80CFB" w:rsidP="00E80CFB">
      <w:pPr>
        <w:numPr>
          <w:ilvl w:val="0"/>
          <w:numId w:val="1"/>
        </w:numPr>
        <w:spacing w:after="240" w:line="276" w:lineRule="auto"/>
        <w:jc w:val="both"/>
        <w:rPr>
          <w:rFonts w:asciiTheme="majorBidi" w:hAnsiTheme="majorBidi" w:cstheme="majorBidi"/>
        </w:rPr>
      </w:pPr>
      <w:r w:rsidRPr="006009EE">
        <w:rPr>
          <w:rFonts w:asciiTheme="majorBidi" w:hAnsiTheme="majorBidi" w:cstheme="majorBidi"/>
        </w:rPr>
        <w:t>Des participations dans des banques internationales et des filiales.</w:t>
      </w:r>
    </w:p>
    <w:p w:rsidR="00E80CFB" w:rsidRDefault="00E80CFB" w:rsidP="00E80CFB">
      <w:pPr>
        <w:spacing w:after="240" w:line="276" w:lineRule="auto"/>
        <w:jc w:val="both"/>
        <w:rPr>
          <w:rFonts w:asciiTheme="majorBidi" w:hAnsiTheme="majorBidi" w:cstheme="majorBidi"/>
        </w:rPr>
      </w:pPr>
    </w:p>
    <w:p w:rsidR="00FF7836" w:rsidRPr="006009EE" w:rsidRDefault="00FF7836" w:rsidP="00E80CFB">
      <w:pPr>
        <w:spacing w:after="240" w:line="276" w:lineRule="auto"/>
        <w:jc w:val="both"/>
        <w:rPr>
          <w:rFonts w:asciiTheme="majorBidi" w:hAnsiTheme="majorBidi" w:cstheme="majorBidi"/>
        </w:rPr>
      </w:pPr>
    </w:p>
    <w:p w:rsidR="00E80CFB" w:rsidRPr="00FF7836" w:rsidRDefault="00E80CFB" w:rsidP="00FF7836">
      <w:pPr>
        <w:spacing w:after="240" w:line="276" w:lineRule="auto"/>
        <w:jc w:val="both"/>
        <w:rPr>
          <w:rFonts w:asciiTheme="majorBidi" w:hAnsiTheme="majorBidi" w:cstheme="majorBidi"/>
          <w:b/>
          <w:bCs/>
        </w:rPr>
      </w:pPr>
      <w:r w:rsidRPr="006009EE">
        <w:rPr>
          <w:rFonts w:asciiTheme="majorBidi" w:hAnsiTheme="majorBidi" w:cstheme="majorBidi"/>
          <w:b/>
          <w:bCs/>
        </w:rPr>
        <w:lastRenderedPageBreak/>
        <w:t>2-1- L’organisation de la BEA</w:t>
      </w:r>
      <w:r w:rsidR="00FF7836">
        <w:rPr>
          <w:rFonts w:asciiTheme="majorBidi" w:hAnsiTheme="majorBidi" w:cstheme="majorBidi"/>
          <w:b/>
          <w:bCs/>
        </w:rPr>
        <w:t> :</w:t>
      </w:r>
    </w:p>
    <w:p w:rsidR="00E80CFB" w:rsidRPr="006009EE" w:rsidRDefault="00E80CFB" w:rsidP="00E80CFB">
      <w:pPr>
        <w:spacing w:after="240" w:line="276" w:lineRule="auto"/>
        <w:jc w:val="both"/>
        <w:rPr>
          <w:rFonts w:asciiTheme="majorBidi" w:hAnsiTheme="majorBidi" w:cstheme="majorBidi"/>
        </w:rPr>
      </w:pPr>
      <w:r w:rsidRPr="006009EE">
        <w:rPr>
          <w:rFonts w:asciiTheme="majorBidi" w:hAnsiTheme="majorBidi" w:cstheme="majorBidi"/>
        </w:rPr>
        <w:t>Depuis 2003 la BEA est organisée de sept fonctions principales ci après désignées :</w:t>
      </w:r>
    </w:p>
    <w:p w:rsidR="00E80CFB" w:rsidRPr="006009EE" w:rsidRDefault="00E80CFB" w:rsidP="00E80CFB">
      <w:pPr>
        <w:spacing w:after="240" w:line="276" w:lineRule="auto"/>
        <w:jc w:val="both"/>
        <w:rPr>
          <w:rFonts w:asciiTheme="majorBidi" w:hAnsiTheme="majorBidi" w:cstheme="majorBidi"/>
        </w:rPr>
      </w:pPr>
    </w:p>
    <w:p w:rsidR="00E80CFB" w:rsidRPr="00FF7836" w:rsidRDefault="00E80CFB" w:rsidP="00E80CFB">
      <w:pPr>
        <w:numPr>
          <w:ilvl w:val="0"/>
          <w:numId w:val="3"/>
        </w:numPr>
        <w:spacing w:after="240" w:line="276" w:lineRule="auto"/>
        <w:jc w:val="both"/>
        <w:rPr>
          <w:rFonts w:asciiTheme="majorBidi" w:hAnsiTheme="majorBidi" w:cstheme="majorBidi"/>
        </w:rPr>
      </w:pPr>
      <w:r w:rsidRPr="00FF7836">
        <w:rPr>
          <w:rFonts w:asciiTheme="majorBidi" w:hAnsiTheme="majorBidi" w:cstheme="majorBidi"/>
        </w:rPr>
        <w:t>La Fonction « Contrôle » ;</w:t>
      </w:r>
    </w:p>
    <w:p w:rsidR="00E80CFB" w:rsidRPr="00FF7836" w:rsidRDefault="00E80CFB" w:rsidP="00E80CFB">
      <w:pPr>
        <w:numPr>
          <w:ilvl w:val="0"/>
          <w:numId w:val="3"/>
        </w:numPr>
        <w:spacing w:after="240" w:line="276" w:lineRule="auto"/>
        <w:jc w:val="both"/>
        <w:rPr>
          <w:rFonts w:asciiTheme="majorBidi" w:hAnsiTheme="majorBidi" w:cstheme="majorBidi"/>
        </w:rPr>
      </w:pPr>
      <w:r w:rsidRPr="00FF7836">
        <w:rPr>
          <w:rFonts w:asciiTheme="majorBidi" w:hAnsiTheme="majorBidi" w:cstheme="majorBidi"/>
        </w:rPr>
        <w:t>La Fonction « Commerciale » ;</w:t>
      </w:r>
    </w:p>
    <w:p w:rsidR="00E80CFB" w:rsidRPr="00FF7836" w:rsidRDefault="00E80CFB" w:rsidP="00E80CFB">
      <w:pPr>
        <w:numPr>
          <w:ilvl w:val="0"/>
          <w:numId w:val="3"/>
        </w:numPr>
        <w:spacing w:after="240" w:line="276" w:lineRule="auto"/>
        <w:jc w:val="both"/>
        <w:rPr>
          <w:rFonts w:asciiTheme="majorBidi" w:hAnsiTheme="majorBidi" w:cstheme="majorBidi"/>
        </w:rPr>
      </w:pPr>
      <w:r w:rsidRPr="00FF7836">
        <w:rPr>
          <w:rFonts w:asciiTheme="majorBidi" w:hAnsiTheme="majorBidi" w:cstheme="majorBidi"/>
        </w:rPr>
        <w:t>La Fonction « Internationale » ;</w:t>
      </w:r>
    </w:p>
    <w:p w:rsidR="00E80CFB" w:rsidRPr="00FF7836" w:rsidRDefault="00E80CFB" w:rsidP="00E80CFB">
      <w:pPr>
        <w:numPr>
          <w:ilvl w:val="0"/>
          <w:numId w:val="3"/>
        </w:numPr>
        <w:spacing w:after="240" w:line="276" w:lineRule="auto"/>
        <w:jc w:val="both"/>
        <w:rPr>
          <w:rFonts w:asciiTheme="majorBidi" w:hAnsiTheme="majorBidi" w:cstheme="majorBidi"/>
        </w:rPr>
      </w:pPr>
      <w:r w:rsidRPr="00FF7836">
        <w:rPr>
          <w:rFonts w:asciiTheme="majorBidi" w:hAnsiTheme="majorBidi" w:cstheme="majorBidi"/>
        </w:rPr>
        <w:t>La Fonction « Opérations &amp; Systèmes » ;</w:t>
      </w:r>
    </w:p>
    <w:p w:rsidR="00E80CFB" w:rsidRPr="00FF7836" w:rsidRDefault="00E80CFB" w:rsidP="00E80CFB">
      <w:pPr>
        <w:numPr>
          <w:ilvl w:val="0"/>
          <w:numId w:val="3"/>
        </w:numPr>
        <w:spacing w:after="240" w:line="276" w:lineRule="auto"/>
        <w:jc w:val="both"/>
        <w:rPr>
          <w:rFonts w:asciiTheme="majorBidi" w:hAnsiTheme="majorBidi" w:cstheme="majorBidi"/>
        </w:rPr>
      </w:pPr>
      <w:r w:rsidRPr="00FF7836">
        <w:rPr>
          <w:rFonts w:asciiTheme="majorBidi" w:hAnsiTheme="majorBidi" w:cstheme="majorBidi"/>
        </w:rPr>
        <w:t>La Fonction « Engagements » ;</w:t>
      </w:r>
    </w:p>
    <w:p w:rsidR="00E80CFB" w:rsidRPr="00FF7836" w:rsidRDefault="00E80CFB" w:rsidP="00E80CFB">
      <w:pPr>
        <w:numPr>
          <w:ilvl w:val="0"/>
          <w:numId w:val="3"/>
        </w:numPr>
        <w:spacing w:after="240" w:line="276" w:lineRule="auto"/>
        <w:jc w:val="both"/>
        <w:rPr>
          <w:rFonts w:asciiTheme="majorBidi" w:hAnsiTheme="majorBidi" w:cstheme="majorBidi"/>
        </w:rPr>
      </w:pPr>
      <w:r w:rsidRPr="00FF7836">
        <w:rPr>
          <w:rFonts w:asciiTheme="majorBidi" w:hAnsiTheme="majorBidi" w:cstheme="majorBidi"/>
        </w:rPr>
        <w:t>La Fonction « Finances » ;</w:t>
      </w:r>
    </w:p>
    <w:p w:rsidR="00E80CFB" w:rsidRPr="00FF7836" w:rsidRDefault="00E80CFB" w:rsidP="00E80CFB">
      <w:pPr>
        <w:numPr>
          <w:ilvl w:val="0"/>
          <w:numId w:val="3"/>
        </w:numPr>
        <w:spacing w:after="240" w:line="276" w:lineRule="auto"/>
        <w:jc w:val="both"/>
        <w:rPr>
          <w:rFonts w:asciiTheme="majorBidi" w:hAnsiTheme="majorBidi" w:cstheme="majorBidi"/>
        </w:rPr>
      </w:pPr>
      <w:r w:rsidRPr="00FF7836">
        <w:rPr>
          <w:rFonts w:asciiTheme="majorBidi" w:hAnsiTheme="majorBidi" w:cstheme="majorBidi"/>
        </w:rPr>
        <w:t>La Fonction « Développement Interne &amp; Soutien aux Activités »</w:t>
      </w:r>
      <w:r w:rsidR="00FF7836">
        <w:rPr>
          <w:rFonts w:asciiTheme="majorBidi" w:hAnsiTheme="majorBidi" w:cstheme="majorBidi"/>
        </w:rPr>
        <w:t>.</w:t>
      </w:r>
    </w:p>
    <w:p w:rsidR="00E80CFB" w:rsidRPr="006009EE" w:rsidRDefault="00E80CFB" w:rsidP="00E80CFB">
      <w:pPr>
        <w:spacing w:after="240" w:line="276" w:lineRule="auto"/>
        <w:jc w:val="both"/>
        <w:rPr>
          <w:rFonts w:asciiTheme="majorBidi" w:hAnsiTheme="majorBidi" w:cstheme="majorBidi"/>
          <w:b/>
          <w:bCs/>
        </w:rPr>
      </w:pPr>
    </w:p>
    <w:p w:rsidR="00E80CFB" w:rsidRPr="006009EE" w:rsidRDefault="00E80CFB" w:rsidP="00E80CFB">
      <w:pPr>
        <w:spacing w:after="240" w:line="276" w:lineRule="auto"/>
        <w:ind w:firstLine="540"/>
        <w:jc w:val="both"/>
        <w:rPr>
          <w:rFonts w:asciiTheme="majorBidi" w:hAnsiTheme="majorBidi" w:cstheme="majorBidi"/>
        </w:rPr>
      </w:pPr>
      <w:r w:rsidRPr="006009EE">
        <w:rPr>
          <w:rFonts w:asciiTheme="majorBidi" w:hAnsiTheme="majorBidi" w:cstheme="majorBidi"/>
        </w:rPr>
        <w:t xml:space="preserve">Chaque fonction est placée sous la supervision d’une Direction </w:t>
      </w:r>
      <w:r w:rsidRPr="006009EE">
        <w:rPr>
          <w:rFonts w:asciiTheme="majorBidi" w:hAnsiTheme="majorBidi" w:cstheme="majorBidi"/>
        </w:rPr>
        <w:tab/>
        <w:t>Générale Adjointe, à l’exception de la Fonction Contrôle qui est rattachée directement au Président Directeur Général.</w:t>
      </w:r>
    </w:p>
    <w:p w:rsidR="00E80CFB" w:rsidRPr="006009EE" w:rsidRDefault="00E80CFB" w:rsidP="00E80CFB">
      <w:pPr>
        <w:spacing w:after="240" w:line="276" w:lineRule="auto"/>
        <w:jc w:val="both"/>
        <w:rPr>
          <w:rFonts w:asciiTheme="majorBidi" w:hAnsiTheme="majorBidi" w:cstheme="majorBidi"/>
          <w:b/>
          <w:bCs/>
        </w:rPr>
      </w:pPr>
    </w:p>
    <w:p w:rsidR="00E80CFB" w:rsidRPr="006009EE" w:rsidRDefault="00E80CFB" w:rsidP="00E80CFB">
      <w:pPr>
        <w:tabs>
          <w:tab w:val="left" w:pos="180"/>
        </w:tabs>
        <w:spacing w:after="240" w:line="276" w:lineRule="auto"/>
        <w:jc w:val="both"/>
        <w:rPr>
          <w:rFonts w:asciiTheme="majorBidi" w:hAnsiTheme="majorBidi" w:cstheme="majorBidi"/>
        </w:rPr>
      </w:pPr>
    </w:p>
    <w:p w:rsidR="00E80CFB" w:rsidRPr="006009EE" w:rsidRDefault="00E80CFB" w:rsidP="00E80CFB">
      <w:pPr>
        <w:tabs>
          <w:tab w:val="left" w:pos="180"/>
        </w:tabs>
        <w:spacing w:after="240" w:line="276" w:lineRule="auto"/>
        <w:rPr>
          <w:rFonts w:asciiTheme="majorBidi" w:hAnsiTheme="majorBidi" w:cstheme="majorBidi"/>
          <w:b/>
          <w:bCs/>
        </w:rPr>
        <w:sectPr w:rsidR="00E80CFB" w:rsidRPr="006009EE" w:rsidSect="00FF21A2">
          <w:headerReference w:type="even" r:id="rId8"/>
          <w:headerReference w:type="default" r:id="rId9"/>
          <w:footerReference w:type="default" r:id="rId10"/>
          <w:pgSz w:w="11906" w:h="16838"/>
          <w:pgMar w:top="1418" w:right="1418" w:bottom="1418" w:left="1418" w:header="708" w:footer="708" w:gutter="0"/>
          <w:pgNumType w:start="63"/>
          <w:cols w:space="708"/>
          <w:docGrid w:linePitch="360"/>
        </w:sectPr>
      </w:pPr>
      <w:r w:rsidRPr="006009EE">
        <w:rPr>
          <w:rFonts w:asciiTheme="majorBidi" w:hAnsiTheme="majorBidi" w:cstheme="majorBidi"/>
          <w:b/>
          <w:bCs/>
        </w:rPr>
        <w:t>2-2- l’organigramme de la BEA :</w:t>
      </w:r>
    </w:p>
    <w:p w:rsidR="00E80CFB" w:rsidRDefault="00BC2B99" w:rsidP="00E80CFB">
      <w:pPr>
        <w:spacing w:after="240" w:line="276" w:lineRule="auto"/>
        <w:jc w:val="both"/>
        <w:rPr>
          <w:rFonts w:asciiTheme="majorBidi" w:hAnsiTheme="majorBidi" w:cstheme="majorBidi"/>
        </w:rPr>
      </w:pPr>
      <w:r>
        <w:rPr>
          <w:rFonts w:asciiTheme="majorBidi" w:hAnsiTheme="majorBidi" w:cstheme="majorBidi"/>
          <w:noProof/>
        </w:rPr>
        <w:lastRenderedPageBreak/>
        <w:pict>
          <v:shapetype id="_x0000_t202" coordsize="21600,21600" o:spt="202" path="m,l,21600r21600,l21600,xe">
            <v:stroke joinstyle="miter"/>
            <v:path gradientshapeok="t" o:connecttype="rect"/>
          </v:shapetype>
          <v:shape id="_x0000_s1107" type="#_x0000_t202" style="position:absolute;left:0;text-align:left;margin-left:579.1pt;margin-top:432.2pt;width:101.8pt;height:33.4pt;z-index:251659776" strokeweight="2.25pt">
            <v:textbox style="mso-next-textbox:#_x0000_s1107">
              <w:txbxContent>
                <w:p w:rsidR="002652CD" w:rsidRPr="00E55DD9" w:rsidRDefault="002652CD" w:rsidP="00E80CFB">
                  <w:pPr>
                    <w:jc w:val="center"/>
                    <w:rPr>
                      <w:sz w:val="18"/>
                      <w:szCs w:val="18"/>
                    </w:rPr>
                  </w:pPr>
                  <w:r>
                    <w:rPr>
                      <w:sz w:val="18"/>
                      <w:szCs w:val="18"/>
                    </w:rPr>
                    <w:t>Direction des Affaires Juridiques</w:t>
                  </w:r>
                </w:p>
              </w:txbxContent>
            </v:textbox>
          </v:shape>
        </w:pict>
      </w:r>
      <w:r>
        <w:rPr>
          <w:rFonts w:asciiTheme="majorBidi" w:hAnsiTheme="majorBidi" w:cstheme="majorBidi"/>
          <w:noProof/>
        </w:rPr>
        <w:pict>
          <v:rect id="_x0000_s1110" style="position:absolute;left:0;text-align:left;margin-left:72.3pt;margin-top:-45.8pt;width:538pt;height:31.55pt;z-index:251654656">
            <v:textbox style="mso-next-textbox:#_x0000_s1110">
              <w:txbxContent>
                <w:p w:rsidR="002652CD" w:rsidRPr="009F00ED" w:rsidRDefault="009F00ED" w:rsidP="00E80CFB">
                  <w:pPr>
                    <w:jc w:val="center"/>
                    <w:rPr>
                      <w:sz w:val="28"/>
                      <w:szCs w:val="28"/>
                    </w:rPr>
                  </w:pPr>
                  <w:r w:rsidRPr="009F00ED">
                    <w:rPr>
                      <w:b/>
                      <w:bCs/>
                      <w:sz w:val="28"/>
                      <w:szCs w:val="28"/>
                    </w:rPr>
                    <w:t>Figure n°8 : L’organigramme général intermédiaire de la banque</w:t>
                  </w:r>
                </w:p>
              </w:txbxContent>
            </v:textbox>
          </v:rect>
        </w:pict>
      </w:r>
      <w:r>
        <w:rPr>
          <w:rFonts w:asciiTheme="majorBidi" w:hAnsiTheme="majorBidi" w:cstheme="majorBidi"/>
          <w:noProof/>
        </w:rPr>
        <w:pict>
          <v:line id="_x0000_s1106" style="position:absolute;left:0;text-align:left;z-index:251655680" from="424.4pt,188.95pt" to="424.55pt,457.95pt" strokeweight="2.25pt"/>
        </w:pict>
      </w:r>
      <w:r>
        <w:rPr>
          <w:rFonts w:asciiTheme="majorBidi" w:hAnsiTheme="majorBidi" w:cstheme="majorBidi"/>
          <w:noProof/>
        </w:rPr>
        <w:pict>
          <v:line id="_x0000_s1108" style="position:absolute;left:0;text-align:left;flip:y;z-index:251656704" from="564.85pt,457.75pt" to="579.1pt,457.75pt">
            <v:stroke endarrow="block"/>
          </v:line>
        </w:pict>
      </w:r>
      <w:r>
        <w:rPr>
          <w:rFonts w:asciiTheme="majorBidi" w:hAnsiTheme="majorBidi" w:cstheme="majorBidi"/>
          <w:noProof/>
        </w:rPr>
        <w:pict>
          <v:line id="_x0000_s1105" style="position:absolute;left:0;text-align:left;z-index:251657728" from=".4pt,189pt" to=".5pt,457.75pt" strokeweight="2.25pt"/>
        </w:pict>
      </w:r>
      <w:r>
        <w:rPr>
          <w:rFonts w:asciiTheme="majorBidi" w:hAnsiTheme="majorBidi" w:cstheme="majorBidi"/>
          <w:noProof/>
        </w:rPr>
        <w:pict>
          <v:shape id="_x0000_s1109" type="#_x0000_t202" style="position:absolute;left:0;text-align:left;margin-left:0;margin-top:153.05pt;width:91.55pt;height:35.95pt;z-index:251658752" strokeweight="2.25pt">
            <v:textbox style="mso-next-textbox:#_x0000_s1109">
              <w:txbxContent>
                <w:p w:rsidR="002652CD" w:rsidRDefault="002652CD" w:rsidP="00E80CFB">
                  <w:pPr>
                    <w:jc w:val="center"/>
                  </w:pPr>
                  <w:r>
                    <w:t>DGA Commercial</w:t>
                  </w:r>
                </w:p>
              </w:txbxContent>
            </v:textbox>
          </v:shape>
        </w:pict>
      </w:r>
      <w:r>
        <w:rPr>
          <w:rFonts w:asciiTheme="majorBidi" w:hAnsiTheme="majorBidi" w:cstheme="majorBidi"/>
        </w:rPr>
      </w:r>
      <w:r>
        <w:rPr>
          <w:rFonts w:asciiTheme="majorBidi" w:hAnsiTheme="majorBidi" w:cstheme="majorBidi"/>
        </w:rPr>
        <w:pict>
          <v:group id="_x0000_s1026" editas="canvas" style="width:699.3pt;height:472.8pt;mso-position-horizontal-relative:char;mso-position-vertical-relative:line" coordorigin="4606,882" coordsize="7266,493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606;top:882;width:7266;height:4934" o:preferrelative="f">
              <v:fill o:detectmouseclick="t"/>
              <v:path o:extrusionok="t" o:connecttype="none"/>
              <o:lock v:ext="edit" text="t"/>
            </v:shape>
            <v:shape id="_x0000_s1028" type="#_x0000_t202" style="position:absolute;left:7477;top:976;width:1309;height:281" strokeweight="3pt">
              <v:textbox style="mso-next-textbox:#_x0000_s1028">
                <w:txbxContent>
                  <w:p w:rsidR="002652CD" w:rsidRPr="00913736" w:rsidRDefault="002652CD" w:rsidP="00E80CFB">
                    <w:pPr>
                      <w:jc w:val="center"/>
                      <w:rPr>
                        <w:b/>
                        <w:bCs/>
                      </w:rPr>
                    </w:pPr>
                    <w:r w:rsidRPr="00913736">
                      <w:rPr>
                        <w:b/>
                        <w:bCs/>
                      </w:rPr>
                      <w:t>Direction Générale</w:t>
                    </w:r>
                  </w:p>
                </w:txbxContent>
              </v:textbox>
            </v:shape>
            <v:shape id="_x0000_s1029" type="#_x0000_t202" style="position:absolute;left:5794;top:1445;width:1590;height:564" strokeweight="2.25pt">
              <v:textbox style="mso-next-textbox:#_x0000_s1029">
                <w:txbxContent>
                  <w:p w:rsidR="002652CD" w:rsidRDefault="002652CD" w:rsidP="00E80CFB">
                    <w:pPr>
                      <w:jc w:val="center"/>
                    </w:pPr>
                    <w:r>
                      <w:t>Cellule de Lutte contre le Blanchiment d’Argent et le Financement du Terrorisme</w:t>
                    </w:r>
                  </w:p>
                </w:txbxContent>
              </v:textbox>
            </v:shape>
            <v:shape id="_x0000_s1030" type="#_x0000_t202" style="position:absolute;left:8973;top:1445;width:1964;height:282" strokeweight="2.25pt">
              <v:textbox style="mso-next-textbox:#_x0000_s1030">
                <w:txbxContent>
                  <w:p w:rsidR="002652CD" w:rsidRDefault="002652CD" w:rsidP="00E80CFB">
                    <w:pPr>
                      <w:jc w:val="center"/>
                    </w:pPr>
                    <w:r>
                      <w:t>Direction de l’Inspection Générale</w:t>
                    </w:r>
                  </w:p>
                </w:txbxContent>
              </v:textbox>
            </v:shape>
            <v:shape id="_x0000_s1031" type="#_x0000_t202" style="position:absolute;left:9815;top:1821;width:1309;height:281" strokeweight="2.25pt">
              <v:textbox style="mso-next-textbox:#_x0000_s1031">
                <w:txbxContent>
                  <w:p w:rsidR="002652CD" w:rsidRDefault="002652CD" w:rsidP="00E80CFB">
                    <w:pPr>
                      <w:jc w:val="center"/>
                    </w:pPr>
                    <w:r>
                      <w:t>Cellule Audit</w:t>
                    </w:r>
                  </w:p>
                </w:txbxContent>
              </v:textbox>
            </v:shape>
            <v:line id="_x0000_s1032" style="position:absolute" from="8132,1258" to="8132,2385">
              <v:stroke endarrow="block"/>
            </v:line>
            <v:line id="_x0000_s1033" style="position:absolute" from="7384,1633" to="8973,1633"/>
            <v:line id="_x0000_s1034" style="position:absolute" from="8132,2009" to="9815,2009"/>
            <v:line id="_x0000_s1035" style="position:absolute" from="4953,2385" to="11497,2386"/>
            <v:shape id="_x0000_s1036" type="#_x0000_t202" style="position:absolute;left:10654;top:4921;width:1216;height:375" strokeweight="2.25pt">
              <v:textbox style="mso-next-textbox:#_x0000_s1036">
                <w:txbxContent>
                  <w:p w:rsidR="002652CD" w:rsidRPr="00E55DD9" w:rsidRDefault="002652CD" w:rsidP="00E80CFB">
                    <w:pPr>
                      <w:jc w:val="center"/>
                      <w:rPr>
                        <w:sz w:val="18"/>
                        <w:szCs w:val="18"/>
                      </w:rPr>
                    </w:pPr>
                    <w:r>
                      <w:rPr>
                        <w:sz w:val="18"/>
                        <w:szCs w:val="18"/>
                      </w:rPr>
                      <w:t xml:space="preserve">Direction de </w:t>
                    </w:r>
                    <w:smartTag w:uri="urn:schemas-microsoft-com:office:smarttags" w:element="PersonName">
                      <w:smartTagPr>
                        <w:attr w:name="ProductID" w:val="la Communication"/>
                      </w:smartTagPr>
                      <w:r>
                        <w:rPr>
                          <w:sz w:val="18"/>
                          <w:szCs w:val="18"/>
                        </w:rPr>
                        <w:t>la Communication</w:t>
                      </w:r>
                    </w:smartTag>
                  </w:p>
                </w:txbxContent>
              </v:textbox>
            </v:shape>
            <v:shape id="_x0000_s1037" type="#_x0000_t202" style="position:absolute;left:5701;top:2479;width:841;height:375" strokeweight="2.25pt">
              <v:textbox style="mso-next-textbox:#_x0000_s1037">
                <w:txbxContent>
                  <w:p w:rsidR="002652CD" w:rsidRDefault="002652CD" w:rsidP="00E80CFB">
                    <w:pPr>
                      <w:jc w:val="center"/>
                    </w:pPr>
                    <w:r>
                      <w:t>DGA International</w:t>
                    </w:r>
                  </w:p>
                </w:txbxContent>
              </v:textbox>
            </v:shape>
            <v:shape id="_x0000_s1038" type="#_x0000_t202" style="position:absolute;left:6636;top:2479;width:1028;height:376" strokeweight="2.25pt">
              <v:textbox style="mso-next-textbox:#_x0000_s1038">
                <w:txbxContent>
                  <w:p w:rsidR="002652CD" w:rsidRDefault="002652CD" w:rsidP="00E80CFB">
                    <w:pPr>
                      <w:jc w:val="center"/>
                    </w:pPr>
                    <w:r>
                      <w:t>DGA Opérations &amp; Systèmes</w:t>
                    </w:r>
                  </w:p>
                </w:txbxContent>
              </v:textbox>
            </v:shape>
            <v:shape id="_x0000_s1039" type="#_x0000_t202" style="position:absolute;left:7851;top:2479;width:1029;height:460" strokeweight="2.25pt">
              <v:textbox style="mso-next-textbox:#_x0000_s1039">
                <w:txbxContent>
                  <w:p w:rsidR="002652CD" w:rsidRDefault="002652CD" w:rsidP="00E80CFB">
                    <w:pPr>
                      <w:jc w:val="center"/>
                    </w:pPr>
                    <w:r>
                      <w:t>DGA Engagements</w:t>
                    </w:r>
                  </w:p>
                </w:txbxContent>
              </v:textbox>
            </v:shape>
            <v:shape id="_x0000_s1040" type="#_x0000_t202" style="position:absolute;left:9005;top:2479;width:1277;height:375" strokeweight="2.25pt">
              <v:textbox style="mso-next-textbox:#_x0000_s1040">
                <w:txbxContent>
                  <w:p w:rsidR="002652CD" w:rsidRDefault="002652CD" w:rsidP="00E80CFB">
                    <w:pPr>
                      <w:jc w:val="center"/>
                    </w:pPr>
                    <w:r>
                      <w:t>DGA</w:t>
                    </w:r>
                  </w:p>
                  <w:p w:rsidR="002652CD" w:rsidRDefault="002652CD" w:rsidP="00E80CFB">
                    <w:pPr>
                      <w:jc w:val="center"/>
                    </w:pPr>
                    <w:r>
                      <w:t xml:space="preserve"> Finances</w:t>
                    </w:r>
                  </w:p>
                </w:txbxContent>
              </v:textbox>
            </v:shape>
            <v:shape id="_x0000_s1041" type="#_x0000_t202" style="position:absolute;left:10654;top:4449;width:1215;height:378" strokeweight="2.25pt">
              <v:textbox style="mso-next-textbox:#_x0000_s1041">
                <w:txbxContent>
                  <w:p w:rsidR="002652CD" w:rsidRPr="00E55DD9" w:rsidRDefault="002652CD" w:rsidP="00E80CFB">
                    <w:pPr>
                      <w:jc w:val="center"/>
                      <w:rPr>
                        <w:sz w:val="18"/>
                        <w:szCs w:val="18"/>
                      </w:rPr>
                    </w:pPr>
                    <w:r>
                      <w:rPr>
                        <w:sz w:val="18"/>
                        <w:szCs w:val="18"/>
                      </w:rPr>
                      <w:t>Direction de l’Administration Générale</w:t>
                    </w:r>
                  </w:p>
                </w:txbxContent>
              </v:textbox>
            </v:shape>
            <v:shape id="_x0000_s1042" type="#_x0000_t202" style="position:absolute;left:10653;top:4076;width:1216;height:281" strokeweight="2.25pt">
              <v:textbox style="mso-next-textbox:#_x0000_s1042">
                <w:txbxContent>
                  <w:p w:rsidR="002652CD" w:rsidRPr="00E55DD9" w:rsidRDefault="002652CD" w:rsidP="00E80CFB">
                    <w:pPr>
                      <w:jc w:val="center"/>
                      <w:rPr>
                        <w:sz w:val="18"/>
                        <w:szCs w:val="18"/>
                      </w:rPr>
                    </w:pPr>
                    <w:r>
                      <w:rPr>
                        <w:sz w:val="18"/>
                        <w:szCs w:val="18"/>
                      </w:rPr>
                      <w:t xml:space="preserve">Direction de </w:t>
                    </w:r>
                    <w:smartTag w:uri="urn:schemas-microsoft-com:office:smarttags" w:element="PersonName">
                      <w:smartTagPr>
                        <w:attr w:name="ProductID" w:val="la Formation"/>
                      </w:smartTagPr>
                      <w:r>
                        <w:rPr>
                          <w:sz w:val="18"/>
                          <w:szCs w:val="18"/>
                        </w:rPr>
                        <w:t>la Formation</w:t>
                      </w:r>
                    </w:smartTag>
                  </w:p>
                </w:txbxContent>
              </v:textbox>
            </v:shape>
            <v:shape id="_x0000_s1043" type="#_x0000_t202" style="position:absolute;left:10653;top:3608;width:1215;height:374" strokecolor="black [3213]" strokeweight="2.25pt">
              <v:textbox style="mso-next-textbox:#_x0000_s1043">
                <w:txbxContent>
                  <w:p w:rsidR="002652CD" w:rsidRPr="00AD0E9A" w:rsidRDefault="002652CD" w:rsidP="00E80CFB">
                    <w:pPr>
                      <w:jc w:val="center"/>
                    </w:pPr>
                    <w:r w:rsidRPr="00AD0E9A">
                      <w:rPr>
                        <w:sz w:val="18"/>
                        <w:szCs w:val="18"/>
                      </w:rPr>
                      <w:t>Direction des Ressources</w:t>
                    </w:r>
                    <w:r w:rsidRPr="00AD0E9A">
                      <w:t xml:space="preserve"> </w:t>
                    </w:r>
                    <w:r w:rsidRPr="00AD0E9A">
                      <w:rPr>
                        <w:sz w:val="18"/>
                        <w:szCs w:val="18"/>
                      </w:rPr>
                      <w:t>Humaines</w:t>
                    </w:r>
                  </w:p>
                </w:txbxContent>
              </v:textbox>
            </v:shape>
            <v:shape id="_x0000_s1044" type="#_x0000_t202" style="position:absolute;left:10465;top:2479;width:1407;height:563" strokecolor="black [3213]" strokeweight="2.25pt">
              <v:textbox style="mso-next-textbox:#_x0000_s1044">
                <w:txbxContent>
                  <w:p w:rsidR="002652CD" w:rsidRPr="00AD0E9A" w:rsidRDefault="002652CD" w:rsidP="00E80CFB">
                    <w:pPr>
                      <w:jc w:val="center"/>
                    </w:pPr>
                    <w:r w:rsidRPr="00AD0E9A">
                      <w:t>DGA Développement Interne et Soutien aux Activités</w:t>
                    </w:r>
                  </w:p>
                  <w:p w:rsidR="002652CD" w:rsidRDefault="002652CD" w:rsidP="00E80CFB"/>
                </w:txbxContent>
              </v:textbox>
            </v:shape>
            <v:line id="_x0000_s1045" style="position:absolute;flip:x" from="4953,2385" to="4954,2479">
              <v:stroke endarrow="block"/>
            </v:line>
            <v:line id="_x0000_s1046" style="position:absolute" from="11498,2385" to="11499,2479">
              <v:stroke endarrow="block"/>
            </v:line>
            <v:shape id="_x0000_s1047" type="#_x0000_t202" style="position:absolute;left:10656;top:3136;width:1216;height:376" strokeweight="2.25pt">
              <v:textbox style="mso-next-textbox:#_x0000_s1047">
                <w:txbxContent>
                  <w:p w:rsidR="002652CD" w:rsidRDefault="002652CD" w:rsidP="00E80CFB">
                    <w:pPr>
                      <w:jc w:val="center"/>
                    </w:pPr>
                    <w:r w:rsidRPr="00E55DD9">
                      <w:rPr>
                        <w:sz w:val="18"/>
                        <w:szCs w:val="18"/>
                      </w:rPr>
                      <w:t>Direction de l’Organisatio</w:t>
                    </w:r>
                    <w:r>
                      <w:rPr>
                        <w:sz w:val="18"/>
                        <w:szCs w:val="18"/>
                      </w:rPr>
                      <w:t xml:space="preserve">n et de </w:t>
                    </w:r>
                    <w:smartTag w:uri="urn:schemas-microsoft-com:office:smarttags" w:element="PersonName">
                      <w:smartTagPr>
                        <w:attr w:name="ProductID" w:val="la Qualit￩"/>
                      </w:smartTagPr>
                      <w:r>
                        <w:rPr>
                          <w:sz w:val="18"/>
                          <w:szCs w:val="18"/>
                        </w:rPr>
                        <w:t>la Qualité</w:t>
                      </w:r>
                    </w:smartTag>
                  </w:p>
                </w:txbxContent>
              </v:textbox>
            </v:shape>
            <v:shape id="_x0000_s1048" type="#_x0000_t202" style="position:absolute;left:7945;top:3512;width:934;height:563" strokeweight="2.25pt">
              <v:textbox style="mso-next-textbox:#_x0000_s1048">
                <w:txbxContent>
                  <w:p w:rsidR="002652CD" w:rsidRPr="00E55DD9" w:rsidRDefault="002652CD" w:rsidP="00E80CFB">
                    <w:pPr>
                      <w:jc w:val="center"/>
                      <w:rPr>
                        <w:sz w:val="18"/>
                        <w:szCs w:val="18"/>
                      </w:rPr>
                    </w:pPr>
                    <w:r>
                      <w:rPr>
                        <w:sz w:val="18"/>
                        <w:szCs w:val="18"/>
                      </w:rPr>
                      <w:t>Direction du suivi et du contrôle des engagements et du Recouvrement</w:t>
                    </w:r>
                  </w:p>
                </w:txbxContent>
              </v:textbox>
            </v:shape>
            <v:shape id="_x0000_s1049" type="#_x0000_t202" style="position:absolute;left:9160;top:5010;width:1122;height:325" strokeweight="2.25pt">
              <v:textbox style="mso-next-textbox:#_x0000_s1049">
                <w:txbxContent>
                  <w:p w:rsidR="002652CD" w:rsidRPr="00852FAC" w:rsidRDefault="002652CD" w:rsidP="00E80CFB">
                    <w:pPr>
                      <w:jc w:val="center"/>
                      <w:rPr>
                        <w:sz w:val="18"/>
                        <w:szCs w:val="18"/>
                      </w:rPr>
                    </w:pPr>
                    <w:r>
                      <w:rPr>
                        <w:sz w:val="18"/>
                        <w:szCs w:val="18"/>
                      </w:rPr>
                      <w:t>Direction du Contrôle de Gestion</w:t>
                    </w:r>
                  </w:p>
                </w:txbxContent>
              </v:textbox>
            </v:shape>
            <v:shape id="_x0000_s1050" type="#_x0000_t202" style="position:absolute;left:9160;top:4605;width:1122;height:341" strokeweight="2.25pt">
              <v:textbox style="mso-next-textbox:#_x0000_s1050">
                <w:txbxContent>
                  <w:p w:rsidR="002652CD" w:rsidRPr="00852FAC" w:rsidRDefault="002652CD" w:rsidP="00E80CFB">
                    <w:pPr>
                      <w:jc w:val="center"/>
                      <w:rPr>
                        <w:sz w:val="18"/>
                        <w:szCs w:val="18"/>
                      </w:rPr>
                    </w:pPr>
                    <w:r>
                      <w:rPr>
                        <w:sz w:val="18"/>
                        <w:szCs w:val="18"/>
                      </w:rPr>
                      <w:t xml:space="preserve">Direction de </w:t>
                    </w:r>
                    <w:smartTag w:uri="urn:schemas-microsoft-com:office:smarttags" w:element="PersonName">
                      <w:smartTagPr>
                        <w:attr w:name="ProductID" w:val="la Comptabilit￩"/>
                      </w:smartTagPr>
                      <w:r>
                        <w:rPr>
                          <w:sz w:val="18"/>
                          <w:szCs w:val="18"/>
                        </w:rPr>
                        <w:t>la Comptabilité</w:t>
                      </w:r>
                    </w:smartTag>
                  </w:p>
                </w:txbxContent>
              </v:textbox>
            </v:shape>
            <v:shape id="_x0000_s1051" type="#_x0000_t202" style="position:absolute;left:9160;top:4171;width:1122;height:376" strokeweight="2.25pt">
              <v:textbox style="mso-next-textbox:#_x0000_s1051">
                <w:txbxContent>
                  <w:p w:rsidR="002652CD" w:rsidRDefault="002652CD" w:rsidP="00E80CFB">
                    <w:pPr>
                      <w:jc w:val="center"/>
                    </w:pPr>
                    <w:r w:rsidRPr="00852FAC">
                      <w:rPr>
                        <w:sz w:val="18"/>
                        <w:szCs w:val="18"/>
                      </w:rPr>
                      <w:t xml:space="preserve">Direction de </w:t>
                    </w:r>
                    <w:smartTag w:uri="urn:schemas-microsoft-com:office:smarttags" w:element="PersonName">
                      <w:smartTagPr>
                        <w:attr w:name="ProductID" w:val="la Tr￩sorerie"/>
                      </w:smartTagPr>
                      <w:r w:rsidRPr="00852FAC">
                        <w:rPr>
                          <w:sz w:val="18"/>
                          <w:szCs w:val="18"/>
                        </w:rPr>
                        <w:t>la Trésorerie</w:t>
                      </w:r>
                    </w:smartTag>
                    <w:r w:rsidRPr="00852FAC">
                      <w:rPr>
                        <w:sz w:val="18"/>
                        <w:szCs w:val="18"/>
                      </w:rPr>
                      <w:t xml:space="preserve"> et Marchés</w:t>
                    </w:r>
                  </w:p>
                </w:txbxContent>
              </v:textbox>
            </v:shape>
            <v:shape id="_x0000_s1052" type="#_x0000_t202" style="position:absolute;left:9160;top:3739;width:1122;height:375" strokeweight="2.25pt">
              <v:textbox style="mso-next-textbox:#_x0000_s1052">
                <w:txbxContent>
                  <w:p w:rsidR="002652CD" w:rsidRPr="00852FAC" w:rsidRDefault="002652CD" w:rsidP="00E80CFB">
                    <w:pPr>
                      <w:jc w:val="center"/>
                      <w:rPr>
                        <w:sz w:val="18"/>
                        <w:szCs w:val="18"/>
                      </w:rPr>
                    </w:pPr>
                    <w:r>
                      <w:rPr>
                        <w:sz w:val="18"/>
                        <w:szCs w:val="18"/>
                      </w:rPr>
                      <w:t>Direction de Gestion du Bilan</w:t>
                    </w:r>
                  </w:p>
                </w:txbxContent>
              </v:textbox>
            </v:shape>
            <v:shape id="_x0000_s1053" type="#_x0000_t202" style="position:absolute;left:9160;top:3418;width:1122;height:280" strokeweight="2.25pt">
              <v:textbox style="mso-next-textbox:#_x0000_s1053">
                <w:txbxContent>
                  <w:p w:rsidR="002652CD" w:rsidRPr="00852FAC" w:rsidRDefault="002652CD" w:rsidP="00E80CFB">
                    <w:pPr>
                      <w:jc w:val="center"/>
                      <w:rPr>
                        <w:sz w:val="18"/>
                        <w:szCs w:val="18"/>
                      </w:rPr>
                    </w:pPr>
                    <w:r>
                      <w:rPr>
                        <w:sz w:val="18"/>
                        <w:szCs w:val="18"/>
                      </w:rPr>
                      <w:t>Direction de la stratégie</w:t>
                    </w:r>
                  </w:p>
                </w:txbxContent>
              </v:textbox>
            </v:shape>
            <v:shape id="_x0000_s1054" type="#_x0000_t202" style="position:absolute;left:9160;top:2993;width:1122;height:376" strokeweight="2.25pt">
              <v:textbox style="mso-next-textbox:#_x0000_s1054">
                <w:txbxContent>
                  <w:p w:rsidR="002652CD" w:rsidRDefault="002652CD" w:rsidP="00E80CFB">
                    <w:pPr>
                      <w:jc w:val="center"/>
                    </w:pPr>
                    <w:r w:rsidRPr="00852FAC">
                      <w:rPr>
                        <w:sz w:val="18"/>
                        <w:szCs w:val="18"/>
                      </w:rPr>
                      <w:t>Direction des Etudes</w:t>
                    </w:r>
                    <w:r>
                      <w:t xml:space="preserve"> Economiques</w:t>
                    </w:r>
                  </w:p>
                </w:txbxContent>
              </v:textbox>
            </v:shape>
            <v:line id="_x0000_s1055" style="position:absolute" from="10469,3042" to="10477,5659" strokeweight="2.25pt"/>
            <v:line id="_x0000_s1056" style="position:absolute" from="10473,5111" to="10660,5112">
              <v:stroke endarrow="block"/>
            </v:line>
            <v:line id="_x0000_s1057" style="position:absolute" from="10473,4605" to="10660,4606">
              <v:stroke endarrow="block"/>
            </v:line>
            <v:line id="_x0000_s1058" style="position:absolute" from="10473,4217" to="10660,4218">
              <v:stroke endarrow="block"/>
            </v:line>
            <v:line id="_x0000_s1059" style="position:absolute" from="10466,3739" to="10653,3740">
              <v:stroke endarrow="block"/>
            </v:line>
            <v:line id="_x0000_s1060" style="position:absolute" from="10469,3324" to="10656,3324">
              <v:stroke endarrow="block"/>
            </v:line>
            <v:line id="_x0000_s1061" style="position:absolute" from="9015,5201" to="9160,5202">
              <v:stroke endarrow="block"/>
            </v:line>
            <v:line id="_x0000_s1062" style="position:absolute" from="9015,4778" to="9160,4779">
              <v:stroke endarrow="block"/>
            </v:line>
            <v:line id="_x0000_s1063" style="position:absolute" from="9015,4359" to="9158,4360">
              <v:stroke endarrow="block"/>
            </v:line>
            <v:line id="_x0000_s1064" style="position:absolute" from="9015,3887" to="9160,3888">
              <v:stroke endarrow="block"/>
            </v:line>
            <v:line id="_x0000_s1065" style="position:absolute" from="9015,3568" to="9160,3569">
              <v:stroke endarrow="block"/>
            </v:line>
            <v:line id="_x0000_s1066" style="position:absolute" from="9015,3080" to="9160,3081">
              <v:stroke endarrow="block"/>
            </v:line>
            <v:shape id="_x0000_s1067" type="#_x0000_t202" style="position:absolute;left:7945;top:3042;width:933;height:282" strokeweight="2.25pt">
              <v:textbox style="mso-next-textbox:#_x0000_s1067">
                <w:txbxContent>
                  <w:p w:rsidR="002652CD" w:rsidRPr="00E55DD9" w:rsidRDefault="002652CD" w:rsidP="00E80CFB">
                    <w:pPr>
                      <w:jc w:val="center"/>
                      <w:rPr>
                        <w:sz w:val="18"/>
                        <w:szCs w:val="18"/>
                      </w:rPr>
                    </w:pPr>
                    <w:r w:rsidRPr="00E55DD9">
                      <w:rPr>
                        <w:sz w:val="18"/>
                        <w:szCs w:val="18"/>
                      </w:rPr>
                      <w:t>Direction</w:t>
                    </w:r>
                    <w:r>
                      <w:rPr>
                        <w:sz w:val="18"/>
                        <w:szCs w:val="18"/>
                      </w:rPr>
                      <w:t xml:space="preserve"> du Crédit</w:t>
                    </w:r>
                  </w:p>
                </w:txbxContent>
              </v:textbox>
            </v:shape>
            <v:shape id="_x0000_s1068" type="#_x0000_t202" style="position:absolute;left:6729;top:3042;width:1029;height:376" strokeweight="2.25pt">
              <v:textbox style="mso-next-textbox:#_x0000_s1068">
                <w:txbxContent>
                  <w:p w:rsidR="002652CD" w:rsidRPr="00853062" w:rsidRDefault="002652CD" w:rsidP="00E80CFB">
                    <w:pPr>
                      <w:jc w:val="center"/>
                      <w:rPr>
                        <w:sz w:val="18"/>
                        <w:szCs w:val="18"/>
                      </w:rPr>
                    </w:pPr>
                    <w:r w:rsidRPr="00853062">
                      <w:rPr>
                        <w:sz w:val="18"/>
                        <w:szCs w:val="18"/>
                      </w:rPr>
                      <w:t>Direction des Moyens de Paiement</w:t>
                    </w:r>
                  </w:p>
                </w:txbxContent>
              </v:textbox>
            </v:shape>
            <v:shape id="_x0000_s1069" type="#_x0000_t202" style="position:absolute;left:5794;top:4263;width:748;height:470" strokeweight="2.25pt">
              <v:textbox style="mso-next-textbox:#_x0000_s1069">
                <w:txbxContent>
                  <w:p w:rsidR="002652CD" w:rsidRPr="00853062" w:rsidRDefault="002652CD" w:rsidP="00E80CFB">
                    <w:pPr>
                      <w:jc w:val="center"/>
                      <w:rPr>
                        <w:sz w:val="18"/>
                        <w:szCs w:val="18"/>
                      </w:rPr>
                    </w:pPr>
                    <w:r>
                      <w:rPr>
                        <w:sz w:val="18"/>
                        <w:szCs w:val="18"/>
                      </w:rPr>
                      <w:t>Direction du Commerce Extérieur</w:t>
                    </w:r>
                  </w:p>
                </w:txbxContent>
              </v:textbox>
            </v:shape>
            <v:shape id="_x0000_s1070" type="#_x0000_t202" style="position:absolute;left:5794;top:3700;width:748;height:469" strokeweight="2.25pt">
              <v:textbox style="mso-next-textbox:#_x0000_s1070">
                <w:txbxContent>
                  <w:p w:rsidR="002652CD" w:rsidRPr="00853062" w:rsidRDefault="002652CD" w:rsidP="00E80CFB">
                    <w:pPr>
                      <w:jc w:val="center"/>
                      <w:rPr>
                        <w:sz w:val="18"/>
                        <w:szCs w:val="18"/>
                      </w:rPr>
                    </w:pPr>
                    <w:r w:rsidRPr="00853062">
                      <w:rPr>
                        <w:sz w:val="18"/>
                        <w:szCs w:val="18"/>
                      </w:rPr>
                      <w:t>Direction des Relations Internationales</w:t>
                    </w:r>
                  </w:p>
                </w:txbxContent>
              </v:textbox>
            </v:shape>
            <v:shape id="_x0000_s1071" type="#_x0000_t202" style="position:absolute;left:5794;top:3042;width:748;height:470" strokeweight="2.25pt">
              <v:textbox style="mso-next-textbox:#_x0000_s1071">
                <w:txbxContent>
                  <w:p w:rsidR="002652CD" w:rsidRPr="00853062" w:rsidRDefault="002652CD" w:rsidP="00E80CFB">
                    <w:pPr>
                      <w:jc w:val="center"/>
                      <w:rPr>
                        <w:sz w:val="18"/>
                        <w:szCs w:val="18"/>
                      </w:rPr>
                    </w:pPr>
                    <w:r>
                      <w:rPr>
                        <w:sz w:val="18"/>
                        <w:szCs w:val="18"/>
                      </w:rPr>
                      <w:t>Direction des Opérations avec l’Etranger</w:t>
                    </w:r>
                  </w:p>
                </w:txbxContent>
              </v:textbox>
            </v:shape>
            <v:shape id="_x0000_s1072" type="#_x0000_t202" style="position:absolute;left:4766;top:3837;width:841;height:185" strokeweight="2.25pt">
              <v:textbox style="mso-next-textbox:#_x0000_s1072">
                <w:txbxContent>
                  <w:p w:rsidR="002652CD" w:rsidRPr="00853062" w:rsidRDefault="002652CD" w:rsidP="00E80CFB">
                    <w:pPr>
                      <w:jc w:val="center"/>
                      <w:rPr>
                        <w:sz w:val="18"/>
                        <w:szCs w:val="18"/>
                      </w:rPr>
                    </w:pPr>
                    <w:r>
                      <w:rPr>
                        <w:sz w:val="18"/>
                        <w:szCs w:val="18"/>
                      </w:rPr>
                      <w:t>Agences</w:t>
                    </w:r>
                  </w:p>
                </w:txbxContent>
              </v:textbox>
            </v:shape>
            <v:shape id="_x0000_s1073" type="#_x0000_t202" style="position:absolute;left:4766;top:3407;width:841;height:332" strokeweight="2.25pt">
              <v:textbox style="mso-next-textbox:#_x0000_s1073">
                <w:txbxContent>
                  <w:p w:rsidR="002652CD" w:rsidRPr="00853062" w:rsidRDefault="002652CD" w:rsidP="00E80CFB">
                    <w:pPr>
                      <w:jc w:val="center"/>
                      <w:rPr>
                        <w:sz w:val="18"/>
                        <w:szCs w:val="18"/>
                      </w:rPr>
                    </w:pPr>
                    <w:r>
                      <w:rPr>
                        <w:sz w:val="18"/>
                        <w:szCs w:val="18"/>
                      </w:rPr>
                      <w:t>Direction Régionales</w:t>
                    </w:r>
                  </w:p>
                </w:txbxContent>
              </v:textbox>
            </v:shape>
            <v:shape id="_x0000_s1074" type="#_x0000_t202" style="position:absolute;left:4761;top:2993;width:841;height:331" strokeweight="2.25pt">
              <v:textbox style="mso-next-textbox:#_x0000_s1074">
                <w:txbxContent>
                  <w:p w:rsidR="002652CD" w:rsidRPr="00853062" w:rsidRDefault="002652CD" w:rsidP="00E80CFB">
                    <w:pPr>
                      <w:jc w:val="center"/>
                      <w:rPr>
                        <w:sz w:val="18"/>
                        <w:szCs w:val="18"/>
                      </w:rPr>
                    </w:pPr>
                    <w:r w:rsidRPr="00853062">
                      <w:rPr>
                        <w:sz w:val="18"/>
                        <w:szCs w:val="18"/>
                      </w:rPr>
                      <w:t>Direction du Réseau</w:t>
                    </w:r>
                  </w:p>
                </w:txbxContent>
              </v:textbox>
            </v:shape>
            <v:shape id="_x0000_s1075" type="#_x0000_t202" style="position:absolute;left:7945;top:4263;width:935;height:341" strokeweight="2.25pt">
              <v:textbox style="mso-next-textbox:#_x0000_s1075">
                <w:txbxContent>
                  <w:p w:rsidR="002652CD" w:rsidRPr="00E55DD9" w:rsidRDefault="002652CD" w:rsidP="00E80CFB">
                    <w:pPr>
                      <w:jc w:val="center"/>
                      <w:rPr>
                        <w:sz w:val="18"/>
                        <w:szCs w:val="18"/>
                      </w:rPr>
                    </w:pPr>
                    <w:r w:rsidRPr="00E55DD9">
                      <w:rPr>
                        <w:sz w:val="18"/>
                        <w:szCs w:val="18"/>
                      </w:rPr>
                      <w:t>Direction du C</w:t>
                    </w:r>
                    <w:r>
                      <w:rPr>
                        <w:sz w:val="18"/>
                        <w:szCs w:val="18"/>
                      </w:rPr>
                      <w:t>ontentieux</w:t>
                    </w:r>
                  </w:p>
                </w:txbxContent>
              </v:textbox>
            </v:shape>
            <v:line id="_x0000_s1076" style="position:absolute" from="7851,2854" to="7851,4357" strokeweight="2.25pt"/>
            <v:line id="_x0000_s1077" style="position:absolute" from="7851,4357" to="7945,4357">
              <v:stroke endarrow="block"/>
            </v:line>
            <v:line id="_x0000_s1078" style="position:absolute" from="7851,3793" to="7945,3793">
              <v:stroke endarrow="block"/>
            </v:line>
            <v:line id="_x0000_s1079" style="position:absolute" from="7851,3230" to="7945,3230">
              <v:stroke endarrow="block"/>
            </v:line>
            <v:shape id="_x0000_s1080" type="#_x0000_t202" style="position:absolute;left:6729;top:3512;width:1029;height:325" strokeweight="2.25pt">
              <v:textbox style="mso-next-textbox:#_x0000_s1080">
                <w:txbxContent>
                  <w:p w:rsidR="002652CD" w:rsidRPr="00853062" w:rsidRDefault="002652CD" w:rsidP="00E80CFB">
                    <w:pPr>
                      <w:jc w:val="center"/>
                      <w:rPr>
                        <w:sz w:val="18"/>
                        <w:szCs w:val="18"/>
                      </w:rPr>
                    </w:pPr>
                    <w:r w:rsidRPr="00853062">
                      <w:rPr>
                        <w:sz w:val="18"/>
                        <w:szCs w:val="18"/>
                      </w:rPr>
                      <w:t>Direction</w:t>
                    </w:r>
                    <w:r>
                      <w:rPr>
                        <w:sz w:val="18"/>
                        <w:szCs w:val="18"/>
                      </w:rPr>
                      <w:t xml:space="preserve"> Back Office Titres</w:t>
                    </w:r>
                  </w:p>
                </w:txbxContent>
              </v:textbox>
            </v:shape>
            <v:shape id="_x0000_s1081" type="#_x0000_t202" style="position:absolute;left:6729;top:3887;width:1029;height:413" strokeweight="2.25pt">
              <v:textbox style="mso-next-textbox:#_x0000_s1081">
                <w:txbxContent>
                  <w:p w:rsidR="002652CD" w:rsidRPr="00853062" w:rsidRDefault="002652CD" w:rsidP="00E80CFB">
                    <w:pPr>
                      <w:jc w:val="center"/>
                      <w:rPr>
                        <w:sz w:val="18"/>
                        <w:szCs w:val="18"/>
                      </w:rPr>
                    </w:pPr>
                    <w:r>
                      <w:rPr>
                        <w:sz w:val="18"/>
                        <w:szCs w:val="18"/>
                      </w:rPr>
                      <w:t>Direction des Systèmes d’Information</w:t>
                    </w:r>
                  </w:p>
                </w:txbxContent>
              </v:textbox>
            </v:shape>
            <v:shape id="_x0000_s1082" type="#_x0000_t202" style="position:absolute;left:6729;top:4357;width:1029;height:341" strokeweight="2.25pt">
              <v:textbox style="mso-next-textbox:#_x0000_s1082">
                <w:txbxContent>
                  <w:p w:rsidR="002652CD" w:rsidRPr="00853062" w:rsidRDefault="002652CD" w:rsidP="00E80CFB">
                    <w:pPr>
                      <w:jc w:val="center"/>
                      <w:rPr>
                        <w:sz w:val="18"/>
                        <w:szCs w:val="18"/>
                      </w:rPr>
                    </w:pPr>
                    <w:r>
                      <w:rPr>
                        <w:sz w:val="18"/>
                        <w:szCs w:val="18"/>
                      </w:rPr>
                      <w:t>Direction des Télécommunications</w:t>
                    </w:r>
                  </w:p>
                </w:txbxContent>
              </v:textbox>
            </v:shape>
            <v:line id="_x0000_s1083" style="position:absolute" from="6636,2854" to="6636,4451" strokeweight="2.25pt"/>
            <v:line id="_x0000_s1084" style="position:absolute" from="6636,4451" to="6729,4451">
              <v:stroke endarrow="block"/>
            </v:line>
            <v:line id="_x0000_s1085" style="position:absolute" from="6636,4075" to="6729,4075">
              <v:stroke endarrow="block"/>
            </v:line>
            <v:line id="_x0000_s1086" style="position:absolute" from="6636,3700" to="6729,3700">
              <v:stroke endarrow="block"/>
            </v:line>
            <v:line id="_x0000_s1087" style="position:absolute" from="6636,3230" to="6729,3230">
              <v:stroke endarrow="block"/>
            </v:line>
            <v:shape id="_x0000_s1088" type="#_x0000_t202" style="position:absolute;left:4750;top:5010;width:841;height:468" strokeweight="2.25pt">
              <v:textbox style="mso-next-textbox:#_x0000_s1088">
                <w:txbxContent>
                  <w:p w:rsidR="002652CD" w:rsidRPr="00DE7D4A" w:rsidRDefault="002652CD" w:rsidP="00E80CFB">
                    <w:pPr>
                      <w:jc w:val="center"/>
                      <w:rPr>
                        <w:sz w:val="18"/>
                        <w:szCs w:val="18"/>
                      </w:rPr>
                    </w:pPr>
                    <w:r>
                      <w:rPr>
                        <w:sz w:val="18"/>
                        <w:szCs w:val="18"/>
                      </w:rPr>
                      <w:t>Direction du Marché des Particulier</w:t>
                    </w:r>
                  </w:p>
                </w:txbxContent>
              </v:textbox>
            </v:shape>
            <v:shape id="_x0000_s1089" type="#_x0000_t202" style="position:absolute;left:4766;top:4526;width:841;height:420" strokeweight="2.25pt">
              <v:textbox style="mso-next-textbox:#_x0000_s1089">
                <w:txbxContent>
                  <w:p w:rsidR="002652CD" w:rsidRPr="00DE7D4A" w:rsidRDefault="002652CD" w:rsidP="00E80CFB">
                    <w:pPr>
                      <w:jc w:val="center"/>
                      <w:rPr>
                        <w:sz w:val="18"/>
                        <w:szCs w:val="18"/>
                      </w:rPr>
                    </w:pPr>
                    <w:r>
                      <w:rPr>
                        <w:sz w:val="18"/>
                        <w:szCs w:val="18"/>
                      </w:rPr>
                      <w:t>Direction du Marché des Entreprises</w:t>
                    </w:r>
                  </w:p>
                </w:txbxContent>
              </v:textbox>
            </v:shape>
            <v:shape id="_x0000_s1090" type="#_x0000_t202" style="position:absolute;left:4766;top:4125;width:841;height:327" strokeweight="2.25pt">
              <v:textbox style="mso-next-textbox:#_x0000_s1090">
                <w:txbxContent>
                  <w:p w:rsidR="002652CD" w:rsidRPr="00DE7D4A" w:rsidRDefault="002652CD" w:rsidP="00E80CFB">
                    <w:pPr>
                      <w:jc w:val="center"/>
                      <w:rPr>
                        <w:sz w:val="18"/>
                        <w:szCs w:val="18"/>
                      </w:rPr>
                    </w:pPr>
                    <w:r>
                      <w:rPr>
                        <w:sz w:val="18"/>
                        <w:szCs w:val="18"/>
                      </w:rPr>
                      <w:t>Direction des Grands Comptes</w:t>
                    </w:r>
                  </w:p>
                </w:txbxContent>
              </v:textbox>
            </v:shape>
            <v:line id="_x0000_s1091" style="position:absolute" from="5701,2854" to="5701,4545" strokeweight="2.25pt"/>
            <v:line id="_x0000_s1092" style="position:absolute" from="5701,4545" to="5794,4545">
              <v:stroke endarrow="block"/>
            </v:line>
            <v:line id="_x0000_s1093" style="position:absolute" from="5701,3981" to="5794,3981">
              <v:stroke endarrow="block"/>
            </v:line>
            <v:line id="_x0000_s1094" style="position:absolute" from="5701,3324" to="5794,3325">
              <v:stroke endarrow="block"/>
            </v:line>
            <v:line id="_x0000_s1095" style="position:absolute" from="4608,5295" to="4745,5296">
              <v:stroke endarrow="block"/>
            </v:line>
            <v:line id="_x0000_s1096" style="position:absolute" from="4606,4262" to="4766,4263">
              <v:stroke endarrow="block"/>
            </v:line>
            <v:line id="_x0000_s1097" style="position:absolute" from="4608,3136" to="4750,3137">
              <v:stroke endarrow="block"/>
            </v:line>
            <v:line id="_x0000_s1098" style="position:absolute" from="4609,4698" to="4761,4699">
              <v:stroke endarrow="block"/>
            </v:line>
            <v:shape id="_x0000_s1099" type="#_x0000_t202" style="position:absolute;left:4750;top:5534;width:841;height:282" strokeweight="2.25pt">
              <v:textbox style="mso-next-textbox:#_x0000_s1099">
                <w:txbxContent>
                  <w:p w:rsidR="002652CD" w:rsidRPr="00DE7D4A" w:rsidRDefault="002652CD" w:rsidP="00E80CFB">
                    <w:pPr>
                      <w:jc w:val="center"/>
                      <w:rPr>
                        <w:sz w:val="18"/>
                        <w:szCs w:val="18"/>
                      </w:rPr>
                    </w:pPr>
                    <w:r w:rsidRPr="00DE7D4A">
                      <w:rPr>
                        <w:sz w:val="18"/>
                        <w:szCs w:val="18"/>
                      </w:rPr>
                      <w:t>Direction du Marketing</w:t>
                    </w:r>
                  </w:p>
                </w:txbxContent>
              </v:textbox>
            </v:shape>
            <v:line id="_x0000_s1100" style="position:absolute" from="4606,5659" to="4745,5661">
              <v:stroke endarrow="block"/>
            </v:line>
            <v:shape id="_x0000_s1101" type="#_x0000_t202" style="position:absolute;left:9160;top:5442;width:1219;height:374" strokeweight="2.25pt">
              <v:textbox style="mso-next-textbox:#_x0000_s1101">
                <w:txbxContent>
                  <w:p w:rsidR="002652CD" w:rsidRPr="00852FAC" w:rsidRDefault="002652CD" w:rsidP="00E80CFB">
                    <w:pPr>
                      <w:jc w:val="center"/>
                      <w:rPr>
                        <w:sz w:val="18"/>
                        <w:szCs w:val="18"/>
                      </w:rPr>
                    </w:pPr>
                    <w:r>
                      <w:rPr>
                        <w:sz w:val="18"/>
                        <w:szCs w:val="18"/>
                      </w:rPr>
                      <w:t xml:space="preserve">Direction de </w:t>
                    </w:r>
                    <w:smartTag w:uri="urn:schemas-microsoft-com:office:smarttags" w:element="PersonName">
                      <w:smartTagPr>
                        <w:attr w:name="ProductID" w:val="la Gestion"/>
                      </w:smartTagPr>
                      <w:r>
                        <w:rPr>
                          <w:sz w:val="18"/>
                          <w:szCs w:val="18"/>
                        </w:rPr>
                        <w:t>la Gestion</w:t>
                      </w:r>
                    </w:smartTag>
                    <w:r>
                      <w:rPr>
                        <w:sz w:val="18"/>
                        <w:szCs w:val="18"/>
                      </w:rPr>
                      <w:t xml:space="preserve"> des Actifs et des Participations</w:t>
                    </w:r>
                  </w:p>
                </w:txbxContent>
              </v:textbox>
            </v:shape>
            <v:line id="_x0000_s1102" style="position:absolute;flip:y" from="9015,5647" to="9158,5659">
              <v:stroke endarrow="block"/>
            </v:line>
            <v:line id="_x0000_s1103" style="position:absolute" from="5176,3317" to="5177,3407" strokeweight="2.25pt"/>
            <v:line id="_x0000_s1104" style="position:absolute" from="5177,3739" to="5178,3829" strokeweight="2.25pt"/>
            <w10:wrap type="none"/>
            <w10:anchorlock/>
          </v:group>
        </w:pict>
      </w:r>
    </w:p>
    <w:p w:rsidR="00FF21A2" w:rsidRDefault="00FF21A2" w:rsidP="00E80CFB">
      <w:pPr>
        <w:spacing w:after="240" w:line="276" w:lineRule="auto"/>
        <w:jc w:val="both"/>
        <w:rPr>
          <w:rFonts w:asciiTheme="majorBidi" w:hAnsiTheme="majorBidi" w:cstheme="majorBidi"/>
        </w:rPr>
        <w:sectPr w:rsidR="00FF21A2" w:rsidSect="00E51172">
          <w:pgSz w:w="16838" w:h="11906" w:orient="landscape"/>
          <w:pgMar w:top="1418" w:right="1418" w:bottom="1418" w:left="1418" w:header="709" w:footer="709" w:gutter="0"/>
          <w:cols w:space="708"/>
          <w:docGrid w:linePitch="360"/>
        </w:sectPr>
      </w:pPr>
    </w:p>
    <w:p w:rsidR="00E80CFB" w:rsidRPr="006009EE" w:rsidRDefault="00FF7836" w:rsidP="00E80CFB">
      <w:pPr>
        <w:tabs>
          <w:tab w:val="left" w:pos="360"/>
        </w:tabs>
        <w:spacing w:after="240" w:line="276" w:lineRule="auto"/>
        <w:jc w:val="both"/>
        <w:rPr>
          <w:rFonts w:asciiTheme="majorBidi" w:hAnsiTheme="majorBidi" w:cstheme="majorBidi"/>
          <w:b/>
        </w:rPr>
      </w:pPr>
      <w:r>
        <w:rPr>
          <w:rFonts w:asciiTheme="majorBidi" w:hAnsiTheme="majorBidi" w:cstheme="majorBidi"/>
          <w:b/>
        </w:rPr>
        <w:lastRenderedPageBreak/>
        <w:t xml:space="preserve">2-3 </w:t>
      </w:r>
      <w:r w:rsidR="00E80CFB" w:rsidRPr="006009EE">
        <w:rPr>
          <w:rFonts w:asciiTheme="majorBidi" w:hAnsiTheme="majorBidi" w:cstheme="majorBidi"/>
          <w:b/>
        </w:rPr>
        <w:t>-les missions des directions générales adjointes :</w:t>
      </w:r>
    </w:p>
    <w:p w:rsidR="00E80CFB" w:rsidRPr="006009EE" w:rsidRDefault="00FF7836" w:rsidP="00FF7836">
      <w:pPr>
        <w:tabs>
          <w:tab w:val="left" w:pos="360"/>
        </w:tabs>
        <w:spacing w:after="240" w:line="276" w:lineRule="auto"/>
        <w:jc w:val="both"/>
        <w:rPr>
          <w:rFonts w:asciiTheme="majorBidi" w:hAnsiTheme="majorBidi" w:cstheme="majorBidi"/>
        </w:rPr>
      </w:pPr>
      <w:r>
        <w:rPr>
          <w:rFonts w:asciiTheme="majorBidi" w:hAnsiTheme="majorBidi" w:cstheme="majorBidi"/>
        </w:rPr>
        <w:t xml:space="preserve">Chaque direction générale adjointe est chargée d’un ensemble de missions, </w:t>
      </w:r>
      <w:r w:rsidR="009F00ED">
        <w:rPr>
          <w:rFonts w:asciiTheme="majorBidi" w:hAnsiTheme="majorBidi" w:cstheme="majorBidi"/>
        </w:rPr>
        <w:t>les principales sont les suivantes :</w:t>
      </w:r>
    </w:p>
    <w:p w:rsidR="00E80CFB" w:rsidRPr="006009EE" w:rsidRDefault="00E80CFB" w:rsidP="00E80CFB">
      <w:pPr>
        <w:tabs>
          <w:tab w:val="left" w:pos="360"/>
        </w:tabs>
        <w:spacing w:after="240" w:line="276" w:lineRule="auto"/>
        <w:jc w:val="both"/>
        <w:rPr>
          <w:rFonts w:asciiTheme="majorBidi" w:hAnsiTheme="majorBidi" w:cstheme="majorBidi"/>
          <w:b/>
        </w:rPr>
      </w:pPr>
      <w:r w:rsidRPr="006009EE">
        <w:rPr>
          <w:rFonts w:asciiTheme="majorBidi" w:hAnsiTheme="majorBidi" w:cstheme="majorBidi"/>
        </w:rPr>
        <w:t xml:space="preserve">● </w:t>
      </w:r>
      <w:r w:rsidRPr="006009EE">
        <w:rPr>
          <w:rFonts w:asciiTheme="majorBidi" w:hAnsiTheme="majorBidi" w:cstheme="majorBidi"/>
          <w:b/>
        </w:rPr>
        <w:t>La direction générale adjointe chargée du « Commercial » :</w:t>
      </w:r>
    </w:p>
    <w:p w:rsidR="00E80CFB" w:rsidRPr="006009EE" w:rsidRDefault="00E80CFB" w:rsidP="00E80CFB">
      <w:pPr>
        <w:tabs>
          <w:tab w:val="left" w:pos="360"/>
        </w:tabs>
        <w:spacing w:after="240" w:line="276" w:lineRule="auto"/>
        <w:jc w:val="both"/>
        <w:rPr>
          <w:rFonts w:asciiTheme="majorBidi" w:hAnsiTheme="majorBidi" w:cstheme="majorBidi"/>
        </w:rPr>
      </w:pPr>
      <w:r w:rsidRPr="006009EE">
        <w:rPr>
          <w:rFonts w:asciiTheme="majorBidi" w:hAnsiTheme="majorBidi" w:cstheme="majorBidi"/>
        </w:rPr>
        <w:t>Elle a pour principales missions de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Définir la stratégie commerciale de la banque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Promouvoir l’image de marque de la banque en matière d’offre des produits et services  destinés à la clientèle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Proposer une tarification des produits et services de la banque destinés à la clientèle.</w:t>
      </w:r>
    </w:p>
    <w:p w:rsidR="00E80CFB" w:rsidRPr="006009EE" w:rsidRDefault="00E80CFB" w:rsidP="00E80CFB">
      <w:pPr>
        <w:tabs>
          <w:tab w:val="left" w:pos="360"/>
        </w:tabs>
        <w:spacing w:after="240" w:line="276" w:lineRule="auto"/>
        <w:ind w:left="720"/>
        <w:jc w:val="both"/>
        <w:rPr>
          <w:rFonts w:asciiTheme="majorBidi" w:hAnsiTheme="majorBidi" w:cstheme="majorBidi"/>
        </w:rPr>
      </w:pPr>
    </w:p>
    <w:p w:rsidR="00E80CFB" w:rsidRPr="006009EE" w:rsidRDefault="00E80CFB" w:rsidP="00E80CFB">
      <w:pPr>
        <w:tabs>
          <w:tab w:val="left" w:pos="360"/>
        </w:tabs>
        <w:spacing w:after="240" w:line="276" w:lineRule="auto"/>
        <w:jc w:val="both"/>
        <w:rPr>
          <w:rFonts w:asciiTheme="majorBidi" w:hAnsiTheme="majorBidi" w:cstheme="majorBidi"/>
          <w:b/>
        </w:rPr>
      </w:pPr>
      <w:r w:rsidRPr="006009EE">
        <w:rPr>
          <w:rFonts w:asciiTheme="majorBidi" w:hAnsiTheme="majorBidi" w:cstheme="majorBidi"/>
        </w:rPr>
        <w:t xml:space="preserve">● </w:t>
      </w:r>
      <w:r w:rsidR="00FF7836" w:rsidRPr="006009EE">
        <w:rPr>
          <w:rFonts w:asciiTheme="majorBidi" w:hAnsiTheme="majorBidi" w:cstheme="majorBidi"/>
          <w:b/>
        </w:rPr>
        <w:t>La</w:t>
      </w:r>
      <w:r w:rsidRPr="006009EE">
        <w:rPr>
          <w:rFonts w:asciiTheme="majorBidi" w:hAnsiTheme="majorBidi" w:cstheme="majorBidi"/>
          <w:b/>
        </w:rPr>
        <w:t xml:space="preserve"> direction générale adjointe chargée de « l’International » :</w:t>
      </w:r>
    </w:p>
    <w:p w:rsidR="00E80CFB" w:rsidRPr="006009EE" w:rsidRDefault="00E80CFB" w:rsidP="00E80CFB">
      <w:pPr>
        <w:tabs>
          <w:tab w:val="left" w:pos="360"/>
        </w:tabs>
        <w:spacing w:after="240" w:line="276" w:lineRule="auto"/>
        <w:jc w:val="both"/>
        <w:rPr>
          <w:rFonts w:asciiTheme="majorBidi" w:hAnsiTheme="majorBidi" w:cstheme="majorBidi"/>
        </w:rPr>
      </w:pPr>
      <w:r w:rsidRPr="006009EE">
        <w:rPr>
          <w:rFonts w:asciiTheme="majorBidi" w:hAnsiTheme="majorBidi" w:cstheme="majorBidi"/>
        </w:rPr>
        <w:t>Elle pour principales missions de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Définir la stratégie de la banque en matière des relations et flux internationaux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Gérer les moyens de paiements internationaux de la banque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Promouvoir l’image de la marque de la banque à l’étranger.</w:t>
      </w:r>
    </w:p>
    <w:p w:rsidR="00E80CFB" w:rsidRPr="006009EE" w:rsidRDefault="00E80CFB" w:rsidP="00E80CFB">
      <w:pPr>
        <w:tabs>
          <w:tab w:val="left" w:pos="360"/>
        </w:tabs>
        <w:spacing w:after="240" w:line="276" w:lineRule="auto"/>
        <w:ind w:left="720"/>
        <w:jc w:val="both"/>
        <w:rPr>
          <w:rFonts w:asciiTheme="majorBidi" w:hAnsiTheme="majorBidi" w:cstheme="majorBidi"/>
        </w:rPr>
      </w:pPr>
    </w:p>
    <w:p w:rsidR="00E80CFB" w:rsidRPr="006009EE" w:rsidRDefault="00E80CFB" w:rsidP="00E80CFB">
      <w:pPr>
        <w:tabs>
          <w:tab w:val="left" w:pos="360"/>
        </w:tabs>
        <w:spacing w:after="240" w:line="276" w:lineRule="auto"/>
        <w:jc w:val="both"/>
        <w:rPr>
          <w:rFonts w:asciiTheme="majorBidi" w:hAnsiTheme="majorBidi" w:cstheme="majorBidi"/>
          <w:b/>
        </w:rPr>
      </w:pPr>
      <w:r w:rsidRPr="006009EE">
        <w:rPr>
          <w:rFonts w:asciiTheme="majorBidi" w:hAnsiTheme="majorBidi" w:cstheme="majorBidi"/>
        </w:rPr>
        <w:t>●</w:t>
      </w:r>
      <w:r w:rsidRPr="006009EE">
        <w:rPr>
          <w:rFonts w:asciiTheme="majorBidi" w:hAnsiTheme="majorBidi" w:cstheme="majorBidi"/>
          <w:b/>
        </w:rPr>
        <w:t xml:space="preserve"> La direction générale adjointe chargée des «  Opérations &amp; Système » :</w:t>
      </w:r>
    </w:p>
    <w:p w:rsidR="00E80CFB" w:rsidRPr="006009EE" w:rsidRDefault="00E80CFB" w:rsidP="00E80CFB">
      <w:pPr>
        <w:tabs>
          <w:tab w:val="left" w:pos="360"/>
        </w:tabs>
        <w:spacing w:after="240" w:line="276" w:lineRule="auto"/>
        <w:jc w:val="both"/>
        <w:rPr>
          <w:rFonts w:asciiTheme="majorBidi" w:hAnsiTheme="majorBidi" w:cstheme="majorBidi"/>
        </w:rPr>
      </w:pPr>
      <w:r w:rsidRPr="006009EE">
        <w:rPr>
          <w:rFonts w:asciiTheme="majorBidi" w:hAnsiTheme="majorBidi" w:cstheme="majorBidi"/>
        </w:rPr>
        <w:t>Elle pour principales missions de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Définir la stratégie de la banque en matière des système</w:t>
      </w:r>
      <w:r>
        <w:rPr>
          <w:rFonts w:asciiTheme="majorBidi" w:hAnsiTheme="majorBidi" w:cstheme="majorBidi"/>
        </w:rPr>
        <w:t>s</w:t>
      </w:r>
      <w:r w:rsidRPr="006009EE">
        <w:rPr>
          <w:rFonts w:asciiTheme="majorBidi" w:hAnsiTheme="majorBidi" w:cstheme="majorBidi"/>
        </w:rPr>
        <w:t xml:space="preserve"> d’information et des télécommunications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Promouvoir les services bancaires destinés à la clientèle en matière des instruments de paiement nationaux (paiement de masse)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Optimiser le traitement de back office titres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Gérer le réseau des télécommunications de la banque.</w:t>
      </w:r>
    </w:p>
    <w:p w:rsidR="00E80CFB" w:rsidRPr="006009EE" w:rsidRDefault="00E80CFB" w:rsidP="00E80CFB">
      <w:pPr>
        <w:tabs>
          <w:tab w:val="left" w:pos="360"/>
        </w:tabs>
        <w:spacing w:after="240" w:line="276" w:lineRule="auto"/>
        <w:ind w:left="360"/>
        <w:jc w:val="both"/>
        <w:rPr>
          <w:rFonts w:asciiTheme="majorBidi" w:hAnsiTheme="majorBidi" w:cstheme="majorBidi"/>
        </w:rPr>
      </w:pPr>
    </w:p>
    <w:p w:rsidR="00E80CFB" w:rsidRPr="006009EE" w:rsidRDefault="00E80CFB" w:rsidP="00E80CFB">
      <w:pPr>
        <w:tabs>
          <w:tab w:val="left" w:pos="360"/>
        </w:tabs>
        <w:spacing w:after="240" w:line="276" w:lineRule="auto"/>
        <w:jc w:val="both"/>
        <w:rPr>
          <w:rFonts w:asciiTheme="majorBidi" w:hAnsiTheme="majorBidi" w:cstheme="majorBidi"/>
          <w:b/>
        </w:rPr>
      </w:pPr>
      <w:r w:rsidRPr="006009EE">
        <w:rPr>
          <w:rFonts w:asciiTheme="majorBidi" w:hAnsiTheme="majorBidi" w:cstheme="majorBidi"/>
        </w:rPr>
        <w:t xml:space="preserve">● </w:t>
      </w:r>
      <w:r w:rsidRPr="006009EE">
        <w:rPr>
          <w:rFonts w:asciiTheme="majorBidi" w:hAnsiTheme="majorBidi" w:cstheme="majorBidi"/>
          <w:b/>
        </w:rPr>
        <w:t>La direction générale adjointe chargée des « Engagements » :</w:t>
      </w:r>
    </w:p>
    <w:p w:rsidR="00E80CFB" w:rsidRPr="006009EE" w:rsidRDefault="00E80CFB" w:rsidP="00E80CFB">
      <w:pPr>
        <w:tabs>
          <w:tab w:val="left" w:pos="360"/>
        </w:tabs>
        <w:spacing w:after="240" w:line="276" w:lineRule="auto"/>
        <w:jc w:val="both"/>
        <w:rPr>
          <w:rFonts w:asciiTheme="majorBidi" w:hAnsiTheme="majorBidi" w:cstheme="majorBidi"/>
        </w:rPr>
      </w:pPr>
      <w:r w:rsidRPr="006009EE">
        <w:rPr>
          <w:rFonts w:asciiTheme="majorBidi" w:hAnsiTheme="majorBidi" w:cstheme="majorBidi"/>
        </w:rPr>
        <w:t>Elle pour principales missions de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lastRenderedPageBreak/>
        <w:t>Définir la stratégie de la banque en matière d’engagements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Gérer les risques de crédit de la banque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Optimiser le traitement du risque de crédit au sein de la banque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Assurer le traitement des contentieux de la banque.</w:t>
      </w:r>
    </w:p>
    <w:p w:rsidR="00E80CFB" w:rsidRPr="006009EE" w:rsidRDefault="00E80CFB" w:rsidP="00E80CFB">
      <w:pPr>
        <w:tabs>
          <w:tab w:val="left" w:pos="360"/>
        </w:tabs>
        <w:spacing w:after="240" w:line="276" w:lineRule="auto"/>
        <w:ind w:left="360"/>
        <w:jc w:val="both"/>
        <w:rPr>
          <w:rFonts w:asciiTheme="majorBidi" w:hAnsiTheme="majorBidi" w:cstheme="majorBidi"/>
        </w:rPr>
      </w:pPr>
    </w:p>
    <w:p w:rsidR="00E80CFB" w:rsidRPr="006009EE" w:rsidRDefault="00E80CFB" w:rsidP="00E80CFB">
      <w:pPr>
        <w:tabs>
          <w:tab w:val="left" w:pos="360"/>
        </w:tabs>
        <w:spacing w:after="240" w:line="276" w:lineRule="auto"/>
        <w:jc w:val="both"/>
        <w:rPr>
          <w:rFonts w:asciiTheme="majorBidi" w:hAnsiTheme="majorBidi" w:cstheme="majorBidi"/>
          <w:b/>
        </w:rPr>
      </w:pPr>
      <w:r w:rsidRPr="006009EE">
        <w:rPr>
          <w:rFonts w:asciiTheme="majorBidi" w:hAnsiTheme="majorBidi" w:cstheme="majorBidi"/>
        </w:rPr>
        <w:t xml:space="preserve">● </w:t>
      </w:r>
      <w:r w:rsidRPr="006009EE">
        <w:rPr>
          <w:rFonts w:asciiTheme="majorBidi" w:hAnsiTheme="majorBidi" w:cstheme="majorBidi"/>
          <w:b/>
        </w:rPr>
        <w:t>La direction</w:t>
      </w:r>
      <w:r w:rsidRPr="006009EE">
        <w:rPr>
          <w:rFonts w:asciiTheme="majorBidi" w:hAnsiTheme="majorBidi" w:cstheme="majorBidi"/>
        </w:rPr>
        <w:t xml:space="preserve"> </w:t>
      </w:r>
      <w:r w:rsidRPr="006009EE">
        <w:rPr>
          <w:rFonts w:asciiTheme="majorBidi" w:hAnsiTheme="majorBidi" w:cstheme="majorBidi"/>
          <w:b/>
        </w:rPr>
        <w:t>générale adjointe chargée des « Finance » :</w:t>
      </w:r>
    </w:p>
    <w:p w:rsidR="00E80CFB" w:rsidRPr="006009EE" w:rsidRDefault="00E80CFB" w:rsidP="00E80CFB">
      <w:pPr>
        <w:tabs>
          <w:tab w:val="left" w:pos="360"/>
        </w:tabs>
        <w:spacing w:after="240" w:line="276" w:lineRule="auto"/>
        <w:jc w:val="both"/>
        <w:rPr>
          <w:rFonts w:asciiTheme="majorBidi" w:hAnsiTheme="majorBidi" w:cstheme="majorBidi"/>
        </w:rPr>
      </w:pPr>
      <w:r w:rsidRPr="006009EE">
        <w:rPr>
          <w:rFonts w:asciiTheme="majorBidi" w:hAnsiTheme="majorBidi" w:cstheme="majorBidi"/>
        </w:rPr>
        <w:t>Elle a pour principales missions de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Définir ; en relation avec les directions générales ajointes ; la stratégie de la banque et assurer le suivi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Mener des études économiques et les mettre à la disposition des structures concernées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Mettre en œuvre la politique financière de la banque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Etablir le budget prévisionnel de la banque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Consolider et produire les états comptables de la banque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Analyser la situation financière du bilan de la banque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Assurer la gestion opérationnelle et administrative des actifs et des participations de la banque (nationaux &amp; internationaux).</w:t>
      </w:r>
    </w:p>
    <w:p w:rsidR="00E80CFB" w:rsidRPr="006009EE" w:rsidRDefault="00E80CFB" w:rsidP="00E80CFB">
      <w:pPr>
        <w:tabs>
          <w:tab w:val="left" w:pos="360"/>
        </w:tabs>
        <w:spacing w:after="240" w:line="276" w:lineRule="auto"/>
        <w:ind w:left="720"/>
        <w:jc w:val="both"/>
        <w:rPr>
          <w:rFonts w:asciiTheme="majorBidi" w:hAnsiTheme="majorBidi" w:cstheme="majorBidi"/>
        </w:rPr>
      </w:pPr>
    </w:p>
    <w:p w:rsidR="00E80CFB" w:rsidRPr="006009EE" w:rsidRDefault="00E80CFB" w:rsidP="00E80CFB">
      <w:pPr>
        <w:tabs>
          <w:tab w:val="left" w:pos="360"/>
        </w:tabs>
        <w:spacing w:after="240" w:line="276" w:lineRule="auto"/>
        <w:jc w:val="both"/>
        <w:rPr>
          <w:rFonts w:asciiTheme="majorBidi" w:hAnsiTheme="majorBidi" w:cstheme="majorBidi"/>
          <w:b/>
        </w:rPr>
      </w:pPr>
      <w:r w:rsidRPr="006009EE">
        <w:rPr>
          <w:rFonts w:asciiTheme="majorBidi" w:hAnsiTheme="majorBidi" w:cstheme="majorBidi"/>
        </w:rPr>
        <w:t xml:space="preserve">● </w:t>
      </w:r>
      <w:r w:rsidRPr="006009EE">
        <w:rPr>
          <w:rFonts w:asciiTheme="majorBidi" w:hAnsiTheme="majorBidi" w:cstheme="majorBidi"/>
          <w:b/>
        </w:rPr>
        <w:t>La direction générales adjointe chargée du « Développement interne &amp; soutien aux activités  » :</w:t>
      </w:r>
    </w:p>
    <w:p w:rsidR="00E80CFB" w:rsidRPr="006009EE" w:rsidRDefault="00E80CFB" w:rsidP="00E80CFB">
      <w:pPr>
        <w:tabs>
          <w:tab w:val="left" w:pos="360"/>
        </w:tabs>
        <w:spacing w:after="240" w:line="276" w:lineRule="auto"/>
        <w:jc w:val="both"/>
        <w:rPr>
          <w:rFonts w:asciiTheme="majorBidi" w:hAnsiTheme="majorBidi" w:cstheme="majorBidi"/>
        </w:rPr>
      </w:pPr>
      <w:r w:rsidRPr="006009EE">
        <w:rPr>
          <w:rFonts w:asciiTheme="majorBidi" w:hAnsiTheme="majorBidi" w:cstheme="majorBidi"/>
        </w:rPr>
        <w:t>Elle a pour principales missions de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Assister les structures de la banque en matière de support et de soutien des activités de la banque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Développer la gestion de la qualité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Définir et mettre en place la politique de recrutement, le plan de formation et le plan de carrières de la banque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Gérer au plan administratif tous les moyens humains et matériels de la banque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Assurer le soutien matériel aux structures de la banque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lastRenderedPageBreak/>
        <w:t>Veiller à la sécurité des biens et personnel de la banque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Mettre en place le plan de communication interne et externe de la banque et en assurer la communication ;</w:t>
      </w:r>
    </w:p>
    <w:p w:rsidR="00E80CFB" w:rsidRPr="006009EE" w:rsidRDefault="00E80CFB" w:rsidP="00E80CFB">
      <w:pPr>
        <w:numPr>
          <w:ilvl w:val="0"/>
          <w:numId w:val="2"/>
        </w:numPr>
        <w:tabs>
          <w:tab w:val="left" w:pos="360"/>
        </w:tabs>
        <w:spacing w:after="240" w:line="276" w:lineRule="auto"/>
        <w:jc w:val="both"/>
        <w:rPr>
          <w:rFonts w:asciiTheme="majorBidi" w:hAnsiTheme="majorBidi" w:cstheme="majorBidi"/>
        </w:rPr>
      </w:pPr>
      <w:r w:rsidRPr="006009EE">
        <w:rPr>
          <w:rFonts w:asciiTheme="majorBidi" w:hAnsiTheme="majorBidi" w:cstheme="majorBidi"/>
        </w:rPr>
        <w:t>Apporter l’assistance juridique nécessaire aux structures de la banque.</w:t>
      </w:r>
    </w:p>
    <w:p w:rsidR="00E80CFB" w:rsidRDefault="00E80CFB" w:rsidP="00E80CFB">
      <w:pPr>
        <w:tabs>
          <w:tab w:val="left" w:pos="360"/>
        </w:tabs>
        <w:spacing w:after="240" w:line="276" w:lineRule="auto"/>
        <w:jc w:val="both"/>
        <w:rPr>
          <w:rFonts w:asciiTheme="majorBidi" w:hAnsiTheme="majorBidi" w:cstheme="majorBidi"/>
        </w:rPr>
      </w:pPr>
      <w:r w:rsidRPr="006009EE">
        <w:rPr>
          <w:rFonts w:asciiTheme="majorBidi" w:hAnsiTheme="majorBidi" w:cstheme="majorBidi"/>
        </w:rPr>
        <w:t xml:space="preserve">   </w:t>
      </w:r>
      <w:r w:rsidRPr="006009EE">
        <w:rPr>
          <w:rFonts w:asciiTheme="majorBidi" w:hAnsiTheme="majorBidi" w:cstheme="majorBidi"/>
        </w:rPr>
        <w:tab/>
      </w:r>
    </w:p>
    <w:p w:rsidR="00E80CFB" w:rsidRPr="006009EE" w:rsidRDefault="00E80CFB" w:rsidP="00E80CFB">
      <w:pPr>
        <w:tabs>
          <w:tab w:val="left" w:pos="360"/>
        </w:tabs>
        <w:spacing w:after="240" w:line="276" w:lineRule="auto"/>
        <w:jc w:val="both"/>
        <w:rPr>
          <w:rFonts w:asciiTheme="majorBidi" w:hAnsiTheme="majorBidi" w:cstheme="majorBidi"/>
        </w:rPr>
      </w:pPr>
      <w:r w:rsidRPr="006009EE">
        <w:rPr>
          <w:rFonts w:asciiTheme="majorBidi" w:hAnsiTheme="majorBidi" w:cstheme="majorBidi"/>
          <w:b/>
          <w:bCs/>
        </w:rPr>
        <w:t>Section2 :</w:t>
      </w:r>
      <w:r>
        <w:rPr>
          <w:rFonts w:asciiTheme="majorBidi" w:hAnsiTheme="majorBidi" w:cstheme="majorBidi"/>
        </w:rPr>
        <w:t xml:space="preserve"> </w:t>
      </w:r>
      <w:r>
        <w:rPr>
          <w:rFonts w:asciiTheme="majorBidi" w:hAnsiTheme="majorBidi" w:cstheme="majorBidi"/>
          <w:b/>
          <w:bCs/>
        </w:rPr>
        <w:t>présentation</w:t>
      </w:r>
      <w:r w:rsidRPr="006009EE">
        <w:rPr>
          <w:rFonts w:asciiTheme="majorBidi" w:hAnsiTheme="majorBidi" w:cstheme="majorBidi"/>
          <w:b/>
          <w:bCs/>
          <w:lang w:val="fr-BE"/>
        </w:rPr>
        <w:t xml:space="preserve"> du projet ROC : Refonte des Opérations Clients</w:t>
      </w:r>
    </w:p>
    <w:p w:rsidR="00E80CFB" w:rsidRPr="006009EE" w:rsidRDefault="00E80CFB" w:rsidP="00E80CFB">
      <w:pPr>
        <w:spacing w:after="240" w:line="276" w:lineRule="auto"/>
        <w:jc w:val="both"/>
        <w:rPr>
          <w:rFonts w:asciiTheme="majorBidi" w:hAnsiTheme="majorBidi" w:cstheme="majorBidi"/>
          <w:lang w:val="fr-BE"/>
        </w:rPr>
      </w:pPr>
      <w:r w:rsidRPr="006009EE">
        <w:rPr>
          <w:rFonts w:asciiTheme="majorBidi" w:hAnsiTheme="majorBidi" w:cstheme="majorBidi"/>
          <w:lang w:val="fr-BE"/>
        </w:rPr>
        <w:t xml:space="preserve">        La Banque Extérieure d’Algérie a modernisé son système d’information afin d’améliorer son fonctionnement, et, de là répondre mieux aux besoins de sa clientèle. En 2005, la banque a formalisé le projet en organisant une réunion de lancement, où elle a mis en évidence les objectifs principaux du projet et les principales orientations stratégiques.</w:t>
      </w:r>
    </w:p>
    <w:p w:rsidR="00E80CFB" w:rsidRPr="006009EE" w:rsidRDefault="00E80CFB" w:rsidP="00E80CFB">
      <w:pPr>
        <w:spacing w:after="240" w:line="276" w:lineRule="auto"/>
        <w:jc w:val="both"/>
        <w:rPr>
          <w:rFonts w:asciiTheme="majorBidi" w:hAnsiTheme="majorBidi" w:cstheme="majorBidi"/>
          <w:lang w:val="fr-BE"/>
        </w:rPr>
      </w:pPr>
      <w:r w:rsidRPr="006009EE">
        <w:rPr>
          <w:rFonts w:asciiTheme="majorBidi" w:hAnsiTheme="majorBidi" w:cstheme="majorBidi"/>
          <w:lang w:val="fr-BE"/>
        </w:rPr>
        <w:t xml:space="preserve">       Le projet ROC est d’une importance capitale car il touche l’ensemble des activités de la banque. Il consiste principalement à faire basculer le système d’information de la version 4 vers la version 8 du système français DELTA. Comme le système d’information étant la colonne vertébrale de la banque, la BEA se trouvait dans la nécessité de changer son système ancien et dépassé pour s’adapter aux évolutions du secteur. L’ampleur et l’importance de ce changement imposent aux dirigeants de la banque de mobiliser les ressources humaines, matérielles et financières nécessaires pour réussir le changement. Voir annexes n°1 et n° 2. </w:t>
      </w:r>
    </w:p>
    <w:p w:rsidR="00E80CFB" w:rsidRPr="006009EE" w:rsidRDefault="00E80CFB" w:rsidP="00E80CFB">
      <w:pPr>
        <w:spacing w:after="240" w:line="276" w:lineRule="auto"/>
        <w:jc w:val="both"/>
        <w:rPr>
          <w:rFonts w:asciiTheme="majorBidi" w:hAnsiTheme="majorBidi" w:cstheme="majorBidi"/>
          <w:lang w:val="fr-BE"/>
        </w:rPr>
      </w:pPr>
      <w:r w:rsidRPr="006009EE">
        <w:rPr>
          <w:rFonts w:asciiTheme="majorBidi" w:hAnsiTheme="majorBidi" w:cstheme="majorBidi"/>
          <w:lang w:val="fr-BE"/>
        </w:rPr>
        <w:t xml:space="preserve">      Le projet ROC est considéré comme un changement multidimensionnel, parce qu’il englobe l’aspect technologique en premier lieu, organisationnel, stratégique et structurel et humain. Notre analyse s’intéresse particulièrement à la dimension organisationnelle ainsi ses interactions avec les changements technologiques majeurs induits par le nouveau système. Pour cela, ce travail tent</w:t>
      </w:r>
      <w:r w:rsidR="00D10A76">
        <w:rPr>
          <w:rFonts w:asciiTheme="majorBidi" w:hAnsiTheme="majorBidi" w:cstheme="majorBidi"/>
          <w:lang w:val="fr-BE"/>
        </w:rPr>
        <w:t>era de décrire les différentes c</w:t>
      </w:r>
      <w:r w:rsidRPr="006009EE">
        <w:rPr>
          <w:rFonts w:asciiTheme="majorBidi" w:hAnsiTheme="majorBidi" w:cstheme="majorBidi"/>
          <w:lang w:val="fr-BE"/>
        </w:rPr>
        <w:t>aractéristiques du projet de changement ROC, la démarche adoptée, les outils et les mécanismes utilisés par l’organisation pour piloter le changement et assurer sa mise en œuvre convenablement.</w:t>
      </w:r>
    </w:p>
    <w:p w:rsidR="00E80CFB" w:rsidRPr="006009EE" w:rsidRDefault="00E80CFB" w:rsidP="00E80CFB">
      <w:pPr>
        <w:spacing w:after="240" w:line="276" w:lineRule="auto"/>
        <w:jc w:val="both"/>
        <w:rPr>
          <w:rFonts w:asciiTheme="majorBidi" w:hAnsiTheme="majorBidi" w:cstheme="majorBidi"/>
          <w:lang w:val="fr-BE"/>
        </w:rPr>
      </w:pPr>
      <w:r w:rsidRPr="006009EE">
        <w:rPr>
          <w:rFonts w:asciiTheme="majorBidi" w:hAnsiTheme="majorBidi" w:cstheme="majorBidi"/>
          <w:lang w:val="fr-BE"/>
        </w:rPr>
        <w:t xml:space="preserve">    La BEA a jugé que la démarche projet est la démarche la plus conforme en tenant compte des contraintes et exigences exercées par l’environnement interne et externe de la banque. La démarche projet consiste essentiellement à planifier, organiser et suivre les activités du projet afin d’atteindre les objectifs fixés en terme de qualité, coûts et délai.</w:t>
      </w:r>
    </w:p>
    <w:p w:rsidR="00E80CFB" w:rsidRPr="006009EE" w:rsidRDefault="00E80CFB" w:rsidP="00E80CFB">
      <w:pPr>
        <w:spacing w:after="240" w:line="276" w:lineRule="auto"/>
        <w:jc w:val="both"/>
        <w:rPr>
          <w:rFonts w:asciiTheme="majorBidi" w:hAnsiTheme="majorBidi" w:cstheme="majorBidi"/>
          <w:lang w:val="fr-BE"/>
        </w:rPr>
      </w:pPr>
      <w:r w:rsidRPr="006009EE">
        <w:rPr>
          <w:rFonts w:asciiTheme="majorBidi" w:hAnsiTheme="majorBidi" w:cstheme="majorBidi"/>
          <w:lang w:val="fr-BE"/>
        </w:rPr>
        <w:t xml:space="preserve">La  section  suivante présente la démarche dont laquelle la banque a organisé le changement de son système d’information tout en respectant le mode projet qui a été adopté par la banque. </w:t>
      </w:r>
    </w:p>
    <w:p w:rsidR="00E80CFB" w:rsidRPr="006009EE" w:rsidRDefault="00E80CFB" w:rsidP="009F00ED">
      <w:pPr>
        <w:pStyle w:val="Paragraphedeliste"/>
        <w:numPr>
          <w:ilvl w:val="0"/>
          <w:numId w:val="15"/>
        </w:numPr>
        <w:spacing w:after="240"/>
        <w:jc w:val="both"/>
        <w:rPr>
          <w:rFonts w:asciiTheme="majorBidi" w:hAnsiTheme="majorBidi" w:cstheme="majorBidi"/>
          <w:b/>
          <w:bCs/>
          <w:sz w:val="24"/>
          <w:szCs w:val="24"/>
          <w:lang w:val="fr-BE"/>
        </w:rPr>
      </w:pPr>
      <w:r w:rsidRPr="006009EE">
        <w:rPr>
          <w:rFonts w:asciiTheme="majorBidi" w:hAnsiTheme="majorBidi" w:cstheme="majorBidi"/>
          <w:b/>
          <w:bCs/>
          <w:sz w:val="24"/>
          <w:szCs w:val="24"/>
          <w:lang w:val="fr-BE"/>
        </w:rPr>
        <w:t>La phase planification :</w:t>
      </w:r>
    </w:p>
    <w:p w:rsidR="00E80CFB" w:rsidRDefault="00E80CFB" w:rsidP="00E80CFB">
      <w:pPr>
        <w:spacing w:after="240" w:line="276" w:lineRule="auto"/>
        <w:jc w:val="both"/>
        <w:rPr>
          <w:rFonts w:asciiTheme="majorBidi" w:hAnsiTheme="majorBidi" w:cstheme="majorBidi"/>
          <w:lang w:val="fr-BE"/>
        </w:rPr>
      </w:pPr>
      <w:r w:rsidRPr="006009EE">
        <w:rPr>
          <w:rFonts w:asciiTheme="majorBidi" w:hAnsiTheme="majorBidi" w:cstheme="majorBidi"/>
          <w:lang w:val="fr-BE"/>
        </w:rPr>
        <w:t>Il s’agit de mettre en place les objectifs du projet ROC, qui se résument en cinq points essentiels :</w:t>
      </w:r>
    </w:p>
    <w:p w:rsidR="009F00ED" w:rsidRPr="006009EE" w:rsidRDefault="009F00ED" w:rsidP="00E80CFB">
      <w:pPr>
        <w:spacing w:after="240" w:line="276" w:lineRule="auto"/>
        <w:jc w:val="both"/>
        <w:rPr>
          <w:rFonts w:asciiTheme="majorBidi" w:hAnsiTheme="majorBidi" w:cstheme="majorBidi"/>
          <w:lang w:val="fr-BE"/>
        </w:rPr>
      </w:pPr>
    </w:p>
    <w:p w:rsidR="00E80CFB" w:rsidRPr="006009EE" w:rsidRDefault="00E80CFB" w:rsidP="009F00ED">
      <w:pPr>
        <w:pStyle w:val="Paragraphedeliste"/>
        <w:numPr>
          <w:ilvl w:val="1"/>
          <w:numId w:val="16"/>
        </w:numPr>
        <w:spacing w:after="240"/>
        <w:jc w:val="both"/>
        <w:rPr>
          <w:rFonts w:asciiTheme="majorBidi" w:hAnsiTheme="majorBidi" w:cstheme="majorBidi"/>
          <w:b/>
          <w:bCs/>
          <w:sz w:val="24"/>
          <w:szCs w:val="24"/>
          <w:lang w:val="fr-BE"/>
        </w:rPr>
      </w:pPr>
      <w:r w:rsidRPr="006009EE">
        <w:rPr>
          <w:rFonts w:asciiTheme="majorBidi" w:hAnsiTheme="majorBidi" w:cstheme="majorBidi"/>
          <w:b/>
          <w:bCs/>
          <w:sz w:val="24"/>
          <w:szCs w:val="24"/>
          <w:lang w:val="fr-BE"/>
        </w:rPr>
        <w:lastRenderedPageBreak/>
        <w:t>La modernisation du système d’information :</w:t>
      </w:r>
    </w:p>
    <w:p w:rsidR="00E80CFB" w:rsidRPr="006009EE" w:rsidRDefault="00E80CFB" w:rsidP="00E80CFB">
      <w:pPr>
        <w:spacing w:after="240" w:line="276" w:lineRule="auto"/>
        <w:jc w:val="both"/>
        <w:rPr>
          <w:rFonts w:asciiTheme="majorBidi" w:hAnsiTheme="majorBidi" w:cstheme="majorBidi"/>
          <w:lang w:val="fr-BE"/>
        </w:rPr>
      </w:pPr>
      <w:r w:rsidRPr="006009EE">
        <w:rPr>
          <w:rFonts w:asciiTheme="majorBidi" w:hAnsiTheme="majorBidi" w:cstheme="majorBidi"/>
          <w:lang w:val="fr-BE"/>
        </w:rPr>
        <w:t xml:space="preserve">     C’est l’objectif principal du projet, le passage de la version ancienne du système vers une version plus développée et mieux adaptée. La modernisation du système vise particulièrement les objectifs suivants :</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L’adaptation des circuits de traitement des opérations, notamment les moyens de paiement.</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L’automatisation des opérations comptables, des échanges d’opération (intra et inter bancaire) et des opérations de reporting légal.</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L’enrichissement du reporting interne.</w:t>
      </w:r>
    </w:p>
    <w:p w:rsidR="00E80CFB" w:rsidRPr="00E404BA" w:rsidRDefault="00E80CFB" w:rsidP="00E404BA">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La réorganisation de la fonction informatique (production</w:t>
      </w:r>
      <w:r w:rsidR="00E404BA">
        <w:rPr>
          <w:rFonts w:asciiTheme="majorBidi" w:hAnsiTheme="majorBidi" w:cstheme="majorBidi"/>
          <w:sz w:val="24"/>
          <w:szCs w:val="24"/>
          <w:lang w:val="fr-BE"/>
        </w:rPr>
        <w:t>, études, veille technique....)</w:t>
      </w:r>
    </w:p>
    <w:p w:rsidR="00E80CFB" w:rsidRPr="006009EE" w:rsidRDefault="00E80CFB" w:rsidP="00E80CFB">
      <w:pPr>
        <w:pStyle w:val="Paragraphedeliste"/>
        <w:spacing w:after="240"/>
        <w:jc w:val="both"/>
        <w:rPr>
          <w:rFonts w:asciiTheme="majorBidi" w:hAnsiTheme="majorBidi" w:cstheme="majorBidi"/>
          <w:sz w:val="24"/>
          <w:szCs w:val="24"/>
          <w:lang w:val="fr-BE"/>
        </w:rPr>
      </w:pPr>
    </w:p>
    <w:p w:rsidR="00E80CFB" w:rsidRPr="006009EE" w:rsidRDefault="00E80CFB" w:rsidP="009F00ED">
      <w:pPr>
        <w:pStyle w:val="Paragraphedeliste"/>
        <w:numPr>
          <w:ilvl w:val="1"/>
          <w:numId w:val="16"/>
        </w:numPr>
        <w:spacing w:after="240"/>
        <w:jc w:val="both"/>
        <w:rPr>
          <w:rFonts w:asciiTheme="majorBidi" w:hAnsiTheme="majorBidi" w:cstheme="majorBidi"/>
          <w:b/>
          <w:bCs/>
          <w:sz w:val="24"/>
          <w:szCs w:val="24"/>
          <w:lang w:val="fr-BE"/>
        </w:rPr>
      </w:pPr>
      <w:r w:rsidRPr="006009EE">
        <w:rPr>
          <w:rFonts w:asciiTheme="majorBidi" w:hAnsiTheme="majorBidi" w:cstheme="majorBidi"/>
          <w:b/>
          <w:bCs/>
          <w:sz w:val="24"/>
          <w:szCs w:val="24"/>
          <w:lang w:val="fr-BE"/>
        </w:rPr>
        <w:t>L’adaptation du fonctionnement de la banque :</w:t>
      </w:r>
    </w:p>
    <w:p w:rsidR="00E80CFB" w:rsidRPr="006009EE" w:rsidRDefault="00E80CFB" w:rsidP="00E80CFB">
      <w:pPr>
        <w:spacing w:after="240" w:line="276" w:lineRule="auto"/>
        <w:jc w:val="both"/>
        <w:rPr>
          <w:rFonts w:asciiTheme="majorBidi" w:hAnsiTheme="majorBidi" w:cstheme="majorBidi"/>
          <w:lang w:val="fr-BE"/>
        </w:rPr>
      </w:pPr>
      <w:r w:rsidRPr="006009EE">
        <w:rPr>
          <w:rFonts w:asciiTheme="majorBidi" w:hAnsiTheme="majorBidi" w:cstheme="majorBidi"/>
          <w:lang w:val="fr-BE"/>
        </w:rPr>
        <w:t xml:space="preserve">     Le changement du système d’information engendre des changements organisationnels qui concernent les procédures, tâches et activités bancaires, ce qui nécessite une adaptation du fonctionnement aux niveaux suivants :</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Restructuration du back office.</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Enregistrement  des décisions dans le système d’information conformément aux délégations réglementaires.</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Redéfinition des habilitations et délégations.</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Ouverture du système aux structures centrales et intégration des sous-systèmes d’information périphériques (paie, immobilisations, monétique, …).</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Mise en œuvre des outils de contrôle de gestion et de gestion budgétaire.</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Aménagement de l’organisation des agences et des structures centrales.</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Contribution à la mise en conformité de la Banque en regard du règlement 02/03 de la Banque d’Algérie.</w:t>
      </w:r>
    </w:p>
    <w:p w:rsidR="00E80CFB" w:rsidRPr="006009EE" w:rsidRDefault="00E80CFB" w:rsidP="00E80CFB">
      <w:pPr>
        <w:pStyle w:val="Paragraphedeliste"/>
        <w:spacing w:after="240"/>
        <w:jc w:val="both"/>
        <w:rPr>
          <w:rFonts w:asciiTheme="majorBidi" w:hAnsiTheme="majorBidi" w:cstheme="majorBidi"/>
          <w:sz w:val="24"/>
          <w:szCs w:val="24"/>
          <w:lang w:val="fr-BE"/>
        </w:rPr>
      </w:pPr>
    </w:p>
    <w:p w:rsidR="00E80CFB" w:rsidRPr="006009EE" w:rsidRDefault="00E80CFB" w:rsidP="009F00ED">
      <w:pPr>
        <w:pStyle w:val="Paragraphedeliste"/>
        <w:numPr>
          <w:ilvl w:val="1"/>
          <w:numId w:val="16"/>
        </w:numPr>
        <w:spacing w:after="240"/>
        <w:jc w:val="both"/>
        <w:rPr>
          <w:rFonts w:asciiTheme="majorBidi" w:hAnsiTheme="majorBidi" w:cstheme="majorBidi"/>
          <w:b/>
          <w:bCs/>
          <w:sz w:val="24"/>
          <w:szCs w:val="24"/>
        </w:rPr>
      </w:pPr>
      <w:r w:rsidRPr="006009EE">
        <w:rPr>
          <w:rFonts w:asciiTheme="majorBidi" w:hAnsiTheme="majorBidi" w:cstheme="majorBidi"/>
          <w:b/>
          <w:bCs/>
          <w:sz w:val="24"/>
          <w:szCs w:val="24"/>
        </w:rPr>
        <w:t>Recentrage de l’activité de l’agence sur son volet commercial :</w:t>
      </w:r>
    </w:p>
    <w:p w:rsidR="00E80CFB" w:rsidRPr="006009EE" w:rsidRDefault="00E80CFB" w:rsidP="00E80CFB">
      <w:pPr>
        <w:spacing w:after="240" w:line="276" w:lineRule="auto"/>
        <w:jc w:val="both"/>
        <w:rPr>
          <w:rFonts w:asciiTheme="majorBidi" w:hAnsiTheme="majorBidi" w:cstheme="majorBidi"/>
        </w:rPr>
      </w:pPr>
      <w:r w:rsidRPr="006009EE">
        <w:rPr>
          <w:rFonts w:asciiTheme="majorBidi" w:hAnsiTheme="majorBidi" w:cstheme="majorBidi"/>
        </w:rPr>
        <w:t xml:space="preserve">      Parmi les objectifs stratégiques du projet de changement ROC, il y a le développement de l’activité commerciale qui se fait au niveau des agences. Cet objectif comprend les points suivants :</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Mise en avant de la notion de client.</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Orientation de la gestion par produits bancaires &amp; dossiers plutôt que comptes.</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Automatisation et intégration maxima du traitement des opérations bancaires.</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Ouverture automatique des comptes nécessaires à la gestion de la majeure partie des produits bancaires.</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Traitement des opérations bancaires sans soucis de leur traduction comptable (schéma intégré au paramétrage, limitation de l’utilisation de l’OD, ..).</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Pas de re-saisie d’information : tout est saisi dans l’agence initiatrice.</w:t>
      </w:r>
    </w:p>
    <w:p w:rsidR="00E80CFB" w:rsidRPr="009F00ED" w:rsidRDefault="00E80CFB" w:rsidP="009F00ED">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Frais &amp; commissions calculés et imputés automatiquement.</w:t>
      </w:r>
    </w:p>
    <w:p w:rsidR="00E80CFB" w:rsidRPr="006009EE" w:rsidRDefault="00E80CFB" w:rsidP="009F00ED">
      <w:pPr>
        <w:pStyle w:val="Paragraphedeliste"/>
        <w:numPr>
          <w:ilvl w:val="1"/>
          <w:numId w:val="16"/>
        </w:numPr>
        <w:spacing w:after="240"/>
        <w:jc w:val="both"/>
        <w:rPr>
          <w:rFonts w:asciiTheme="majorBidi" w:hAnsiTheme="majorBidi" w:cstheme="majorBidi"/>
          <w:b/>
          <w:bCs/>
          <w:sz w:val="24"/>
          <w:szCs w:val="24"/>
        </w:rPr>
      </w:pPr>
      <w:r w:rsidRPr="006009EE">
        <w:rPr>
          <w:rFonts w:asciiTheme="majorBidi" w:hAnsiTheme="majorBidi" w:cstheme="majorBidi"/>
          <w:b/>
          <w:bCs/>
          <w:sz w:val="24"/>
          <w:szCs w:val="24"/>
        </w:rPr>
        <w:lastRenderedPageBreak/>
        <w:t>Professionnalisation des postes de travail :</w:t>
      </w:r>
    </w:p>
    <w:p w:rsidR="00E80CFB" w:rsidRPr="006009EE" w:rsidRDefault="00E80CFB" w:rsidP="00E80CFB">
      <w:pPr>
        <w:spacing w:after="240" w:line="276" w:lineRule="auto"/>
        <w:jc w:val="both"/>
        <w:rPr>
          <w:rFonts w:asciiTheme="majorBidi" w:hAnsiTheme="majorBidi" w:cstheme="majorBidi"/>
        </w:rPr>
      </w:pPr>
      <w:r w:rsidRPr="006009EE">
        <w:rPr>
          <w:rFonts w:asciiTheme="majorBidi" w:hAnsiTheme="majorBidi" w:cstheme="majorBidi"/>
        </w:rPr>
        <w:t>Le changement du système exige une réorganisation des postes de travail qui inclue :</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Création de postes de travail au niveau des agences (chargé de clientèle, guichetier payeur, …).</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Spécialisation du personnel en agence par métiers (FO, BO, Etranger, Crédits, Compensation, …).</w:t>
      </w:r>
    </w:p>
    <w:p w:rsidR="00E80CFB" w:rsidRPr="006009EE" w:rsidRDefault="00E80CFB" w:rsidP="00E80CFB">
      <w:pPr>
        <w:pStyle w:val="Paragraphedeliste"/>
        <w:spacing w:after="240"/>
        <w:jc w:val="both"/>
        <w:rPr>
          <w:rFonts w:asciiTheme="majorBidi" w:hAnsiTheme="majorBidi" w:cstheme="majorBidi"/>
          <w:sz w:val="24"/>
          <w:szCs w:val="24"/>
          <w:lang w:val="fr-BE"/>
        </w:rPr>
      </w:pPr>
    </w:p>
    <w:p w:rsidR="00E80CFB" w:rsidRPr="006009EE" w:rsidRDefault="00E80CFB" w:rsidP="009F00ED">
      <w:pPr>
        <w:pStyle w:val="Paragraphedeliste"/>
        <w:numPr>
          <w:ilvl w:val="1"/>
          <w:numId w:val="16"/>
        </w:numPr>
        <w:spacing w:after="240"/>
        <w:jc w:val="both"/>
        <w:rPr>
          <w:rFonts w:asciiTheme="majorBidi" w:hAnsiTheme="majorBidi" w:cstheme="majorBidi"/>
          <w:b/>
          <w:bCs/>
          <w:sz w:val="24"/>
          <w:szCs w:val="24"/>
        </w:rPr>
      </w:pPr>
      <w:r w:rsidRPr="006009EE">
        <w:rPr>
          <w:rFonts w:asciiTheme="majorBidi" w:hAnsiTheme="majorBidi" w:cstheme="majorBidi"/>
          <w:b/>
          <w:bCs/>
          <w:sz w:val="24"/>
          <w:szCs w:val="24"/>
        </w:rPr>
        <w:t>L’accompagnement au changement :</w:t>
      </w:r>
    </w:p>
    <w:p w:rsidR="00E80CFB" w:rsidRPr="006009EE" w:rsidRDefault="00E80CFB" w:rsidP="00E80CFB">
      <w:pPr>
        <w:spacing w:after="240" w:line="276" w:lineRule="auto"/>
        <w:jc w:val="both"/>
        <w:rPr>
          <w:rFonts w:asciiTheme="majorBidi" w:hAnsiTheme="majorBidi" w:cstheme="majorBidi"/>
        </w:rPr>
      </w:pPr>
      <w:r w:rsidRPr="006009EE">
        <w:rPr>
          <w:rFonts w:asciiTheme="majorBidi" w:hAnsiTheme="majorBidi" w:cstheme="majorBidi"/>
        </w:rPr>
        <w:t xml:space="preserve">     Cet objectif  ne concerne pas le changement du système lui-même ( aspect technologique ou organisationnel), mais il fait partie de la conduite du changement (volet humain), néanmoins la banque a considéré l’accompagnement au changement comme objectif stratégique en raison de son importance majeure dans la réussite de son projet de refonte. En effet, tout changement a besoin d’un accompagnement continu quant à maîtriser et surmonter  la résistance du personnel face au changement organisationnel.</w:t>
      </w:r>
    </w:p>
    <w:p w:rsidR="00E80CFB" w:rsidRPr="006009EE" w:rsidRDefault="00E80CFB" w:rsidP="00E80CFB">
      <w:pPr>
        <w:spacing w:after="240" w:line="276" w:lineRule="auto"/>
        <w:jc w:val="both"/>
        <w:rPr>
          <w:rFonts w:asciiTheme="majorBidi" w:hAnsiTheme="majorBidi" w:cstheme="majorBidi"/>
        </w:rPr>
      </w:pPr>
      <w:r w:rsidRPr="006009EE">
        <w:rPr>
          <w:rFonts w:asciiTheme="majorBidi" w:hAnsiTheme="majorBidi" w:cstheme="majorBidi"/>
        </w:rPr>
        <w:t>Le domaine accompagnement au changement a été chargé des tâches suivantes :</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Formation ciblée et spécialisée.</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Ré-écriture de l’ensemble des procédures décrivant le processus opérationnel de traitement de chaque opération bancaire, et ce pour garantir un meilleur alignement de l’organisation, du système d’information et du système informatique.</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Communication interne et externe.</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val="fr-BE"/>
        </w:rPr>
      </w:pPr>
      <w:r w:rsidRPr="006009EE">
        <w:rPr>
          <w:rFonts w:asciiTheme="majorBidi" w:hAnsiTheme="majorBidi" w:cstheme="majorBidi"/>
          <w:sz w:val="24"/>
          <w:szCs w:val="24"/>
          <w:lang w:val="fr-BE"/>
        </w:rPr>
        <w:t>Adaptation des textes organiques.</w:t>
      </w:r>
    </w:p>
    <w:p w:rsidR="00E80CFB" w:rsidRDefault="00E80CFB" w:rsidP="00E80CFB">
      <w:pPr>
        <w:spacing w:after="240" w:line="276" w:lineRule="auto"/>
        <w:jc w:val="both"/>
        <w:rPr>
          <w:rFonts w:asciiTheme="majorBidi" w:hAnsiTheme="majorBidi" w:cstheme="majorBidi"/>
        </w:rPr>
      </w:pPr>
      <w:r w:rsidRPr="006009EE">
        <w:rPr>
          <w:rFonts w:asciiTheme="majorBidi" w:hAnsiTheme="majorBidi" w:cstheme="majorBidi"/>
        </w:rPr>
        <w:t xml:space="preserve">     Dans la  phase de planification la banque a déterminé son choix stratégique du progiciel, la BEA a choisi d’intégré la solution progicielle qui répond a ses orientations stratégiques, c’est la plate forme bancaire éditée par la société DELTA dans sa version8.</w:t>
      </w:r>
    </w:p>
    <w:p w:rsidR="00E404BA" w:rsidRPr="006009EE" w:rsidRDefault="00E404BA" w:rsidP="00E80CFB">
      <w:pPr>
        <w:spacing w:after="240" w:line="276" w:lineRule="auto"/>
        <w:jc w:val="both"/>
        <w:rPr>
          <w:rFonts w:asciiTheme="majorBidi" w:hAnsiTheme="majorBidi" w:cstheme="majorBidi"/>
        </w:rPr>
      </w:pPr>
    </w:p>
    <w:p w:rsidR="00E80CFB" w:rsidRPr="006009EE" w:rsidRDefault="00E80CFB" w:rsidP="009F00ED">
      <w:pPr>
        <w:pStyle w:val="Paragraphedeliste"/>
        <w:numPr>
          <w:ilvl w:val="0"/>
          <w:numId w:val="16"/>
        </w:numPr>
        <w:spacing w:after="240"/>
        <w:jc w:val="both"/>
        <w:rPr>
          <w:rFonts w:asciiTheme="majorBidi" w:hAnsiTheme="majorBidi" w:cstheme="majorBidi"/>
          <w:b/>
          <w:bCs/>
          <w:sz w:val="24"/>
          <w:szCs w:val="24"/>
        </w:rPr>
      </w:pPr>
      <w:r w:rsidRPr="006009EE">
        <w:rPr>
          <w:rFonts w:asciiTheme="majorBidi" w:hAnsiTheme="majorBidi" w:cstheme="majorBidi"/>
          <w:b/>
          <w:bCs/>
          <w:sz w:val="24"/>
          <w:szCs w:val="24"/>
        </w:rPr>
        <w:t>La phase d’organisation :</w:t>
      </w:r>
    </w:p>
    <w:p w:rsidR="00E80CFB" w:rsidRPr="006009EE" w:rsidRDefault="00E80CFB" w:rsidP="00E80CFB">
      <w:pPr>
        <w:spacing w:after="240" w:line="276" w:lineRule="auto"/>
        <w:jc w:val="both"/>
        <w:rPr>
          <w:rFonts w:asciiTheme="majorBidi" w:hAnsiTheme="majorBidi" w:cstheme="majorBidi"/>
        </w:rPr>
      </w:pPr>
      <w:r w:rsidRPr="006009EE">
        <w:rPr>
          <w:rFonts w:asciiTheme="majorBidi" w:hAnsiTheme="majorBidi" w:cstheme="majorBidi"/>
        </w:rPr>
        <w:t xml:space="preserve">     Cette phase a pour but de maîtriser et coordonner l’ensemble des activités du projet ROC tenant compte les contraintes de délais, coûts et ressources afin d’atteindre les objectifs du changement.</w:t>
      </w:r>
    </w:p>
    <w:p w:rsidR="00E80CFB" w:rsidRPr="006009EE" w:rsidRDefault="00E80CFB" w:rsidP="00E80CFB">
      <w:pPr>
        <w:spacing w:after="240" w:line="276" w:lineRule="auto"/>
        <w:jc w:val="both"/>
        <w:rPr>
          <w:rFonts w:asciiTheme="majorBidi" w:hAnsiTheme="majorBidi" w:cstheme="majorBidi"/>
        </w:rPr>
      </w:pPr>
      <w:r w:rsidRPr="006009EE">
        <w:rPr>
          <w:rFonts w:asciiTheme="majorBidi" w:hAnsiTheme="majorBidi" w:cstheme="majorBidi"/>
        </w:rPr>
        <w:t>Un comité de pilotage a été désigné par la direction de la banque pour prendre en charge la mission de conduite du projet et atteindre les objectifs fixés. La direction a organisé le projet de changement en le divisant en cinq grandes étapes :</w:t>
      </w:r>
    </w:p>
    <w:p w:rsidR="00E80CFB" w:rsidRPr="009F00ED" w:rsidRDefault="00E80CFB" w:rsidP="009F00ED">
      <w:pPr>
        <w:pStyle w:val="Titre2"/>
      </w:pPr>
      <w:r w:rsidRPr="009F00ED">
        <w:t>le découpage du projet :</w:t>
      </w:r>
    </w:p>
    <w:p w:rsidR="00E80CFB" w:rsidRPr="006009EE" w:rsidRDefault="00E80CFB" w:rsidP="00E80CFB">
      <w:pPr>
        <w:spacing w:after="240" w:line="276" w:lineRule="auto"/>
        <w:jc w:val="both"/>
        <w:rPr>
          <w:rFonts w:asciiTheme="majorBidi" w:hAnsiTheme="majorBidi" w:cstheme="majorBidi"/>
        </w:rPr>
      </w:pPr>
      <w:r w:rsidRPr="006009EE">
        <w:rPr>
          <w:rFonts w:asciiTheme="majorBidi" w:hAnsiTheme="majorBidi" w:cstheme="majorBidi"/>
        </w:rPr>
        <w:t>Le projet ROC a été implémenté en deux phases : la phase NCD et la phase Agences :</w:t>
      </w:r>
    </w:p>
    <w:p w:rsidR="00E80CFB" w:rsidRPr="009F00ED" w:rsidRDefault="00E80CFB" w:rsidP="00E80CFB">
      <w:pPr>
        <w:spacing w:after="240" w:line="276" w:lineRule="auto"/>
        <w:jc w:val="both"/>
        <w:rPr>
          <w:rFonts w:asciiTheme="majorBidi" w:hAnsiTheme="majorBidi" w:cstheme="majorBidi"/>
          <w:b/>
          <w:bCs/>
        </w:rPr>
      </w:pPr>
      <w:r w:rsidRPr="009F00ED">
        <w:rPr>
          <w:rFonts w:asciiTheme="majorBidi" w:hAnsiTheme="majorBidi" w:cstheme="majorBidi"/>
          <w:b/>
          <w:bCs/>
        </w:rPr>
        <w:lastRenderedPageBreak/>
        <w:t xml:space="preserve">La phase1 : noyau Central DELTA (NCD) </w:t>
      </w:r>
    </w:p>
    <w:p w:rsidR="00E80CFB" w:rsidRPr="006009EE" w:rsidRDefault="009F00ED" w:rsidP="00E80CFB">
      <w:pPr>
        <w:spacing w:after="240" w:line="276" w:lineRule="auto"/>
        <w:jc w:val="both"/>
        <w:rPr>
          <w:rFonts w:asciiTheme="majorBidi" w:hAnsiTheme="majorBidi" w:cstheme="majorBidi"/>
        </w:rPr>
      </w:pPr>
      <w:r>
        <w:rPr>
          <w:rFonts w:asciiTheme="majorBidi" w:hAnsiTheme="majorBidi" w:cstheme="majorBidi"/>
        </w:rPr>
        <w:t xml:space="preserve">     </w:t>
      </w:r>
      <w:r w:rsidR="00E80CFB" w:rsidRPr="006009EE">
        <w:rPr>
          <w:rFonts w:asciiTheme="majorBidi" w:hAnsiTheme="majorBidi" w:cstheme="majorBidi"/>
        </w:rPr>
        <w:t>La première phase concerne le noyau central DELTA, qui a pour objet de basculer toute la production bancaire centrale de la BEA, en assurant les actions suivantes :</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rPr>
      </w:pPr>
      <w:r w:rsidRPr="006009EE">
        <w:rPr>
          <w:rFonts w:asciiTheme="majorBidi" w:hAnsiTheme="majorBidi" w:cstheme="majorBidi"/>
          <w:sz w:val="24"/>
          <w:szCs w:val="24"/>
        </w:rPr>
        <w:t>la consolidation quotidienne des données provenant des agences et des structures centrale tous les soirs.</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rPr>
      </w:pPr>
      <w:r w:rsidRPr="006009EE">
        <w:rPr>
          <w:rFonts w:asciiTheme="majorBidi" w:hAnsiTheme="majorBidi" w:cstheme="majorBidi"/>
          <w:sz w:val="24"/>
          <w:szCs w:val="24"/>
        </w:rPr>
        <w:t>La mise à jour des données en fonction des révisions des référentiels DELTA et d’analyse des discordances avec les agences.</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rPr>
      </w:pPr>
      <w:r w:rsidRPr="006009EE">
        <w:rPr>
          <w:rFonts w:asciiTheme="majorBidi" w:hAnsiTheme="majorBidi" w:cstheme="majorBidi"/>
          <w:sz w:val="24"/>
          <w:szCs w:val="24"/>
        </w:rPr>
        <w:t>Les arrêtés des comptes.</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rPr>
      </w:pPr>
      <w:r w:rsidRPr="006009EE">
        <w:rPr>
          <w:rFonts w:asciiTheme="majorBidi" w:hAnsiTheme="majorBidi" w:cstheme="majorBidi"/>
          <w:sz w:val="24"/>
          <w:szCs w:val="24"/>
        </w:rPr>
        <w:t>Le reporting légal et réglementaire, le reporting de gestion.</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rPr>
      </w:pPr>
      <w:r w:rsidRPr="006009EE">
        <w:rPr>
          <w:rFonts w:asciiTheme="majorBidi" w:hAnsiTheme="majorBidi" w:cstheme="majorBidi"/>
          <w:sz w:val="24"/>
          <w:szCs w:val="24"/>
        </w:rPr>
        <w:t xml:space="preserve">Le lettrage et le suivi des suspens (problème de reprise et de fonctionnement particulièrement en période transitoire). </w:t>
      </w:r>
    </w:p>
    <w:p w:rsidR="00E80CFB" w:rsidRPr="009F00ED" w:rsidRDefault="00E80CFB" w:rsidP="00E80CFB">
      <w:pPr>
        <w:spacing w:after="240" w:line="276" w:lineRule="auto"/>
        <w:jc w:val="both"/>
        <w:rPr>
          <w:rFonts w:asciiTheme="majorBidi" w:hAnsiTheme="majorBidi" w:cstheme="majorBidi"/>
          <w:b/>
          <w:bCs/>
        </w:rPr>
      </w:pPr>
      <w:r w:rsidRPr="009F00ED">
        <w:rPr>
          <w:rFonts w:asciiTheme="majorBidi" w:hAnsiTheme="majorBidi" w:cstheme="majorBidi"/>
          <w:b/>
          <w:bCs/>
        </w:rPr>
        <w:t>La phase2 : Agence</w:t>
      </w:r>
    </w:p>
    <w:p w:rsidR="00E80CFB" w:rsidRPr="006009EE" w:rsidRDefault="009F00ED" w:rsidP="00E80CFB">
      <w:pPr>
        <w:spacing w:after="240" w:line="276" w:lineRule="auto"/>
        <w:jc w:val="both"/>
        <w:rPr>
          <w:rFonts w:asciiTheme="majorBidi" w:hAnsiTheme="majorBidi" w:cstheme="majorBidi"/>
        </w:rPr>
      </w:pPr>
      <w:r>
        <w:rPr>
          <w:rFonts w:asciiTheme="majorBidi" w:hAnsiTheme="majorBidi" w:cstheme="majorBidi"/>
        </w:rPr>
        <w:t xml:space="preserve">      </w:t>
      </w:r>
      <w:r w:rsidR="00E80CFB" w:rsidRPr="006009EE">
        <w:rPr>
          <w:rFonts w:asciiTheme="majorBidi" w:hAnsiTheme="majorBidi" w:cstheme="majorBidi"/>
        </w:rPr>
        <w:t>La deuxième phase implique toutes les agences, il s’agit de l’implémentation de la version 8 de la plate-forme bancaire dans l’ensemble du réseau agences, cette phase a été réalisée en deux  niveaux :</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rPr>
      </w:pPr>
      <w:r w:rsidRPr="006009EE">
        <w:rPr>
          <w:rFonts w:asciiTheme="majorBidi" w:hAnsiTheme="majorBidi" w:cstheme="majorBidi"/>
          <w:sz w:val="24"/>
          <w:szCs w:val="24"/>
        </w:rPr>
        <w:t>Le démarrage opérationnel d’une agence pilote :</w:t>
      </w:r>
    </w:p>
    <w:p w:rsidR="00E80CFB" w:rsidRPr="006009EE" w:rsidRDefault="00E80CFB" w:rsidP="00E80CFB">
      <w:pPr>
        <w:spacing w:after="240" w:line="276" w:lineRule="auto"/>
        <w:jc w:val="both"/>
        <w:rPr>
          <w:rFonts w:asciiTheme="majorBidi" w:hAnsiTheme="majorBidi" w:cstheme="majorBidi"/>
        </w:rPr>
      </w:pPr>
      <w:r w:rsidRPr="006009EE">
        <w:rPr>
          <w:rFonts w:asciiTheme="majorBidi" w:hAnsiTheme="majorBidi" w:cstheme="majorBidi"/>
        </w:rPr>
        <w:t>Le fonctionnement en agence pilote permet la délivrance d’un certificat de bon fonctionnement (paramétrage et procédures) sans remise en cause possible des règles de gestion définies par le projet. Le démarrage opérationnel de l’agence pilote exige :</w:t>
      </w:r>
    </w:p>
    <w:p w:rsidR="00E80CFB" w:rsidRPr="006009EE" w:rsidRDefault="00E80CFB" w:rsidP="00E80CFB">
      <w:pPr>
        <w:pStyle w:val="Paragraphedeliste"/>
        <w:numPr>
          <w:ilvl w:val="0"/>
          <w:numId w:val="9"/>
        </w:numPr>
        <w:spacing w:after="240"/>
        <w:jc w:val="both"/>
        <w:rPr>
          <w:rFonts w:asciiTheme="majorBidi" w:hAnsiTheme="majorBidi" w:cstheme="majorBidi"/>
          <w:sz w:val="24"/>
          <w:szCs w:val="24"/>
        </w:rPr>
      </w:pPr>
      <w:r w:rsidRPr="006009EE">
        <w:rPr>
          <w:rFonts w:asciiTheme="majorBidi" w:hAnsiTheme="majorBidi" w:cstheme="majorBidi"/>
          <w:sz w:val="24"/>
          <w:szCs w:val="24"/>
        </w:rPr>
        <w:t>Une formation des agents de l’agence du fonctionnement de DELTA V8 et des nouvelles procédures écrites.</w:t>
      </w:r>
    </w:p>
    <w:p w:rsidR="00E80CFB" w:rsidRPr="006009EE" w:rsidRDefault="00E80CFB" w:rsidP="00E80CFB">
      <w:pPr>
        <w:pStyle w:val="Paragraphedeliste"/>
        <w:numPr>
          <w:ilvl w:val="0"/>
          <w:numId w:val="9"/>
        </w:numPr>
        <w:spacing w:after="240"/>
        <w:jc w:val="both"/>
        <w:rPr>
          <w:rFonts w:asciiTheme="majorBidi" w:hAnsiTheme="majorBidi" w:cstheme="majorBidi"/>
          <w:sz w:val="24"/>
          <w:szCs w:val="24"/>
        </w:rPr>
      </w:pPr>
      <w:r w:rsidRPr="006009EE">
        <w:rPr>
          <w:rFonts w:asciiTheme="majorBidi" w:hAnsiTheme="majorBidi" w:cstheme="majorBidi"/>
          <w:sz w:val="24"/>
          <w:szCs w:val="24"/>
        </w:rPr>
        <w:t>L’adaptation des de l’organisation de l’agence aux résultats des études menées.</w:t>
      </w:r>
    </w:p>
    <w:p w:rsidR="00E80CFB" w:rsidRPr="006009EE" w:rsidRDefault="00E80CFB" w:rsidP="00E80CFB">
      <w:pPr>
        <w:pStyle w:val="Paragraphedeliste"/>
        <w:numPr>
          <w:ilvl w:val="0"/>
          <w:numId w:val="9"/>
        </w:numPr>
        <w:spacing w:after="240"/>
        <w:jc w:val="both"/>
        <w:rPr>
          <w:rFonts w:asciiTheme="majorBidi" w:hAnsiTheme="majorBidi" w:cstheme="majorBidi"/>
          <w:sz w:val="24"/>
          <w:szCs w:val="24"/>
        </w:rPr>
      </w:pPr>
      <w:r w:rsidRPr="006009EE">
        <w:rPr>
          <w:rFonts w:asciiTheme="majorBidi" w:hAnsiTheme="majorBidi" w:cstheme="majorBidi"/>
          <w:sz w:val="24"/>
          <w:szCs w:val="24"/>
        </w:rPr>
        <w:t>L’ajustement si besoin des référentiels, du paramétrage des fonctions, des processus de reprises, des procédures, des formations.</w:t>
      </w:r>
    </w:p>
    <w:p w:rsidR="00E80CFB" w:rsidRPr="006009EE" w:rsidRDefault="00E80CFB" w:rsidP="00E80CFB">
      <w:pPr>
        <w:pStyle w:val="Paragraphedeliste"/>
        <w:numPr>
          <w:ilvl w:val="0"/>
          <w:numId w:val="9"/>
        </w:numPr>
        <w:spacing w:after="240"/>
        <w:jc w:val="both"/>
        <w:rPr>
          <w:rFonts w:asciiTheme="majorBidi" w:hAnsiTheme="majorBidi" w:cstheme="majorBidi"/>
          <w:sz w:val="24"/>
          <w:szCs w:val="24"/>
        </w:rPr>
      </w:pPr>
      <w:r w:rsidRPr="006009EE">
        <w:rPr>
          <w:rFonts w:asciiTheme="majorBidi" w:hAnsiTheme="majorBidi" w:cstheme="majorBidi"/>
          <w:sz w:val="24"/>
          <w:szCs w:val="24"/>
        </w:rPr>
        <w:t>Mettre le système en situation d’arrêt pour tester les procédures en mode dégradé (plan de continuité d’activité).</w:t>
      </w:r>
    </w:p>
    <w:p w:rsidR="00E80CFB" w:rsidRPr="006009EE" w:rsidRDefault="00E80CFB" w:rsidP="00E80CFB">
      <w:pPr>
        <w:pStyle w:val="Paragraphedeliste"/>
        <w:numPr>
          <w:ilvl w:val="0"/>
          <w:numId w:val="9"/>
        </w:numPr>
        <w:spacing w:after="240"/>
        <w:jc w:val="both"/>
        <w:rPr>
          <w:rFonts w:asciiTheme="majorBidi" w:hAnsiTheme="majorBidi" w:cstheme="majorBidi"/>
          <w:sz w:val="24"/>
          <w:szCs w:val="24"/>
        </w:rPr>
      </w:pPr>
      <w:r w:rsidRPr="006009EE">
        <w:rPr>
          <w:rFonts w:asciiTheme="majorBidi" w:hAnsiTheme="majorBidi" w:cstheme="majorBidi"/>
          <w:sz w:val="24"/>
          <w:szCs w:val="24"/>
        </w:rPr>
        <w:t>Une couverture fonctionnelle : traitement global de périmètre fonctionnel du projet (clients, opérations, gestion des majeur de paiement, reporting..).</w:t>
      </w:r>
    </w:p>
    <w:p w:rsidR="00E80CFB" w:rsidRPr="006009EE" w:rsidRDefault="00E80CFB" w:rsidP="00E80CFB">
      <w:pPr>
        <w:spacing w:after="240" w:line="276" w:lineRule="auto"/>
        <w:jc w:val="both"/>
        <w:rPr>
          <w:rFonts w:asciiTheme="majorBidi" w:hAnsiTheme="majorBidi" w:cstheme="majorBidi"/>
        </w:rPr>
      </w:pPr>
      <w:r w:rsidRPr="006009EE">
        <w:rPr>
          <w:rFonts w:asciiTheme="majorBidi" w:hAnsiTheme="majorBidi" w:cstheme="majorBidi"/>
        </w:rPr>
        <w:t>Le deuxième niveau concerne le déploiement industriel de la solution par groupe d’agences qui se concrétise par l’application des procédures dûment certifiées, absence totale d’improvisation.</w:t>
      </w:r>
    </w:p>
    <w:p w:rsidR="00E80CFB" w:rsidRPr="006009EE" w:rsidRDefault="00E80CFB" w:rsidP="009F00ED">
      <w:pPr>
        <w:pStyle w:val="Titre2"/>
      </w:pPr>
      <w:r w:rsidRPr="006009EE">
        <w:t>L’organigramme du projet :</w:t>
      </w:r>
    </w:p>
    <w:p w:rsidR="00E80CFB" w:rsidRPr="006009EE" w:rsidRDefault="00E80CFB" w:rsidP="00E80CFB">
      <w:pPr>
        <w:spacing w:after="240" w:line="276" w:lineRule="auto"/>
        <w:jc w:val="both"/>
        <w:rPr>
          <w:rFonts w:asciiTheme="majorBidi" w:hAnsiTheme="majorBidi" w:cstheme="majorBidi"/>
        </w:rPr>
      </w:pPr>
      <w:r w:rsidRPr="006009EE">
        <w:rPr>
          <w:rFonts w:asciiTheme="majorBidi" w:hAnsiTheme="majorBidi" w:cstheme="majorBidi"/>
        </w:rPr>
        <w:t>La banque a déterminé un organigramme temporaire et un comité du pilotage du projet en parallèle avec l’organigramme de la banque, en confiant à d’autres personnes les responsabilités du personnel chargé de la réalisation du projet ROC. L’organigramme fonctionnel du projet est présenté comme suit :</w:t>
      </w:r>
    </w:p>
    <w:p w:rsidR="00FF21A2" w:rsidRPr="009B72F0" w:rsidRDefault="00FF21A2" w:rsidP="009B72F0">
      <w:pPr>
        <w:spacing w:after="240" w:line="276" w:lineRule="auto"/>
        <w:jc w:val="both"/>
        <w:rPr>
          <w:rFonts w:asciiTheme="majorBidi" w:hAnsiTheme="majorBidi" w:cstheme="majorBidi"/>
        </w:rPr>
        <w:sectPr w:rsidR="00FF21A2" w:rsidRPr="009B72F0" w:rsidSect="00FF21A2">
          <w:pgSz w:w="11906" w:h="16838"/>
          <w:pgMar w:top="1418" w:right="1418" w:bottom="1418" w:left="1418" w:header="709" w:footer="709" w:gutter="0"/>
          <w:cols w:space="708"/>
          <w:docGrid w:linePitch="360"/>
        </w:sectPr>
      </w:pPr>
    </w:p>
    <w:p w:rsidR="00E80CFB" w:rsidRPr="009F00ED" w:rsidRDefault="009F00ED" w:rsidP="009F00ED">
      <w:pPr>
        <w:spacing w:after="240" w:line="276" w:lineRule="auto"/>
        <w:jc w:val="center"/>
        <w:rPr>
          <w:rFonts w:asciiTheme="majorBidi" w:hAnsiTheme="majorBidi" w:cstheme="majorBidi"/>
          <w:b/>
          <w:bCs/>
          <w:noProof/>
          <w:sz w:val="28"/>
          <w:szCs w:val="28"/>
        </w:rPr>
      </w:pPr>
      <w:r w:rsidRPr="009F00ED">
        <w:rPr>
          <w:rFonts w:asciiTheme="majorBidi" w:hAnsiTheme="majorBidi" w:cstheme="majorBidi"/>
          <w:b/>
          <w:bCs/>
          <w:noProof/>
          <w:sz w:val="28"/>
          <w:szCs w:val="28"/>
        </w:rPr>
        <w:lastRenderedPageBreak/>
        <w:t>Figure n°9 : L’organigramme du projet </w:t>
      </w:r>
    </w:p>
    <w:p w:rsidR="00E80CFB" w:rsidRPr="006009EE" w:rsidRDefault="00E80CFB" w:rsidP="00E80CFB">
      <w:pPr>
        <w:spacing w:after="240" w:line="276" w:lineRule="auto"/>
        <w:jc w:val="both"/>
        <w:rPr>
          <w:rFonts w:asciiTheme="majorBidi" w:hAnsiTheme="majorBidi" w:cstheme="majorBidi"/>
        </w:rPr>
      </w:pPr>
      <w:r w:rsidRPr="006009EE">
        <w:rPr>
          <w:rFonts w:asciiTheme="majorBidi" w:hAnsiTheme="majorBidi" w:cstheme="majorBidi"/>
          <w:noProof/>
        </w:rPr>
        <w:drawing>
          <wp:inline distT="0" distB="0" distL="0" distR="0">
            <wp:extent cx="8730813" cy="4540469"/>
            <wp:effectExtent l="19050" t="0" r="0" b="0"/>
            <wp:docPr id="3" name="Image 2"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1" cstate="print"/>
                    <a:stretch>
                      <a:fillRect/>
                    </a:stretch>
                  </pic:blipFill>
                  <pic:spPr>
                    <a:xfrm>
                      <a:off x="0" y="0"/>
                      <a:ext cx="8730813" cy="4540469"/>
                    </a:xfrm>
                    <a:prstGeom prst="rect">
                      <a:avLst/>
                    </a:prstGeom>
                  </pic:spPr>
                </pic:pic>
              </a:graphicData>
            </a:graphic>
          </wp:inline>
        </w:drawing>
      </w:r>
    </w:p>
    <w:p w:rsidR="00E80CFB" w:rsidRPr="006009EE" w:rsidRDefault="00E80CFB" w:rsidP="00E80CFB">
      <w:pPr>
        <w:spacing w:after="240" w:line="276" w:lineRule="auto"/>
        <w:ind w:firstLine="708"/>
        <w:jc w:val="both"/>
        <w:rPr>
          <w:rFonts w:asciiTheme="majorBidi" w:hAnsiTheme="majorBidi" w:cstheme="majorBidi"/>
        </w:rPr>
      </w:pPr>
    </w:p>
    <w:p w:rsidR="00FF21A2" w:rsidRDefault="00E80CFB" w:rsidP="00E80CFB">
      <w:pPr>
        <w:spacing w:after="240" w:line="276" w:lineRule="auto"/>
        <w:jc w:val="both"/>
        <w:rPr>
          <w:rFonts w:asciiTheme="majorBidi" w:hAnsiTheme="majorBidi" w:cstheme="majorBidi"/>
        </w:rPr>
        <w:sectPr w:rsidR="00FF21A2" w:rsidSect="00FF21A2">
          <w:pgSz w:w="16838" w:h="11906" w:orient="landscape"/>
          <w:pgMar w:top="1418" w:right="1418" w:bottom="1418" w:left="1418" w:header="709" w:footer="709" w:gutter="0"/>
          <w:cols w:space="708"/>
          <w:docGrid w:linePitch="360"/>
        </w:sectPr>
      </w:pPr>
      <w:r w:rsidRPr="006009EE">
        <w:rPr>
          <w:rFonts w:asciiTheme="majorBidi" w:hAnsiTheme="majorBidi" w:cstheme="majorBidi"/>
        </w:rPr>
        <w:br w:type="page"/>
      </w:r>
    </w:p>
    <w:p w:rsidR="00E80CFB" w:rsidRPr="006009EE" w:rsidRDefault="00E80CFB" w:rsidP="009F00ED">
      <w:pPr>
        <w:pStyle w:val="Titre2"/>
      </w:pPr>
      <w:r w:rsidRPr="006009EE">
        <w:lastRenderedPageBreak/>
        <w:t>Les responsables de domaine :</w:t>
      </w:r>
    </w:p>
    <w:p w:rsidR="00E80CFB" w:rsidRPr="006009EE" w:rsidRDefault="00E80CFB" w:rsidP="00E80CFB">
      <w:pPr>
        <w:spacing w:after="240" w:line="276" w:lineRule="auto"/>
        <w:jc w:val="both"/>
        <w:rPr>
          <w:rFonts w:asciiTheme="majorBidi" w:hAnsiTheme="majorBidi" w:cstheme="majorBidi"/>
        </w:rPr>
      </w:pPr>
      <w:r w:rsidRPr="006009EE">
        <w:rPr>
          <w:rFonts w:asciiTheme="majorBidi" w:hAnsiTheme="majorBidi" w:cstheme="majorBidi"/>
        </w:rPr>
        <w:t xml:space="preserve">Pour Project Office : </w:t>
      </w:r>
    </w:p>
    <w:p w:rsidR="00E80CFB" w:rsidRPr="006009EE" w:rsidRDefault="00E80CFB" w:rsidP="00E80CFB">
      <w:pPr>
        <w:numPr>
          <w:ilvl w:val="0"/>
          <w:numId w:val="10"/>
        </w:numPr>
        <w:spacing w:before="20" w:after="240" w:line="276" w:lineRule="auto"/>
        <w:ind w:left="714" w:hanging="357"/>
        <w:jc w:val="both"/>
        <w:rPr>
          <w:rFonts w:asciiTheme="majorBidi" w:hAnsiTheme="majorBidi" w:cstheme="majorBidi"/>
        </w:rPr>
      </w:pPr>
      <w:r w:rsidRPr="006009EE">
        <w:rPr>
          <w:rFonts w:asciiTheme="majorBidi" w:hAnsiTheme="majorBidi" w:cstheme="majorBidi"/>
        </w:rPr>
        <w:t>Le responsable ‘Project Office’ a en charge la gestion de la documentation du projet, la production des CR des comités, la planification du projet, l’assistance et la capitalisation méthodologique, la gestion administrative des intervenants externes. Project Office dépend directement de la Direction de projet.</w:t>
      </w:r>
    </w:p>
    <w:p w:rsidR="00E80CFB" w:rsidRPr="006009EE" w:rsidRDefault="00E80CFB" w:rsidP="00E80CFB">
      <w:pPr>
        <w:spacing w:after="240" w:line="276" w:lineRule="auto"/>
        <w:jc w:val="both"/>
        <w:rPr>
          <w:rFonts w:asciiTheme="majorBidi" w:hAnsiTheme="majorBidi" w:cstheme="majorBidi"/>
        </w:rPr>
      </w:pPr>
      <w:r w:rsidRPr="006009EE">
        <w:rPr>
          <w:rFonts w:asciiTheme="majorBidi" w:hAnsiTheme="majorBidi" w:cstheme="majorBidi"/>
        </w:rPr>
        <w:t xml:space="preserve">Pour la MOA NCD : </w:t>
      </w:r>
    </w:p>
    <w:p w:rsidR="00E80CFB" w:rsidRPr="006009EE" w:rsidRDefault="00E80CFB" w:rsidP="00E80CFB">
      <w:pPr>
        <w:numPr>
          <w:ilvl w:val="0"/>
          <w:numId w:val="10"/>
        </w:numPr>
        <w:spacing w:before="20" w:after="240" w:line="276" w:lineRule="auto"/>
        <w:ind w:left="714" w:hanging="357"/>
        <w:jc w:val="both"/>
        <w:rPr>
          <w:rFonts w:asciiTheme="majorBidi" w:hAnsiTheme="majorBidi" w:cstheme="majorBidi"/>
        </w:rPr>
      </w:pPr>
      <w:r w:rsidRPr="006009EE">
        <w:rPr>
          <w:rFonts w:asciiTheme="majorBidi" w:hAnsiTheme="majorBidi" w:cstheme="majorBidi"/>
        </w:rPr>
        <w:t>Le responsable ‘Comptabilité centrale’ a en charge le basculement de la production bancaire centrale sur DELTA</w:t>
      </w:r>
    </w:p>
    <w:p w:rsidR="00E80CFB" w:rsidRPr="006009EE" w:rsidRDefault="00E80CFB" w:rsidP="00E80CFB">
      <w:pPr>
        <w:numPr>
          <w:ilvl w:val="0"/>
          <w:numId w:val="10"/>
        </w:numPr>
        <w:spacing w:before="20" w:after="240" w:line="276" w:lineRule="auto"/>
        <w:ind w:left="714" w:hanging="357"/>
        <w:jc w:val="both"/>
        <w:rPr>
          <w:rFonts w:asciiTheme="majorBidi" w:hAnsiTheme="majorBidi" w:cstheme="majorBidi"/>
        </w:rPr>
      </w:pPr>
      <w:r w:rsidRPr="006009EE">
        <w:rPr>
          <w:rFonts w:asciiTheme="majorBidi" w:hAnsiTheme="majorBidi" w:cstheme="majorBidi"/>
        </w:rPr>
        <w:t>Le responsable ‘Données centrales’ a en charge la conformité opérationnelle des données du site central (discordances, numérotation, référentiels)</w:t>
      </w:r>
    </w:p>
    <w:p w:rsidR="00E80CFB" w:rsidRPr="006009EE" w:rsidRDefault="00E80CFB" w:rsidP="00E80CFB">
      <w:pPr>
        <w:spacing w:after="240" w:line="276" w:lineRule="auto"/>
        <w:jc w:val="both"/>
        <w:rPr>
          <w:rFonts w:asciiTheme="majorBidi" w:hAnsiTheme="majorBidi" w:cstheme="majorBidi"/>
        </w:rPr>
      </w:pPr>
      <w:r w:rsidRPr="006009EE">
        <w:rPr>
          <w:rFonts w:asciiTheme="majorBidi" w:hAnsiTheme="majorBidi" w:cstheme="majorBidi"/>
        </w:rPr>
        <w:t xml:space="preserve">Pour la MOA Agences : </w:t>
      </w:r>
    </w:p>
    <w:p w:rsidR="00E80CFB" w:rsidRPr="006009EE" w:rsidRDefault="00E80CFB" w:rsidP="00E80CFB">
      <w:pPr>
        <w:numPr>
          <w:ilvl w:val="0"/>
          <w:numId w:val="10"/>
        </w:numPr>
        <w:spacing w:before="20" w:after="240" w:line="276" w:lineRule="auto"/>
        <w:ind w:left="714" w:hanging="357"/>
        <w:jc w:val="both"/>
        <w:rPr>
          <w:rFonts w:asciiTheme="majorBidi" w:hAnsiTheme="majorBidi" w:cstheme="majorBidi"/>
        </w:rPr>
      </w:pPr>
      <w:r w:rsidRPr="006009EE">
        <w:rPr>
          <w:rFonts w:asciiTheme="majorBidi" w:hAnsiTheme="majorBidi" w:cstheme="majorBidi"/>
        </w:rPr>
        <w:t>Le responsable ‘Référentiels transversaux’ a en charge l’étude de thèmes transversaux aux domaines fonctionnels et la codification du paramétrage transverse</w:t>
      </w:r>
    </w:p>
    <w:p w:rsidR="00E80CFB" w:rsidRPr="006009EE" w:rsidRDefault="00E80CFB" w:rsidP="00E80CFB">
      <w:pPr>
        <w:numPr>
          <w:ilvl w:val="0"/>
          <w:numId w:val="10"/>
        </w:numPr>
        <w:spacing w:before="20" w:after="240" w:line="276" w:lineRule="auto"/>
        <w:ind w:left="714" w:hanging="357"/>
        <w:jc w:val="both"/>
        <w:rPr>
          <w:rFonts w:asciiTheme="majorBidi" w:hAnsiTheme="majorBidi" w:cstheme="majorBidi"/>
        </w:rPr>
      </w:pPr>
      <w:r w:rsidRPr="006009EE">
        <w:rPr>
          <w:rFonts w:asciiTheme="majorBidi" w:hAnsiTheme="majorBidi" w:cstheme="majorBidi"/>
        </w:rPr>
        <w:t>Le responsable ‘Agences’ a en charge l’homologation du fonctionnement de la cible avec l’identification des impacts fonctionnels, organisationnels et humains</w:t>
      </w:r>
    </w:p>
    <w:p w:rsidR="00E80CFB" w:rsidRPr="006009EE" w:rsidRDefault="00E80CFB" w:rsidP="00E80CFB">
      <w:pPr>
        <w:numPr>
          <w:ilvl w:val="0"/>
          <w:numId w:val="10"/>
        </w:numPr>
        <w:spacing w:before="20" w:after="240" w:line="276" w:lineRule="auto"/>
        <w:ind w:left="714" w:hanging="357"/>
        <w:jc w:val="both"/>
        <w:rPr>
          <w:rFonts w:asciiTheme="majorBidi" w:hAnsiTheme="majorBidi" w:cstheme="majorBidi"/>
        </w:rPr>
      </w:pPr>
      <w:r w:rsidRPr="006009EE">
        <w:rPr>
          <w:rFonts w:asciiTheme="majorBidi" w:hAnsiTheme="majorBidi" w:cstheme="majorBidi"/>
        </w:rPr>
        <w:t xml:space="preserve">Le responsable ‘Crédits &amp; Garanties’ a en charge l’homologation du fonctionnement de la cible avec l’identification des impacts fonctionnels, organisationnels et humains </w:t>
      </w:r>
    </w:p>
    <w:p w:rsidR="00E80CFB" w:rsidRPr="006009EE" w:rsidRDefault="00E80CFB" w:rsidP="00E80CFB">
      <w:pPr>
        <w:numPr>
          <w:ilvl w:val="0"/>
          <w:numId w:val="10"/>
        </w:numPr>
        <w:spacing w:before="20" w:after="240" w:line="276" w:lineRule="auto"/>
        <w:ind w:left="714" w:hanging="357"/>
        <w:jc w:val="both"/>
        <w:rPr>
          <w:rFonts w:asciiTheme="majorBidi" w:hAnsiTheme="majorBidi" w:cstheme="majorBidi"/>
        </w:rPr>
      </w:pPr>
      <w:r w:rsidRPr="006009EE">
        <w:rPr>
          <w:rFonts w:asciiTheme="majorBidi" w:hAnsiTheme="majorBidi" w:cstheme="majorBidi"/>
        </w:rPr>
        <w:t>Le responsable ‘COMEX’ a en charge l’homologation du fonctionnement de la cible avec l’identification des impacts fonctionnels, organisationnels et humains</w:t>
      </w:r>
    </w:p>
    <w:p w:rsidR="00E80CFB" w:rsidRPr="006009EE" w:rsidRDefault="00E80CFB" w:rsidP="00E80CFB">
      <w:pPr>
        <w:numPr>
          <w:ilvl w:val="0"/>
          <w:numId w:val="10"/>
        </w:numPr>
        <w:spacing w:before="20" w:after="240" w:line="276" w:lineRule="auto"/>
        <w:ind w:left="714" w:hanging="357"/>
        <w:jc w:val="both"/>
        <w:rPr>
          <w:rFonts w:asciiTheme="majorBidi" w:hAnsiTheme="majorBidi" w:cstheme="majorBidi"/>
        </w:rPr>
      </w:pPr>
      <w:r w:rsidRPr="006009EE">
        <w:rPr>
          <w:rFonts w:asciiTheme="majorBidi" w:hAnsiTheme="majorBidi" w:cstheme="majorBidi"/>
        </w:rPr>
        <w:t>Le responsable ‘Reporting’ a en charge l’homologation du reporting légal et réglementaire complémentaire lié aux opérations et aux dossiers, le reporting de suivi, de contrôle et de gestion Agences et Site central, l’enrichissement du reporting actuel pour profiter des possibilités du SI cible</w:t>
      </w:r>
    </w:p>
    <w:p w:rsidR="00E80CFB" w:rsidRPr="006009EE" w:rsidRDefault="00E80CFB" w:rsidP="00E80CFB">
      <w:pPr>
        <w:numPr>
          <w:ilvl w:val="0"/>
          <w:numId w:val="10"/>
        </w:numPr>
        <w:spacing w:before="20" w:after="240" w:line="276" w:lineRule="auto"/>
        <w:ind w:left="714" w:hanging="357"/>
        <w:jc w:val="both"/>
        <w:rPr>
          <w:rFonts w:asciiTheme="majorBidi" w:hAnsiTheme="majorBidi" w:cstheme="majorBidi"/>
        </w:rPr>
      </w:pPr>
      <w:r w:rsidRPr="006009EE">
        <w:rPr>
          <w:rFonts w:asciiTheme="majorBidi" w:hAnsiTheme="majorBidi" w:cstheme="majorBidi"/>
        </w:rPr>
        <w:t>Le responsable ‘Bascule et déploiement bancaire’ a en charge la préparation du déploiement industriel bancaire  (le chronogramme de bascule, l’initialisation de l’agence V8, la reprise des données V4, la cohabitation V4/V8)</w:t>
      </w:r>
    </w:p>
    <w:p w:rsidR="00E80CFB" w:rsidRDefault="00E80CFB" w:rsidP="00E80CFB">
      <w:pPr>
        <w:numPr>
          <w:ilvl w:val="0"/>
          <w:numId w:val="10"/>
        </w:numPr>
        <w:spacing w:before="20" w:after="240" w:line="276" w:lineRule="auto"/>
        <w:ind w:left="714" w:hanging="357"/>
        <w:jc w:val="both"/>
        <w:rPr>
          <w:rFonts w:asciiTheme="majorBidi" w:hAnsiTheme="majorBidi" w:cstheme="majorBidi"/>
        </w:rPr>
      </w:pPr>
      <w:r w:rsidRPr="006009EE">
        <w:rPr>
          <w:rFonts w:asciiTheme="majorBidi" w:hAnsiTheme="majorBidi" w:cstheme="majorBidi"/>
        </w:rPr>
        <w:t>Le responsable ‘Accompagnement au changement’ a en charge la conception de la stratégie de formation et du plan de formation, l’écriture des procédures, l’adaptation des textes organiques et réglementaires, la communication interne et externe</w:t>
      </w:r>
      <w:r w:rsidR="00FF21A2">
        <w:rPr>
          <w:rFonts w:asciiTheme="majorBidi" w:hAnsiTheme="majorBidi" w:cstheme="majorBidi"/>
        </w:rPr>
        <w:t>.</w:t>
      </w:r>
    </w:p>
    <w:p w:rsidR="009F00ED" w:rsidRDefault="009F00ED" w:rsidP="009F00ED">
      <w:pPr>
        <w:spacing w:before="20" w:after="240" w:line="276" w:lineRule="auto"/>
        <w:ind w:left="714"/>
        <w:jc w:val="both"/>
        <w:rPr>
          <w:rFonts w:asciiTheme="majorBidi" w:hAnsiTheme="majorBidi" w:cstheme="majorBidi"/>
        </w:rPr>
      </w:pPr>
    </w:p>
    <w:p w:rsidR="009F00ED" w:rsidRPr="006009EE" w:rsidRDefault="00FF21A2" w:rsidP="00FF21A2">
      <w:pPr>
        <w:spacing w:after="200" w:line="276" w:lineRule="auto"/>
        <w:rPr>
          <w:rFonts w:asciiTheme="majorBidi" w:hAnsiTheme="majorBidi" w:cstheme="majorBidi"/>
        </w:rPr>
      </w:pPr>
      <w:r>
        <w:rPr>
          <w:rFonts w:asciiTheme="majorBidi" w:hAnsiTheme="majorBidi" w:cstheme="majorBidi"/>
        </w:rPr>
        <w:br w:type="page"/>
      </w:r>
    </w:p>
    <w:p w:rsidR="00E80CFB" w:rsidRPr="006009EE" w:rsidRDefault="00E80CFB" w:rsidP="00E80CFB">
      <w:pPr>
        <w:spacing w:after="240" w:line="276" w:lineRule="auto"/>
        <w:jc w:val="both"/>
        <w:rPr>
          <w:rFonts w:asciiTheme="majorBidi" w:hAnsiTheme="majorBidi" w:cstheme="majorBidi"/>
        </w:rPr>
      </w:pPr>
      <w:r w:rsidRPr="006009EE">
        <w:rPr>
          <w:rFonts w:asciiTheme="majorBidi" w:hAnsiTheme="majorBidi" w:cstheme="majorBidi"/>
        </w:rPr>
        <w:lastRenderedPageBreak/>
        <w:t xml:space="preserve">Pour la MOE : </w:t>
      </w:r>
    </w:p>
    <w:p w:rsidR="00E80CFB" w:rsidRPr="006009EE" w:rsidRDefault="00E80CFB" w:rsidP="00E80CFB">
      <w:pPr>
        <w:numPr>
          <w:ilvl w:val="0"/>
          <w:numId w:val="10"/>
        </w:numPr>
        <w:spacing w:before="20" w:after="240" w:line="276" w:lineRule="auto"/>
        <w:ind w:left="714" w:hanging="357"/>
        <w:jc w:val="both"/>
        <w:rPr>
          <w:rFonts w:asciiTheme="majorBidi" w:hAnsiTheme="majorBidi" w:cstheme="majorBidi"/>
        </w:rPr>
      </w:pPr>
      <w:r w:rsidRPr="006009EE">
        <w:rPr>
          <w:rFonts w:asciiTheme="majorBidi" w:hAnsiTheme="majorBidi" w:cstheme="majorBidi"/>
        </w:rPr>
        <w:t>Le responsable ‘Bureau technique’ a en charge la gestion de tous les environnements techniques du projet, l’élaboration du paramétrage technique du projet (TFJO, interfaces, transferts), il est le correspondant de l’éditeur pour l’évolution et le suivi des incidents,</w:t>
      </w:r>
    </w:p>
    <w:p w:rsidR="00E80CFB" w:rsidRPr="006009EE" w:rsidRDefault="00E80CFB" w:rsidP="00E80CFB">
      <w:pPr>
        <w:numPr>
          <w:ilvl w:val="0"/>
          <w:numId w:val="10"/>
        </w:numPr>
        <w:spacing w:before="20" w:after="240" w:line="276" w:lineRule="auto"/>
        <w:ind w:left="714" w:hanging="357"/>
        <w:jc w:val="both"/>
        <w:rPr>
          <w:rFonts w:asciiTheme="majorBidi" w:hAnsiTheme="majorBidi" w:cstheme="majorBidi"/>
        </w:rPr>
      </w:pPr>
      <w:r w:rsidRPr="006009EE">
        <w:rPr>
          <w:rFonts w:asciiTheme="majorBidi" w:hAnsiTheme="majorBidi" w:cstheme="majorBidi"/>
        </w:rPr>
        <w:t>Le responsable ‘Production Informatique Centrale et décentralisée’ a en charge l’organisation de la production informatique tant au niveau du site central que des agences</w:t>
      </w:r>
    </w:p>
    <w:p w:rsidR="00E80CFB" w:rsidRPr="006009EE" w:rsidRDefault="00E80CFB" w:rsidP="00E80CFB">
      <w:pPr>
        <w:numPr>
          <w:ilvl w:val="0"/>
          <w:numId w:val="10"/>
        </w:numPr>
        <w:spacing w:before="20" w:after="240" w:line="276" w:lineRule="auto"/>
        <w:ind w:left="714" w:hanging="357"/>
        <w:jc w:val="both"/>
        <w:rPr>
          <w:rFonts w:asciiTheme="majorBidi" w:hAnsiTheme="majorBidi" w:cstheme="majorBidi"/>
        </w:rPr>
      </w:pPr>
      <w:r w:rsidRPr="006009EE">
        <w:rPr>
          <w:rFonts w:asciiTheme="majorBidi" w:hAnsiTheme="majorBidi" w:cstheme="majorBidi"/>
        </w:rPr>
        <w:t>Le responsable ‘Infrastructures techniques’ a en charge la conception et la mise en œuvre du plan de mise à niveau des équipements, la maintenance et le support</w:t>
      </w:r>
    </w:p>
    <w:p w:rsidR="00E80CFB" w:rsidRPr="006009EE" w:rsidRDefault="00E80CFB" w:rsidP="00E80CFB">
      <w:pPr>
        <w:numPr>
          <w:ilvl w:val="0"/>
          <w:numId w:val="10"/>
        </w:numPr>
        <w:spacing w:before="20" w:after="240" w:line="276" w:lineRule="auto"/>
        <w:ind w:left="714" w:hanging="357"/>
        <w:jc w:val="both"/>
        <w:rPr>
          <w:rFonts w:asciiTheme="majorBidi" w:hAnsiTheme="majorBidi" w:cstheme="majorBidi"/>
        </w:rPr>
      </w:pPr>
      <w:r w:rsidRPr="006009EE">
        <w:rPr>
          <w:rFonts w:asciiTheme="majorBidi" w:hAnsiTheme="majorBidi" w:cstheme="majorBidi"/>
        </w:rPr>
        <w:t>Le responsable ‘Etudes &amp; Développements’ a en charge les études et les développements spécifiques du système d’information, il traite la reprise des données</w:t>
      </w:r>
    </w:p>
    <w:p w:rsidR="00E80CFB" w:rsidRPr="006009EE" w:rsidRDefault="00E80CFB" w:rsidP="00E80CFB">
      <w:pPr>
        <w:numPr>
          <w:ilvl w:val="0"/>
          <w:numId w:val="10"/>
        </w:numPr>
        <w:spacing w:before="20" w:after="240" w:line="276" w:lineRule="auto"/>
        <w:ind w:left="714" w:hanging="357"/>
        <w:jc w:val="both"/>
        <w:rPr>
          <w:rFonts w:asciiTheme="majorBidi" w:hAnsiTheme="majorBidi" w:cstheme="majorBidi"/>
        </w:rPr>
      </w:pPr>
      <w:r w:rsidRPr="006009EE">
        <w:rPr>
          <w:rFonts w:asciiTheme="majorBidi" w:hAnsiTheme="majorBidi" w:cstheme="majorBidi"/>
        </w:rPr>
        <w:t>Le responsable ‘Bascule &amp; Déploiement technique’ a en charge l’étude du chronogramme de bascule technique et de déploiement industriel : réalisation des kits techniques de génération, d’installation et de personnalisation</w:t>
      </w:r>
    </w:p>
    <w:p w:rsidR="00E80CFB" w:rsidRPr="006009EE" w:rsidRDefault="00E80CFB" w:rsidP="00E80CFB">
      <w:pPr>
        <w:numPr>
          <w:ilvl w:val="0"/>
          <w:numId w:val="10"/>
        </w:numPr>
        <w:spacing w:before="20" w:after="240" w:line="276" w:lineRule="auto"/>
        <w:ind w:left="714" w:hanging="357"/>
        <w:jc w:val="both"/>
        <w:rPr>
          <w:rFonts w:asciiTheme="majorBidi" w:hAnsiTheme="majorBidi" w:cstheme="majorBidi"/>
        </w:rPr>
      </w:pPr>
      <w:r w:rsidRPr="006009EE">
        <w:rPr>
          <w:rFonts w:asciiTheme="majorBidi" w:hAnsiTheme="majorBidi" w:cstheme="majorBidi"/>
        </w:rPr>
        <w:t>Le responsable ‘Réseaux’ a en charge les procédures d’échanges de fichiers et l’administration des réseaux.</w:t>
      </w:r>
    </w:p>
    <w:p w:rsidR="00E80CFB" w:rsidRPr="006009EE" w:rsidRDefault="00E80CFB" w:rsidP="00E80CFB">
      <w:pPr>
        <w:spacing w:before="20" w:after="240" w:line="276" w:lineRule="auto"/>
        <w:jc w:val="both"/>
        <w:rPr>
          <w:rFonts w:asciiTheme="majorBidi" w:hAnsiTheme="majorBidi" w:cstheme="majorBidi"/>
        </w:rPr>
      </w:pPr>
      <w:r w:rsidRPr="006009EE">
        <w:rPr>
          <w:rFonts w:asciiTheme="majorBidi" w:hAnsiTheme="majorBidi" w:cstheme="majorBidi"/>
        </w:rPr>
        <w:t>La constitution des équipes respecte les points suivants :</w:t>
      </w:r>
    </w:p>
    <w:p w:rsidR="00E80CFB" w:rsidRPr="006009EE" w:rsidRDefault="00E80CFB" w:rsidP="00E80CFB">
      <w:pPr>
        <w:numPr>
          <w:ilvl w:val="0"/>
          <w:numId w:val="11"/>
        </w:numPr>
        <w:spacing w:before="20" w:after="240" w:line="276" w:lineRule="auto"/>
        <w:jc w:val="both"/>
        <w:rPr>
          <w:rFonts w:asciiTheme="majorBidi" w:hAnsiTheme="majorBidi" w:cstheme="majorBidi"/>
        </w:rPr>
      </w:pPr>
      <w:r w:rsidRPr="006009EE">
        <w:rPr>
          <w:rFonts w:asciiTheme="majorBidi" w:hAnsiTheme="majorBidi" w:cstheme="majorBidi"/>
        </w:rPr>
        <w:t xml:space="preserve">Le choix de chaque responsable est basé sur des critères précis : connaissance d’un thème, compétence sur le thème, motivation exprimée, implication sur la durée. </w:t>
      </w:r>
    </w:p>
    <w:p w:rsidR="00E80CFB" w:rsidRPr="006009EE" w:rsidRDefault="00E80CFB" w:rsidP="00E80CFB">
      <w:pPr>
        <w:numPr>
          <w:ilvl w:val="0"/>
          <w:numId w:val="11"/>
        </w:numPr>
        <w:spacing w:before="20" w:after="240" w:line="276" w:lineRule="auto"/>
        <w:jc w:val="both"/>
        <w:rPr>
          <w:rFonts w:asciiTheme="majorBidi" w:hAnsiTheme="majorBidi" w:cstheme="majorBidi"/>
        </w:rPr>
      </w:pPr>
      <w:r w:rsidRPr="006009EE">
        <w:rPr>
          <w:rFonts w:asciiTheme="majorBidi" w:hAnsiTheme="majorBidi" w:cstheme="majorBidi"/>
        </w:rPr>
        <w:t>A tout moment, si un membre de l’équipe ne satisfait plus à ces critères, des dispositions pourront être prises pour son remplacement.</w:t>
      </w:r>
    </w:p>
    <w:p w:rsidR="00E80CFB" w:rsidRPr="006009EE" w:rsidRDefault="00E80CFB" w:rsidP="00E80CFB">
      <w:pPr>
        <w:numPr>
          <w:ilvl w:val="0"/>
          <w:numId w:val="11"/>
        </w:numPr>
        <w:spacing w:before="20" w:after="240" w:line="276" w:lineRule="auto"/>
        <w:jc w:val="both"/>
        <w:rPr>
          <w:rFonts w:asciiTheme="majorBidi" w:hAnsiTheme="majorBidi" w:cstheme="majorBidi"/>
        </w:rPr>
      </w:pPr>
      <w:r w:rsidRPr="006009EE">
        <w:rPr>
          <w:rFonts w:asciiTheme="majorBidi" w:hAnsiTheme="majorBidi" w:cstheme="majorBidi"/>
        </w:rPr>
        <w:t>Il appartient à chaque responsable de domaine de gérer et suivre son équipe, de l’assister, de la motiver, de lui fournir les moyens d’atteindre ses objectifs.</w:t>
      </w:r>
    </w:p>
    <w:p w:rsidR="00E80CFB" w:rsidRDefault="00E80CFB" w:rsidP="00E80CFB">
      <w:pPr>
        <w:spacing w:before="20" w:after="240" w:line="276" w:lineRule="auto"/>
        <w:jc w:val="both"/>
        <w:rPr>
          <w:rFonts w:asciiTheme="majorBidi" w:hAnsiTheme="majorBidi" w:cstheme="majorBidi"/>
        </w:rPr>
      </w:pPr>
      <w:r w:rsidRPr="006009EE">
        <w:rPr>
          <w:rFonts w:asciiTheme="majorBidi" w:hAnsiTheme="majorBidi" w:cstheme="majorBidi"/>
        </w:rPr>
        <w:t>Les responsables, leur équipe et les relations hiérarchiques sont présentés dans l’annexe n°3.</w:t>
      </w:r>
    </w:p>
    <w:p w:rsidR="009F00ED" w:rsidRPr="006009EE" w:rsidRDefault="009F00ED" w:rsidP="00E80CFB">
      <w:pPr>
        <w:spacing w:before="20" w:after="240" w:line="276" w:lineRule="auto"/>
        <w:jc w:val="both"/>
        <w:rPr>
          <w:rFonts w:asciiTheme="majorBidi" w:hAnsiTheme="majorBidi" w:cstheme="majorBidi"/>
        </w:rPr>
      </w:pPr>
    </w:p>
    <w:p w:rsidR="00E80CFB" w:rsidRPr="009F00ED" w:rsidRDefault="00E80CFB" w:rsidP="009F00ED">
      <w:pPr>
        <w:pStyle w:val="Titre2"/>
      </w:pPr>
      <w:r w:rsidRPr="006009EE">
        <w:t>Les lettres de mission :</w:t>
      </w:r>
    </w:p>
    <w:p w:rsidR="00E80CFB" w:rsidRPr="006009EE" w:rsidRDefault="009F00ED" w:rsidP="00E80CFB">
      <w:pPr>
        <w:spacing w:before="20" w:after="240" w:line="276" w:lineRule="auto"/>
        <w:jc w:val="both"/>
        <w:rPr>
          <w:rFonts w:asciiTheme="majorBidi" w:hAnsiTheme="majorBidi" w:cstheme="majorBidi"/>
        </w:rPr>
      </w:pPr>
      <w:r>
        <w:rPr>
          <w:rFonts w:asciiTheme="majorBidi" w:hAnsiTheme="majorBidi" w:cstheme="majorBidi"/>
        </w:rPr>
        <w:t xml:space="preserve">      </w:t>
      </w:r>
      <w:r w:rsidR="00E80CFB" w:rsidRPr="006009EE">
        <w:rPr>
          <w:rFonts w:asciiTheme="majorBidi" w:hAnsiTheme="majorBidi" w:cstheme="majorBidi"/>
        </w:rPr>
        <w:t>C’est un document établi et validé par la direction du projet qui doit permettre à chaque responsable de la MOA et de la MOE de s’approprier ses objectifs et de prendre connaissance des moyens qui lui sont alloués pour les atteindre.</w:t>
      </w:r>
    </w:p>
    <w:p w:rsidR="00E80CFB" w:rsidRPr="006009EE" w:rsidRDefault="00E80CFB" w:rsidP="00E80CFB">
      <w:pPr>
        <w:spacing w:after="240" w:line="276" w:lineRule="auto"/>
        <w:jc w:val="both"/>
        <w:rPr>
          <w:rFonts w:asciiTheme="majorBidi" w:eastAsia="Calibri" w:hAnsiTheme="majorBidi" w:cstheme="majorBidi"/>
        </w:rPr>
      </w:pPr>
      <w:r w:rsidRPr="006009EE">
        <w:rPr>
          <w:rFonts w:asciiTheme="majorBidi" w:hAnsiTheme="majorBidi" w:cstheme="majorBidi"/>
        </w:rPr>
        <w:t xml:space="preserve">Cette lettre de mission pourra être adaptée à la demande des parties prenantes au vu des </w:t>
      </w:r>
      <w:r w:rsidRPr="006009EE">
        <w:rPr>
          <w:rFonts w:asciiTheme="majorBidi" w:eastAsia="Calibri" w:hAnsiTheme="majorBidi" w:cstheme="majorBidi"/>
        </w:rPr>
        <w:t>des événements du projet.</w:t>
      </w:r>
    </w:p>
    <w:p w:rsidR="00E80CFB" w:rsidRPr="006009EE" w:rsidRDefault="00E80CFB" w:rsidP="00E80CFB">
      <w:pPr>
        <w:spacing w:after="240" w:line="276" w:lineRule="auto"/>
        <w:jc w:val="both"/>
        <w:rPr>
          <w:rFonts w:asciiTheme="majorBidi" w:eastAsia="Calibri" w:hAnsiTheme="majorBidi" w:cstheme="majorBidi"/>
        </w:rPr>
      </w:pPr>
      <w:r w:rsidRPr="006009EE">
        <w:rPr>
          <w:rFonts w:asciiTheme="majorBidi" w:eastAsia="Calibri" w:hAnsiTheme="majorBidi" w:cstheme="majorBidi"/>
        </w:rPr>
        <w:lastRenderedPageBreak/>
        <w:t>Chaque lettre de mission comportera les éléments suivants :</w:t>
      </w:r>
    </w:p>
    <w:p w:rsidR="00E80CFB" w:rsidRPr="006009EE" w:rsidRDefault="00E80CFB" w:rsidP="00E80CFB">
      <w:pPr>
        <w:pStyle w:val="Paragraphedeliste"/>
        <w:numPr>
          <w:ilvl w:val="0"/>
          <w:numId w:val="5"/>
        </w:numPr>
        <w:spacing w:before="120" w:after="240"/>
        <w:jc w:val="both"/>
        <w:rPr>
          <w:rFonts w:asciiTheme="majorBidi" w:hAnsiTheme="majorBidi" w:cstheme="majorBidi"/>
          <w:sz w:val="24"/>
          <w:szCs w:val="24"/>
        </w:rPr>
      </w:pPr>
      <w:r w:rsidRPr="006009EE">
        <w:rPr>
          <w:rFonts w:asciiTheme="majorBidi" w:hAnsiTheme="majorBidi" w:cstheme="majorBidi"/>
          <w:sz w:val="24"/>
          <w:szCs w:val="24"/>
        </w:rPr>
        <w:t>Le périmètre concerné</w:t>
      </w:r>
    </w:p>
    <w:p w:rsidR="00E80CFB" w:rsidRPr="006009EE" w:rsidRDefault="00E80CFB" w:rsidP="00E80CFB">
      <w:pPr>
        <w:pStyle w:val="Paragraphedeliste"/>
        <w:numPr>
          <w:ilvl w:val="0"/>
          <w:numId w:val="5"/>
        </w:numPr>
        <w:spacing w:before="120" w:after="240"/>
        <w:jc w:val="both"/>
        <w:rPr>
          <w:rFonts w:asciiTheme="majorBidi" w:hAnsiTheme="majorBidi" w:cstheme="majorBidi"/>
          <w:sz w:val="24"/>
          <w:szCs w:val="24"/>
        </w:rPr>
      </w:pPr>
      <w:r w:rsidRPr="006009EE">
        <w:rPr>
          <w:rFonts w:asciiTheme="majorBidi" w:hAnsiTheme="majorBidi" w:cstheme="majorBidi"/>
          <w:sz w:val="24"/>
          <w:szCs w:val="24"/>
        </w:rPr>
        <w:t xml:space="preserve">Les objectifs </w:t>
      </w:r>
    </w:p>
    <w:p w:rsidR="00E80CFB" w:rsidRPr="006009EE" w:rsidRDefault="00E80CFB" w:rsidP="00E80CFB">
      <w:pPr>
        <w:pStyle w:val="Paragraphedeliste"/>
        <w:numPr>
          <w:ilvl w:val="0"/>
          <w:numId w:val="5"/>
        </w:numPr>
        <w:spacing w:before="120" w:after="240"/>
        <w:jc w:val="both"/>
        <w:rPr>
          <w:rFonts w:asciiTheme="majorBidi" w:hAnsiTheme="majorBidi" w:cstheme="majorBidi"/>
          <w:sz w:val="24"/>
          <w:szCs w:val="24"/>
        </w:rPr>
      </w:pPr>
      <w:r w:rsidRPr="006009EE">
        <w:rPr>
          <w:rFonts w:asciiTheme="majorBidi" w:hAnsiTheme="majorBidi" w:cstheme="majorBidi"/>
          <w:sz w:val="24"/>
          <w:szCs w:val="24"/>
        </w:rPr>
        <w:t xml:space="preserve">Les résultats à produire </w:t>
      </w:r>
    </w:p>
    <w:p w:rsidR="00E80CFB" w:rsidRPr="006009EE" w:rsidRDefault="00E80CFB" w:rsidP="00E80CFB">
      <w:pPr>
        <w:pStyle w:val="Paragraphedeliste"/>
        <w:numPr>
          <w:ilvl w:val="0"/>
          <w:numId w:val="5"/>
        </w:numPr>
        <w:spacing w:before="120" w:after="240"/>
        <w:jc w:val="both"/>
        <w:rPr>
          <w:rFonts w:asciiTheme="majorBidi" w:hAnsiTheme="majorBidi" w:cstheme="majorBidi"/>
          <w:sz w:val="24"/>
          <w:szCs w:val="24"/>
        </w:rPr>
      </w:pPr>
      <w:r w:rsidRPr="006009EE">
        <w:rPr>
          <w:rFonts w:asciiTheme="majorBidi" w:hAnsiTheme="majorBidi" w:cstheme="majorBidi"/>
          <w:sz w:val="24"/>
          <w:szCs w:val="24"/>
        </w:rPr>
        <w:t xml:space="preserve">Les dates à respecter </w:t>
      </w:r>
    </w:p>
    <w:p w:rsidR="00E80CFB" w:rsidRPr="006009EE" w:rsidRDefault="00E80CFB" w:rsidP="00E80CFB">
      <w:pPr>
        <w:pStyle w:val="Paragraphedeliste"/>
        <w:numPr>
          <w:ilvl w:val="0"/>
          <w:numId w:val="5"/>
        </w:numPr>
        <w:spacing w:before="120" w:after="240"/>
        <w:jc w:val="both"/>
        <w:rPr>
          <w:rFonts w:asciiTheme="majorBidi" w:hAnsiTheme="majorBidi" w:cstheme="majorBidi"/>
          <w:sz w:val="24"/>
          <w:szCs w:val="24"/>
        </w:rPr>
      </w:pPr>
      <w:r w:rsidRPr="006009EE">
        <w:rPr>
          <w:rFonts w:asciiTheme="majorBidi" w:hAnsiTheme="majorBidi" w:cstheme="majorBidi"/>
          <w:sz w:val="24"/>
          <w:szCs w:val="24"/>
        </w:rPr>
        <w:t>Les moyens alloués</w:t>
      </w:r>
    </w:p>
    <w:p w:rsidR="00E80CFB" w:rsidRPr="006009EE" w:rsidRDefault="00E80CFB" w:rsidP="00E80CFB">
      <w:pPr>
        <w:spacing w:before="120" w:after="240" w:line="276" w:lineRule="auto"/>
        <w:jc w:val="both"/>
        <w:rPr>
          <w:rFonts w:asciiTheme="majorBidi" w:hAnsiTheme="majorBidi" w:cstheme="majorBidi"/>
        </w:rPr>
      </w:pPr>
      <w:r w:rsidRPr="006009EE">
        <w:rPr>
          <w:rFonts w:asciiTheme="majorBidi" w:hAnsiTheme="majorBidi" w:cstheme="majorBidi"/>
        </w:rPr>
        <w:t>Après avoir expliqué les quatre mécanismes d’organisation appliqués par la banque pour désigner l’équipe du projet et définir les responsables de domaine. L’annexe n°4 illustre les différentes instances du projet, les participants, leurs rôles, périodicité et compte-rendu.</w:t>
      </w:r>
    </w:p>
    <w:p w:rsidR="00E80CFB" w:rsidRPr="00E80CFB" w:rsidRDefault="00E80CFB" w:rsidP="005071B4">
      <w:pPr>
        <w:pStyle w:val="Titre2"/>
      </w:pPr>
      <w:r w:rsidRPr="006009EE">
        <w:t>le plan de travail :</w:t>
      </w:r>
    </w:p>
    <w:p w:rsidR="00E80CFB" w:rsidRPr="006009EE" w:rsidRDefault="005071B4" w:rsidP="00E80CFB">
      <w:pPr>
        <w:spacing w:after="240" w:line="276" w:lineRule="auto"/>
        <w:jc w:val="both"/>
        <w:rPr>
          <w:rFonts w:asciiTheme="majorBidi" w:hAnsiTheme="majorBidi" w:cstheme="majorBidi"/>
        </w:rPr>
      </w:pPr>
      <w:r>
        <w:rPr>
          <w:rFonts w:asciiTheme="majorBidi" w:hAnsiTheme="majorBidi" w:cstheme="majorBidi"/>
        </w:rPr>
        <w:t xml:space="preserve">        </w:t>
      </w:r>
      <w:r w:rsidR="00E80CFB" w:rsidRPr="006009EE">
        <w:rPr>
          <w:rFonts w:asciiTheme="majorBidi" w:hAnsiTheme="majorBidi" w:cstheme="majorBidi"/>
        </w:rPr>
        <w:t xml:space="preserve">Pour assurer une meilleure organisation et une mise en œuvre adéquate des processus, la banque a subdivisé le projet de changement ROC en deux phases, tel que mentionné précédemment, le plan de travail a été divisé en deux parties de manière systématique.la première partie concerne la phase NCD qui est considérée comme indispensable avant le déploiement Agences, ensuite l’implémentation de la version 8 dans l’ensemble des agences. </w:t>
      </w:r>
    </w:p>
    <w:p w:rsidR="00E80CFB" w:rsidRPr="006009EE" w:rsidRDefault="00E80CFB" w:rsidP="00E80CFB">
      <w:pPr>
        <w:spacing w:after="240" w:line="276" w:lineRule="auto"/>
        <w:jc w:val="both"/>
        <w:rPr>
          <w:rFonts w:asciiTheme="majorBidi" w:hAnsiTheme="majorBidi" w:cstheme="majorBidi"/>
        </w:rPr>
      </w:pPr>
      <w:r w:rsidRPr="006009EE">
        <w:rPr>
          <w:rFonts w:asciiTheme="majorBidi" w:hAnsiTheme="majorBidi" w:cstheme="majorBidi"/>
        </w:rPr>
        <w:t>La phase NCD consiste à changer le système d’information ancien qui a été développé par les informaticiens de la banque et intégrer le nouveau système qui est la version 8 de la solution DELTA. Cette phase est purement technique, elle est réalisée et assurée par les informaticiens et les comptables de la banque.</w:t>
      </w:r>
    </w:p>
    <w:p w:rsidR="00E80CFB" w:rsidRPr="006009EE" w:rsidRDefault="00E80CFB" w:rsidP="00E80CFB">
      <w:pPr>
        <w:spacing w:after="240" w:line="276" w:lineRule="auto"/>
        <w:jc w:val="both"/>
        <w:rPr>
          <w:rFonts w:asciiTheme="majorBidi" w:hAnsiTheme="majorBidi" w:cstheme="majorBidi"/>
        </w:rPr>
      </w:pPr>
      <w:r w:rsidRPr="006009EE">
        <w:rPr>
          <w:rFonts w:asciiTheme="majorBidi" w:hAnsiTheme="majorBidi" w:cstheme="majorBidi"/>
        </w:rPr>
        <w:t>La phase Agences est critique et délicate en termes d’accompagnement et de suivi car elle implique tout le personnel des agences, leurs tâches, compétences notamment les procédures de travail. Cependant la banque a élaboré un chronogramme de basculer</w:t>
      </w:r>
      <w:r w:rsidRPr="006009EE">
        <w:rPr>
          <w:rFonts w:asciiTheme="majorBidi" w:hAnsiTheme="majorBidi" w:cstheme="majorBidi"/>
          <w:b/>
          <w:bCs/>
        </w:rPr>
        <w:t xml:space="preserve"> </w:t>
      </w:r>
      <w:r w:rsidRPr="006009EE">
        <w:rPr>
          <w:rFonts w:asciiTheme="majorBidi" w:hAnsiTheme="majorBidi" w:cstheme="majorBidi"/>
        </w:rPr>
        <w:t>pour élaborer le plan de travail du projet, ce document a pour objet de présenter le contenu des tâches à réaliser dans le cadre du passage de la version 4 à la version 8 du progiciel DELTA et l’application des nouvelles procédures. Le chronogramme de bascule est présenté dans l’annexe n°5.</w:t>
      </w:r>
    </w:p>
    <w:p w:rsidR="00E80CFB" w:rsidRPr="006009EE" w:rsidRDefault="00E80CFB" w:rsidP="00E404BA">
      <w:pPr>
        <w:spacing w:after="240" w:line="276" w:lineRule="auto"/>
        <w:jc w:val="both"/>
        <w:rPr>
          <w:rFonts w:asciiTheme="majorBidi" w:hAnsiTheme="majorBidi" w:cstheme="majorBidi"/>
        </w:rPr>
      </w:pPr>
      <w:r w:rsidRPr="006009EE">
        <w:rPr>
          <w:rFonts w:asciiTheme="majorBidi" w:hAnsiTheme="majorBidi" w:cstheme="majorBidi"/>
        </w:rPr>
        <w:t>L</w:t>
      </w:r>
      <w:r w:rsidR="00E404BA">
        <w:rPr>
          <w:rFonts w:asciiTheme="majorBidi" w:hAnsiTheme="majorBidi" w:cstheme="majorBidi"/>
        </w:rPr>
        <w:t>’annexe n° comprend l</w:t>
      </w:r>
      <w:r w:rsidRPr="006009EE">
        <w:rPr>
          <w:rFonts w:asciiTheme="majorBidi" w:hAnsiTheme="majorBidi" w:cstheme="majorBidi"/>
        </w:rPr>
        <w:t>e</w:t>
      </w:r>
      <w:r w:rsidR="00E404BA">
        <w:rPr>
          <w:rFonts w:asciiTheme="majorBidi" w:hAnsiTheme="majorBidi" w:cstheme="majorBidi"/>
        </w:rPr>
        <w:t>s deux figures</w:t>
      </w:r>
      <w:r w:rsidRPr="006009EE">
        <w:rPr>
          <w:rFonts w:asciiTheme="majorBidi" w:hAnsiTheme="majorBidi" w:cstheme="majorBidi"/>
        </w:rPr>
        <w:t xml:space="preserve"> </w:t>
      </w:r>
      <w:r w:rsidR="00E404BA">
        <w:rPr>
          <w:rFonts w:asciiTheme="majorBidi" w:hAnsiTheme="majorBidi" w:cstheme="majorBidi"/>
        </w:rPr>
        <w:t>illustrant le macro-planning du projet.</w:t>
      </w:r>
    </w:p>
    <w:p w:rsidR="00E80CFB" w:rsidRPr="006009EE" w:rsidRDefault="00E80CFB" w:rsidP="00E404BA">
      <w:pPr>
        <w:spacing w:after="240" w:line="276" w:lineRule="auto"/>
        <w:jc w:val="both"/>
        <w:rPr>
          <w:rFonts w:asciiTheme="majorBidi" w:hAnsiTheme="majorBidi" w:cstheme="majorBidi"/>
        </w:rPr>
      </w:pPr>
    </w:p>
    <w:p w:rsidR="00E80CFB" w:rsidRPr="006009EE" w:rsidRDefault="00E80CFB" w:rsidP="009F00ED">
      <w:pPr>
        <w:pStyle w:val="Paragraphedeliste"/>
        <w:numPr>
          <w:ilvl w:val="0"/>
          <w:numId w:val="16"/>
        </w:numPr>
        <w:spacing w:after="240"/>
        <w:jc w:val="both"/>
        <w:rPr>
          <w:rFonts w:asciiTheme="majorBidi" w:hAnsiTheme="majorBidi" w:cstheme="majorBidi"/>
          <w:sz w:val="24"/>
          <w:szCs w:val="24"/>
          <w:lang w:eastAsia="fr-FR"/>
        </w:rPr>
      </w:pPr>
      <w:r w:rsidRPr="006009EE">
        <w:rPr>
          <w:rFonts w:asciiTheme="majorBidi" w:hAnsiTheme="majorBidi" w:cstheme="majorBidi"/>
          <w:b/>
          <w:bCs/>
          <w:sz w:val="24"/>
          <w:szCs w:val="24"/>
          <w:lang w:eastAsia="fr-FR"/>
        </w:rPr>
        <w:t>phase de suivi :</w:t>
      </w:r>
    </w:p>
    <w:p w:rsidR="00E80CFB" w:rsidRPr="006009EE" w:rsidRDefault="00E80CFB" w:rsidP="00E80CFB">
      <w:pPr>
        <w:spacing w:after="240" w:line="276" w:lineRule="auto"/>
        <w:jc w:val="both"/>
        <w:rPr>
          <w:rFonts w:asciiTheme="majorBidi" w:hAnsiTheme="majorBidi" w:cstheme="majorBidi"/>
        </w:rPr>
      </w:pPr>
      <w:r w:rsidRPr="006009EE">
        <w:rPr>
          <w:rFonts w:asciiTheme="majorBidi" w:hAnsiTheme="majorBidi" w:cstheme="majorBidi"/>
        </w:rPr>
        <w:t>La direction du projet s’est servie d’une boite à outils pour suivre l’avancement du projet et le respect des délais prédéfinis.</w:t>
      </w:r>
    </w:p>
    <w:p w:rsidR="00E80CFB" w:rsidRPr="006009EE" w:rsidRDefault="00E80CFB" w:rsidP="00E80CFB">
      <w:pPr>
        <w:pStyle w:val="Paragraphedeliste"/>
        <w:numPr>
          <w:ilvl w:val="0"/>
          <w:numId w:val="12"/>
        </w:numPr>
        <w:spacing w:after="240"/>
        <w:jc w:val="both"/>
        <w:rPr>
          <w:rFonts w:asciiTheme="majorBidi" w:hAnsiTheme="majorBidi" w:cstheme="majorBidi"/>
          <w:sz w:val="24"/>
          <w:szCs w:val="24"/>
          <w:lang w:eastAsia="fr-FR"/>
        </w:rPr>
      </w:pPr>
      <w:r w:rsidRPr="006009EE">
        <w:rPr>
          <w:rFonts w:asciiTheme="majorBidi" w:hAnsiTheme="majorBidi" w:cstheme="majorBidi"/>
          <w:b/>
          <w:bCs/>
          <w:sz w:val="24"/>
          <w:szCs w:val="24"/>
          <w:lang w:eastAsia="fr-FR"/>
        </w:rPr>
        <w:t>La communication interne</w:t>
      </w:r>
      <w:r w:rsidRPr="006009EE">
        <w:rPr>
          <w:rFonts w:asciiTheme="majorBidi" w:hAnsiTheme="majorBidi" w:cstheme="majorBidi"/>
          <w:sz w:val="24"/>
          <w:szCs w:val="24"/>
          <w:lang w:eastAsia="fr-FR"/>
        </w:rPr>
        <w:t> qui a été concrétisée par trois moyens :</w:t>
      </w: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eastAsia="fr-FR"/>
        </w:rPr>
      </w:pPr>
      <w:r w:rsidRPr="006009EE">
        <w:rPr>
          <w:rFonts w:asciiTheme="majorBidi" w:hAnsiTheme="majorBidi" w:cstheme="majorBidi"/>
          <w:sz w:val="24"/>
          <w:szCs w:val="24"/>
          <w:lang w:eastAsia="fr-FR"/>
        </w:rPr>
        <w:t xml:space="preserve">Un Flash info mensuel du projet ROC à destination des tous les agents (agences et services centraux, diffusé une fois par mois à tous les agents de la banque qu’il a pour but de préparer les agences au changement et de valoriser le travail de l’équipe projet. Ce document est réalisé par la direction de la communication sous la responsabilité  du </w:t>
      </w:r>
      <w:r w:rsidRPr="006009EE">
        <w:rPr>
          <w:rFonts w:asciiTheme="majorBidi" w:hAnsiTheme="majorBidi" w:cstheme="majorBidi"/>
          <w:sz w:val="24"/>
          <w:szCs w:val="24"/>
          <w:lang w:eastAsia="fr-FR"/>
        </w:rPr>
        <w:lastRenderedPageBreak/>
        <w:t>domaine « accompagnement au changement » sous réserve d’une validation du directeur du projet.</w:t>
      </w:r>
    </w:p>
    <w:p w:rsidR="00E80CFB" w:rsidRPr="006009EE" w:rsidRDefault="00E80CFB" w:rsidP="00E80CFB">
      <w:pPr>
        <w:pStyle w:val="Paragraphedeliste"/>
        <w:spacing w:after="240"/>
        <w:jc w:val="both"/>
        <w:rPr>
          <w:rFonts w:asciiTheme="majorBidi" w:hAnsiTheme="majorBidi" w:cstheme="majorBidi"/>
          <w:sz w:val="24"/>
          <w:szCs w:val="24"/>
          <w:lang w:eastAsia="fr-FR"/>
        </w:rPr>
      </w:pP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eastAsia="fr-FR"/>
        </w:rPr>
      </w:pPr>
      <w:r w:rsidRPr="006009EE">
        <w:rPr>
          <w:rFonts w:asciiTheme="majorBidi" w:hAnsiTheme="majorBidi" w:cstheme="majorBidi"/>
          <w:sz w:val="24"/>
          <w:szCs w:val="24"/>
          <w:lang w:eastAsia="fr-FR"/>
        </w:rPr>
        <w:t>Des réunions régionales avec les directeurs d’agence, qui sont organisées par le directeur de projet avec les directeurs des agences afin d’informer des conséquences du projet et de répondre aux demandes du réseau.</w:t>
      </w:r>
    </w:p>
    <w:p w:rsidR="00E80CFB" w:rsidRPr="006009EE" w:rsidRDefault="00E80CFB" w:rsidP="00E80CFB">
      <w:pPr>
        <w:pStyle w:val="Paragraphedeliste"/>
        <w:spacing w:after="240"/>
        <w:jc w:val="both"/>
        <w:rPr>
          <w:rFonts w:asciiTheme="majorBidi" w:hAnsiTheme="majorBidi" w:cstheme="majorBidi"/>
          <w:sz w:val="24"/>
          <w:szCs w:val="24"/>
          <w:lang w:eastAsia="fr-FR"/>
        </w:rPr>
      </w:pPr>
    </w:p>
    <w:p w:rsidR="00E80CFB" w:rsidRPr="006009EE" w:rsidRDefault="00E80CFB" w:rsidP="00E80CFB">
      <w:pPr>
        <w:pStyle w:val="Paragraphedeliste"/>
        <w:numPr>
          <w:ilvl w:val="0"/>
          <w:numId w:val="5"/>
        </w:numPr>
        <w:spacing w:after="240"/>
        <w:jc w:val="both"/>
        <w:rPr>
          <w:rFonts w:asciiTheme="majorBidi" w:hAnsiTheme="majorBidi" w:cstheme="majorBidi"/>
          <w:sz w:val="24"/>
          <w:szCs w:val="24"/>
          <w:lang w:eastAsia="fr-FR"/>
        </w:rPr>
      </w:pPr>
      <w:r w:rsidRPr="006009EE">
        <w:rPr>
          <w:rFonts w:asciiTheme="majorBidi" w:hAnsiTheme="majorBidi" w:cstheme="majorBidi"/>
          <w:sz w:val="24"/>
          <w:szCs w:val="24"/>
          <w:lang w:eastAsia="fr-FR"/>
        </w:rPr>
        <w:t>Un article dans le journal Convergence, ce magazine trimestriel étant distribué en interne et externe (notamment aux clients de la banque) qui est préparé par le comité de pilotage pour la prochaine édition en expliquant les objectifs des activités exercées  à chaque instant et les résultats attendus.</w:t>
      </w:r>
    </w:p>
    <w:p w:rsidR="00E80CFB" w:rsidRPr="006009EE" w:rsidRDefault="00E80CFB" w:rsidP="00E80CFB">
      <w:pPr>
        <w:pStyle w:val="Paragraphedeliste"/>
        <w:spacing w:after="240"/>
        <w:jc w:val="both"/>
        <w:rPr>
          <w:rFonts w:asciiTheme="majorBidi" w:hAnsiTheme="majorBidi" w:cstheme="majorBidi"/>
          <w:sz w:val="24"/>
          <w:szCs w:val="24"/>
          <w:lang w:eastAsia="fr-FR"/>
        </w:rPr>
      </w:pPr>
    </w:p>
    <w:p w:rsidR="00E80CFB" w:rsidRPr="006009EE" w:rsidRDefault="00E80CFB" w:rsidP="00E80CFB">
      <w:pPr>
        <w:pStyle w:val="Paragraphedeliste"/>
        <w:numPr>
          <w:ilvl w:val="0"/>
          <w:numId w:val="12"/>
        </w:numPr>
        <w:spacing w:after="240"/>
        <w:ind w:left="709" w:firstLine="1135"/>
        <w:jc w:val="both"/>
        <w:rPr>
          <w:rFonts w:asciiTheme="majorBidi" w:hAnsiTheme="majorBidi" w:cstheme="majorBidi"/>
          <w:sz w:val="24"/>
          <w:szCs w:val="24"/>
          <w:lang w:eastAsia="fr-FR"/>
        </w:rPr>
      </w:pPr>
      <w:r w:rsidRPr="006009EE">
        <w:rPr>
          <w:rFonts w:asciiTheme="majorBidi" w:hAnsiTheme="majorBidi" w:cstheme="majorBidi"/>
          <w:b/>
          <w:bCs/>
          <w:sz w:val="24"/>
          <w:szCs w:val="24"/>
          <w:lang w:eastAsia="fr-FR"/>
        </w:rPr>
        <w:t>Le roporting</w:t>
      </w:r>
      <w:r w:rsidRPr="006009EE">
        <w:rPr>
          <w:rFonts w:asciiTheme="majorBidi" w:hAnsiTheme="majorBidi" w:cstheme="majorBidi"/>
          <w:sz w:val="24"/>
          <w:szCs w:val="24"/>
          <w:lang w:eastAsia="fr-FR"/>
        </w:rPr>
        <w:t xml:space="preserve">, les différents directeurs et responsables du projet ROC sont appelés à réaliser un compte-rendu en expliquant les résultats atteints, les demandes et les anomalies, le reporting est destiné  au directeur de projet de façon </w:t>
      </w:r>
    </w:p>
    <w:p w:rsidR="00E80CFB" w:rsidRPr="006009EE" w:rsidRDefault="00E80CFB" w:rsidP="00E80CFB">
      <w:pPr>
        <w:pStyle w:val="Paragraphedeliste"/>
        <w:spacing w:after="240"/>
        <w:ind w:left="1844"/>
        <w:jc w:val="both"/>
        <w:rPr>
          <w:rFonts w:asciiTheme="majorBidi" w:hAnsiTheme="majorBidi" w:cstheme="majorBidi"/>
          <w:sz w:val="24"/>
          <w:szCs w:val="24"/>
          <w:lang w:eastAsia="fr-FR"/>
        </w:rPr>
      </w:pPr>
    </w:p>
    <w:p w:rsidR="00E80CFB" w:rsidRDefault="00E80CFB" w:rsidP="00E80CFB">
      <w:pPr>
        <w:pStyle w:val="Paragraphedeliste"/>
        <w:numPr>
          <w:ilvl w:val="0"/>
          <w:numId w:val="12"/>
        </w:numPr>
        <w:spacing w:after="240"/>
        <w:ind w:left="709" w:firstLine="1135"/>
        <w:jc w:val="both"/>
        <w:rPr>
          <w:rFonts w:asciiTheme="majorBidi" w:hAnsiTheme="majorBidi" w:cstheme="majorBidi"/>
          <w:sz w:val="24"/>
          <w:szCs w:val="24"/>
          <w:lang w:eastAsia="fr-FR"/>
        </w:rPr>
      </w:pPr>
      <w:r w:rsidRPr="006009EE">
        <w:rPr>
          <w:rFonts w:asciiTheme="majorBidi" w:hAnsiTheme="majorBidi" w:cstheme="majorBidi"/>
          <w:b/>
          <w:bCs/>
          <w:sz w:val="24"/>
          <w:szCs w:val="24"/>
          <w:lang w:eastAsia="fr-FR"/>
        </w:rPr>
        <w:t>Une cellule d’assistance</w:t>
      </w:r>
      <w:r w:rsidRPr="006009EE">
        <w:rPr>
          <w:rFonts w:asciiTheme="majorBidi" w:hAnsiTheme="majorBidi" w:cstheme="majorBidi"/>
          <w:sz w:val="24"/>
          <w:szCs w:val="24"/>
          <w:lang w:eastAsia="fr-FR"/>
        </w:rPr>
        <w:t xml:space="preserve"> qui a pour objet de collecter les indicateurs d’évaluation du processus de déploiement et de recueillir les demandes d’ajustement des processus tel que prévu à l’origine.</w:t>
      </w:r>
    </w:p>
    <w:p w:rsidR="004C6DD4" w:rsidRDefault="004C6DD4" w:rsidP="00E80CFB">
      <w:pPr>
        <w:spacing w:line="276" w:lineRule="auto"/>
      </w:pPr>
    </w:p>
    <w:p w:rsidR="004C6DD4" w:rsidRDefault="004C6DD4">
      <w:pPr>
        <w:spacing w:after="200" w:line="276" w:lineRule="auto"/>
      </w:pPr>
      <w:r>
        <w:br w:type="page"/>
      </w:r>
    </w:p>
    <w:p w:rsidR="009F00ED" w:rsidRDefault="009F00ED" w:rsidP="00EA775A">
      <w:pPr>
        <w:jc w:val="both"/>
        <w:rPr>
          <w:rFonts w:asciiTheme="majorBidi" w:hAnsiTheme="majorBidi" w:cstheme="majorBidi"/>
          <w:b/>
          <w:bCs/>
          <w:lang w:val="fr-BE"/>
        </w:rPr>
      </w:pPr>
      <w:r>
        <w:rPr>
          <w:rFonts w:asciiTheme="majorBidi" w:hAnsiTheme="majorBidi" w:cstheme="majorBidi"/>
          <w:b/>
          <w:bCs/>
          <w:lang w:val="fr-BE"/>
        </w:rPr>
        <w:lastRenderedPageBreak/>
        <w:t xml:space="preserve">Section 3 : Les </w:t>
      </w:r>
      <w:r w:rsidR="00EA775A">
        <w:rPr>
          <w:rFonts w:asciiTheme="majorBidi" w:hAnsiTheme="majorBidi" w:cstheme="majorBidi"/>
          <w:b/>
          <w:bCs/>
          <w:lang w:val="fr-BE"/>
        </w:rPr>
        <w:t>impacts</w:t>
      </w:r>
      <w:r>
        <w:rPr>
          <w:rFonts w:asciiTheme="majorBidi" w:hAnsiTheme="majorBidi" w:cstheme="majorBidi"/>
          <w:b/>
          <w:bCs/>
          <w:lang w:val="fr-BE"/>
        </w:rPr>
        <w:t xml:space="preserve"> du projet ROC</w:t>
      </w:r>
      <w:r w:rsidR="00EA775A">
        <w:rPr>
          <w:rFonts w:asciiTheme="majorBidi" w:hAnsiTheme="majorBidi" w:cstheme="majorBidi"/>
          <w:b/>
          <w:bCs/>
          <w:lang w:val="fr-BE"/>
        </w:rPr>
        <w:t xml:space="preserve"> sur le fonctionnement de la banque</w:t>
      </w:r>
      <w:r>
        <w:rPr>
          <w:rFonts w:asciiTheme="majorBidi" w:hAnsiTheme="majorBidi" w:cstheme="majorBidi"/>
          <w:b/>
          <w:bCs/>
          <w:lang w:val="fr-BE"/>
        </w:rPr>
        <w:t> </w:t>
      </w:r>
    </w:p>
    <w:p w:rsidR="009F00ED" w:rsidRDefault="009F00ED" w:rsidP="009F00ED">
      <w:pPr>
        <w:jc w:val="both"/>
        <w:rPr>
          <w:rFonts w:asciiTheme="majorBidi" w:hAnsiTheme="majorBidi" w:cstheme="majorBidi"/>
          <w:b/>
          <w:bCs/>
          <w:lang w:val="fr-BE"/>
        </w:rPr>
      </w:pPr>
    </w:p>
    <w:p w:rsidR="009F00ED" w:rsidRDefault="009F00ED" w:rsidP="009F00ED">
      <w:pPr>
        <w:jc w:val="both"/>
        <w:rPr>
          <w:rFonts w:asciiTheme="majorBidi" w:hAnsiTheme="majorBidi" w:cstheme="majorBidi"/>
          <w:lang w:val="fr-BE"/>
        </w:rPr>
      </w:pPr>
      <w:r>
        <w:rPr>
          <w:rFonts w:asciiTheme="majorBidi" w:hAnsiTheme="majorBidi" w:cstheme="majorBidi"/>
          <w:lang w:val="fr-BE"/>
        </w:rPr>
        <w:t xml:space="preserve">     Le projet ROC a pour objectif principal d’améliorer la qualité du travail de la banque, notamment en matière de traçabilité et de visibilité des opérations de transactions. Pour ce faire le nouveau système est appelé à engendrer plusieurs valeurs ajoutées afin d’assurer un déroulement souple et flexible des transactions bancaires entre : agence/client, agence/agence et agence/système central. Les résultats obtenus et analysés montrent que le projet ROC a atteint tous les objectifs stratégiques escomptés concernant la modernisation du système d’information. Parmi les valeurs procurées par la nouvelle version, nous citons les suivantes :</w:t>
      </w:r>
    </w:p>
    <w:p w:rsidR="009F00ED" w:rsidRPr="002C3F1C" w:rsidRDefault="009F00ED" w:rsidP="009F00ED">
      <w:pPr>
        <w:jc w:val="both"/>
        <w:rPr>
          <w:rFonts w:asciiTheme="majorBidi" w:hAnsiTheme="majorBidi" w:cstheme="majorBidi"/>
          <w:lang w:val="fr-BE"/>
        </w:rPr>
      </w:pPr>
    </w:p>
    <w:p w:rsidR="009F00ED" w:rsidRDefault="009F00ED" w:rsidP="009F00ED">
      <w:pPr>
        <w:jc w:val="both"/>
        <w:rPr>
          <w:rFonts w:asciiTheme="majorBidi" w:hAnsiTheme="majorBidi" w:cstheme="majorBidi"/>
          <w:b/>
          <w:bCs/>
        </w:rPr>
      </w:pPr>
      <w:r>
        <w:rPr>
          <w:rFonts w:asciiTheme="majorBidi" w:hAnsiTheme="majorBidi" w:cstheme="majorBidi"/>
          <w:b/>
          <w:bCs/>
        </w:rPr>
        <w:t>Au niveau du</w:t>
      </w:r>
      <w:r w:rsidRPr="00A35568">
        <w:rPr>
          <w:rFonts w:asciiTheme="majorBidi" w:hAnsiTheme="majorBidi" w:cstheme="majorBidi"/>
          <w:b/>
          <w:bCs/>
        </w:rPr>
        <w:t xml:space="preserve"> système central</w:t>
      </w:r>
      <w:r>
        <w:rPr>
          <w:rFonts w:asciiTheme="majorBidi" w:hAnsiTheme="majorBidi" w:cstheme="majorBidi"/>
          <w:b/>
          <w:bCs/>
        </w:rPr>
        <w:t> (noyau central) :</w:t>
      </w:r>
    </w:p>
    <w:p w:rsidR="009F00ED" w:rsidRDefault="009F00ED" w:rsidP="009F00ED">
      <w:pPr>
        <w:jc w:val="both"/>
        <w:rPr>
          <w:rFonts w:asciiTheme="majorBidi" w:hAnsiTheme="majorBidi" w:cstheme="majorBidi"/>
          <w:b/>
          <w:bCs/>
        </w:rPr>
      </w:pPr>
    </w:p>
    <w:p w:rsidR="009F00ED" w:rsidRPr="00A35568" w:rsidRDefault="009F00ED" w:rsidP="009F00ED">
      <w:pPr>
        <w:numPr>
          <w:ilvl w:val="1"/>
          <w:numId w:val="17"/>
        </w:numPr>
        <w:spacing w:after="200" w:line="276" w:lineRule="auto"/>
        <w:jc w:val="both"/>
        <w:rPr>
          <w:rFonts w:asciiTheme="majorBidi" w:hAnsiTheme="majorBidi" w:cstheme="majorBidi"/>
        </w:rPr>
      </w:pPr>
      <w:r w:rsidRPr="00A35568">
        <w:rPr>
          <w:rFonts w:asciiTheme="majorBidi" w:hAnsiTheme="majorBidi" w:cstheme="majorBidi"/>
        </w:rPr>
        <w:t>Le</w:t>
      </w:r>
      <w:r>
        <w:rPr>
          <w:rFonts w:asciiTheme="majorBidi" w:hAnsiTheme="majorBidi" w:cstheme="majorBidi"/>
        </w:rPr>
        <w:t xml:space="preserve"> le</w:t>
      </w:r>
      <w:r w:rsidRPr="00A35568">
        <w:rPr>
          <w:rFonts w:asciiTheme="majorBidi" w:hAnsiTheme="majorBidi" w:cstheme="majorBidi"/>
        </w:rPr>
        <w:t xml:space="preserve">ttrage </w:t>
      </w:r>
      <w:r>
        <w:rPr>
          <w:rFonts w:asciiTheme="majorBidi" w:hAnsiTheme="majorBidi" w:cstheme="majorBidi"/>
        </w:rPr>
        <w:t xml:space="preserve">se fait </w:t>
      </w:r>
      <w:r w:rsidRPr="00A35568">
        <w:rPr>
          <w:rFonts w:asciiTheme="majorBidi" w:hAnsiTheme="majorBidi" w:cstheme="majorBidi"/>
        </w:rPr>
        <w:t>automatique</w:t>
      </w:r>
      <w:r>
        <w:rPr>
          <w:rFonts w:asciiTheme="majorBidi" w:hAnsiTheme="majorBidi" w:cstheme="majorBidi"/>
        </w:rPr>
        <w:t>ment</w:t>
      </w:r>
      <w:r w:rsidRPr="00A35568">
        <w:rPr>
          <w:rFonts w:asciiTheme="majorBidi" w:hAnsiTheme="majorBidi" w:cstheme="majorBidi"/>
        </w:rPr>
        <w:t xml:space="preserve"> </w:t>
      </w:r>
      <w:r>
        <w:rPr>
          <w:rFonts w:asciiTheme="majorBidi" w:hAnsiTheme="majorBidi" w:cstheme="majorBidi"/>
        </w:rPr>
        <w:t>chaque jour</w:t>
      </w:r>
    </w:p>
    <w:p w:rsidR="009F00ED" w:rsidRPr="00A35568" w:rsidRDefault="009F00ED" w:rsidP="009F00ED">
      <w:pPr>
        <w:numPr>
          <w:ilvl w:val="1"/>
          <w:numId w:val="17"/>
        </w:numPr>
        <w:spacing w:after="200" w:line="276" w:lineRule="auto"/>
        <w:jc w:val="both"/>
        <w:rPr>
          <w:rFonts w:asciiTheme="majorBidi" w:hAnsiTheme="majorBidi" w:cstheme="majorBidi"/>
        </w:rPr>
      </w:pPr>
      <w:r>
        <w:rPr>
          <w:rFonts w:asciiTheme="majorBidi" w:hAnsiTheme="majorBidi" w:cstheme="majorBidi"/>
        </w:rPr>
        <w:t>la r</w:t>
      </w:r>
      <w:r w:rsidRPr="00A35568">
        <w:rPr>
          <w:rFonts w:asciiTheme="majorBidi" w:hAnsiTheme="majorBidi" w:cstheme="majorBidi"/>
        </w:rPr>
        <w:t xml:space="preserve">éévaluation </w:t>
      </w:r>
      <w:r>
        <w:rPr>
          <w:rFonts w:asciiTheme="majorBidi" w:hAnsiTheme="majorBidi" w:cstheme="majorBidi"/>
        </w:rPr>
        <w:t xml:space="preserve">est </w:t>
      </w:r>
      <w:r w:rsidRPr="00A35568">
        <w:rPr>
          <w:rFonts w:asciiTheme="majorBidi" w:hAnsiTheme="majorBidi" w:cstheme="majorBidi"/>
        </w:rPr>
        <w:t>automatique</w:t>
      </w:r>
      <w:r>
        <w:rPr>
          <w:rFonts w:asciiTheme="majorBidi" w:hAnsiTheme="majorBidi" w:cstheme="majorBidi"/>
        </w:rPr>
        <w:t xml:space="preserve"> lors de la comptabilisation des transactions </w:t>
      </w:r>
    </w:p>
    <w:p w:rsidR="009F00ED" w:rsidRPr="00A35568" w:rsidRDefault="009F00ED" w:rsidP="005071B4">
      <w:pPr>
        <w:numPr>
          <w:ilvl w:val="1"/>
          <w:numId w:val="17"/>
        </w:numPr>
        <w:spacing w:after="240" w:line="276" w:lineRule="auto"/>
        <w:ind w:hanging="357"/>
        <w:jc w:val="both"/>
        <w:rPr>
          <w:rFonts w:asciiTheme="majorBidi" w:hAnsiTheme="majorBidi" w:cstheme="majorBidi"/>
        </w:rPr>
      </w:pPr>
      <w:r>
        <w:rPr>
          <w:rFonts w:asciiTheme="majorBidi" w:hAnsiTheme="majorBidi" w:cstheme="majorBidi"/>
        </w:rPr>
        <w:t>La c</w:t>
      </w:r>
      <w:r w:rsidRPr="00A35568">
        <w:rPr>
          <w:rFonts w:asciiTheme="majorBidi" w:hAnsiTheme="majorBidi" w:cstheme="majorBidi"/>
        </w:rPr>
        <w:t xml:space="preserve">lôture d’exercice </w:t>
      </w:r>
      <w:r>
        <w:rPr>
          <w:rFonts w:asciiTheme="majorBidi" w:hAnsiTheme="majorBidi" w:cstheme="majorBidi"/>
        </w:rPr>
        <w:t xml:space="preserve">est </w:t>
      </w:r>
      <w:r w:rsidRPr="00A35568">
        <w:rPr>
          <w:rFonts w:asciiTheme="majorBidi" w:hAnsiTheme="majorBidi" w:cstheme="majorBidi"/>
        </w:rPr>
        <w:t>automatique</w:t>
      </w:r>
    </w:p>
    <w:p w:rsidR="009F00ED" w:rsidRPr="00A35568" w:rsidRDefault="009F00ED" w:rsidP="005071B4">
      <w:pPr>
        <w:numPr>
          <w:ilvl w:val="1"/>
          <w:numId w:val="17"/>
        </w:numPr>
        <w:spacing w:after="240" w:line="276" w:lineRule="auto"/>
        <w:ind w:hanging="357"/>
        <w:jc w:val="both"/>
        <w:rPr>
          <w:rFonts w:asciiTheme="majorBidi" w:hAnsiTheme="majorBidi" w:cstheme="majorBidi"/>
        </w:rPr>
      </w:pPr>
      <w:r>
        <w:rPr>
          <w:rFonts w:asciiTheme="majorBidi" w:hAnsiTheme="majorBidi" w:cstheme="majorBidi"/>
        </w:rPr>
        <w:t>Une d</w:t>
      </w:r>
      <w:r w:rsidRPr="00A35568">
        <w:rPr>
          <w:rFonts w:asciiTheme="majorBidi" w:hAnsiTheme="majorBidi" w:cstheme="majorBidi"/>
        </w:rPr>
        <w:t>isponibilité de l’information à J+1 (synchronisation Agences – Siège)</w:t>
      </w:r>
    </w:p>
    <w:p w:rsidR="009F00ED" w:rsidRPr="00A35568" w:rsidRDefault="009F00ED" w:rsidP="005071B4">
      <w:pPr>
        <w:numPr>
          <w:ilvl w:val="1"/>
          <w:numId w:val="17"/>
        </w:numPr>
        <w:spacing w:after="240" w:line="276" w:lineRule="auto"/>
        <w:ind w:hanging="357"/>
        <w:jc w:val="both"/>
        <w:rPr>
          <w:rFonts w:asciiTheme="majorBidi" w:hAnsiTheme="majorBidi" w:cstheme="majorBidi"/>
        </w:rPr>
      </w:pPr>
      <w:r>
        <w:rPr>
          <w:rFonts w:asciiTheme="majorBidi" w:hAnsiTheme="majorBidi" w:cstheme="majorBidi"/>
        </w:rPr>
        <w:t>Les c</w:t>
      </w:r>
      <w:r w:rsidRPr="00A35568">
        <w:rPr>
          <w:rFonts w:asciiTheme="majorBidi" w:hAnsiTheme="majorBidi" w:cstheme="majorBidi"/>
        </w:rPr>
        <w:t xml:space="preserve">alculs </w:t>
      </w:r>
      <w:r>
        <w:rPr>
          <w:rFonts w:asciiTheme="majorBidi" w:hAnsiTheme="majorBidi" w:cstheme="majorBidi"/>
        </w:rPr>
        <w:t xml:space="preserve">des arrêtés sont </w:t>
      </w:r>
      <w:r w:rsidRPr="00A35568">
        <w:rPr>
          <w:rFonts w:asciiTheme="majorBidi" w:hAnsiTheme="majorBidi" w:cstheme="majorBidi"/>
        </w:rPr>
        <w:t xml:space="preserve">immédiats  </w:t>
      </w:r>
    </w:p>
    <w:p w:rsidR="009F00ED" w:rsidRPr="00A35568" w:rsidRDefault="009F00ED" w:rsidP="005071B4">
      <w:pPr>
        <w:numPr>
          <w:ilvl w:val="1"/>
          <w:numId w:val="17"/>
        </w:numPr>
        <w:spacing w:after="240" w:line="276" w:lineRule="auto"/>
        <w:ind w:hanging="357"/>
        <w:jc w:val="both"/>
        <w:rPr>
          <w:rFonts w:asciiTheme="majorBidi" w:hAnsiTheme="majorBidi" w:cstheme="majorBidi"/>
        </w:rPr>
      </w:pPr>
      <w:r>
        <w:rPr>
          <w:rFonts w:asciiTheme="majorBidi" w:hAnsiTheme="majorBidi" w:cstheme="majorBidi"/>
        </w:rPr>
        <w:t>Les v</w:t>
      </w:r>
      <w:r w:rsidRPr="00A35568">
        <w:rPr>
          <w:rFonts w:asciiTheme="majorBidi" w:hAnsiTheme="majorBidi" w:cstheme="majorBidi"/>
        </w:rPr>
        <w:t xml:space="preserve">aleurs antérieures </w:t>
      </w:r>
      <w:r>
        <w:rPr>
          <w:rFonts w:asciiTheme="majorBidi" w:hAnsiTheme="majorBidi" w:cstheme="majorBidi"/>
        </w:rPr>
        <w:t xml:space="preserve">des arrêtés </w:t>
      </w:r>
      <w:r w:rsidRPr="00A35568">
        <w:rPr>
          <w:rFonts w:asciiTheme="majorBidi" w:hAnsiTheme="majorBidi" w:cstheme="majorBidi"/>
        </w:rPr>
        <w:t xml:space="preserve">de la période précédente </w:t>
      </w:r>
      <w:r>
        <w:rPr>
          <w:rFonts w:asciiTheme="majorBidi" w:hAnsiTheme="majorBidi" w:cstheme="majorBidi"/>
        </w:rPr>
        <w:t xml:space="preserve">sont </w:t>
      </w:r>
      <w:r w:rsidRPr="00A35568">
        <w:rPr>
          <w:rFonts w:asciiTheme="majorBidi" w:hAnsiTheme="majorBidi" w:cstheme="majorBidi"/>
        </w:rPr>
        <w:t xml:space="preserve">intégrées automatiquement </w:t>
      </w:r>
    </w:p>
    <w:p w:rsidR="009F00ED" w:rsidRDefault="009F00ED" w:rsidP="005071B4">
      <w:pPr>
        <w:numPr>
          <w:ilvl w:val="1"/>
          <w:numId w:val="17"/>
        </w:numPr>
        <w:spacing w:after="240" w:line="276" w:lineRule="auto"/>
        <w:ind w:hanging="357"/>
        <w:jc w:val="both"/>
        <w:rPr>
          <w:rFonts w:asciiTheme="majorBidi" w:hAnsiTheme="majorBidi" w:cstheme="majorBidi"/>
        </w:rPr>
      </w:pPr>
      <w:r>
        <w:rPr>
          <w:rFonts w:asciiTheme="majorBidi" w:hAnsiTheme="majorBidi" w:cstheme="majorBidi"/>
        </w:rPr>
        <w:t>Les</w:t>
      </w:r>
      <w:r w:rsidRPr="00A35568">
        <w:rPr>
          <w:rFonts w:asciiTheme="majorBidi" w:hAnsiTheme="majorBidi" w:cstheme="majorBidi"/>
        </w:rPr>
        <w:t xml:space="preserve"> intérêts </w:t>
      </w:r>
      <w:r>
        <w:rPr>
          <w:rFonts w:asciiTheme="majorBidi" w:hAnsiTheme="majorBidi" w:cstheme="majorBidi"/>
        </w:rPr>
        <w:t xml:space="preserve">ne sont plus ressaisis au niveau des agences </w:t>
      </w:r>
      <w:r w:rsidRPr="00A35568">
        <w:rPr>
          <w:rFonts w:asciiTheme="majorBidi" w:hAnsiTheme="majorBidi" w:cstheme="majorBidi"/>
        </w:rPr>
        <w:t>(transfert automatique des données)</w:t>
      </w:r>
    </w:p>
    <w:p w:rsidR="009F00ED" w:rsidRPr="00A35568" w:rsidRDefault="009F00ED" w:rsidP="005071B4">
      <w:pPr>
        <w:numPr>
          <w:ilvl w:val="1"/>
          <w:numId w:val="17"/>
        </w:numPr>
        <w:spacing w:after="240" w:line="276" w:lineRule="auto"/>
        <w:ind w:hanging="357"/>
        <w:jc w:val="both"/>
        <w:rPr>
          <w:rFonts w:asciiTheme="majorBidi" w:hAnsiTheme="majorBidi" w:cstheme="majorBidi"/>
        </w:rPr>
      </w:pPr>
      <w:r w:rsidRPr="00A35568">
        <w:rPr>
          <w:rFonts w:asciiTheme="majorBidi" w:hAnsiTheme="majorBidi" w:cstheme="majorBidi"/>
        </w:rPr>
        <w:t xml:space="preserve">Le numéro de compte </w:t>
      </w:r>
      <w:r>
        <w:rPr>
          <w:rFonts w:asciiTheme="majorBidi" w:hAnsiTheme="majorBidi" w:cstheme="majorBidi"/>
        </w:rPr>
        <w:t xml:space="preserve">des clients </w:t>
      </w:r>
      <w:r w:rsidRPr="00A35568">
        <w:rPr>
          <w:rFonts w:asciiTheme="majorBidi" w:hAnsiTheme="majorBidi" w:cstheme="majorBidi"/>
        </w:rPr>
        <w:t>est unique dans l’agence</w:t>
      </w:r>
      <w:r w:rsidRPr="000710AA">
        <w:rPr>
          <w:rFonts w:asciiTheme="majorBidi" w:hAnsiTheme="majorBidi" w:cstheme="majorBidi"/>
        </w:rPr>
        <w:t xml:space="preserve">, le client est unique dans la banque et devient </w:t>
      </w:r>
      <w:r w:rsidRPr="000710AA">
        <w:rPr>
          <w:rFonts w:asciiTheme="majorBidi" w:hAnsiTheme="majorBidi" w:cstheme="majorBidi"/>
          <w:u w:val="single"/>
        </w:rPr>
        <w:t>un élément clé</w:t>
      </w:r>
      <w:r w:rsidRPr="000710AA">
        <w:rPr>
          <w:rFonts w:asciiTheme="majorBidi" w:hAnsiTheme="majorBidi" w:cstheme="majorBidi"/>
        </w:rPr>
        <w:t xml:space="preserve"> du système d’information.</w:t>
      </w:r>
    </w:p>
    <w:p w:rsidR="009F00ED" w:rsidRPr="000D42F3" w:rsidRDefault="009F00ED" w:rsidP="005071B4">
      <w:pPr>
        <w:numPr>
          <w:ilvl w:val="1"/>
          <w:numId w:val="17"/>
        </w:numPr>
        <w:spacing w:after="240" w:line="276" w:lineRule="auto"/>
        <w:ind w:hanging="357"/>
        <w:jc w:val="both"/>
        <w:rPr>
          <w:rFonts w:asciiTheme="majorBidi" w:hAnsiTheme="majorBidi" w:cstheme="majorBidi"/>
        </w:rPr>
      </w:pPr>
      <w:r w:rsidRPr="000D42F3">
        <w:rPr>
          <w:rFonts w:asciiTheme="majorBidi" w:hAnsiTheme="majorBidi" w:cstheme="majorBidi"/>
        </w:rPr>
        <w:t xml:space="preserve">Toute la gestion des utilisateurs et de leurs habilitations est centralisée. </w:t>
      </w:r>
    </w:p>
    <w:p w:rsidR="009F00ED" w:rsidRPr="000D42F3" w:rsidRDefault="009F00ED" w:rsidP="005071B4">
      <w:pPr>
        <w:numPr>
          <w:ilvl w:val="1"/>
          <w:numId w:val="17"/>
        </w:numPr>
        <w:spacing w:after="240" w:line="276" w:lineRule="auto"/>
        <w:ind w:hanging="357"/>
        <w:jc w:val="both"/>
        <w:rPr>
          <w:rFonts w:asciiTheme="majorBidi" w:hAnsiTheme="majorBidi" w:cstheme="majorBidi"/>
        </w:rPr>
      </w:pPr>
      <w:r w:rsidRPr="000D42F3">
        <w:rPr>
          <w:rFonts w:asciiTheme="majorBidi" w:hAnsiTheme="majorBidi" w:cstheme="majorBidi"/>
        </w:rPr>
        <w:t>Chaque utilisateur</w:t>
      </w:r>
      <w:r>
        <w:rPr>
          <w:rFonts w:asciiTheme="majorBidi" w:hAnsiTheme="majorBidi" w:cstheme="majorBidi"/>
        </w:rPr>
        <w:t xml:space="preserve"> est</w:t>
      </w:r>
      <w:r w:rsidRPr="000D42F3">
        <w:rPr>
          <w:rFonts w:asciiTheme="majorBidi" w:hAnsiTheme="majorBidi" w:cstheme="majorBidi"/>
        </w:rPr>
        <w:t xml:space="preserve"> autorisé à accéder à des transactions Delta se verra affecter un code utilisateur personnel et un mot de passe dont il sera responsable.</w:t>
      </w:r>
    </w:p>
    <w:p w:rsidR="009F00ED" w:rsidRDefault="009F00ED" w:rsidP="005071B4">
      <w:pPr>
        <w:numPr>
          <w:ilvl w:val="1"/>
          <w:numId w:val="17"/>
        </w:numPr>
        <w:spacing w:after="240" w:line="276" w:lineRule="auto"/>
        <w:ind w:hanging="357"/>
        <w:jc w:val="both"/>
        <w:rPr>
          <w:rFonts w:asciiTheme="majorBidi" w:hAnsiTheme="majorBidi" w:cstheme="majorBidi"/>
        </w:rPr>
      </w:pPr>
      <w:r>
        <w:rPr>
          <w:rFonts w:asciiTheme="majorBidi" w:hAnsiTheme="majorBidi" w:cstheme="majorBidi"/>
        </w:rPr>
        <w:t>Le traitement des c</w:t>
      </w:r>
      <w:r w:rsidRPr="000D42F3">
        <w:rPr>
          <w:rFonts w:asciiTheme="majorBidi" w:hAnsiTheme="majorBidi" w:cstheme="majorBidi"/>
        </w:rPr>
        <w:t>rédits</w:t>
      </w:r>
      <w:r>
        <w:rPr>
          <w:rFonts w:asciiTheme="majorBidi" w:hAnsiTheme="majorBidi" w:cstheme="majorBidi"/>
        </w:rPr>
        <w:t xml:space="preserve"> procure les avantages suivants :</w:t>
      </w:r>
    </w:p>
    <w:p w:rsidR="009F00ED" w:rsidRPr="000D42F3" w:rsidRDefault="009F00ED" w:rsidP="005071B4">
      <w:pPr>
        <w:pStyle w:val="Paragraphedeliste"/>
        <w:numPr>
          <w:ilvl w:val="3"/>
          <w:numId w:val="17"/>
        </w:numPr>
        <w:spacing w:after="240"/>
        <w:ind w:hanging="357"/>
        <w:jc w:val="both"/>
        <w:rPr>
          <w:rFonts w:asciiTheme="majorBidi" w:hAnsiTheme="majorBidi" w:cstheme="majorBidi"/>
          <w:sz w:val="24"/>
          <w:szCs w:val="24"/>
        </w:rPr>
      </w:pPr>
      <w:r>
        <w:rPr>
          <w:rFonts w:asciiTheme="majorBidi" w:hAnsiTheme="majorBidi" w:cstheme="majorBidi"/>
          <w:sz w:val="24"/>
          <w:szCs w:val="24"/>
        </w:rPr>
        <w:t>Le r</w:t>
      </w:r>
      <w:r w:rsidRPr="000D42F3">
        <w:rPr>
          <w:rFonts w:asciiTheme="majorBidi" w:hAnsiTheme="majorBidi" w:cstheme="majorBidi"/>
          <w:sz w:val="24"/>
          <w:szCs w:val="24"/>
        </w:rPr>
        <w:t>isque</w:t>
      </w:r>
      <w:r>
        <w:rPr>
          <w:rFonts w:asciiTheme="majorBidi" w:hAnsiTheme="majorBidi" w:cstheme="majorBidi"/>
          <w:sz w:val="24"/>
          <w:szCs w:val="24"/>
        </w:rPr>
        <w:t xml:space="preserve"> est</w:t>
      </w:r>
      <w:r w:rsidRPr="000D42F3">
        <w:rPr>
          <w:rFonts w:asciiTheme="majorBidi" w:hAnsiTheme="majorBidi" w:cstheme="majorBidi"/>
          <w:sz w:val="24"/>
          <w:szCs w:val="24"/>
        </w:rPr>
        <w:t xml:space="preserve"> contrôlé</w:t>
      </w:r>
    </w:p>
    <w:p w:rsidR="009F00ED" w:rsidRPr="000D42F3" w:rsidRDefault="009F00ED" w:rsidP="005071B4">
      <w:pPr>
        <w:pStyle w:val="Paragraphedeliste"/>
        <w:numPr>
          <w:ilvl w:val="3"/>
          <w:numId w:val="17"/>
        </w:numPr>
        <w:spacing w:after="240"/>
        <w:ind w:hanging="357"/>
        <w:jc w:val="both"/>
        <w:rPr>
          <w:rFonts w:asciiTheme="majorBidi" w:hAnsiTheme="majorBidi" w:cstheme="majorBidi"/>
          <w:sz w:val="24"/>
          <w:szCs w:val="24"/>
        </w:rPr>
      </w:pPr>
      <w:r>
        <w:rPr>
          <w:rFonts w:asciiTheme="majorBidi" w:hAnsiTheme="majorBidi" w:cstheme="majorBidi"/>
          <w:sz w:val="24"/>
          <w:szCs w:val="24"/>
        </w:rPr>
        <w:t>Une f</w:t>
      </w:r>
      <w:r w:rsidRPr="000D42F3">
        <w:rPr>
          <w:rFonts w:asciiTheme="majorBidi" w:hAnsiTheme="majorBidi" w:cstheme="majorBidi"/>
          <w:sz w:val="24"/>
          <w:szCs w:val="24"/>
        </w:rPr>
        <w:t>iabilité des informations</w:t>
      </w:r>
    </w:p>
    <w:p w:rsidR="009F00ED" w:rsidRPr="000D42F3" w:rsidRDefault="009F00ED" w:rsidP="005071B4">
      <w:pPr>
        <w:pStyle w:val="Paragraphedeliste"/>
        <w:numPr>
          <w:ilvl w:val="3"/>
          <w:numId w:val="17"/>
        </w:numPr>
        <w:spacing w:after="240"/>
        <w:ind w:hanging="357"/>
        <w:jc w:val="both"/>
        <w:rPr>
          <w:rFonts w:asciiTheme="majorBidi" w:hAnsiTheme="majorBidi" w:cstheme="majorBidi"/>
          <w:sz w:val="24"/>
          <w:szCs w:val="24"/>
        </w:rPr>
      </w:pPr>
      <w:r>
        <w:rPr>
          <w:rFonts w:asciiTheme="majorBidi" w:hAnsiTheme="majorBidi" w:cstheme="majorBidi"/>
          <w:sz w:val="24"/>
          <w:szCs w:val="24"/>
        </w:rPr>
        <w:t>Une g</w:t>
      </w:r>
      <w:r w:rsidRPr="000D42F3">
        <w:rPr>
          <w:rFonts w:asciiTheme="majorBidi" w:hAnsiTheme="majorBidi" w:cstheme="majorBidi"/>
          <w:sz w:val="24"/>
          <w:szCs w:val="24"/>
        </w:rPr>
        <w:t xml:space="preserve">estion intégralement automatisée des crédits </w:t>
      </w:r>
    </w:p>
    <w:p w:rsidR="009F00ED" w:rsidRDefault="009F00ED" w:rsidP="005071B4">
      <w:pPr>
        <w:pStyle w:val="Paragraphedeliste"/>
        <w:numPr>
          <w:ilvl w:val="3"/>
          <w:numId w:val="17"/>
        </w:numPr>
        <w:spacing w:after="240"/>
        <w:ind w:hanging="357"/>
        <w:jc w:val="both"/>
        <w:rPr>
          <w:rFonts w:asciiTheme="majorBidi" w:hAnsiTheme="majorBidi" w:cstheme="majorBidi"/>
          <w:sz w:val="24"/>
          <w:szCs w:val="24"/>
        </w:rPr>
      </w:pPr>
      <w:r>
        <w:rPr>
          <w:rFonts w:asciiTheme="majorBidi" w:hAnsiTheme="majorBidi" w:cstheme="majorBidi"/>
          <w:sz w:val="24"/>
          <w:szCs w:val="24"/>
        </w:rPr>
        <w:t>Une</w:t>
      </w:r>
      <w:r w:rsidRPr="000D42F3">
        <w:rPr>
          <w:rFonts w:asciiTheme="majorBidi" w:hAnsiTheme="majorBidi" w:cstheme="majorBidi"/>
          <w:sz w:val="24"/>
          <w:szCs w:val="24"/>
        </w:rPr>
        <w:t xml:space="preserve"> </w:t>
      </w:r>
      <w:r>
        <w:rPr>
          <w:rFonts w:asciiTheme="majorBidi" w:hAnsiTheme="majorBidi" w:cstheme="majorBidi"/>
          <w:sz w:val="24"/>
          <w:szCs w:val="24"/>
        </w:rPr>
        <w:t>c</w:t>
      </w:r>
      <w:r w:rsidRPr="000D42F3">
        <w:rPr>
          <w:rFonts w:asciiTheme="majorBidi" w:hAnsiTheme="majorBidi" w:cstheme="majorBidi"/>
          <w:sz w:val="24"/>
          <w:szCs w:val="24"/>
        </w:rPr>
        <w:t>omptabilisat</w:t>
      </w:r>
      <w:r>
        <w:rPr>
          <w:rFonts w:asciiTheme="majorBidi" w:hAnsiTheme="majorBidi" w:cstheme="majorBidi"/>
          <w:sz w:val="24"/>
          <w:szCs w:val="24"/>
        </w:rPr>
        <w:t>ion automatique des opérations</w:t>
      </w:r>
    </w:p>
    <w:p w:rsidR="009F00ED" w:rsidRDefault="009F00ED" w:rsidP="005071B4">
      <w:pPr>
        <w:pStyle w:val="Paragraphedeliste"/>
        <w:numPr>
          <w:ilvl w:val="3"/>
          <w:numId w:val="17"/>
        </w:numPr>
        <w:spacing w:after="240"/>
        <w:ind w:hanging="357"/>
        <w:jc w:val="both"/>
        <w:rPr>
          <w:rFonts w:asciiTheme="majorBidi" w:hAnsiTheme="majorBidi" w:cstheme="majorBidi"/>
          <w:sz w:val="24"/>
          <w:szCs w:val="24"/>
        </w:rPr>
      </w:pPr>
      <w:r>
        <w:rPr>
          <w:rFonts w:asciiTheme="majorBidi" w:hAnsiTheme="majorBidi" w:cstheme="majorBidi"/>
          <w:sz w:val="24"/>
          <w:szCs w:val="24"/>
        </w:rPr>
        <w:t>Une c</w:t>
      </w:r>
      <w:r w:rsidRPr="000D42F3">
        <w:rPr>
          <w:rFonts w:asciiTheme="majorBidi" w:hAnsiTheme="majorBidi" w:cstheme="majorBidi"/>
          <w:sz w:val="24"/>
          <w:szCs w:val="24"/>
        </w:rPr>
        <w:t xml:space="preserve">réation automatique des comptes. </w:t>
      </w:r>
    </w:p>
    <w:p w:rsidR="009F00ED" w:rsidRDefault="009F00ED" w:rsidP="009F00ED">
      <w:pPr>
        <w:jc w:val="both"/>
        <w:rPr>
          <w:rFonts w:asciiTheme="majorBidi" w:hAnsiTheme="majorBidi" w:cstheme="majorBidi"/>
          <w:b/>
          <w:bCs/>
        </w:rPr>
      </w:pPr>
      <w:r>
        <w:rPr>
          <w:rFonts w:asciiTheme="majorBidi" w:hAnsiTheme="majorBidi" w:cstheme="majorBidi"/>
          <w:b/>
          <w:bCs/>
        </w:rPr>
        <w:t>Au niveau des agences :</w:t>
      </w:r>
    </w:p>
    <w:p w:rsidR="009F00ED" w:rsidRDefault="009F00ED" w:rsidP="009F00ED">
      <w:pPr>
        <w:jc w:val="both"/>
        <w:rPr>
          <w:rFonts w:asciiTheme="majorBidi" w:hAnsiTheme="majorBidi" w:cstheme="majorBidi"/>
          <w:b/>
          <w:bCs/>
        </w:rPr>
      </w:pPr>
    </w:p>
    <w:p w:rsidR="009F00ED" w:rsidRDefault="009F00ED" w:rsidP="009F00ED">
      <w:pPr>
        <w:numPr>
          <w:ilvl w:val="1"/>
          <w:numId w:val="18"/>
        </w:numPr>
        <w:spacing w:after="200" w:line="276" w:lineRule="auto"/>
        <w:jc w:val="both"/>
        <w:rPr>
          <w:rFonts w:asciiTheme="majorBidi" w:hAnsiTheme="majorBidi" w:cstheme="majorBidi"/>
        </w:rPr>
      </w:pPr>
      <w:r w:rsidRPr="000079F2">
        <w:rPr>
          <w:rFonts w:asciiTheme="majorBidi" w:hAnsiTheme="majorBidi" w:cstheme="majorBidi"/>
        </w:rPr>
        <w:t>les clients sont très content</w:t>
      </w:r>
      <w:r>
        <w:rPr>
          <w:rFonts w:asciiTheme="majorBidi" w:hAnsiTheme="majorBidi" w:cstheme="majorBidi"/>
        </w:rPr>
        <w:t>s car les délais sont rapides lors des virements. </w:t>
      </w:r>
    </w:p>
    <w:p w:rsidR="009F00ED" w:rsidRDefault="009F00ED" w:rsidP="009F00ED">
      <w:pPr>
        <w:numPr>
          <w:ilvl w:val="1"/>
          <w:numId w:val="18"/>
        </w:numPr>
        <w:spacing w:after="200" w:line="276" w:lineRule="auto"/>
        <w:jc w:val="both"/>
        <w:rPr>
          <w:rFonts w:asciiTheme="majorBidi" w:hAnsiTheme="majorBidi" w:cstheme="majorBidi"/>
        </w:rPr>
      </w:pPr>
      <w:r>
        <w:rPr>
          <w:rFonts w:asciiTheme="majorBidi" w:hAnsiTheme="majorBidi" w:cstheme="majorBidi"/>
        </w:rPr>
        <w:lastRenderedPageBreak/>
        <w:t>La possibilité de modifier ou supprimer l’opération de virement qui vient d’être effectuée.</w:t>
      </w:r>
    </w:p>
    <w:p w:rsidR="009F00ED" w:rsidRDefault="009F00ED" w:rsidP="009F00ED">
      <w:pPr>
        <w:numPr>
          <w:ilvl w:val="1"/>
          <w:numId w:val="18"/>
        </w:numPr>
        <w:spacing w:after="200" w:line="276" w:lineRule="auto"/>
        <w:jc w:val="both"/>
        <w:rPr>
          <w:rFonts w:asciiTheme="majorBidi" w:hAnsiTheme="majorBidi" w:cstheme="majorBidi"/>
        </w:rPr>
      </w:pPr>
      <w:r w:rsidRPr="00CE6940">
        <w:rPr>
          <w:rFonts w:asciiTheme="majorBidi" w:hAnsiTheme="majorBidi" w:cstheme="majorBidi"/>
        </w:rPr>
        <w:t> Lors de la saisie d’une remise de chèques, le contrôle est fait dès la saisie chèque par chèque sans attendre, comme en V4, l’état de contrôle à la fin de la journée. </w:t>
      </w:r>
    </w:p>
    <w:p w:rsidR="009F00ED" w:rsidRDefault="009F00ED" w:rsidP="009F00ED">
      <w:pPr>
        <w:numPr>
          <w:ilvl w:val="1"/>
          <w:numId w:val="18"/>
        </w:numPr>
        <w:spacing w:after="200" w:line="276" w:lineRule="auto"/>
        <w:jc w:val="both"/>
        <w:rPr>
          <w:rFonts w:asciiTheme="majorBidi" w:hAnsiTheme="majorBidi" w:cstheme="majorBidi"/>
        </w:rPr>
      </w:pPr>
      <w:r w:rsidRPr="00CE6940">
        <w:rPr>
          <w:rFonts w:asciiTheme="majorBidi" w:hAnsiTheme="majorBidi" w:cstheme="majorBidi"/>
          <w:b/>
          <w:bCs/>
          <w:i/>
          <w:iCs/>
        </w:rPr>
        <w:t> </w:t>
      </w:r>
      <w:r w:rsidRPr="00CE6940">
        <w:rPr>
          <w:rFonts w:asciiTheme="majorBidi" w:hAnsiTheme="majorBidi" w:cstheme="majorBidi"/>
        </w:rPr>
        <w:t>Le calcul des effets (nombre de jours et taux) est fait automatiquement alors qu’avec la V4 c’était manuel.</w:t>
      </w:r>
    </w:p>
    <w:p w:rsidR="009F00ED" w:rsidRPr="00CE6940" w:rsidRDefault="009F00ED" w:rsidP="009F00ED">
      <w:pPr>
        <w:numPr>
          <w:ilvl w:val="1"/>
          <w:numId w:val="18"/>
        </w:numPr>
        <w:spacing w:after="200" w:line="276" w:lineRule="auto"/>
        <w:jc w:val="both"/>
        <w:rPr>
          <w:rFonts w:asciiTheme="majorBidi" w:hAnsiTheme="majorBidi" w:cstheme="majorBidi"/>
        </w:rPr>
      </w:pPr>
      <w:r w:rsidRPr="00CE6940">
        <w:rPr>
          <w:rFonts w:asciiTheme="majorBidi" w:hAnsiTheme="majorBidi" w:cstheme="majorBidi"/>
        </w:rPr>
        <w:t xml:space="preserve">Automatisation totale de la mobilisation à la tombée d’échéances et respect des principes comptables. Pas de risques d’erreur d’imputation comptable, d’erreur de calcul d’intérêts, </w:t>
      </w:r>
      <w:r>
        <w:rPr>
          <w:rFonts w:asciiTheme="majorBidi" w:hAnsiTheme="majorBidi" w:cstheme="majorBidi"/>
        </w:rPr>
        <w:t>d’oubli de tombées d’échéance. </w:t>
      </w:r>
    </w:p>
    <w:p w:rsidR="009F00ED" w:rsidRPr="00CE6940" w:rsidRDefault="009F00ED" w:rsidP="009F00ED">
      <w:pPr>
        <w:numPr>
          <w:ilvl w:val="1"/>
          <w:numId w:val="18"/>
        </w:numPr>
        <w:spacing w:after="200" w:line="276" w:lineRule="auto"/>
        <w:jc w:val="both"/>
        <w:rPr>
          <w:rFonts w:asciiTheme="majorBidi" w:hAnsiTheme="majorBidi" w:cstheme="majorBidi"/>
        </w:rPr>
      </w:pPr>
      <w:r w:rsidRPr="00CE6940">
        <w:rPr>
          <w:rFonts w:asciiTheme="majorBidi" w:hAnsiTheme="majorBidi" w:cstheme="majorBidi"/>
        </w:rPr>
        <w:t> L’édition immédiate des tombées d’échéance à une date donnée permet d’entreprendre des actions de recouv</w:t>
      </w:r>
      <w:r>
        <w:rPr>
          <w:rFonts w:asciiTheme="majorBidi" w:hAnsiTheme="majorBidi" w:cstheme="majorBidi"/>
        </w:rPr>
        <w:t>rement auprès de la clientèle. </w:t>
      </w:r>
    </w:p>
    <w:p w:rsidR="009F00ED" w:rsidRPr="00CE6940" w:rsidRDefault="009F00ED" w:rsidP="009F00ED">
      <w:pPr>
        <w:numPr>
          <w:ilvl w:val="1"/>
          <w:numId w:val="18"/>
        </w:numPr>
        <w:spacing w:after="200" w:line="276" w:lineRule="auto"/>
        <w:jc w:val="both"/>
        <w:rPr>
          <w:rFonts w:asciiTheme="majorBidi" w:hAnsiTheme="majorBidi" w:cstheme="majorBidi"/>
        </w:rPr>
      </w:pPr>
      <w:r w:rsidRPr="00CE6940">
        <w:rPr>
          <w:rFonts w:asciiTheme="majorBidi" w:hAnsiTheme="majorBidi" w:cstheme="majorBidi"/>
        </w:rPr>
        <w:t>Vision immédiate des engagements d’un client, d’où une meilleure</w:t>
      </w:r>
      <w:r>
        <w:rPr>
          <w:rFonts w:asciiTheme="majorBidi" w:hAnsiTheme="majorBidi" w:cstheme="majorBidi"/>
        </w:rPr>
        <w:t xml:space="preserve"> gestion du risque. </w:t>
      </w:r>
      <w:r w:rsidRPr="00CE6940">
        <w:rPr>
          <w:rFonts w:asciiTheme="majorBidi" w:hAnsiTheme="majorBidi" w:cstheme="majorBidi"/>
        </w:rPr>
        <w:t>Le temps gagné permet une meilleure qualité des contrôles. </w:t>
      </w:r>
    </w:p>
    <w:p w:rsidR="009F00ED" w:rsidRDefault="009F00ED" w:rsidP="009F00ED">
      <w:pPr>
        <w:numPr>
          <w:ilvl w:val="1"/>
          <w:numId w:val="18"/>
        </w:numPr>
        <w:spacing w:after="200" w:line="276" w:lineRule="auto"/>
        <w:jc w:val="both"/>
        <w:rPr>
          <w:rFonts w:asciiTheme="majorBidi" w:hAnsiTheme="majorBidi" w:cstheme="majorBidi"/>
        </w:rPr>
      </w:pPr>
      <w:r w:rsidRPr="00CE6940">
        <w:rPr>
          <w:rFonts w:asciiTheme="majorBidi" w:hAnsiTheme="majorBidi" w:cstheme="majorBidi"/>
        </w:rPr>
        <w:t> La fiche client est plus détaillée en V8. L’étude des crédits est facilitée avec les informations disponibles sur écrans ; cela permet de ne pas chercher sans cesse da</w:t>
      </w:r>
      <w:r>
        <w:rPr>
          <w:rFonts w:asciiTheme="majorBidi" w:hAnsiTheme="majorBidi" w:cstheme="majorBidi"/>
        </w:rPr>
        <w:t>ns le dossier. </w:t>
      </w:r>
    </w:p>
    <w:p w:rsidR="009F00ED" w:rsidRPr="002C3F1C" w:rsidRDefault="009F00ED" w:rsidP="009F00ED">
      <w:pPr>
        <w:numPr>
          <w:ilvl w:val="1"/>
          <w:numId w:val="18"/>
        </w:numPr>
        <w:spacing w:after="200" w:line="276" w:lineRule="auto"/>
        <w:jc w:val="both"/>
        <w:rPr>
          <w:rFonts w:asciiTheme="majorBidi" w:hAnsiTheme="majorBidi" w:cstheme="majorBidi"/>
        </w:rPr>
      </w:pPr>
      <w:r w:rsidRPr="002C3F1C">
        <w:rPr>
          <w:rFonts w:asciiTheme="majorBidi" w:hAnsiTheme="majorBidi" w:cstheme="majorBidi"/>
        </w:rPr>
        <w:t>Le suivi comptable des opérations du compartiment ‘Engagement’ et celui du ‘Commerce Extérieur’ est plus efficace et plus sécurisé. La V8 propose un détail par client alors que la V4 globalisait les informations. De fait, un écart est r</w:t>
      </w:r>
      <w:r>
        <w:rPr>
          <w:rFonts w:asciiTheme="majorBidi" w:hAnsiTheme="majorBidi" w:cstheme="majorBidi"/>
        </w:rPr>
        <w:t>apidement identifié. </w:t>
      </w:r>
    </w:p>
    <w:p w:rsidR="009F00ED" w:rsidRPr="002C3F1C" w:rsidRDefault="009F00ED" w:rsidP="009F00ED">
      <w:pPr>
        <w:numPr>
          <w:ilvl w:val="1"/>
          <w:numId w:val="18"/>
        </w:numPr>
        <w:spacing w:after="200" w:line="276" w:lineRule="auto"/>
        <w:jc w:val="both"/>
        <w:rPr>
          <w:rFonts w:asciiTheme="majorBidi" w:hAnsiTheme="majorBidi" w:cstheme="majorBidi"/>
        </w:rPr>
      </w:pPr>
      <w:r w:rsidRPr="002C3F1C">
        <w:rPr>
          <w:rFonts w:asciiTheme="majorBidi" w:hAnsiTheme="majorBidi" w:cstheme="majorBidi"/>
        </w:rPr>
        <w:t>Le contrôle des chapitres sensibles ‘Impayés en souffrance’, ‘Impayés en remboursement’, des d</w:t>
      </w:r>
      <w:r>
        <w:rPr>
          <w:rFonts w:asciiTheme="majorBidi" w:hAnsiTheme="majorBidi" w:cstheme="majorBidi"/>
        </w:rPr>
        <w:t>ates de valeur est plus facile</w:t>
      </w:r>
      <w:r w:rsidRPr="002C3F1C">
        <w:rPr>
          <w:rFonts w:asciiTheme="majorBidi" w:hAnsiTheme="majorBidi" w:cstheme="majorBidi"/>
        </w:rPr>
        <w:t>.</w:t>
      </w:r>
    </w:p>
    <w:p w:rsidR="009F00ED" w:rsidRPr="002C3F1C" w:rsidRDefault="009F00ED" w:rsidP="009F00ED">
      <w:pPr>
        <w:numPr>
          <w:ilvl w:val="1"/>
          <w:numId w:val="18"/>
        </w:numPr>
        <w:spacing w:after="200" w:line="276" w:lineRule="auto"/>
        <w:jc w:val="both"/>
        <w:rPr>
          <w:rFonts w:asciiTheme="majorBidi" w:hAnsiTheme="majorBidi" w:cstheme="majorBidi"/>
        </w:rPr>
      </w:pPr>
      <w:r w:rsidRPr="002C3F1C">
        <w:rPr>
          <w:rFonts w:asciiTheme="majorBidi" w:hAnsiTheme="majorBidi" w:cstheme="majorBidi"/>
        </w:rPr>
        <w:t> Le volume d’opérations généré automatiquement par la V8 est beaucoup plus important que les OD faites en V4 mais les outils sont adaptés aux contrôles de fin de journée. D’ailleurs l’arrêté de caisse de la journée se fait facilement le lendemain matin alors qu’avec la V4, l’arrêté de c</w:t>
      </w:r>
      <w:r>
        <w:rPr>
          <w:rFonts w:asciiTheme="majorBidi" w:hAnsiTheme="majorBidi" w:cstheme="majorBidi"/>
        </w:rPr>
        <w:t>aisse était fait à J+2 ou J+3. </w:t>
      </w:r>
    </w:p>
    <w:p w:rsidR="009F00ED" w:rsidRPr="002C3F1C" w:rsidRDefault="009F00ED" w:rsidP="009F00ED">
      <w:pPr>
        <w:numPr>
          <w:ilvl w:val="1"/>
          <w:numId w:val="18"/>
        </w:numPr>
        <w:spacing w:after="200" w:line="276" w:lineRule="auto"/>
        <w:jc w:val="both"/>
        <w:rPr>
          <w:rFonts w:asciiTheme="majorBidi" w:hAnsiTheme="majorBidi" w:cstheme="majorBidi"/>
        </w:rPr>
      </w:pPr>
      <w:r w:rsidRPr="002C3F1C">
        <w:rPr>
          <w:rFonts w:asciiTheme="majorBidi" w:hAnsiTheme="majorBidi" w:cstheme="majorBidi"/>
        </w:rPr>
        <w:t>Pour le lettrage, la V8 affiche les soldes de chaque chapitre alors, qu’avec la V4, il f</w:t>
      </w:r>
      <w:r>
        <w:rPr>
          <w:rFonts w:asciiTheme="majorBidi" w:hAnsiTheme="majorBidi" w:cstheme="majorBidi"/>
        </w:rPr>
        <w:t>aut les calculer manuellement. </w:t>
      </w:r>
    </w:p>
    <w:p w:rsidR="009F00ED" w:rsidRPr="002C3F1C" w:rsidRDefault="009F00ED" w:rsidP="009F00ED">
      <w:pPr>
        <w:numPr>
          <w:ilvl w:val="1"/>
          <w:numId w:val="18"/>
        </w:numPr>
        <w:spacing w:after="200" w:line="276" w:lineRule="auto"/>
        <w:jc w:val="both"/>
        <w:rPr>
          <w:rFonts w:asciiTheme="majorBidi" w:hAnsiTheme="majorBidi" w:cstheme="majorBidi"/>
        </w:rPr>
      </w:pPr>
      <w:r w:rsidRPr="002C3F1C">
        <w:rPr>
          <w:rFonts w:asciiTheme="majorBidi" w:hAnsiTheme="majorBidi" w:cstheme="majorBidi"/>
        </w:rPr>
        <w:t>L’édition du bilan est impossible tant que le lettrage n’est pas ajusté et la V8 identifie r</w:t>
      </w:r>
      <w:r>
        <w:rPr>
          <w:rFonts w:asciiTheme="majorBidi" w:hAnsiTheme="majorBidi" w:cstheme="majorBidi"/>
        </w:rPr>
        <w:t>apidement l’erreur à corriger. </w:t>
      </w:r>
    </w:p>
    <w:p w:rsidR="009F00ED" w:rsidRPr="002C3F1C" w:rsidRDefault="009F00ED" w:rsidP="009F00ED">
      <w:pPr>
        <w:numPr>
          <w:ilvl w:val="1"/>
          <w:numId w:val="18"/>
        </w:numPr>
        <w:spacing w:after="200" w:line="276" w:lineRule="auto"/>
        <w:jc w:val="both"/>
        <w:rPr>
          <w:rFonts w:asciiTheme="majorBidi" w:hAnsiTheme="majorBidi" w:cstheme="majorBidi"/>
        </w:rPr>
      </w:pPr>
      <w:r w:rsidRPr="002C3F1C">
        <w:rPr>
          <w:rFonts w:asciiTheme="majorBidi" w:hAnsiTheme="majorBidi" w:cstheme="majorBidi"/>
        </w:rPr>
        <w:t>Les transactions de la V8 permettent toutes les interrogations et facilitent le traitement des demandes de la</w:t>
      </w:r>
      <w:r>
        <w:rPr>
          <w:rFonts w:asciiTheme="majorBidi" w:hAnsiTheme="majorBidi" w:cstheme="majorBidi"/>
        </w:rPr>
        <w:t xml:space="preserve"> direction de la comptabilité. </w:t>
      </w:r>
    </w:p>
    <w:p w:rsidR="009F00ED" w:rsidRDefault="005071B4" w:rsidP="009F00ED">
      <w:pPr>
        <w:jc w:val="both"/>
        <w:rPr>
          <w:rFonts w:asciiTheme="majorBidi" w:hAnsiTheme="majorBidi" w:cstheme="majorBidi"/>
        </w:rPr>
      </w:pPr>
      <w:r>
        <w:rPr>
          <w:rFonts w:asciiTheme="majorBidi" w:hAnsiTheme="majorBidi" w:cstheme="majorBidi"/>
        </w:rPr>
        <w:t xml:space="preserve">     </w:t>
      </w:r>
      <w:r w:rsidR="009F00ED">
        <w:rPr>
          <w:rFonts w:asciiTheme="majorBidi" w:hAnsiTheme="majorBidi" w:cstheme="majorBidi"/>
        </w:rPr>
        <w:t xml:space="preserve">Pour mieux visualiser l’impact des valeurs ajoutées du nouveau système d’information sur le fonctionnement de la banque, nous estimons utile de présenter l’évolution de trois </w:t>
      </w:r>
      <w:r w:rsidR="009F00ED">
        <w:rPr>
          <w:rFonts w:asciiTheme="majorBidi" w:hAnsiTheme="majorBidi" w:cstheme="majorBidi"/>
        </w:rPr>
        <w:lastRenderedPageBreak/>
        <w:t>indicateurs : le résultat net, le produit net bancaire et le nombre de compte, afin de comparer l’état financier de la banque avant et après l’implantation de la nouvelle version.</w:t>
      </w:r>
    </w:p>
    <w:p w:rsidR="009F00ED" w:rsidRDefault="009F00ED" w:rsidP="009F00ED">
      <w:pPr>
        <w:rPr>
          <w:rFonts w:asciiTheme="majorBidi" w:hAnsiTheme="majorBidi" w:cstheme="majorBidi"/>
          <w:b/>
          <w:bCs/>
          <w:lang w:val="fr-BE"/>
        </w:rPr>
      </w:pPr>
    </w:p>
    <w:p w:rsidR="009F00ED" w:rsidRDefault="009F00ED" w:rsidP="009F00ED">
      <w:pPr>
        <w:jc w:val="both"/>
        <w:rPr>
          <w:rFonts w:asciiTheme="majorBidi" w:hAnsiTheme="majorBidi" w:cstheme="majorBidi"/>
          <w:b/>
          <w:bCs/>
          <w:lang w:val="fr-BE"/>
        </w:rPr>
      </w:pPr>
      <w:r>
        <w:rPr>
          <w:rFonts w:asciiTheme="majorBidi" w:hAnsiTheme="majorBidi" w:cstheme="majorBidi"/>
          <w:b/>
          <w:bCs/>
          <w:lang w:val="fr-BE"/>
        </w:rPr>
        <w:t>Tableau n°1</w:t>
      </w:r>
      <w:r w:rsidR="005071B4">
        <w:rPr>
          <w:rFonts w:asciiTheme="majorBidi" w:hAnsiTheme="majorBidi" w:cstheme="majorBidi"/>
          <w:b/>
          <w:bCs/>
          <w:lang w:val="fr-BE"/>
        </w:rPr>
        <w:t>1</w:t>
      </w:r>
      <w:r>
        <w:rPr>
          <w:rFonts w:asciiTheme="majorBidi" w:hAnsiTheme="majorBidi" w:cstheme="majorBidi"/>
          <w:b/>
          <w:bCs/>
          <w:lang w:val="fr-BE"/>
        </w:rPr>
        <w:t xml:space="preserve"> : l’évolution du résultat net </w:t>
      </w:r>
    </w:p>
    <w:tbl>
      <w:tblPr>
        <w:tblW w:w="3705" w:type="dxa"/>
        <w:tblInd w:w="51" w:type="dxa"/>
        <w:tblCellMar>
          <w:left w:w="70" w:type="dxa"/>
          <w:right w:w="70" w:type="dxa"/>
        </w:tblCellMar>
        <w:tblLook w:val="04A0"/>
      </w:tblPr>
      <w:tblGrid>
        <w:gridCol w:w="1580"/>
        <w:gridCol w:w="2125"/>
      </w:tblGrid>
      <w:tr w:rsidR="009F00ED" w:rsidRPr="00081C8D" w:rsidTr="00A351C2">
        <w:trPr>
          <w:trHeight w:val="345"/>
        </w:trPr>
        <w:tc>
          <w:tcPr>
            <w:tcW w:w="15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9F00ED" w:rsidRPr="00081C8D" w:rsidRDefault="009F00ED" w:rsidP="00A351C2">
            <w:pPr>
              <w:jc w:val="center"/>
              <w:rPr>
                <w:b/>
                <w:bCs/>
                <w:color w:val="000000"/>
              </w:rPr>
            </w:pPr>
            <w:r w:rsidRPr="00081C8D">
              <w:rPr>
                <w:b/>
                <w:bCs/>
                <w:color w:val="000000"/>
              </w:rPr>
              <w:t>ANNEE</w:t>
            </w:r>
          </w:p>
        </w:tc>
        <w:tc>
          <w:tcPr>
            <w:tcW w:w="212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9F00ED" w:rsidRPr="00AB4468" w:rsidRDefault="009F00ED" w:rsidP="00A351C2">
            <w:pPr>
              <w:jc w:val="center"/>
            </w:pPr>
            <w:r w:rsidRPr="00AB4468">
              <w:rPr>
                <w:b/>
                <w:bCs/>
                <w:color w:val="000000"/>
              </w:rPr>
              <w:t>RESULTAT NET</w:t>
            </w:r>
          </w:p>
        </w:tc>
      </w:tr>
      <w:tr w:rsidR="009F00ED" w:rsidRPr="00081C8D" w:rsidTr="00A351C2">
        <w:trPr>
          <w:trHeight w:val="345"/>
        </w:trPr>
        <w:tc>
          <w:tcPr>
            <w:tcW w:w="1580" w:type="dxa"/>
            <w:tcBorders>
              <w:top w:val="nil"/>
              <w:left w:val="single" w:sz="4" w:space="0" w:color="auto"/>
              <w:bottom w:val="single" w:sz="12" w:space="0" w:color="auto"/>
              <w:right w:val="single" w:sz="4" w:space="0" w:color="auto"/>
            </w:tcBorders>
            <w:shd w:val="clear" w:color="auto" w:fill="auto"/>
            <w:noWrap/>
            <w:vAlign w:val="bottom"/>
            <w:hideMark/>
          </w:tcPr>
          <w:p w:rsidR="009F00ED" w:rsidRPr="00081C8D" w:rsidRDefault="009F00ED" w:rsidP="00A351C2">
            <w:pPr>
              <w:jc w:val="center"/>
              <w:rPr>
                <w:b/>
                <w:bCs/>
                <w:color w:val="000000"/>
              </w:rPr>
            </w:pPr>
            <w:r w:rsidRPr="00081C8D">
              <w:rPr>
                <w:b/>
                <w:bCs/>
                <w:color w:val="000000"/>
              </w:rPr>
              <w:t>2006</w:t>
            </w:r>
          </w:p>
        </w:tc>
        <w:tc>
          <w:tcPr>
            <w:tcW w:w="2125" w:type="dxa"/>
            <w:tcBorders>
              <w:top w:val="nil"/>
              <w:left w:val="nil"/>
              <w:bottom w:val="single" w:sz="12" w:space="0" w:color="auto"/>
              <w:right w:val="single" w:sz="4" w:space="0" w:color="auto"/>
            </w:tcBorders>
            <w:shd w:val="clear" w:color="auto" w:fill="auto"/>
            <w:noWrap/>
            <w:vAlign w:val="bottom"/>
            <w:hideMark/>
          </w:tcPr>
          <w:p w:rsidR="009F00ED" w:rsidRPr="00081C8D" w:rsidRDefault="009F00ED" w:rsidP="00A351C2">
            <w:pPr>
              <w:jc w:val="center"/>
              <w:rPr>
                <w:rFonts w:asciiTheme="majorBidi" w:hAnsiTheme="majorBidi" w:cstheme="majorBidi"/>
                <w:color w:val="000000"/>
              </w:rPr>
            </w:pPr>
            <w:r w:rsidRPr="00081C8D">
              <w:rPr>
                <w:rFonts w:asciiTheme="majorBidi" w:hAnsiTheme="majorBidi" w:cstheme="majorBidi"/>
                <w:color w:val="000000"/>
              </w:rPr>
              <w:t>6208264299</w:t>
            </w:r>
          </w:p>
        </w:tc>
      </w:tr>
      <w:tr w:rsidR="009F00ED" w:rsidRPr="00081C8D" w:rsidTr="00A351C2">
        <w:trPr>
          <w:trHeight w:val="345"/>
        </w:trPr>
        <w:tc>
          <w:tcPr>
            <w:tcW w:w="1580" w:type="dxa"/>
            <w:tcBorders>
              <w:top w:val="nil"/>
              <w:left w:val="single" w:sz="4" w:space="0" w:color="auto"/>
              <w:bottom w:val="single" w:sz="12" w:space="0" w:color="auto"/>
              <w:right w:val="single" w:sz="4" w:space="0" w:color="auto"/>
            </w:tcBorders>
            <w:shd w:val="clear" w:color="auto" w:fill="auto"/>
            <w:noWrap/>
            <w:vAlign w:val="bottom"/>
            <w:hideMark/>
          </w:tcPr>
          <w:p w:rsidR="009F00ED" w:rsidRPr="00081C8D" w:rsidRDefault="009F00ED" w:rsidP="00A351C2">
            <w:pPr>
              <w:jc w:val="center"/>
              <w:rPr>
                <w:b/>
                <w:bCs/>
                <w:color w:val="000000"/>
              </w:rPr>
            </w:pPr>
            <w:r w:rsidRPr="00081C8D">
              <w:rPr>
                <w:b/>
                <w:bCs/>
                <w:color w:val="000000"/>
              </w:rPr>
              <w:t>2007</w:t>
            </w:r>
          </w:p>
        </w:tc>
        <w:tc>
          <w:tcPr>
            <w:tcW w:w="2125" w:type="dxa"/>
            <w:tcBorders>
              <w:top w:val="nil"/>
              <w:left w:val="nil"/>
              <w:bottom w:val="single" w:sz="12" w:space="0" w:color="auto"/>
              <w:right w:val="single" w:sz="4" w:space="0" w:color="auto"/>
            </w:tcBorders>
            <w:shd w:val="clear" w:color="auto" w:fill="auto"/>
            <w:noWrap/>
            <w:vAlign w:val="bottom"/>
            <w:hideMark/>
          </w:tcPr>
          <w:p w:rsidR="009F00ED" w:rsidRPr="00081C8D" w:rsidRDefault="009F00ED" w:rsidP="00A351C2">
            <w:pPr>
              <w:jc w:val="center"/>
              <w:rPr>
                <w:rFonts w:asciiTheme="majorBidi" w:hAnsiTheme="majorBidi" w:cstheme="majorBidi"/>
                <w:color w:val="000000"/>
              </w:rPr>
            </w:pPr>
            <w:r w:rsidRPr="00081C8D">
              <w:rPr>
                <w:rFonts w:asciiTheme="majorBidi" w:hAnsiTheme="majorBidi" w:cstheme="majorBidi"/>
                <w:color w:val="000000"/>
              </w:rPr>
              <w:t>16515746711</w:t>
            </w:r>
          </w:p>
        </w:tc>
      </w:tr>
      <w:tr w:rsidR="009F00ED" w:rsidRPr="00081C8D" w:rsidTr="00A351C2">
        <w:trPr>
          <w:trHeight w:val="345"/>
        </w:trPr>
        <w:tc>
          <w:tcPr>
            <w:tcW w:w="1580" w:type="dxa"/>
            <w:tcBorders>
              <w:top w:val="nil"/>
              <w:left w:val="single" w:sz="4" w:space="0" w:color="auto"/>
              <w:bottom w:val="single" w:sz="12" w:space="0" w:color="auto"/>
              <w:right w:val="single" w:sz="4" w:space="0" w:color="auto"/>
            </w:tcBorders>
            <w:shd w:val="clear" w:color="auto" w:fill="auto"/>
            <w:noWrap/>
            <w:vAlign w:val="bottom"/>
            <w:hideMark/>
          </w:tcPr>
          <w:p w:rsidR="009F00ED" w:rsidRPr="00081C8D" w:rsidRDefault="009F00ED" w:rsidP="00A351C2">
            <w:pPr>
              <w:jc w:val="center"/>
              <w:rPr>
                <w:b/>
                <w:bCs/>
                <w:color w:val="000000"/>
              </w:rPr>
            </w:pPr>
            <w:r w:rsidRPr="00081C8D">
              <w:rPr>
                <w:b/>
                <w:bCs/>
                <w:color w:val="000000"/>
              </w:rPr>
              <w:t>2008</w:t>
            </w:r>
          </w:p>
        </w:tc>
        <w:tc>
          <w:tcPr>
            <w:tcW w:w="2125" w:type="dxa"/>
            <w:tcBorders>
              <w:top w:val="nil"/>
              <w:left w:val="nil"/>
              <w:bottom w:val="single" w:sz="12" w:space="0" w:color="auto"/>
              <w:right w:val="single" w:sz="4" w:space="0" w:color="auto"/>
            </w:tcBorders>
            <w:shd w:val="clear" w:color="auto" w:fill="auto"/>
            <w:noWrap/>
            <w:vAlign w:val="bottom"/>
            <w:hideMark/>
          </w:tcPr>
          <w:p w:rsidR="009F00ED" w:rsidRPr="00081C8D" w:rsidRDefault="009F00ED" w:rsidP="00A351C2">
            <w:pPr>
              <w:jc w:val="center"/>
              <w:rPr>
                <w:rFonts w:asciiTheme="majorBidi" w:hAnsiTheme="majorBidi" w:cstheme="majorBidi"/>
                <w:color w:val="000000"/>
              </w:rPr>
            </w:pPr>
            <w:r w:rsidRPr="00081C8D">
              <w:rPr>
                <w:rFonts w:asciiTheme="majorBidi" w:hAnsiTheme="majorBidi" w:cstheme="majorBidi"/>
                <w:color w:val="000000"/>
              </w:rPr>
              <w:t>22382993386</w:t>
            </w:r>
          </w:p>
        </w:tc>
      </w:tr>
      <w:tr w:rsidR="009F00ED" w:rsidRPr="00081C8D" w:rsidTr="00A351C2">
        <w:trPr>
          <w:trHeight w:val="345"/>
        </w:trPr>
        <w:tc>
          <w:tcPr>
            <w:tcW w:w="1580" w:type="dxa"/>
            <w:tcBorders>
              <w:top w:val="nil"/>
              <w:left w:val="single" w:sz="4" w:space="0" w:color="auto"/>
              <w:bottom w:val="single" w:sz="12" w:space="0" w:color="auto"/>
              <w:right w:val="single" w:sz="4" w:space="0" w:color="auto"/>
            </w:tcBorders>
            <w:shd w:val="clear" w:color="auto" w:fill="auto"/>
            <w:noWrap/>
            <w:vAlign w:val="bottom"/>
            <w:hideMark/>
          </w:tcPr>
          <w:p w:rsidR="009F00ED" w:rsidRPr="00081C8D" w:rsidRDefault="009F00ED" w:rsidP="00A351C2">
            <w:pPr>
              <w:jc w:val="center"/>
              <w:rPr>
                <w:b/>
                <w:bCs/>
                <w:color w:val="000000"/>
              </w:rPr>
            </w:pPr>
            <w:r w:rsidRPr="00081C8D">
              <w:rPr>
                <w:b/>
                <w:bCs/>
                <w:color w:val="000000"/>
              </w:rPr>
              <w:t>2009</w:t>
            </w:r>
          </w:p>
        </w:tc>
        <w:tc>
          <w:tcPr>
            <w:tcW w:w="2125" w:type="dxa"/>
            <w:tcBorders>
              <w:top w:val="nil"/>
              <w:left w:val="nil"/>
              <w:bottom w:val="single" w:sz="12" w:space="0" w:color="auto"/>
              <w:right w:val="single" w:sz="4" w:space="0" w:color="auto"/>
            </w:tcBorders>
            <w:shd w:val="clear" w:color="auto" w:fill="auto"/>
            <w:noWrap/>
            <w:vAlign w:val="bottom"/>
            <w:hideMark/>
          </w:tcPr>
          <w:p w:rsidR="009F00ED" w:rsidRPr="00081C8D" w:rsidRDefault="009F00ED" w:rsidP="00A351C2">
            <w:pPr>
              <w:jc w:val="center"/>
              <w:rPr>
                <w:rFonts w:asciiTheme="majorBidi" w:hAnsiTheme="majorBidi" w:cstheme="majorBidi"/>
                <w:color w:val="000000"/>
              </w:rPr>
            </w:pPr>
            <w:r w:rsidRPr="00081C8D">
              <w:rPr>
                <w:rFonts w:asciiTheme="majorBidi" w:hAnsiTheme="majorBidi" w:cstheme="majorBidi"/>
                <w:color w:val="000000"/>
              </w:rPr>
              <w:t>33874390045</w:t>
            </w:r>
          </w:p>
        </w:tc>
      </w:tr>
      <w:tr w:rsidR="009F00ED" w:rsidRPr="00081C8D" w:rsidTr="00A351C2">
        <w:trPr>
          <w:trHeight w:val="345"/>
        </w:trPr>
        <w:tc>
          <w:tcPr>
            <w:tcW w:w="1580" w:type="dxa"/>
            <w:tcBorders>
              <w:top w:val="nil"/>
              <w:left w:val="single" w:sz="4" w:space="0" w:color="auto"/>
              <w:bottom w:val="single" w:sz="12" w:space="0" w:color="auto"/>
              <w:right w:val="single" w:sz="4" w:space="0" w:color="auto"/>
            </w:tcBorders>
            <w:shd w:val="clear" w:color="auto" w:fill="auto"/>
            <w:noWrap/>
            <w:vAlign w:val="bottom"/>
            <w:hideMark/>
          </w:tcPr>
          <w:p w:rsidR="009F00ED" w:rsidRPr="00081C8D" w:rsidRDefault="009F00ED" w:rsidP="00A351C2">
            <w:pPr>
              <w:jc w:val="center"/>
              <w:rPr>
                <w:b/>
                <w:bCs/>
                <w:color w:val="000000"/>
              </w:rPr>
            </w:pPr>
            <w:r w:rsidRPr="00081C8D">
              <w:rPr>
                <w:b/>
                <w:bCs/>
                <w:color w:val="000000"/>
              </w:rPr>
              <w:t>2010</w:t>
            </w:r>
          </w:p>
        </w:tc>
        <w:tc>
          <w:tcPr>
            <w:tcW w:w="2125" w:type="dxa"/>
            <w:tcBorders>
              <w:top w:val="nil"/>
              <w:left w:val="nil"/>
              <w:bottom w:val="single" w:sz="12" w:space="0" w:color="auto"/>
              <w:right w:val="single" w:sz="4" w:space="0" w:color="auto"/>
            </w:tcBorders>
            <w:shd w:val="clear" w:color="auto" w:fill="auto"/>
            <w:noWrap/>
            <w:vAlign w:val="bottom"/>
            <w:hideMark/>
          </w:tcPr>
          <w:p w:rsidR="009F00ED" w:rsidRPr="00081C8D" w:rsidRDefault="009F00ED" w:rsidP="00A351C2">
            <w:pPr>
              <w:jc w:val="center"/>
              <w:rPr>
                <w:rFonts w:asciiTheme="majorBidi" w:hAnsiTheme="majorBidi" w:cstheme="majorBidi"/>
                <w:color w:val="000000"/>
              </w:rPr>
            </w:pPr>
            <w:r w:rsidRPr="00081C8D">
              <w:rPr>
                <w:rFonts w:asciiTheme="majorBidi" w:hAnsiTheme="majorBidi" w:cstheme="majorBidi"/>
                <w:color w:val="000000"/>
              </w:rPr>
              <w:t>19168656134</w:t>
            </w:r>
          </w:p>
        </w:tc>
      </w:tr>
      <w:tr w:rsidR="009F00ED" w:rsidRPr="00081C8D" w:rsidTr="00A351C2">
        <w:trPr>
          <w:trHeight w:val="345"/>
        </w:trPr>
        <w:tc>
          <w:tcPr>
            <w:tcW w:w="1580" w:type="dxa"/>
            <w:tcBorders>
              <w:top w:val="nil"/>
              <w:left w:val="single" w:sz="4" w:space="0" w:color="auto"/>
              <w:bottom w:val="single" w:sz="12" w:space="0" w:color="auto"/>
              <w:right w:val="single" w:sz="4" w:space="0" w:color="auto"/>
            </w:tcBorders>
            <w:shd w:val="clear" w:color="auto" w:fill="auto"/>
            <w:noWrap/>
            <w:vAlign w:val="bottom"/>
            <w:hideMark/>
          </w:tcPr>
          <w:p w:rsidR="009F00ED" w:rsidRPr="00081C8D" w:rsidRDefault="009F00ED" w:rsidP="00A351C2">
            <w:pPr>
              <w:jc w:val="center"/>
              <w:rPr>
                <w:b/>
                <w:bCs/>
                <w:color w:val="000000"/>
              </w:rPr>
            </w:pPr>
            <w:r w:rsidRPr="00081C8D">
              <w:rPr>
                <w:b/>
                <w:bCs/>
                <w:color w:val="000000"/>
              </w:rPr>
              <w:t>2011</w:t>
            </w:r>
          </w:p>
        </w:tc>
        <w:tc>
          <w:tcPr>
            <w:tcW w:w="2125" w:type="dxa"/>
            <w:tcBorders>
              <w:top w:val="nil"/>
              <w:left w:val="nil"/>
              <w:bottom w:val="single" w:sz="12" w:space="0" w:color="auto"/>
              <w:right w:val="single" w:sz="4" w:space="0" w:color="auto"/>
            </w:tcBorders>
            <w:shd w:val="clear" w:color="auto" w:fill="auto"/>
            <w:noWrap/>
            <w:vAlign w:val="bottom"/>
            <w:hideMark/>
          </w:tcPr>
          <w:p w:rsidR="009F00ED" w:rsidRPr="00081C8D" w:rsidRDefault="009F00ED" w:rsidP="00A351C2">
            <w:pPr>
              <w:jc w:val="center"/>
              <w:rPr>
                <w:rFonts w:asciiTheme="majorBidi" w:hAnsiTheme="majorBidi" w:cstheme="majorBidi"/>
                <w:color w:val="000000"/>
              </w:rPr>
            </w:pPr>
            <w:r w:rsidRPr="00081C8D">
              <w:rPr>
                <w:rFonts w:asciiTheme="majorBidi" w:hAnsiTheme="majorBidi" w:cstheme="majorBidi"/>
                <w:color w:val="000000"/>
              </w:rPr>
              <w:t>30260305675</w:t>
            </w:r>
          </w:p>
        </w:tc>
      </w:tr>
      <w:tr w:rsidR="009F00ED" w:rsidRPr="00081C8D" w:rsidTr="00A351C2">
        <w:trPr>
          <w:trHeight w:val="345"/>
        </w:trPr>
        <w:tc>
          <w:tcPr>
            <w:tcW w:w="1580" w:type="dxa"/>
            <w:tcBorders>
              <w:top w:val="nil"/>
              <w:left w:val="single" w:sz="4" w:space="0" w:color="auto"/>
              <w:bottom w:val="single" w:sz="12" w:space="0" w:color="auto"/>
              <w:right w:val="single" w:sz="4" w:space="0" w:color="auto"/>
            </w:tcBorders>
            <w:shd w:val="clear" w:color="auto" w:fill="auto"/>
            <w:noWrap/>
            <w:vAlign w:val="bottom"/>
            <w:hideMark/>
          </w:tcPr>
          <w:p w:rsidR="009F00ED" w:rsidRPr="00081C8D" w:rsidRDefault="009F00ED" w:rsidP="00A351C2">
            <w:pPr>
              <w:jc w:val="center"/>
              <w:rPr>
                <w:b/>
                <w:bCs/>
                <w:color w:val="000000"/>
              </w:rPr>
            </w:pPr>
            <w:r w:rsidRPr="00081C8D">
              <w:rPr>
                <w:b/>
                <w:bCs/>
                <w:color w:val="000000"/>
              </w:rPr>
              <w:t>2012</w:t>
            </w:r>
          </w:p>
        </w:tc>
        <w:tc>
          <w:tcPr>
            <w:tcW w:w="2125" w:type="dxa"/>
            <w:tcBorders>
              <w:top w:val="nil"/>
              <w:left w:val="nil"/>
              <w:bottom w:val="single" w:sz="12" w:space="0" w:color="auto"/>
              <w:right w:val="single" w:sz="4" w:space="0" w:color="auto"/>
            </w:tcBorders>
            <w:shd w:val="clear" w:color="auto" w:fill="auto"/>
            <w:noWrap/>
            <w:vAlign w:val="bottom"/>
            <w:hideMark/>
          </w:tcPr>
          <w:p w:rsidR="009F00ED" w:rsidRPr="00081C8D" w:rsidRDefault="009F00ED" w:rsidP="00A351C2">
            <w:pPr>
              <w:jc w:val="center"/>
              <w:rPr>
                <w:rFonts w:asciiTheme="majorBidi" w:hAnsiTheme="majorBidi" w:cstheme="majorBidi"/>
                <w:color w:val="000000"/>
              </w:rPr>
            </w:pPr>
            <w:r w:rsidRPr="00081C8D">
              <w:rPr>
                <w:rFonts w:asciiTheme="majorBidi" w:hAnsiTheme="majorBidi" w:cstheme="majorBidi"/>
                <w:color w:val="000000"/>
              </w:rPr>
              <w:t>35557303382</w:t>
            </w:r>
          </w:p>
        </w:tc>
      </w:tr>
      <w:tr w:rsidR="009F00ED" w:rsidRPr="00081C8D" w:rsidTr="00A351C2">
        <w:trPr>
          <w:trHeight w:val="345"/>
        </w:trPr>
        <w:tc>
          <w:tcPr>
            <w:tcW w:w="1580" w:type="dxa"/>
            <w:tcBorders>
              <w:top w:val="nil"/>
              <w:left w:val="single" w:sz="4" w:space="0" w:color="auto"/>
              <w:bottom w:val="single" w:sz="12" w:space="0" w:color="auto"/>
              <w:right w:val="single" w:sz="4" w:space="0" w:color="auto"/>
            </w:tcBorders>
            <w:shd w:val="clear" w:color="auto" w:fill="auto"/>
            <w:noWrap/>
            <w:vAlign w:val="bottom"/>
            <w:hideMark/>
          </w:tcPr>
          <w:p w:rsidR="009F00ED" w:rsidRPr="00081C8D" w:rsidRDefault="009F00ED" w:rsidP="00A351C2">
            <w:pPr>
              <w:jc w:val="center"/>
              <w:rPr>
                <w:b/>
                <w:bCs/>
                <w:color w:val="000000"/>
              </w:rPr>
            </w:pPr>
            <w:r w:rsidRPr="00081C8D">
              <w:rPr>
                <w:b/>
                <w:bCs/>
                <w:color w:val="000000"/>
              </w:rPr>
              <w:t>2013</w:t>
            </w:r>
          </w:p>
        </w:tc>
        <w:tc>
          <w:tcPr>
            <w:tcW w:w="2125" w:type="dxa"/>
            <w:tcBorders>
              <w:top w:val="nil"/>
              <w:left w:val="nil"/>
              <w:bottom w:val="single" w:sz="12" w:space="0" w:color="auto"/>
              <w:right w:val="single" w:sz="4" w:space="0" w:color="auto"/>
            </w:tcBorders>
            <w:shd w:val="clear" w:color="auto" w:fill="auto"/>
            <w:noWrap/>
            <w:vAlign w:val="bottom"/>
            <w:hideMark/>
          </w:tcPr>
          <w:p w:rsidR="009F00ED" w:rsidRPr="00081C8D" w:rsidRDefault="009F00ED" w:rsidP="00A351C2">
            <w:pPr>
              <w:jc w:val="center"/>
              <w:rPr>
                <w:rFonts w:asciiTheme="majorBidi" w:hAnsiTheme="majorBidi" w:cstheme="majorBidi"/>
                <w:color w:val="000000"/>
              </w:rPr>
            </w:pPr>
            <w:r w:rsidRPr="00081C8D">
              <w:rPr>
                <w:rFonts w:asciiTheme="majorBidi" w:hAnsiTheme="majorBidi" w:cstheme="majorBidi"/>
                <w:color w:val="000000"/>
              </w:rPr>
              <w:t>20931942640</w:t>
            </w:r>
          </w:p>
        </w:tc>
      </w:tr>
      <w:tr w:rsidR="009F00ED" w:rsidRPr="00081C8D" w:rsidTr="00A351C2">
        <w:trPr>
          <w:trHeight w:val="345"/>
        </w:trPr>
        <w:tc>
          <w:tcPr>
            <w:tcW w:w="1580" w:type="dxa"/>
            <w:tcBorders>
              <w:top w:val="nil"/>
              <w:left w:val="single" w:sz="4" w:space="0" w:color="auto"/>
              <w:bottom w:val="single" w:sz="12" w:space="0" w:color="auto"/>
              <w:right w:val="single" w:sz="12" w:space="0" w:color="auto"/>
            </w:tcBorders>
            <w:shd w:val="clear" w:color="auto" w:fill="auto"/>
            <w:noWrap/>
            <w:vAlign w:val="bottom"/>
            <w:hideMark/>
          </w:tcPr>
          <w:p w:rsidR="009F00ED" w:rsidRPr="00081C8D" w:rsidRDefault="009F00ED" w:rsidP="00A351C2">
            <w:pPr>
              <w:jc w:val="center"/>
              <w:rPr>
                <w:b/>
                <w:bCs/>
                <w:color w:val="000000"/>
              </w:rPr>
            </w:pPr>
            <w:r w:rsidRPr="00081C8D">
              <w:rPr>
                <w:b/>
                <w:bCs/>
                <w:color w:val="000000"/>
              </w:rPr>
              <w:t>2014</w:t>
            </w:r>
          </w:p>
        </w:tc>
        <w:tc>
          <w:tcPr>
            <w:tcW w:w="2125" w:type="dxa"/>
            <w:tcBorders>
              <w:top w:val="nil"/>
              <w:left w:val="single" w:sz="4" w:space="0" w:color="auto"/>
              <w:bottom w:val="single" w:sz="12" w:space="0" w:color="auto"/>
              <w:right w:val="single" w:sz="12" w:space="0" w:color="auto"/>
            </w:tcBorders>
            <w:shd w:val="clear" w:color="auto" w:fill="auto"/>
            <w:noWrap/>
            <w:vAlign w:val="bottom"/>
            <w:hideMark/>
          </w:tcPr>
          <w:p w:rsidR="009F00ED" w:rsidRPr="00081C8D" w:rsidRDefault="009F00ED" w:rsidP="00A351C2">
            <w:pPr>
              <w:jc w:val="center"/>
              <w:rPr>
                <w:rFonts w:asciiTheme="majorBidi" w:hAnsiTheme="majorBidi" w:cstheme="majorBidi"/>
                <w:color w:val="000000"/>
              </w:rPr>
            </w:pPr>
            <w:r w:rsidRPr="00081C8D">
              <w:rPr>
                <w:rFonts w:asciiTheme="majorBidi" w:hAnsiTheme="majorBidi" w:cstheme="majorBidi"/>
                <w:color w:val="000000"/>
              </w:rPr>
              <w:t>29807652823</w:t>
            </w:r>
          </w:p>
        </w:tc>
      </w:tr>
    </w:tbl>
    <w:p w:rsidR="009F00ED" w:rsidRDefault="009F00ED" w:rsidP="009F00ED">
      <w:pPr>
        <w:jc w:val="both"/>
        <w:rPr>
          <w:rFonts w:asciiTheme="majorBidi" w:hAnsiTheme="majorBidi" w:cstheme="majorBidi"/>
          <w:b/>
          <w:bCs/>
          <w:lang w:val="fr-BE"/>
        </w:rPr>
      </w:pPr>
    </w:p>
    <w:p w:rsidR="009F00ED" w:rsidRDefault="009F00ED" w:rsidP="009F00ED">
      <w:pPr>
        <w:jc w:val="both"/>
        <w:rPr>
          <w:rFonts w:asciiTheme="majorBidi" w:hAnsiTheme="majorBidi" w:cstheme="majorBidi"/>
          <w:b/>
          <w:bCs/>
          <w:lang w:val="fr-BE"/>
        </w:rPr>
      </w:pPr>
      <w:r w:rsidRPr="00AB4468">
        <w:rPr>
          <w:rFonts w:asciiTheme="majorBidi" w:hAnsiTheme="majorBidi" w:cstheme="majorBidi"/>
          <w:b/>
          <w:bCs/>
          <w:noProof/>
        </w:rPr>
        <w:drawing>
          <wp:inline distT="0" distB="0" distL="0" distR="0">
            <wp:extent cx="5748655" cy="3673642"/>
            <wp:effectExtent l="19050" t="0" r="23495" b="3008"/>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71B4" w:rsidRDefault="005071B4" w:rsidP="009F00ED">
      <w:pPr>
        <w:jc w:val="center"/>
        <w:rPr>
          <w:rFonts w:asciiTheme="majorBidi" w:hAnsiTheme="majorBidi" w:cstheme="majorBidi"/>
          <w:b/>
          <w:bCs/>
          <w:lang w:val="fr-BE"/>
        </w:rPr>
      </w:pPr>
    </w:p>
    <w:p w:rsidR="009F00ED" w:rsidRPr="008C371F" w:rsidRDefault="009F00ED" w:rsidP="008C371F">
      <w:pPr>
        <w:rPr>
          <w:rFonts w:asciiTheme="majorBidi" w:hAnsiTheme="majorBidi" w:cstheme="majorBidi"/>
          <w:lang w:val="fr-BE"/>
        </w:rPr>
      </w:pPr>
      <w:r w:rsidRPr="008C371F">
        <w:rPr>
          <w:rFonts w:asciiTheme="majorBidi" w:hAnsiTheme="majorBidi" w:cstheme="majorBidi"/>
          <w:lang w:val="fr-BE"/>
        </w:rPr>
        <w:t>Graphe n°</w:t>
      </w:r>
      <w:r w:rsidR="005071B4" w:rsidRPr="008C371F">
        <w:rPr>
          <w:rFonts w:asciiTheme="majorBidi" w:hAnsiTheme="majorBidi" w:cstheme="majorBidi"/>
          <w:lang w:val="fr-BE"/>
        </w:rPr>
        <w:t>1</w:t>
      </w:r>
      <w:r w:rsidRPr="008C371F">
        <w:rPr>
          <w:rFonts w:asciiTheme="majorBidi" w:hAnsiTheme="majorBidi" w:cstheme="majorBidi"/>
          <w:lang w:val="fr-BE"/>
        </w:rPr>
        <w:t> : l’évolution du résultat net de la banque.</w:t>
      </w:r>
    </w:p>
    <w:p w:rsidR="005071B4" w:rsidRPr="000618F2" w:rsidRDefault="005071B4" w:rsidP="005071B4">
      <w:pPr>
        <w:rPr>
          <w:rFonts w:asciiTheme="majorBidi" w:hAnsiTheme="majorBidi" w:cstheme="majorBidi"/>
          <w:b/>
          <w:bCs/>
          <w:lang w:val="fr-BE"/>
        </w:rPr>
      </w:pPr>
    </w:p>
    <w:p w:rsidR="009F00ED" w:rsidRDefault="009F00ED" w:rsidP="009F00ED">
      <w:pPr>
        <w:jc w:val="both"/>
        <w:rPr>
          <w:rFonts w:asciiTheme="majorBidi" w:hAnsiTheme="majorBidi" w:cstheme="majorBidi"/>
          <w:lang w:val="fr-BE"/>
        </w:rPr>
      </w:pPr>
      <w:r>
        <w:rPr>
          <w:rFonts w:asciiTheme="majorBidi" w:hAnsiTheme="majorBidi" w:cstheme="majorBidi"/>
          <w:b/>
          <w:bCs/>
          <w:lang w:val="fr-BE"/>
        </w:rPr>
        <w:t xml:space="preserve">Commentaire : </w:t>
      </w:r>
    </w:p>
    <w:p w:rsidR="009F00ED" w:rsidRDefault="009F00ED" w:rsidP="009F00ED">
      <w:pPr>
        <w:jc w:val="both"/>
        <w:rPr>
          <w:rFonts w:asciiTheme="majorBidi" w:hAnsiTheme="majorBidi" w:cstheme="majorBidi"/>
          <w:lang w:val="fr-BE"/>
        </w:rPr>
      </w:pPr>
      <w:r>
        <w:rPr>
          <w:rFonts w:asciiTheme="majorBidi" w:hAnsiTheme="majorBidi" w:cstheme="majorBidi"/>
          <w:lang w:val="fr-BE"/>
        </w:rPr>
        <w:t>Nous constatons d’après le graphe que le résultat net de la banque a augmenté de manière considérable après l’implantation du nouveau système qui a été réalisé en 2006, ensuite il a connu des perturbations entre l’année 2010 et 2013, ce qui correspond à une phase d’ajustement expliquée par le fait d’avoir plusieurs facteurs intervenant dans le calcul du résultat net. Cependant, le résultat net demeure toujours trois fois plus élevé que celui de l’année 2006.</w:t>
      </w:r>
    </w:p>
    <w:p w:rsidR="009F00ED" w:rsidRPr="000618F2" w:rsidRDefault="009F00ED" w:rsidP="009F00ED">
      <w:pPr>
        <w:rPr>
          <w:rFonts w:asciiTheme="majorBidi" w:hAnsiTheme="majorBidi" w:cstheme="majorBidi"/>
          <w:b/>
          <w:bCs/>
          <w:lang w:val="fr-BE"/>
        </w:rPr>
      </w:pPr>
      <w:r w:rsidRPr="000618F2">
        <w:rPr>
          <w:rFonts w:asciiTheme="majorBidi" w:hAnsiTheme="majorBidi" w:cstheme="majorBidi"/>
          <w:b/>
          <w:bCs/>
          <w:lang w:val="fr-BE"/>
        </w:rPr>
        <w:br w:type="page"/>
      </w:r>
      <w:r w:rsidRPr="000618F2">
        <w:rPr>
          <w:rFonts w:asciiTheme="majorBidi" w:hAnsiTheme="majorBidi" w:cstheme="majorBidi"/>
          <w:b/>
          <w:bCs/>
          <w:lang w:val="fr-BE"/>
        </w:rPr>
        <w:lastRenderedPageBreak/>
        <w:t>Tableau n°</w:t>
      </w:r>
      <w:r w:rsidR="005071B4">
        <w:rPr>
          <w:rFonts w:asciiTheme="majorBidi" w:hAnsiTheme="majorBidi" w:cstheme="majorBidi"/>
          <w:b/>
          <w:bCs/>
          <w:lang w:val="fr-BE"/>
        </w:rPr>
        <w:t>1</w:t>
      </w:r>
      <w:r w:rsidRPr="000618F2">
        <w:rPr>
          <w:rFonts w:asciiTheme="majorBidi" w:hAnsiTheme="majorBidi" w:cstheme="majorBidi"/>
          <w:b/>
          <w:bCs/>
          <w:lang w:val="fr-BE"/>
        </w:rPr>
        <w:t>2 : l’évolution du produit net bancair</w:t>
      </w:r>
      <w:r w:rsidR="00FF21A2">
        <w:rPr>
          <w:rFonts w:asciiTheme="majorBidi" w:hAnsiTheme="majorBidi" w:cstheme="majorBidi"/>
          <w:b/>
          <w:bCs/>
          <w:lang w:val="fr-BE"/>
        </w:rPr>
        <w:t>e </w:t>
      </w:r>
    </w:p>
    <w:tbl>
      <w:tblPr>
        <w:tblW w:w="4720" w:type="dxa"/>
        <w:tblInd w:w="51" w:type="dxa"/>
        <w:tblCellMar>
          <w:left w:w="70" w:type="dxa"/>
          <w:right w:w="70" w:type="dxa"/>
        </w:tblCellMar>
        <w:tblLook w:val="04A0"/>
      </w:tblPr>
      <w:tblGrid>
        <w:gridCol w:w="1720"/>
        <w:gridCol w:w="3000"/>
      </w:tblGrid>
      <w:tr w:rsidR="009F00ED" w:rsidRPr="00946929" w:rsidTr="00A351C2">
        <w:trPr>
          <w:trHeight w:val="345"/>
        </w:trPr>
        <w:tc>
          <w:tcPr>
            <w:tcW w:w="172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9F00ED" w:rsidRPr="00946929" w:rsidRDefault="009F00ED" w:rsidP="00A351C2">
            <w:pPr>
              <w:jc w:val="center"/>
              <w:rPr>
                <w:b/>
                <w:bCs/>
                <w:color w:val="000000"/>
              </w:rPr>
            </w:pPr>
            <w:r w:rsidRPr="00946929">
              <w:rPr>
                <w:b/>
                <w:bCs/>
                <w:color w:val="000000"/>
              </w:rPr>
              <w:t>ANNEE</w:t>
            </w:r>
          </w:p>
        </w:tc>
        <w:tc>
          <w:tcPr>
            <w:tcW w:w="300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9F00ED" w:rsidRPr="00946929" w:rsidRDefault="009F00ED" w:rsidP="00A351C2">
            <w:pPr>
              <w:jc w:val="center"/>
              <w:rPr>
                <w:b/>
                <w:bCs/>
                <w:color w:val="000000"/>
              </w:rPr>
            </w:pPr>
            <w:r w:rsidRPr="00946929">
              <w:rPr>
                <w:b/>
                <w:bCs/>
                <w:color w:val="000000"/>
              </w:rPr>
              <w:t>PRODUIT NET BANCAIRE</w:t>
            </w:r>
          </w:p>
        </w:tc>
      </w:tr>
      <w:tr w:rsidR="009F00ED" w:rsidRPr="00946929" w:rsidTr="00A351C2">
        <w:trPr>
          <w:trHeight w:val="345"/>
        </w:trPr>
        <w:tc>
          <w:tcPr>
            <w:tcW w:w="1720" w:type="dxa"/>
            <w:tcBorders>
              <w:top w:val="nil"/>
              <w:left w:val="single" w:sz="4" w:space="0" w:color="auto"/>
              <w:bottom w:val="single" w:sz="12" w:space="0" w:color="auto"/>
              <w:right w:val="single" w:sz="4" w:space="0" w:color="auto"/>
            </w:tcBorders>
            <w:shd w:val="clear" w:color="auto" w:fill="auto"/>
            <w:noWrap/>
            <w:vAlign w:val="bottom"/>
            <w:hideMark/>
          </w:tcPr>
          <w:p w:rsidR="009F00ED" w:rsidRPr="00946929" w:rsidRDefault="009F00ED" w:rsidP="00A351C2">
            <w:pPr>
              <w:jc w:val="center"/>
              <w:rPr>
                <w:b/>
                <w:bCs/>
                <w:color w:val="000000"/>
              </w:rPr>
            </w:pPr>
            <w:r w:rsidRPr="00946929">
              <w:rPr>
                <w:b/>
                <w:bCs/>
                <w:color w:val="000000"/>
              </w:rPr>
              <w:t>2006</w:t>
            </w:r>
          </w:p>
        </w:tc>
        <w:tc>
          <w:tcPr>
            <w:tcW w:w="3000" w:type="dxa"/>
            <w:tcBorders>
              <w:top w:val="nil"/>
              <w:left w:val="nil"/>
              <w:bottom w:val="single" w:sz="12" w:space="0" w:color="auto"/>
              <w:right w:val="single" w:sz="4" w:space="0" w:color="auto"/>
            </w:tcBorders>
            <w:shd w:val="clear" w:color="auto" w:fill="auto"/>
            <w:noWrap/>
            <w:vAlign w:val="bottom"/>
            <w:hideMark/>
          </w:tcPr>
          <w:p w:rsidR="009F00ED" w:rsidRPr="00946929" w:rsidRDefault="009F00ED" w:rsidP="00A351C2">
            <w:pPr>
              <w:jc w:val="center"/>
              <w:rPr>
                <w:color w:val="000000"/>
              </w:rPr>
            </w:pPr>
            <w:r w:rsidRPr="00946929">
              <w:rPr>
                <w:color w:val="000000"/>
              </w:rPr>
              <w:t>45358292616</w:t>
            </w:r>
          </w:p>
        </w:tc>
      </w:tr>
      <w:tr w:rsidR="009F00ED" w:rsidRPr="00946929" w:rsidTr="00A351C2">
        <w:trPr>
          <w:trHeight w:val="345"/>
        </w:trPr>
        <w:tc>
          <w:tcPr>
            <w:tcW w:w="1720" w:type="dxa"/>
            <w:tcBorders>
              <w:top w:val="nil"/>
              <w:left w:val="single" w:sz="4" w:space="0" w:color="auto"/>
              <w:bottom w:val="single" w:sz="12" w:space="0" w:color="auto"/>
              <w:right w:val="single" w:sz="4" w:space="0" w:color="auto"/>
            </w:tcBorders>
            <w:shd w:val="clear" w:color="auto" w:fill="auto"/>
            <w:noWrap/>
            <w:vAlign w:val="bottom"/>
            <w:hideMark/>
          </w:tcPr>
          <w:p w:rsidR="009F00ED" w:rsidRPr="00946929" w:rsidRDefault="009F00ED" w:rsidP="00A351C2">
            <w:pPr>
              <w:jc w:val="center"/>
              <w:rPr>
                <w:b/>
                <w:bCs/>
                <w:color w:val="000000"/>
              </w:rPr>
            </w:pPr>
            <w:r w:rsidRPr="00946929">
              <w:rPr>
                <w:b/>
                <w:bCs/>
                <w:color w:val="000000"/>
              </w:rPr>
              <w:t>2007</w:t>
            </w:r>
          </w:p>
        </w:tc>
        <w:tc>
          <w:tcPr>
            <w:tcW w:w="3000" w:type="dxa"/>
            <w:tcBorders>
              <w:top w:val="nil"/>
              <w:left w:val="nil"/>
              <w:bottom w:val="single" w:sz="12" w:space="0" w:color="auto"/>
              <w:right w:val="single" w:sz="4" w:space="0" w:color="auto"/>
            </w:tcBorders>
            <w:shd w:val="clear" w:color="auto" w:fill="auto"/>
            <w:noWrap/>
            <w:vAlign w:val="bottom"/>
            <w:hideMark/>
          </w:tcPr>
          <w:p w:rsidR="009F00ED" w:rsidRPr="00946929" w:rsidRDefault="009F00ED" w:rsidP="00A351C2">
            <w:pPr>
              <w:jc w:val="center"/>
              <w:rPr>
                <w:color w:val="000000"/>
              </w:rPr>
            </w:pPr>
            <w:r w:rsidRPr="00946929">
              <w:rPr>
                <w:color w:val="000000"/>
              </w:rPr>
              <w:t>34110997255</w:t>
            </w:r>
          </w:p>
        </w:tc>
      </w:tr>
      <w:tr w:rsidR="009F00ED" w:rsidRPr="00946929" w:rsidTr="00A351C2">
        <w:trPr>
          <w:trHeight w:val="345"/>
        </w:trPr>
        <w:tc>
          <w:tcPr>
            <w:tcW w:w="1720" w:type="dxa"/>
            <w:tcBorders>
              <w:top w:val="nil"/>
              <w:left w:val="single" w:sz="4" w:space="0" w:color="auto"/>
              <w:bottom w:val="single" w:sz="12" w:space="0" w:color="auto"/>
              <w:right w:val="single" w:sz="4" w:space="0" w:color="auto"/>
            </w:tcBorders>
            <w:shd w:val="clear" w:color="auto" w:fill="auto"/>
            <w:noWrap/>
            <w:vAlign w:val="bottom"/>
            <w:hideMark/>
          </w:tcPr>
          <w:p w:rsidR="009F00ED" w:rsidRPr="00946929" w:rsidRDefault="009F00ED" w:rsidP="00A351C2">
            <w:pPr>
              <w:jc w:val="center"/>
              <w:rPr>
                <w:b/>
                <w:bCs/>
                <w:color w:val="000000"/>
              </w:rPr>
            </w:pPr>
            <w:r w:rsidRPr="00946929">
              <w:rPr>
                <w:b/>
                <w:bCs/>
                <w:color w:val="000000"/>
              </w:rPr>
              <w:t>2008</w:t>
            </w:r>
          </w:p>
        </w:tc>
        <w:tc>
          <w:tcPr>
            <w:tcW w:w="3000" w:type="dxa"/>
            <w:tcBorders>
              <w:top w:val="nil"/>
              <w:left w:val="nil"/>
              <w:bottom w:val="single" w:sz="12" w:space="0" w:color="auto"/>
              <w:right w:val="single" w:sz="4" w:space="0" w:color="auto"/>
            </w:tcBorders>
            <w:shd w:val="clear" w:color="auto" w:fill="auto"/>
            <w:noWrap/>
            <w:vAlign w:val="bottom"/>
            <w:hideMark/>
          </w:tcPr>
          <w:p w:rsidR="009F00ED" w:rsidRPr="00946929" w:rsidRDefault="009F00ED" w:rsidP="00A351C2">
            <w:pPr>
              <w:jc w:val="center"/>
              <w:rPr>
                <w:color w:val="000000"/>
              </w:rPr>
            </w:pPr>
            <w:r w:rsidRPr="00946929">
              <w:rPr>
                <w:color w:val="000000"/>
              </w:rPr>
              <w:t>48491612031</w:t>
            </w:r>
          </w:p>
        </w:tc>
      </w:tr>
      <w:tr w:rsidR="009F00ED" w:rsidRPr="00946929" w:rsidTr="00A351C2">
        <w:trPr>
          <w:trHeight w:val="345"/>
        </w:trPr>
        <w:tc>
          <w:tcPr>
            <w:tcW w:w="1720" w:type="dxa"/>
            <w:tcBorders>
              <w:top w:val="nil"/>
              <w:left w:val="single" w:sz="4" w:space="0" w:color="auto"/>
              <w:bottom w:val="single" w:sz="12" w:space="0" w:color="auto"/>
              <w:right w:val="single" w:sz="4" w:space="0" w:color="auto"/>
            </w:tcBorders>
            <w:shd w:val="clear" w:color="auto" w:fill="auto"/>
            <w:noWrap/>
            <w:vAlign w:val="bottom"/>
            <w:hideMark/>
          </w:tcPr>
          <w:p w:rsidR="009F00ED" w:rsidRPr="00946929" w:rsidRDefault="009F00ED" w:rsidP="00A351C2">
            <w:pPr>
              <w:jc w:val="center"/>
              <w:rPr>
                <w:b/>
                <w:bCs/>
                <w:color w:val="000000"/>
              </w:rPr>
            </w:pPr>
            <w:r w:rsidRPr="00946929">
              <w:rPr>
                <w:b/>
                <w:bCs/>
                <w:color w:val="000000"/>
              </w:rPr>
              <w:t>2009</w:t>
            </w:r>
          </w:p>
        </w:tc>
        <w:tc>
          <w:tcPr>
            <w:tcW w:w="3000" w:type="dxa"/>
            <w:tcBorders>
              <w:top w:val="nil"/>
              <w:left w:val="nil"/>
              <w:bottom w:val="single" w:sz="12" w:space="0" w:color="auto"/>
              <w:right w:val="single" w:sz="4" w:space="0" w:color="auto"/>
            </w:tcBorders>
            <w:shd w:val="clear" w:color="auto" w:fill="auto"/>
            <w:noWrap/>
            <w:vAlign w:val="bottom"/>
            <w:hideMark/>
          </w:tcPr>
          <w:p w:rsidR="009F00ED" w:rsidRPr="00946929" w:rsidRDefault="009F00ED" w:rsidP="00A351C2">
            <w:pPr>
              <w:jc w:val="center"/>
              <w:rPr>
                <w:color w:val="000000"/>
              </w:rPr>
            </w:pPr>
            <w:r w:rsidRPr="00946929">
              <w:rPr>
                <w:color w:val="000000"/>
              </w:rPr>
              <w:t>50960028013</w:t>
            </w:r>
          </w:p>
        </w:tc>
      </w:tr>
      <w:tr w:rsidR="009F00ED" w:rsidRPr="00946929" w:rsidTr="00A351C2">
        <w:trPr>
          <w:trHeight w:val="345"/>
        </w:trPr>
        <w:tc>
          <w:tcPr>
            <w:tcW w:w="1720" w:type="dxa"/>
            <w:tcBorders>
              <w:top w:val="nil"/>
              <w:left w:val="single" w:sz="4" w:space="0" w:color="auto"/>
              <w:bottom w:val="single" w:sz="12" w:space="0" w:color="auto"/>
              <w:right w:val="single" w:sz="4" w:space="0" w:color="auto"/>
            </w:tcBorders>
            <w:shd w:val="clear" w:color="auto" w:fill="auto"/>
            <w:noWrap/>
            <w:vAlign w:val="bottom"/>
            <w:hideMark/>
          </w:tcPr>
          <w:p w:rsidR="009F00ED" w:rsidRPr="00946929" w:rsidRDefault="009F00ED" w:rsidP="00A351C2">
            <w:pPr>
              <w:jc w:val="center"/>
              <w:rPr>
                <w:b/>
                <w:bCs/>
                <w:color w:val="000000"/>
              </w:rPr>
            </w:pPr>
            <w:r w:rsidRPr="00946929">
              <w:rPr>
                <w:b/>
                <w:bCs/>
                <w:color w:val="000000"/>
              </w:rPr>
              <w:t>2010</w:t>
            </w:r>
          </w:p>
        </w:tc>
        <w:tc>
          <w:tcPr>
            <w:tcW w:w="3000" w:type="dxa"/>
            <w:tcBorders>
              <w:top w:val="nil"/>
              <w:left w:val="nil"/>
              <w:bottom w:val="single" w:sz="12" w:space="0" w:color="auto"/>
              <w:right w:val="single" w:sz="4" w:space="0" w:color="auto"/>
            </w:tcBorders>
            <w:shd w:val="clear" w:color="auto" w:fill="auto"/>
            <w:noWrap/>
            <w:vAlign w:val="bottom"/>
            <w:hideMark/>
          </w:tcPr>
          <w:p w:rsidR="009F00ED" w:rsidRPr="00946929" w:rsidRDefault="009F00ED" w:rsidP="00A351C2">
            <w:pPr>
              <w:jc w:val="center"/>
              <w:rPr>
                <w:color w:val="000000"/>
              </w:rPr>
            </w:pPr>
            <w:r w:rsidRPr="00946929">
              <w:rPr>
                <w:color w:val="000000"/>
              </w:rPr>
              <w:t>36603214286</w:t>
            </w:r>
          </w:p>
        </w:tc>
      </w:tr>
      <w:tr w:rsidR="009F00ED" w:rsidRPr="00946929" w:rsidTr="00A351C2">
        <w:trPr>
          <w:trHeight w:val="345"/>
        </w:trPr>
        <w:tc>
          <w:tcPr>
            <w:tcW w:w="1720" w:type="dxa"/>
            <w:tcBorders>
              <w:top w:val="nil"/>
              <w:left w:val="single" w:sz="4" w:space="0" w:color="auto"/>
              <w:bottom w:val="single" w:sz="12" w:space="0" w:color="auto"/>
              <w:right w:val="single" w:sz="4" w:space="0" w:color="auto"/>
            </w:tcBorders>
            <w:shd w:val="clear" w:color="auto" w:fill="auto"/>
            <w:noWrap/>
            <w:vAlign w:val="bottom"/>
            <w:hideMark/>
          </w:tcPr>
          <w:p w:rsidR="009F00ED" w:rsidRPr="00946929" w:rsidRDefault="009F00ED" w:rsidP="00A351C2">
            <w:pPr>
              <w:jc w:val="center"/>
              <w:rPr>
                <w:b/>
                <w:bCs/>
                <w:color w:val="000000"/>
              </w:rPr>
            </w:pPr>
            <w:r w:rsidRPr="00946929">
              <w:rPr>
                <w:b/>
                <w:bCs/>
                <w:color w:val="000000"/>
              </w:rPr>
              <w:t>2011</w:t>
            </w:r>
          </w:p>
        </w:tc>
        <w:tc>
          <w:tcPr>
            <w:tcW w:w="3000" w:type="dxa"/>
            <w:tcBorders>
              <w:top w:val="nil"/>
              <w:left w:val="nil"/>
              <w:bottom w:val="single" w:sz="12" w:space="0" w:color="auto"/>
              <w:right w:val="single" w:sz="4" w:space="0" w:color="auto"/>
            </w:tcBorders>
            <w:shd w:val="clear" w:color="auto" w:fill="auto"/>
            <w:noWrap/>
            <w:vAlign w:val="bottom"/>
            <w:hideMark/>
          </w:tcPr>
          <w:p w:rsidR="009F00ED" w:rsidRPr="00946929" w:rsidRDefault="009F00ED" w:rsidP="00A351C2">
            <w:pPr>
              <w:jc w:val="center"/>
              <w:rPr>
                <w:color w:val="000000"/>
              </w:rPr>
            </w:pPr>
            <w:r w:rsidRPr="00946929">
              <w:rPr>
                <w:color w:val="000000"/>
              </w:rPr>
              <w:t>40616966310</w:t>
            </w:r>
          </w:p>
        </w:tc>
      </w:tr>
      <w:tr w:rsidR="009F00ED" w:rsidRPr="00946929" w:rsidTr="00A351C2">
        <w:trPr>
          <w:trHeight w:val="345"/>
        </w:trPr>
        <w:tc>
          <w:tcPr>
            <w:tcW w:w="1720" w:type="dxa"/>
            <w:tcBorders>
              <w:top w:val="nil"/>
              <w:left w:val="single" w:sz="4" w:space="0" w:color="auto"/>
              <w:bottom w:val="single" w:sz="12" w:space="0" w:color="auto"/>
              <w:right w:val="single" w:sz="4" w:space="0" w:color="auto"/>
            </w:tcBorders>
            <w:shd w:val="clear" w:color="auto" w:fill="auto"/>
            <w:noWrap/>
            <w:vAlign w:val="bottom"/>
            <w:hideMark/>
          </w:tcPr>
          <w:p w:rsidR="009F00ED" w:rsidRPr="00946929" w:rsidRDefault="009F00ED" w:rsidP="00A351C2">
            <w:pPr>
              <w:jc w:val="center"/>
              <w:rPr>
                <w:b/>
                <w:bCs/>
                <w:color w:val="000000"/>
              </w:rPr>
            </w:pPr>
            <w:r w:rsidRPr="00946929">
              <w:rPr>
                <w:b/>
                <w:bCs/>
                <w:color w:val="000000"/>
              </w:rPr>
              <w:t>2012</w:t>
            </w:r>
          </w:p>
        </w:tc>
        <w:tc>
          <w:tcPr>
            <w:tcW w:w="3000" w:type="dxa"/>
            <w:tcBorders>
              <w:top w:val="nil"/>
              <w:left w:val="nil"/>
              <w:bottom w:val="single" w:sz="12" w:space="0" w:color="auto"/>
              <w:right w:val="single" w:sz="4" w:space="0" w:color="auto"/>
            </w:tcBorders>
            <w:shd w:val="clear" w:color="auto" w:fill="auto"/>
            <w:noWrap/>
            <w:vAlign w:val="bottom"/>
            <w:hideMark/>
          </w:tcPr>
          <w:p w:rsidR="009F00ED" w:rsidRPr="00946929" w:rsidRDefault="009F00ED" w:rsidP="00A351C2">
            <w:pPr>
              <w:jc w:val="center"/>
              <w:rPr>
                <w:color w:val="000000"/>
              </w:rPr>
            </w:pPr>
            <w:r w:rsidRPr="00946929">
              <w:rPr>
                <w:color w:val="000000"/>
              </w:rPr>
              <w:t>44509329884</w:t>
            </w:r>
          </w:p>
        </w:tc>
      </w:tr>
      <w:tr w:rsidR="009F00ED" w:rsidRPr="00946929" w:rsidTr="00A351C2">
        <w:trPr>
          <w:trHeight w:val="345"/>
        </w:trPr>
        <w:tc>
          <w:tcPr>
            <w:tcW w:w="1720" w:type="dxa"/>
            <w:tcBorders>
              <w:top w:val="nil"/>
              <w:left w:val="single" w:sz="4" w:space="0" w:color="auto"/>
              <w:bottom w:val="single" w:sz="12" w:space="0" w:color="auto"/>
              <w:right w:val="single" w:sz="4" w:space="0" w:color="auto"/>
            </w:tcBorders>
            <w:shd w:val="clear" w:color="auto" w:fill="auto"/>
            <w:noWrap/>
            <w:vAlign w:val="bottom"/>
            <w:hideMark/>
          </w:tcPr>
          <w:p w:rsidR="009F00ED" w:rsidRPr="00946929" w:rsidRDefault="009F00ED" w:rsidP="00A351C2">
            <w:pPr>
              <w:jc w:val="center"/>
              <w:rPr>
                <w:b/>
                <w:bCs/>
                <w:color w:val="000000"/>
              </w:rPr>
            </w:pPr>
            <w:r w:rsidRPr="00946929">
              <w:rPr>
                <w:b/>
                <w:bCs/>
                <w:color w:val="000000"/>
              </w:rPr>
              <w:t>2013</w:t>
            </w:r>
          </w:p>
        </w:tc>
        <w:tc>
          <w:tcPr>
            <w:tcW w:w="3000" w:type="dxa"/>
            <w:tcBorders>
              <w:top w:val="nil"/>
              <w:left w:val="nil"/>
              <w:bottom w:val="single" w:sz="12" w:space="0" w:color="auto"/>
              <w:right w:val="single" w:sz="4" w:space="0" w:color="auto"/>
            </w:tcBorders>
            <w:shd w:val="clear" w:color="auto" w:fill="auto"/>
            <w:noWrap/>
            <w:vAlign w:val="bottom"/>
            <w:hideMark/>
          </w:tcPr>
          <w:p w:rsidR="009F00ED" w:rsidRPr="00946929" w:rsidRDefault="009F00ED" w:rsidP="00A351C2">
            <w:pPr>
              <w:jc w:val="center"/>
              <w:rPr>
                <w:color w:val="000000"/>
              </w:rPr>
            </w:pPr>
            <w:r w:rsidRPr="00946929">
              <w:rPr>
                <w:color w:val="000000"/>
              </w:rPr>
              <w:t>45622792249</w:t>
            </w:r>
          </w:p>
        </w:tc>
      </w:tr>
      <w:tr w:rsidR="009F00ED" w:rsidRPr="00946929" w:rsidTr="00A351C2">
        <w:trPr>
          <w:trHeight w:val="345"/>
        </w:trPr>
        <w:tc>
          <w:tcPr>
            <w:tcW w:w="1720" w:type="dxa"/>
            <w:tcBorders>
              <w:top w:val="nil"/>
              <w:left w:val="single" w:sz="4" w:space="0" w:color="auto"/>
              <w:bottom w:val="single" w:sz="12" w:space="0" w:color="auto"/>
              <w:right w:val="single" w:sz="12" w:space="0" w:color="auto"/>
            </w:tcBorders>
            <w:shd w:val="clear" w:color="auto" w:fill="auto"/>
            <w:noWrap/>
            <w:vAlign w:val="bottom"/>
            <w:hideMark/>
          </w:tcPr>
          <w:p w:rsidR="009F00ED" w:rsidRPr="00946929" w:rsidRDefault="009F00ED" w:rsidP="00A351C2">
            <w:pPr>
              <w:jc w:val="center"/>
              <w:rPr>
                <w:b/>
                <w:bCs/>
                <w:color w:val="000000"/>
              </w:rPr>
            </w:pPr>
            <w:r w:rsidRPr="00946929">
              <w:rPr>
                <w:b/>
                <w:bCs/>
                <w:color w:val="000000"/>
              </w:rPr>
              <w:t>2014</w:t>
            </w:r>
          </w:p>
        </w:tc>
        <w:tc>
          <w:tcPr>
            <w:tcW w:w="3000" w:type="dxa"/>
            <w:tcBorders>
              <w:top w:val="nil"/>
              <w:left w:val="single" w:sz="4" w:space="0" w:color="auto"/>
              <w:bottom w:val="single" w:sz="12" w:space="0" w:color="auto"/>
              <w:right w:val="single" w:sz="12" w:space="0" w:color="auto"/>
            </w:tcBorders>
            <w:shd w:val="clear" w:color="auto" w:fill="auto"/>
            <w:noWrap/>
            <w:vAlign w:val="bottom"/>
            <w:hideMark/>
          </w:tcPr>
          <w:p w:rsidR="009F00ED" w:rsidRPr="00946929" w:rsidRDefault="009F00ED" w:rsidP="00A351C2">
            <w:pPr>
              <w:jc w:val="center"/>
              <w:rPr>
                <w:color w:val="000000"/>
              </w:rPr>
            </w:pPr>
            <w:r w:rsidRPr="00946929">
              <w:rPr>
                <w:color w:val="000000"/>
              </w:rPr>
              <w:t>61663218546</w:t>
            </w:r>
          </w:p>
        </w:tc>
      </w:tr>
    </w:tbl>
    <w:p w:rsidR="009F00ED" w:rsidRDefault="009F00ED" w:rsidP="009F00ED">
      <w:pPr>
        <w:rPr>
          <w:rFonts w:asciiTheme="majorBidi" w:hAnsiTheme="majorBidi" w:cstheme="majorBidi"/>
          <w:lang w:val="fr-BE"/>
        </w:rPr>
      </w:pPr>
    </w:p>
    <w:p w:rsidR="009F00ED" w:rsidRDefault="009F00ED" w:rsidP="009F00ED">
      <w:pPr>
        <w:rPr>
          <w:rFonts w:asciiTheme="majorBidi" w:hAnsiTheme="majorBidi" w:cstheme="majorBidi"/>
          <w:lang w:val="fr-BE"/>
        </w:rPr>
      </w:pPr>
      <w:r w:rsidRPr="00946929">
        <w:rPr>
          <w:rFonts w:asciiTheme="majorBidi" w:hAnsiTheme="majorBidi" w:cstheme="majorBidi"/>
          <w:noProof/>
        </w:rPr>
        <w:drawing>
          <wp:inline distT="0" distB="0" distL="0" distR="0">
            <wp:extent cx="5748655" cy="4058652"/>
            <wp:effectExtent l="19050" t="0" r="23495" b="0"/>
            <wp:docPr id="5"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71B4" w:rsidRDefault="005071B4" w:rsidP="009F00ED">
      <w:pPr>
        <w:jc w:val="center"/>
        <w:rPr>
          <w:rFonts w:asciiTheme="majorBidi" w:hAnsiTheme="majorBidi" w:cstheme="majorBidi"/>
          <w:b/>
          <w:bCs/>
          <w:lang w:val="fr-BE"/>
        </w:rPr>
      </w:pPr>
    </w:p>
    <w:p w:rsidR="005071B4" w:rsidRDefault="005071B4" w:rsidP="005071B4">
      <w:pPr>
        <w:rPr>
          <w:rFonts w:asciiTheme="majorBidi" w:hAnsiTheme="majorBidi" w:cstheme="majorBidi"/>
          <w:b/>
          <w:bCs/>
          <w:lang w:val="fr-BE"/>
        </w:rPr>
      </w:pPr>
    </w:p>
    <w:p w:rsidR="009F00ED" w:rsidRPr="008C371F" w:rsidRDefault="009F00ED" w:rsidP="008C371F">
      <w:pPr>
        <w:rPr>
          <w:rFonts w:asciiTheme="majorBidi" w:hAnsiTheme="majorBidi" w:cstheme="majorBidi"/>
          <w:lang w:val="fr-BE"/>
        </w:rPr>
      </w:pPr>
      <w:r w:rsidRPr="008C371F">
        <w:rPr>
          <w:rFonts w:asciiTheme="majorBidi" w:hAnsiTheme="majorBidi" w:cstheme="majorBidi"/>
          <w:lang w:val="fr-BE"/>
        </w:rPr>
        <w:t>Graphe n° </w:t>
      </w:r>
      <w:r w:rsidR="005071B4" w:rsidRPr="008C371F">
        <w:rPr>
          <w:rFonts w:asciiTheme="majorBidi" w:hAnsiTheme="majorBidi" w:cstheme="majorBidi"/>
          <w:lang w:val="fr-BE"/>
        </w:rPr>
        <w:t>2</w:t>
      </w:r>
      <w:r w:rsidRPr="008C371F">
        <w:rPr>
          <w:rFonts w:asciiTheme="majorBidi" w:hAnsiTheme="majorBidi" w:cstheme="majorBidi"/>
          <w:lang w:val="fr-BE"/>
        </w:rPr>
        <w:t>: l’évolution du produit net bancaire</w:t>
      </w:r>
    </w:p>
    <w:p w:rsidR="005071B4" w:rsidRDefault="005071B4" w:rsidP="009F00ED">
      <w:pPr>
        <w:rPr>
          <w:rFonts w:asciiTheme="majorBidi" w:hAnsiTheme="majorBidi" w:cstheme="majorBidi"/>
          <w:b/>
          <w:bCs/>
          <w:lang w:val="fr-BE"/>
        </w:rPr>
      </w:pPr>
    </w:p>
    <w:p w:rsidR="009F00ED" w:rsidRDefault="009F00ED" w:rsidP="009F00ED">
      <w:pPr>
        <w:rPr>
          <w:rFonts w:asciiTheme="majorBidi" w:hAnsiTheme="majorBidi" w:cstheme="majorBidi"/>
          <w:b/>
          <w:bCs/>
          <w:lang w:val="fr-BE"/>
        </w:rPr>
      </w:pPr>
      <w:r>
        <w:rPr>
          <w:rFonts w:asciiTheme="majorBidi" w:hAnsiTheme="majorBidi" w:cstheme="majorBidi"/>
          <w:b/>
          <w:bCs/>
          <w:lang w:val="fr-BE"/>
        </w:rPr>
        <w:t>Commentaire :</w:t>
      </w:r>
    </w:p>
    <w:p w:rsidR="009F00ED" w:rsidRDefault="009F00ED" w:rsidP="009F00ED">
      <w:pPr>
        <w:jc w:val="both"/>
        <w:rPr>
          <w:rFonts w:asciiTheme="majorBidi" w:hAnsiTheme="majorBidi" w:cstheme="majorBidi"/>
          <w:lang w:val="fr-BE"/>
        </w:rPr>
      </w:pPr>
      <w:r>
        <w:rPr>
          <w:rFonts w:asciiTheme="majorBidi" w:hAnsiTheme="majorBidi" w:cstheme="majorBidi"/>
          <w:lang w:val="fr-BE"/>
        </w:rPr>
        <w:t>Le produit net bancaire pour une banque est rapproché de la valeur ajoutée dégagée par une entreprise non financière, il reflète la performance de la banque mieux que le résultat net. Le graphe n° montre les variations du PNB entre l’année 2006 et 2014, nous remarquons l’instabilité du PNB les quatre premières années mais à partir de l’année 2010  il a une tendance vers l’augmentation.</w:t>
      </w:r>
    </w:p>
    <w:p w:rsidR="009F00ED" w:rsidRDefault="009F00ED" w:rsidP="009F00ED">
      <w:pPr>
        <w:rPr>
          <w:rFonts w:asciiTheme="majorBidi" w:hAnsiTheme="majorBidi" w:cstheme="majorBidi"/>
          <w:lang w:val="fr-BE"/>
        </w:rPr>
      </w:pPr>
    </w:p>
    <w:p w:rsidR="009F00ED" w:rsidRDefault="009F00ED" w:rsidP="009F00ED">
      <w:pPr>
        <w:jc w:val="both"/>
        <w:rPr>
          <w:rFonts w:asciiTheme="majorBidi" w:hAnsiTheme="majorBidi" w:cstheme="majorBidi"/>
          <w:b/>
          <w:bCs/>
          <w:lang w:val="fr-BE"/>
        </w:rPr>
      </w:pPr>
      <w:r w:rsidRPr="000618F2">
        <w:rPr>
          <w:rFonts w:asciiTheme="majorBidi" w:hAnsiTheme="majorBidi" w:cstheme="majorBidi"/>
          <w:b/>
          <w:bCs/>
          <w:lang w:val="fr-BE"/>
        </w:rPr>
        <w:lastRenderedPageBreak/>
        <w:t>Tableau n°</w:t>
      </w:r>
      <w:r w:rsidR="005071B4">
        <w:rPr>
          <w:rFonts w:asciiTheme="majorBidi" w:hAnsiTheme="majorBidi" w:cstheme="majorBidi"/>
          <w:b/>
          <w:bCs/>
          <w:lang w:val="fr-BE"/>
        </w:rPr>
        <w:t>1</w:t>
      </w:r>
      <w:r w:rsidRPr="000618F2">
        <w:rPr>
          <w:rFonts w:asciiTheme="majorBidi" w:hAnsiTheme="majorBidi" w:cstheme="majorBidi"/>
          <w:b/>
          <w:bCs/>
          <w:lang w:val="fr-BE"/>
        </w:rPr>
        <w:t>3 : l’</w:t>
      </w:r>
      <w:r>
        <w:rPr>
          <w:rFonts w:asciiTheme="majorBidi" w:hAnsiTheme="majorBidi" w:cstheme="majorBidi"/>
          <w:b/>
          <w:bCs/>
          <w:lang w:val="fr-BE"/>
        </w:rPr>
        <w:t>évolution du nombre de</w:t>
      </w:r>
      <w:r w:rsidRPr="000618F2">
        <w:rPr>
          <w:rFonts w:asciiTheme="majorBidi" w:hAnsiTheme="majorBidi" w:cstheme="majorBidi"/>
          <w:b/>
          <w:bCs/>
          <w:lang w:val="fr-BE"/>
        </w:rPr>
        <w:t xml:space="preserve"> comptes</w:t>
      </w:r>
    </w:p>
    <w:tbl>
      <w:tblPr>
        <w:tblW w:w="8680" w:type="dxa"/>
        <w:tblInd w:w="65" w:type="dxa"/>
        <w:tblCellMar>
          <w:left w:w="70" w:type="dxa"/>
          <w:right w:w="70" w:type="dxa"/>
        </w:tblCellMar>
        <w:tblLook w:val="04A0"/>
      </w:tblPr>
      <w:tblGrid>
        <w:gridCol w:w="2540"/>
        <w:gridCol w:w="2480"/>
        <w:gridCol w:w="2460"/>
        <w:gridCol w:w="1200"/>
      </w:tblGrid>
      <w:tr w:rsidR="009F00ED" w:rsidRPr="000618F2" w:rsidTr="00A351C2">
        <w:trPr>
          <w:trHeight w:val="315"/>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0ED" w:rsidRPr="000618F2" w:rsidRDefault="009F00ED" w:rsidP="00A351C2">
            <w:pPr>
              <w:jc w:val="center"/>
              <w:rPr>
                <w:b/>
                <w:bCs/>
                <w:color w:val="000000"/>
              </w:rPr>
            </w:pPr>
            <w:r w:rsidRPr="000618F2">
              <w:rPr>
                <w:b/>
                <w:bCs/>
                <w:color w:val="000000"/>
              </w:rPr>
              <w:t>Nombre de comptes</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rsidR="009F00ED" w:rsidRPr="000618F2" w:rsidRDefault="009F00ED" w:rsidP="00A351C2">
            <w:pPr>
              <w:jc w:val="center"/>
              <w:rPr>
                <w:b/>
                <w:bCs/>
                <w:color w:val="000000"/>
              </w:rPr>
            </w:pPr>
            <w:r w:rsidRPr="000618F2">
              <w:rPr>
                <w:b/>
                <w:bCs/>
                <w:color w:val="000000"/>
              </w:rPr>
              <w:t>Nombre compte dinars</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9F00ED" w:rsidRPr="000618F2" w:rsidRDefault="009F00ED" w:rsidP="00A351C2">
            <w:pPr>
              <w:jc w:val="center"/>
              <w:rPr>
                <w:b/>
                <w:bCs/>
                <w:color w:val="000000"/>
              </w:rPr>
            </w:pPr>
            <w:r w:rsidRPr="000618F2">
              <w:rPr>
                <w:b/>
                <w:bCs/>
                <w:color w:val="000000"/>
              </w:rPr>
              <w:t>Nombre compte devise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9F00ED" w:rsidRPr="000618F2" w:rsidRDefault="009F00ED" w:rsidP="00A351C2">
            <w:pPr>
              <w:jc w:val="center"/>
              <w:rPr>
                <w:b/>
                <w:bCs/>
                <w:color w:val="000000"/>
              </w:rPr>
            </w:pPr>
            <w:r w:rsidRPr="000618F2">
              <w:rPr>
                <w:b/>
                <w:bCs/>
                <w:color w:val="000000"/>
              </w:rPr>
              <w:t>TOTAL</w:t>
            </w:r>
          </w:p>
        </w:tc>
      </w:tr>
      <w:tr w:rsidR="009F00ED" w:rsidRPr="000618F2" w:rsidTr="00A351C2">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9F00ED" w:rsidRPr="000618F2" w:rsidRDefault="009F00ED" w:rsidP="00A351C2">
            <w:pPr>
              <w:rPr>
                <w:color w:val="000000"/>
              </w:rPr>
            </w:pPr>
            <w:r w:rsidRPr="000618F2">
              <w:rPr>
                <w:color w:val="000000"/>
              </w:rPr>
              <w:t>avant 2005</w:t>
            </w:r>
          </w:p>
        </w:tc>
        <w:tc>
          <w:tcPr>
            <w:tcW w:w="248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636 521</w:t>
            </w:r>
          </w:p>
        </w:tc>
        <w:tc>
          <w:tcPr>
            <w:tcW w:w="246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293 300</w:t>
            </w:r>
          </w:p>
        </w:tc>
        <w:tc>
          <w:tcPr>
            <w:tcW w:w="120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929 821</w:t>
            </w:r>
          </w:p>
        </w:tc>
      </w:tr>
      <w:tr w:rsidR="009F00ED" w:rsidRPr="000618F2" w:rsidTr="00A351C2">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9F00ED" w:rsidRPr="000618F2" w:rsidRDefault="009F00ED" w:rsidP="00A351C2">
            <w:pPr>
              <w:rPr>
                <w:color w:val="000000"/>
              </w:rPr>
            </w:pPr>
            <w:r w:rsidRPr="000618F2">
              <w:rPr>
                <w:color w:val="000000"/>
              </w:rPr>
              <w:t>2005</w:t>
            </w:r>
          </w:p>
        </w:tc>
        <w:tc>
          <w:tcPr>
            <w:tcW w:w="248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664 866</w:t>
            </w:r>
          </w:p>
        </w:tc>
        <w:tc>
          <w:tcPr>
            <w:tcW w:w="246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308 474</w:t>
            </w:r>
          </w:p>
        </w:tc>
        <w:tc>
          <w:tcPr>
            <w:tcW w:w="120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973 340</w:t>
            </w:r>
          </w:p>
        </w:tc>
      </w:tr>
      <w:tr w:rsidR="009F00ED" w:rsidRPr="000618F2" w:rsidTr="00A351C2">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9F00ED" w:rsidRPr="000618F2" w:rsidRDefault="009F00ED" w:rsidP="00A351C2">
            <w:pPr>
              <w:rPr>
                <w:color w:val="000000"/>
              </w:rPr>
            </w:pPr>
            <w:r w:rsidRPr="000618F2">
              <w:rPr>
                <w:color w:val="000000"/>
              </w:rPr>
              <w:t>2006</w:t>
            </w:r>
          </w:p>
        </w:tc>
        <w:tc>
          <w:tcPr>
            <w:tcW w:w="248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703 491</w:t>
            </w:r>
          </w:p>
        </w:tc>
        <w:tc>
          <w:tcPr>
            <w:tcW w:w="246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325 337</w:t>
            </w:r>
          </w:p>
        </w:tc>
        <w:tc>
          <w:tcPr>
            <w:tcW w:w="120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1 028 828</w:t>
            </w:r>
          </w:p>
        </w:tc>
      </w:tr>
      <w:tr w:rsidR="009F00ED" w:rsidRPr="000618F2" w:rsidTr="00A351C2">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9F00ED" w:rsidRPr="000618F2" w:rsidRDefault="009F00ED" w:rsidP="00A351C2">
            <w:pPr>
              <w:rPr>
                <w:color w:val="000000"/>
              </w:rPr>
            </w:pPr>
            <w:r w:rsidRPr="000618F2">
              <w:rPr>
                <w:color w:val="000000"/>
              </w:rPr>
              <w:t>2007</w:t>
            </w:r>
          </w:p>
        </w:tc>
        <w:tc>
          <w:tcPr>
            <w:tcW w:w="248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753 562</w:t>
            </w:r>
          </w:p>
        </w:tc>
        <w:tc>
          <w:tcPr>
            <w:tcW w:w="246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342 360</w:t>
            </w:r>
          </w:p>
        </w:tc>
        <w:tc>
          <w:tcPr>
            <w:tcW w:w="120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1 095 922</w:t>
            </w:r>
          </w:p>
        </w:tc>
      </w:tr>
      <w:tr w:rsidR="009F00ED" w:rsidRPr="000618F2" w:rsidTr="00A351C2">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9F00ED" w:rsidRPr="000618F2" w:rsidRDefault="009F00ED" w:rsidP="00A351C2">
            <w:pPr>
              <w:rPr>
                <w:color w:val="000000"/>
              </w:rPr>
            </w:pPr>
            <w:r w:rsidRPr="000618F2">
              <w:rPr>
                <w:color w:val="000000"/>
              </w:rPr>
              <w:t>2008</w:t>
            </w:r>
          </w:p>
        </w:tc>
        <w:tc>
          <w:tcPr>
            <w:tcW w:w="248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794 385</w:t>
            </w:r>
          </w:p>
        </w:tc>
        <w:tc>
          <w:tcPr>
            <w:tcW w:w="246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359 651</w:t>
            </w:r>
          </w:p>
        </w:tc>
        <w:tc>
          <w:tcPr>
            <w:tcW w:w="120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1 154 036</w:t>
            </w:r>
          </w:p>
        </w:tc>
      </w:tr>
      <w:tr w:rsidR="009F00ED" w:rsidRPr="000618F2" w:rsidTr="00A351C2">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9F00ED" w:rsidRPr="000618F2" w:rsidRDefault="009F00ED" w:rsidP="00A351C2">
            <w:pPr>
              <w:rPr>
                <w:color w:val="000000"/>
              </w:rPr>
            </w:pPr>
            <w:r w:rsidRPr="000618F2">
              <w:rPr>
                <w:color w:val="000000"/>
              </w:rPr>
              <w:t>2009</w:t>
            </w:r>
          </w:p>
        </w:tc>
        <w:tc>
          <w:tcPr>
            <w:tcW w:w="248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849 519</w:t>
            </w:r>
          </w:p>
        </w:tc>
        <w:tc>
          <w:tcPr>
            <w:tcW w:w="246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376 657</w:t>
            </w:r>
          </w:p>
        </w:tc>
        <w:tc>
          <w:tcPr>
            <w:tcW w:w="120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1 226 176</w:t>
            </w:r>
          </w:p>
        </w:tc>
      </w:tr>
      <w:tr w:rsidR="009F00ED" w:rsidRPr="000618F2" w:rsidTr="00A351C2">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9F00ED" w:rsidRPr="000618F2" w:rsidRDefault="009F00ED" w:rsidP="00A351C2">
            <w:pPr>
              <w:rPr>
                <w:color w:val="000000"/>
              </w:rPr>
            </w:pPr>
            <w:r w:rsidRPr="000618F2">
              <w:rPr>
                <w:color w:val="000000"/>
              </w:rPr>
              <w:t>2010</w:t>
            </w:r>
          </w:p>
        </w:tc>
        <w:tc>
          <w:tcPr>
            <w:tcW w:w="248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883 966</w:t>
            </w:r>
          </w:p>
        </w:tc>
        <w:tc>
          <w:tcPr>
            <w:tcW w:w="246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395 260</w:t>
            </w:r>
          </w:p>
        </w:tc>
        <w:tc>
          <w:tcPr>
            <w:tcW w:w="120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1 279 226</w:t>
            </w:r>
          </w:p>
        </w:tc>
      </w:tr>
      <w:tr w:rsidR="009F00ED" w:rsidRPr="000618F2" w:rsidTr="00A351C2">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9F00ED" w:rsidRPr="000618F2" w:rsidRDefault="009F00ED" w:rsidP="00A351C2">
            <w:pPr>
              <w:rPr>
                <w:color w:val="000000"/>
              </w:rPr>
            </w:pPr>
            <w:r w:rsidRPr="000618F2">
              <w:rPr>
                <w:color w:val="000000"/>
              </w:rPr>
              <w:t>2011</w:t>
            </w:r>
          </w:p>
        </w:tc>
        <w:tc>
          <w:tcPr>
            <w:tcW w:w="248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931 049</w:t>
            </w:r>
          </w:p>
        </w:tc>
        <w:tc>
          <w:tcPr>
            <w:tcW w:w="246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417 199</w:t>
            </w:r>
          </w:p>
        </w:tc>
        <w:tc>
          <w:tcPr>
            <w:tcW w:w="120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1 348 248</w:t>
            </w:r>
          </w:p>
        </w:tc>
      </w:tr>
      <w:tr w:rsidR="009F00ED" w:rsidRPr="000618F2" w:rsidTr="00A351C2">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9F00ED" w:rsidRPr="000618F2" w:rsidRDefault="009F00ED" w:rsidP="00A351C2">
            <w:pPr>
              <w:rPr>
                <w:color w:val="000000"/>
              </w:rPr>
            </w:pPr>
            <w:r w:rsidRPr="000618F2">
              <w:rPr>
                <w:color w:val="000000"/>
              </w:rPr>
              <w:t>2012</w:t>
            </w:r>
          </w:p>
        </w:tc>
        <w:tc>
          <w:tcPr>
            <w:tcW w:w="248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971 185</w:t>
            </w:r>
          </w:p>
        </w:tc>
        <w:tc>
          <w:tcPr>
            <w:tcW w:w="246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441 316</w:t>
            </w:r>
          </w:p>
        </w:tc>
        <w:tc>
          <w:tcPr>
            <w:tcW w:w="120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1 412 501</w:t>
            </w:r>
          </w:p>
        </w:tc>
      </w:tr>
      <w:tr w:rsidR="009F00ED" w:rsidRPr="000618F2" w:rsidTr="00A351C2">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9F00ED" w:rsidRPr="000618F2" w:rsidRDefault="009F00ED" w:rsidP="00A351C2">
            <w:pPr>
              <w:rPr>
                <w:color w:val="000000"/>
              </w:rPr>
            </w:pPr>
            <w:r w:rsidRPr="000618F2">
              <w:rPr>
                <w:color w:val="000000"/>
              </w:rPr>
              <w:t>2013</w:t>
            </w:r>
          </w:p>
        </w:tc>
        <w:tc>
          <w:tcPr>
            <w:tcW w:w="248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1 010 726</w:t>
            </w:r>
          </w:p>
        </w:tc>
        <w:tc>
          <w:tcPr>
            <w:tcW w:w="246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465 611</w:t>
            </w:r>
          </w:p>
        </w:tc>
        <w:tc>
          <w:tcPr>
            <w:tcW w:w="120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1 476 337</w:t>
            </w:r>
          </w:p>
        </w:tc>
      </w:tr>
      <w:tr w:rsidR="009F00ED" w:rsidRPr="000618F2" w:rsidTr="00A351C2">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9F00ED" w:rsidRPr="000618F2" w:rsidRDefault="009F00ED" w:rsidP="00A351C2">
            <w:pPr>
              <w:rPr>
                <w:color w:val="000000"/>
              </w:rPr>
            </w:pPr>
            <w:r w:rsidRPr="000618F2">
              <w:rPr>
                <w:color w:val="000000"/>
              </w:rPr>
              <w:t>2014</w:t>
            </w:r>
          </w:p>
        </w:tc>
        <w:tc>
          <w:tcPr>
            <w:tcW w:w="248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1 047 681</w:t>
            </w:r>
          </w:p>
        </w:tc>
        <w:tc>
          <w:tcPr>
            <w:tcW w:w="246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490 423</w:t>
            </w:r>
          </w:p>
        </w:tc>
        <w:tc>
          <w:tcPr>
            <w:tcW w:w="120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1 538 104</w:t>
            </w:r>
          </w:p>
        </w:tc>
      </w:tr>
      <w:tr w:rsidR="009F00ED" w:rsidRPr="000618F2" w:rsidTr="00A351C2">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9F00ED" w:rsidRPr="000618F2" w:rsidRDefault="009F00ED" w:rsidP="00A351C2">
            <w:pPr>
              <w:rPr>
                <w:color w:val="000000"/>
              </w:rPr>
            </w:pPr>
            <w:r w:rsidRPr="000618F2">
              <w:rPr>
                <w:color w:val="000000"/>
              </w:rPr>
              <w:t>2015</w:t>
            </w:r>
          </w:p>
        </w:tc>
        <w:tc>
          <w:tcPr>
            <w:tcW w:w="248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1 080 854</w:t>
            </w:r>
          </w:p>
        </w:tc>
        <w:tc>
          <w:tcPr>
            <w:tcW w:w="246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510 238</w:t>
            </w:r>
          </w:p>
        </w:tc>
        <w:tc>
          <w:tcPr>
            <w:tcW w:w="1200" w:type="dxa"/>
            <w:tcBorders>
              <w:top w:val="nil"/>
              <w:left w:val="nil"/>
              <w:bottom w:val="single" w:sz="4" w:space="0" w:color="auto"/>
              <w:right w:val="single" w:sz="4" w:space="0" w:color="auto"/>
            </w:tcBorders>
            <w:shd w:val="clear" w:color="auto" w:fill="auto"/>
            <w:noWrap/>
            <w:vAlign w:val="bottom"/>
            <w:hideMark/>
          </w:tcPr>
          <w:p w:rsidR="009F00ED" w:rsidRPr="000618F2" w:rsidRDefault="009F00ED" w:rsidP="00A351C2">
            <w:pPr>
              <w:jc w:val="right"/>
              <w:rPr>
                <w:color w:val="000000"/>
              </w:rPr>
            </w:pPr>
            <w:r w:rsidRPr="000618F2">
              <w:rPr>
                <w:color w:val="000000"/>
              </w:rPr>
              <w:t>1 591 092</w:t>
            </w:r>
          </w:p>
        </w:tc>
      </w:tr>
    </w:tbl>
    <w:p w:rsidR="009F00ED" w:rsidRDefault="009F00ED" w:rsidP="009F00ED">
      <w:pPr>
        <w:jc w:val="both"/>
        <w:rPr>
          <w:rFonts w:asciiTheme="majorBidi" w:hAnsiTheme="majorBidi" w:cstheme="majorBidi"/>
          <w:b/>
          <w:bCs/>
          <w:lang w:val="fr-BE"/>
        </w:rPr>
      </w:pPr>
    </w:p>
    <w:p w:rsidR="009F00ED" w:rsidRDefault="009F00ED" w:rsidP="009F00ED">
      <w:pPr>
        <w:jc w:val="both"/>
        <w:rPr>
          <w:rFonts w:asciiTheme="majorBidi" w:hAnsiTheme="majorBidi" w:cstheme="majorBidi"/>
          <w:b/>
          <w:bCs/>
          <w:lang w:val="fr-BE"/>
        </w:rPr>
      </w:pPr>
      <w:r w:rsidRPr="000618F2">
        <w:rPr>
          <w:rFonts w:asciiTheme="majorBidi" w:hAnsiTheme="majorBidi" w:cstheme="majorBidi"/>
          <w:b/>
          <w:bCs/>
          <w:noProof/>
        </w:rPr>
        <w:drawing>
          <wp:inline distT="0" distB="0" distL="0" distR="0">
            <wp:extent cx="5757407" cy="4505899"/>
            <wp:effectExtent l="19050" t="0" r="14743" b="8951"/>
            <wp:docPr id="7"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071B4" w:rsidRDefault="005071B4" w:rsidP="005071B4">
      <w:pPr>
        <w:rPr>
          <w:rFonts w:asciiTheme="majorBidi" w:hAnsiTheme="majorBidi" w:cstheme="majorBidi"/>
          <w:b/>
          <w:bCs/>
          <w:lang w:val="fr-BE"/>
        </w:rPr>
      </w:pPr>
    </w:p>
    <w:p w:rsidR="009F00ED" w:rsidRPr="008C371F" w:rsidRDefault="009F00ED" w:rsidP="008C371F">
      <w:pPr>
        <w:rPr>
          <w:rFonts w:asciiTheme="majorBidi" w:hAnsiTheme="majorBidi" w:cstheme="majorBidi"/>
          <w:lang w:val="fr-BE"/>
        </w:rPr>
      </w:pPr>
      <w:r w:rsidRPr="008C371F">
        <w:rPr>
          <w:rFonts w:asciiTheme="majorBidi" w:hAnsiTheme="majorBidi" w:cstheme="majorBidi"/>
          <w:lang w:val="fr-BE"/>
        </w:rPr>
        <w:t>Graphe n°</w:t>
      </w:r>
      <w:r w:rsidR="005071B4" w:rsidRPr="008C371F">
        <w:rPr>
          <w:rFonts w:asciiTheme="majorBidi" w:hAnsiTheme="majorBidi" w:cstheme="majorBidi"/>
          <w:lang w:val="fr-BE"/>
        </w:rPr>
        <w:t>3</w:t>
      </w:r>
      <w:r w:rsidRPr="008C371F">
        <w:rPr>
          <w:rFonts w:asciiTheme="majorBidi" w:hAnsiTheme="majorBidi" w:cstheme="majorBidi"/>
          <w:lang w:val="fr-BE"/>
        </w:rPr>
        <w:t> : l’évolution du nombre de comptes</w:t>
      </w:r>
    </w:p>
    <w:p w:rsidR="005071B4" w:rsidRDefault="005071B4" w:rsidP="005071B4">
      <w:pPr>
        <w:rPr>
          <w:rFonts w:asciiTheme="majorBidi" w:hAnsiTheme="majorBidi" w:cstheme="majorBidi"/>
          <w:b/>
          <w:bCs/>
          <w:lang w:val="fr-BE"/>
        </w:rPr>
      </w:pPr>
    </w:p>
    <w:p w:rsidR="00865D73" w:rsidRDefault="00865D73" w:rsidP="005071B4">
      <w:pPr>
        <w:rPr>
          <w:rFonts w:asciiTheme="majorBidi" w:hAnsiTheme="majorBidi" w:cstheme="majorBidi"/>
          <w:b/>
          <w:bCs/>
          <w:lang w:val="fr-BE"/>
        </w:rPr>
      </w:pPr>
    </w:p>
    <w:p w:rsidR="00865D73" w:rsidRDefault="00865D73" w:rsidP="005071B4">
      <w:pPr>
        <w:rPr>
          <w:rFonts w:asciiTheme="majorBidi" w:hAnsiTheme="majorBidi" w:cstheme="majorBidi"/>
          <w:b/>
          <w:bCs/>
          <w:lang w:val="fr-BE"/>
        </w:rPr>
      </w:pPr>
    </w:p>
    <w:p w:rsidR="00865D73" w:rsidRDefault="00865D73" w:rsidP="005071B4">
      <w:pPr>
        <w:rPr>
          <w:rFonts w:asciiTheme="majorBidi" w:hAnsiTheme="majorBidi" w:cstheme="majorBidi"/>
          <w:b/>
          <w:bCs/>
          <w:lang w:val="fr-BE"/>
        </w:rPr>
      </w:pPr>
    </w:p>
    <w:p w:rsidR="009F00ED" w:rsidRDefault="009F00ED" w:rsidP="009F00ED">
      <w:pPr>
        <w:rPr>
          <w:rFonts w:asciiTheme="majorBidi" w:hAnsiTheme="majorBidi" w:cstheme="majorBidi"/>
          <w:b/>
          <w:bCs/>
          <w:lang w:val="fr-BE"/>
        </w:rPr>
      </w:pPr>
      <w:r>
        <w:rPr>
          <w:rFonts w:asciiTheme="majorBidi" w:hAnsiTheme="majorBidi" w:cstheme="majorBidi"/>
          <w:b/>
          <w:bCs/>
          <w:lang w:val="fr-BE"/>
        </w:rPr>
        <w:lastRenderedPageBreak/>
        <w:t>Commentaire :</w:t>
      </w:r>
    </w:p>
    <w:p w:rsidR="009F00ED" w:rsidRPr="000618F2" w:rsidRDefault="009F00ED" w:rsidP="009F00ED">
      <w:pPr>
        <w:jc w:val="both"/>
        <w:rPr>
          <w:rFonts w:asciiTheme="majorBidi" w:hAnsiTheme="majorBidi" w:cstheme="majorBidi"/>
          <w:lang w:val="fr-BE"/>
        </w:rPr>
      </w:pPr>
      <w:r>
        <w:rPr>
          <w:rFonts w:asciiTheme="majorBidi" w:hAnsiTheme="majorBidi" w:cstheme="majorBidi"/>
          <w:lang w:val="fr-BE"/>
        </w:rPr>
        <w:t xml:space="preserve">Nous remarquons que le nombre de comptes ne cesse d’augmenter, cela affirme la satisfaction des clients par rapport aux services assurés par la banque, par conséquent, cela dénote l’efficacité du nouveau système et l’atteinte de l’objectif principal du projet ROC. </w:t>
      </w:r>
    </w:p>
    <w:p w:rsidR="009F00ED" w:rsidRPr="00946929" w:rsidRDefault="009F00ED" w:rsidP="009F00ED">
      <w:pPr>
        <w:jc w:val="both"/>
        <w:rPr>
          <w:rFonts w:asciiTheme="majorBidi" w:hAnsiTheme="majorBidi" w:cstheme="majorBidi"/>
          <w:lang w:val="fr-BE"/>
        </w:rPr>
      </w:pPr>
    </w:p>
    <w:p w:rsidR="009F00ED" w:rsidRPr="009F00ED" w:rsidRDefault="009F00ED" w:rsidP="00906435">
      <w:pPr>
        <w:spacing w:line="276" w:lineRule="auto"/>
        <w:jc w:val="both"/>
        <w:rPr>
          <w:lang w:val="fr-BE"/>
        </w:rPr>
      </w:pPr>
    </w:p>
    <w:p w:rsidR="009F00ED" w:rsidRDefault="009F00ED" w:rsidP="009F00ED">
      <w:pPr>
        <w:spacing w:after="200" w:line="276" w:lineRule="auto"/>
        <w:jc w:val="both"/>
      </w:pPr>
      <w:r>
        <w:br w:type="page"/>
      </w:r>
    </w:p>
    <w:p w:rsidR="00B66F2D" w:rsidRPr="00B66F2D" w:rsidRDefault="00B66F2D" w:rsidP="00906435">
      <w:pPr>
        <w:spacing w:line="276" w:lineRule="auto"/>
        <w:jc w:val="both"/>
        <w:rPr>
          <w:b/>
          <w:bCs/>
        </w:rPr>
      </w:pPr>
      <w:r>
        <w:rPr>
          <w:b/>
          <w:bCs/>
        </w:rPr>
        <w:lastRenderedPageBreak/>
        <w:t>Conclusion du troisième chapitre</w:t>
      </w:r>
    </w:p>
    <w:p w:rsidR="00B66F2D" w:rsidRDefault="00486DA8" w:rsidP="00906435">
      <w:pPr>
        <w:spacing w:line="276" w:lineRule="auto"/>
        <w:jc w:val="both"/>
      </w:pPr>
      <w:r>
        <w:t xml:space="preserve"> </w:t>
      </w:r>
    </w:p>
    <w:p w:rsidR="00B66F2D" w:rsidRDefault="00B66F2D" w:rsidP="00906435">
      <w:pPr>
        <w:spacing w:line="276" w:lineRule="auto"/>
        <w:jc w:val="both"/>
      </w:pPr>
    </w:p>
    <w:p w:rsidR="00D91447" w:rsidRDefault="00486DA8" w:rsidP="00906435">
      <w:pPr>
        <w:spacing w:line="276" w:lineRule="auto"/>
        <w:jc w:val="both"/>
      </w:pPr>
      <w:r>
        <w:t xml:space="preserve">     La présentation de la banque et son organisation</w:t>
      </w:r>
      <w:r w:rsidR="0016363C">
        <w:t xml:space="preserve"> </w:t>
      </w:r>
      <w:r>
        <w:t xml:space="preserve"> nous a permis de comprendre son mode de fonctionnement, ses objectifs et missions</w:t>
      </w:r>
      <w:r w:rsidR="00906435">
        <w:t>, ce</w:t>
      </w:r>
      <w:r>
        <w:t xml:space="preserve"> qui </w:t>
      </w:r>
      <w:r w:rsidR="00906435">
        <w:t>constitue</w:t>
      </w:r>
      <w:r w:rsidR="00D10A76">
        <w:t xml:space="preserve"> un passage obligatoire afin d’étudier et d’analyser le projet de changement qui a été </w:t>
      </w:r>
      <w:r w:rsidR="00906435">
        <w:t xml:space="preserve">décrit </w:t>
      </w:r>
      <w:r w:rsidR="00D10A76">
        <w:t>dans la deuxième partie de ce chapitre.</w:t>
      </w:r>
    </w:p>
    <w:p w:rsidR="00D10A76" w:rsidRDefault="00D10A76" w:rsidP="0016363C">
      <w:pPr>
        <w:spacing w:line="276" w:lineRule="auto"/>
        <w:jc w:val="both"/>
      </w:pPr>
    </w:p>
    <w:p w:rsidR="0016363C" w:rsidRDefault="0016363C" w:rsidP="0016363C">
      <w:pPr>
        <w:spacing w:line="276" w:lineRule="auto"/>
        <w:jc w:val="both"/>
      </w:pPr>
      <w:r>
        <w:t xml:space="preserve">   </w:t>
      </w:r>
      <w:r w:rsidR="00D10A76">
        <w:t xml:space="preserve">L’approche adoptée dans la présentation du projet de changement </w:t>
      </w:r>
      <w:r>
        <w:t xml:space="preserve"> </w:t>
      </w:r>
      <w:r w:rsidR="00D10A76">
        <w:t xml:space="preserve">fait l’objet d’une évaluation préliminaire de la bonne application de la démarche projet en respectant les trois phases du management </w:t>
      </w:r>
      <w:r>
        <w:t>de</w:t>
      </w:r>
      <w:r w:rsidR="00D10A76">
        <w:t xml:space="preserve"> projet selon les normes internationales</w:t>
      </w:r>
      <w:r w:rsidR="00BB3D20">
        <w:t xml:space="preserve">. </w:t>
      </w:r>
    </w:p>
    <w:p w:rsidR="0016363C" w:rsidRDefault="0016363C" w:rsidP="0016363C">
      <w:pPr>
        <w:spacing w:line="276" w:lineRule="auto"/>
        <w:jc w:val="both"/>
      </w:pPr>
    </w:p>
    <w:p w:rsidR="00BB3D20" w:rsidRDefault="00BB3D20" w:rsidP="001B5C8E">
      <w:pPr>
        <w:spacing w:line="276" w:lineRule="auto"/>
        <w:jc w:val="both"/>
      </w:pPr>
      <w:r>
        <w:t>Cependant, l’évaluation descr</w:t>
      </w:r>
      <w:r w:rsidR="0016363C">
        <w:t xml:space="preserve">iptive est insuffisante pour juger la pertinence de la démarche projet comme méthodologie de changement et la bonne maîtrise de cette démarche par l’équipe projet. Pour ce faire nous estimons </w:t>
      </w:r>
      <w:r w:rsidR="001B5C8E">
        <w:t>judicieux</w:t>
      </w:r>
      <w:r w:rsidR="0016363C">
        <w:t xml:space="preserve"> de mener une enqu</w:t>
      </w:r>
      <w:r w:rsidR="007F5A3F">
        <w:t xml:space="preserve">ête et </w:t>
      </w:r>
      <w:r w:rsidR="0016363C">
        <w:t>passer à une méthode</w:t>
      </w:r>
      <w:r w:rsidR="00906435">
        <w:t xml:space="preserve"> mixte, à la fois</w:t>
      </w:r>
      <w:r w:rsidR="0016363C">
        <w:t xml:space="preserve"> quantitative </w:t>
      </w:r>
      <w:r w:rsidR="00906435">
        <w:t xml:space="preserve">et qualitative </w:t>
      </w:r>
      <w:r w:rsidR="0016363C">
        <w:t xml:space="preserve">sur laquelle </w:t>
      </w:r>
      <w:r w:rsidR="007F5A3F">
        <w:t>nous baserons</w:t>
      </w:r>
      <w:r w:rsidR="00AA59FC">
        <w:t xml:space="preserve"> </w:t>
      </w:r>
      <w:r w:rsidR="008108E5">
        <w:t xml:space="preserve">les </w:t>
      </w:r>
      <w:r w:rsidR="007F5A3F">
        <w:t xml:space="preserve">résultats et </w:t>
      </w:r>
      <w:r w:rsidR="008108E5">
        <w:t xml:space="preserve">les </w:t>
      </w:r>
      <w:r w:rsidR="00500F2F">
        <w:t>recommandations</w:t>
      </w:r>
      <w:r w:rsidR="007F5A3F">
        <w:t>.</w:t>
      </w:r>
    </w:p>
    <w:p w:rsidR="0016363C" w:rsidRDefault="0016363C" w:rsidP="0016363C">
      <w:pPr>
        <w:spacing w:line="276" w:lineRule="auto"/>
        <w:jc w:val="both"/>
      </w:pPr>
      <w:r>
        <w:t xml:space="preserve"> </w:t>
      </w:r>
    </w:p>
    <w:p w:rsidR="00BB3D20" w:rsidRDefault="00BB3D20" w:rsidP="00BB3D20">
      <w:pPr>
        <w:spacing w:line="276" w:lineRule="auto"/>
      </w:pPr>
    </w:p>
    <w:sectPr w:rsidR="00BB3D20" w:rsidSect="00FF21A2">
      <w:pgSz w:w="11906" w:h="16838"/>
      <w:pgMar w:top="1418" w:right="1418" w:bottom="1418" w:left="1418" w:header="709" w:footer="709" w:gutter="0"/>
      <w:pgNumType w:start="7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4D7" w:rsidRDefault="00C024D7" w:rsidP="002C2CEA">
      <w:r>
        <w:separator/>
      </w:r>
    </w:p>
  </w:endnote>
  <w:endnote w:type="continuationSeparator" w:id="1">
    <w:p w:rsidR="00C024D7" w:rsidRDefault="00C024D7" w:rsidP="002C2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2CD" w:rsidRDefault="00BC2B99">
    <w:pPr>
      <w:pStyle w:val="Pieddepage"/>
      <w:jc w:val="right"/>
    </w:pPr>
    <w:fldSimple w:instr=" PAGE   \* MERGEFORMAT ">
      <w:r w:rsidR="009E2D9D">
        <w:rPr>
          <w:noProof/>
        </w:rPr>
        <w:t>87</w:t>
      </w:r>
    </w:fldSimple>
  </w:p>
  <w:p w:rsidR="002652CD" w:rsidRDefault="002652C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4D7" w:rsidRDefault="00C024D7" w:rsidP="002C2CEA">
      <w:r>
        <w:separator/>
      </w:r>
    </w:p>
  </w:footnote>
  <w:footnote w:type="continuationSeparator" w:id="1">
    <w:p w:rsidR="00C024D7" w:rsidRDefault="00C024D7" w:rsidP="002C2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2CD" w:rsidRDefault="00BC2B99" w:rsidP="002652CD">
    <w:pPr>
      <w:pStyle w:val="En-tte"/>
      <w:framePr w:wrap="around" w:vAnchor="text" w:hAnchor="margin" w:xAlign="right" w:y="1"/>
      <w:rPr>
        <w:rStyle w:val="Numrodepage"/>
      </w:rPr>
    </w:pPr>
    <w:r>
      <w:rPr>
        <w:rStyle w:val="Numrodepage"/>
      </w:rPr>
      <w:fldChar w:fldCharType="begin"/>
    </w:r>
    <w:r w:rsidR="002652CD">
      <w:rPr>
        <w:rStyle w:val="Numrodepage"/>
      </w:rPr>
      <w:instrText xml:space="preserve">PAGE  </w:instrText>
    </w:r>
    <w:r>
      <w:rPr>
        <w:rStyle w:val="Numrodepage"/>
      </w:rPr>
      <w:fldChar w:fldCharType="end"/>
    </w:r>
  </w:p>
  <w:p w:rsidR="002652CD" w:rsidRDefault="002652CD" w:rsidP="002652CD">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2CD" w:rsidRPr="00D251C9" w:rsidRDefault="002652CD" w:rsidP="002652CD">
    <w:pPr>
      <w:pStyle w:val="En-tte"/>
      <w:ind w:right="360"/>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00C9"/>
    <w:multiLevelType w:val="hybridMultilevel"/>
    <w:tmpl w:val="3A4CF862"/>
    <w:lvl w:ilvl="0" w:tplc="894479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0F2126"/>
    <w:multiLevelType w:val="hybridMultilevel"/>
    <w:tmpl w:val="1D7EADF6"/>
    <w:lvl w:ilvl="0" w:tplc="040C0001">
      <w:start w:val="2"/>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1FF729D"/>
    <w:multiLevelType w:val="hybridMultilevel"/>
    <w:tmpl w:val="D222E00A"/>
    <w:lvl w:ilvl="0" w:tplc="68A04E6C">
      <w:start w:val="1"/>
      <w:numFmt w:val="bullet"/>
      <w:lvlText w:val="­"/>
      <w:lvlJc w:val="left"/>
      <w:pPr>
        <w:tabs>
          <w:tab w:val="num" w:pos="720"/>
        </w:tabs>
        <w:ind w:left="720" w:hanging="360"/>
      </w:pPr>
      <w:rPr>
        <w:rFonts w:ascii="Times New Roman" w:hAnsi="Times New Roman" w:cs="Times New Roman" w:hint="default"/>
      </w:rPr>
    </w:lvl>
    <w:lvl w:ilvl="1" w:tplc="2A72C0F6" w:tentative="1">
      <w:start w:val="1"/>
      <w:numFmt w:val="bullet"/>
      <w:lvlText w:val=""/>
      <w:lvlJc w:val="left"/>
      <w:pPr>
        <w:tabs>
          <w:tab w:val="num" w:pos="1440"/>
        </w:tabs>
        <w:ind w:left="1440" w:hanging="360"/>
      </w:pPr>
      <w:rPr>
        <w:rFonts w:ascii="Wingdings" w:hAnsi="Wingdings" w:hint="default"/>
      </w:rPr>
    </w:lvl>
    <w:lvl w:ilvl="2" w:tplc="3774AAFA" w:tentative="1">
      <w:start w:val="1"/>
      <w:numFmt w:val="bullet"/>
      <w:lvlText w:val=""/>
      <w:lvlJc w:val="left"/>
      <w:pPr>
        <w:tabs>
          <w:tab w:val="num" w:pos="2160"/>
        </w:tabs>
        <w:ind w:left="2160" w:hanging="360"/>
      </w:pPr>
      <w:rPr>
        <w:rFonts w:ascii="Wingdings" w:hAnsi="Wingdings" w:hint="default"/>
      </w:rPr>
    </w:lvl>
    <w:lvl w:ilvl="3" w:tplc="E51E6CA6" w:tentative="1">
      <w:start w:val="1"/>
      <w:numFmt w:val="bullet"/>
      <w:lvlText w:val=""/>
      <w:lvlJc w:val="left"/>
      <w:pPr>
        <w:tabs>
          <w:tab w:val="num" w:pos="2880"/>
        </w:tabs>
        <w:ind w:left="2880" w:hanging="360"/>
      </w:pPr>
      <w:rPr>
        <w:rFonts w:ascii="Wingdings" w:hAnsi="Wingdings" w:hint="default"/>
      </w:rPr>
    </w:lvl>
    <w:lvl w:ilvl="4" w:tplc="78D060DA" w:tentative="1">
      <w:start w:val="1"/>
      <w:numFmt w:val="bullet"/>
      <w:lvlText w:val=""/>
      <w:lvlJc w:val="left"/>
      <w:pPr>
        <w:tabs>
          <w:tab w:val="num" w:pos="3600"/>
        </w:tabs>
        <w:ind w:left="3600" w:hanging="360"/>
      </w:pPr>
      <w:rPr>
        <w:rFonts w:ascii="Wingdings" w:hAnsi="Wingdings" w:hint="default"/>
      </w:rPr>
    </w:lvl>
    <w:lvl w:ilvl="5" w:tplc="24EAABB6" w:tentative="1">
      <w:start w:val="1"/>
      <w:numFmt w:val="bullet"/>
      <w:lvlText w:val=""/>
      <w:lvlJc w:val="left"/>
      <w:pPr>
        <w:tabs>
          <w:tab w:val="num" w:pos="4320"/>
        </w:tabs>
        <w:ind w:left="4320" w:hanging="360"/>
      </w:pPr>
      <w:rPr>
        <w:rFonts w:ascii="Wingdings" w:hAnsi="Wingdings" w:hint="default"/>
      </w:rPr>
    </w:lvl>
    <w:lvl w:ilvl="6" w:tplc="05585DF2" w:tentative="1">
      <w:start w:val="1"/>
      <w:numFmt w:val="bullet"/>
      <w:lvlText w:val=""/>
      <w:lvlJc w:val="left"/>
      <w:pPr>
        <w:tabs>
          <w:tab w:val="num" w:pos="5040"/>
        </w:tabs>
        <w:ind w:left="5040" w:hanging="360"/>
      </w:pPr>
      <w:rPr>
        <w:rFonts w:ascii="Wingdings" w:hAnsi="Wingdings" w:hint="default"/>
      </w:rPr>
    </w:lvl>
    <w:lvl w:ilvl="7" w:tplc="A81E02E0" w:tentative="1">
      <w:start w:val="1"/>
      <w:numFmt w:val="bullet"/>
      <w:lvlText w:val=""/>
      <w:lvlJc w:val="left"/>
      <w:pPr>
        <w:tabs>
          <w:tab w:val="num" w:pos="5760"/>
        </w:tabs>
        <w:ind w:left="5760" w:hanging="360"/>
      </w:pPr>
      <w:rPr>
        <w:rFonts w:ascii="Wingdings" w:hAnsi="Wingdings" w:hint="default"/>
      </w:rPr>
    </w:lvl>
    <w:lvl w:ilvl="8" w:tplc="969A2E80" w:tentative="1">
      <w:start w:val="1"/>
      <w:numFmt w:val="bullet"/>
      <w:lvlText w:val=""/>
      <w:lvlJc w:val="left"/>
      <w:pPr>
        <w:tabs>
          <w:tab w:val="num" w:pos="6480"/>
        </w:tabs>
        <w:ind w:left="6480" w:hanging="360"/>
      </w:pPr>
      <w:rPr>
        <w:rFonts w:ascii="Wingdings" w:hAnsi="Wingdings" w:hint="default"/>
      </w:rPr>
    </w:lvl>
  </w:abstractNum>
  <w:abstractNum w:abstractNumId="3">
    <w:nsid w:val="2BFC2C85"/>
    <w:multiLevelType w:val="hybridMultilevel"/>
    <w:tmpl w:val="FFC0063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2F4525C3"/>
    <w:multiLevelType w:val="hybridMultilevel"/>
    <w:tmpl w:val="8B7A69C8"/>
    <w:lvl w:ilvl="0" w:tplc="2DC08C08">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1D20E20"/>
    <w:multiLevelType w:val="hybridMultilevel"/>
    <w:tmpl w:val="FBF47904"/>
    <w:lvl w:ilvl="0" w:tplc="56707D50">
      <w:start w:val="1"/>
      <w:numFmt w:val="bullet"/>
      <w:lvlText w:val=""/>
      <w:lvlJc w:val="left"/>
      <w:pPr>
        <w:tabs>
          <w:tab w:val="num" w:pos="720"/>
        </w:tabs>
        <w:ind w:left="720" w:hanging="360"/>
      </w:pPr>
      <w:rPr>
        <w:rFonts w:ascii="Wingdings" w:hAnsi="Wingdings" w:hint="default"/>
      </w:rPr>
    </w:lvl>
    <w:lvl w:ilvl="1" w:tplc="C450EAAC">
      <w:start w:val="1"/>
      <w:numFmt w:val="bullet"/>
      <w:lvlText w:val=""/>
      <w:lvlJc w:val="left"/>
      <w:pPr>
        <w:tabs>
          <w:tab w:val="num" w:pos="1440"/>
        </w:tabs>
        <w:ind w:left="1440" w:hanging="360"/>
      </w:pPr>
      <w:rPr>
        <w:rFonts w:ascii="Wingdings" w:hAnsi="Wingdings" w:hint="default"/>
      </w:rPr>
    </w:lvl>
    <w:lvl w:ilvl="2" w:tplc="692EA272">
      <w:start w:val="1"/>
      <w:numFmt w:val="bullet"/>
      <w:lvlText w:val=""/>
      <w:lvlJc w:val="left"/>
      <w:pPr>
        <w:tabs>
          <w:tab w:val="num" w:pos="2160"/>
        </w:tabs>
        <w:ind w:left="2160" w:hanging="360"/>
      </w:pPr>
      <w:rPr>
        <w:rFonts w:ascii="Wingdings" w:hAnsi="Wingdings" w:hint="default"/>
      </w:rPr>
    </w:lvl>
    <w:lvl w:ilvl="3" w:tplc="FE546BEC">
      <w:numFmt w:val="bullet"/>
      <w:lvlText w:val="-"/>
      <w:lvlJc w:val="left"/>
      <w:pPr>
        <w:ind w:left="2771" w:hanging="360"/>
      </w:pPr>
      <w:rPr>
        <w:rFonts w:ascii="Times New Roman" w:eastAsiaTheme="minorHAnsi" w:hAnsi="Times New Roman" w:cs="Times New Roman" w:hint="default"/>
      </w:rPr>
    </w:lvl>
    <w:lvl w:ilvl="4" w:tplc="B588D44E" w:tentative="1">
      <w:start w:val="1"/>
      <w:numFmt w:val="bullet"/>
      <w:lvlText w:val=""/>
      <w:lvlJc w:val="left"/>
      <w:pPr>
        <w:tabs>
          <w:tab w:val="num" w:pos="3600"/>
        </w:tabs>
        <w:ind w:left="3600" w:hanging="360"/>
      </w:pPr>
      <w:rPr>
        <w:rFonts w:ascii="Wingdings" w:hAnsi="Wingdings" w:hint="default"/>
      </w:rPr>
    </w:lvl>
    <w:lvl w:ilvl="5" w:tplc="46185DBE" w:tentative="1">
      <w:start w:val="1"/>
      <w:numFmt w:val="bullet"/>
      <w:lvlText w:val=""/>
      <w:lvlJc w:val="left"/>
      <w:pPr>
        <w:tabs>
          <w:tab w:val="num" w:pos="4320"/>
        </w:tabs>
        <w:ind w:left="4320" w:hanging="360"/>
      </w:pPr>
      <w:rPr>
        <w:rFonts w:ascii="Wingdings" w:hAnsi="Wingdings" w:hint="default"/>
      </w:rPr>
    </w:lvl>
    <w:lvl w:ilvl="6" w:tplc="CE0E7876" w:tentative="1">
      <w:start w:val="1"/>
      <w:numFmt w:val="bullet"/>
      <w:lvlText w:val=""/>
      <w:lvlJc w:val="left"/>
      <w:pPr>
        <w:tabs>
          <w:tab w:val="num" w:pos="5040"/>
        </w:tabs>
        <w:ind w:left="5040" w:hanging="360"/>
      </w:pPr>
      <w:rPr>
        <w:rFonts w:ascii="Wingdings" w:hAnsi="Wingdings" w:hint="default"/>
      </w:rPr>
    </w:lvl>
    <w:lvl w:ilvl="7" w:tplc="C166F764" w:tentative="1">
      <w:start w:val="1"/>
      <w:numFmt w:val="bullet"/>
      <w:lvlText w:val=""/>
      <w:lvlJc w:val="left"/>
      <w:pPr>
        <w:tabs>
          <w:tab w:val="num" w:pos="5760"/>
        </w:tabs>
        <w:ind w:left="5760" w:hanging="360"/>
      </w:pPr>
      <w:rPr>
        <w:rFonts w:ascii="Wingdings" w:hAnsi="Wingdings" w:hint="default"/>
      </w:rPr>
    </w:lvl>
    <w:lvl w:ilvl="8" w:tplc="6F44F4C6" w:tentative="1">
      <w:start w:val="1"/>
      <w:numFmt w:val="bullet"/>
      <w:lvlText w:val=""/>
      <w:lvlJc w:val="left"/>
      <w:pPr>
        <w:tabs>
          <w:tab w:val="num" w:pos="6480"/>
        </w:tabs>
        <w:ind w:left="6480" w:hanging="360"/>
      </w:pPr>
      <w:rPr>
        <w:rFonts w:ascii="Wingdings" w:hAnsi="Wingdings" w:hint="default"/>
      </w:rPr>
    </w:lvl>
  </w:abstractNum>
  <w:abstractNum w:abstractNumId="6">
    <w:nsid w:val="36FA56F5"/>
    <w:multiLevelType w:val="hybridMultilevel"/>
    <w:tmpl w:val="7E6A1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C8E510C"/>
    <w:multiLevelType w:val="multilevel"/>
    <w:tmpl w:val="43EC1A04"/>
    <w:lvl w:ilvl="0">
      <w:start w:val="1"/>
      <w:numFmt w:val="decimal"/>
      <w:lvlText w:val="%1-"/>
      <w:lvlJc w:val="left"/>
      <w:pPr>
        <w:ind w:left="390" w:hanging="390"/>
      </w:pPr>
      <w:rPr>
        <w:rFonts w:hint="default"/>
      </w:rPr>
    </w:lvl>
    <w:lvl w:ilvl="1">
      <w:start w:val="1"/>
      <w:numFmt w:val="decimal"/>
      <w:pStyle w:val="Titre2"/>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3EB73CF5"/>
    <w:multiLevelType w:val="hybridMultilevel"/>
    <w:tmpl w:val="DD800ACC"/>
    <w:lvl w:ilvl="0" w:tplc="9F88D3B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8136A3"/>
    <w:multiLevelType w:val="hybridMultilevel"/>
    <w:tmpl w:val="82E615A6"/>
    <w:lvl w:ilvl="0" w:tplc="68A04E6C">
      <w:start w:val="1"/>
      <w:numFmt w:val="bullet"/>
      <w:lvlText w:val="­"/>
      <w:lvlJc w:val="left"/>
      <w:pPr>
        <w:ind w:left="781" w:hanging="360"/>
      </w:pPr>
      <w:rPr>
        <w:rFonts w:ascii="Times New Roman" w:hAnsi="Times New Roman" w:cs="Times New Roman"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10">
    <w:nsid w:val="48995300"/>
    <w:multiLevelType w:val="hybridMultilevel"/>
    <w:tmpl w:val="FB849F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9F46C17"/>
    <w:multiLevelType w:val="hybridMultilevel"/>
    <w:tmpl w:val="8E52869A"/>
    <w:lvl w:ilvl="0" w:tplc="0D467FBC">
      <w:start w:val="1"/>
      <w:numFmt w:val="decimal"/>
      <w:lvlText w:val="%1)"/>
      <w:lvlJc w:val="left"/>
      <w:pPr>
        <w:ind w:left="2204" w:hanging="360"/>
      </w:pPr>
      <w:rPr>
        <w:b/>
        <w:bCs/>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2">
    <w:nsid w:val="4A6A79B7"/>
    <w:multiLevelType w:val="multilevel"/>
    <w:tmpl w:val="818073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0DB364E"/>
    <w:multiLevelType w:val="hybridMultilevel"/>
    <w:tmpl w:val="64AA5C34"/>
    <w:lvl w:ilvl="0" w:tplc="C3CE637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5FAF16F6"/>
    <w:multiLevelType w:val="hybridMultilevel"/>
    <w:tmpl w:val="8B48A98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0667124"/>
    <w:multiLevelType w:val="hybridMultilevel"/>
    <w:tmpl w:val="68DC1A0E"/>
    <w:lvl w:ilvl="0" w:tplc="D940F172">
      <w:start w:val="1"/>
      <w:numFmt w:val="bullet"/>
      <w:lvlText w:val=""/>
      <w:lvlJc w:val="left"/>
      <w:pPr>
        <w:tabs>
          <w:tab w:val="num" w:pos="720"/>
        </w:tabs>
        <w:ind w:left="720" w:hanging="360"/>
      </w:pPr>
      <w:rPr>
        <w:rFonts w:ascii="Wingdings" w:hAnsi="Wingdings" w:hint="default"/>
      </w:rPr>
    </w:lvl>
    <w:lvl w:ilvl="1" w:tplc="568EF926">
      <w:start w:val="1"/>
      <w:numFmt w:val="bullet"/>
      <w:lvlText w:val=""/>
      <w:lvlJc w:val="left"/>
      <w:pPr>
        <w:tabs>
          <w:tab w:val="num" w:pos="1440"/>
        </w:tabs>
        <w:ind w:left="1440" w:hanging="360"/>
      </w:pPr>
      <w:rPr>
        <w:rFonts w:ascii="Wingdings" w:hAnsi="Wingdings" w:hint="default"/>
      </w:rPr>
    </w:lvl>
    <w:lvl w:ilvl="2" w:tplc="BCA6B340" w:tentative="1">
      <w:start w:val="1"/>
      <w:numFmt w:val="bullet"/>
      <w:lvlText w:val=""/>
      <w:lvlJc w:val="left"/>
      <w:pPr>
        <w:tabs>
          <w:tab w:val="num" w:pos="2160"/>
        </w:tabs>
        <w:ind w:left="2160" w:hanging="360"/>
      </w:pPr>
      <w:rPr>
        <w:rFonts w:ascii="Wingdings" w:hAnsi="Wingdings" w:hint="default"/>
      </w:rPr>
    </w:lvl>
    <w:lvl w:ilvl="3" w:tplc="3BB2ACF0" w:tentative="1">
      <w:start w:val="1"/>
      <w:numFmt w:val="bullet"/>
      <w:lvlText w:val=""/>
      <w:lvlJc w:val="left"/>
      <w:pPr>
        <w:tabs>
          <w:tab w:val="num" w:pos="2880"/>
        </w:tabs>
        <w:ind w:left="2880" w:hanging="360"/>
      </w:pPr>
      <w:rPr>
        <w:rFonts w:ascii="Wingdings" w:hAnsi="Wingdings" w:hint="default"/>
      </w:rPr>
    </w:lvl>
    <w:lvl w:ilvl="4" w:tplc="06F2C5FA" w:tentative="1">
      <w:start w:val="1"/>
      <w:numFmt w:val="bullet"/>
      <w:lvlText w:val=""/>
      <w:lvlJc w:val="left"/>
      <w:pPr>
        <w:tabs>
          <w:tab w:val="num" w:pos="3600"/>
        </w:tabs>
        <w:ind w:left="3600" w:hanging="360"/>
      </w:pPr>
      <w:rPr>
        <w:rFonts w:ascii="Wingdings" w:hAnsi="Wingdings" w:hint="default"/>
      </w:rPr>
    </w:lvl>
    <w:lvl w:ilvl="5" w:tplc="B746B03E" w:tentative="1">
      <w:start w:val="1"/>
      <w:numFmt w:val="bullet"/>
      <w:lvlText w:val=""/>
      <w:lvlJc w:val="left"/>
      <w:pPr>
        <w:tabs>
          <w:tab w:val="num" w:pos="4320"/>
        </w:tabs>
        <w:ind w:left="4320" w:hanging="360"/>
      </w:pPr>
      <w:rPr>
        <w:rFonts w:ascii="Wingdings" w:hAnsi="Wingdings" w:hint="default"/>
      </w:rPr>
    </w:lvl>
    <w:lvl w:ilvl="6" w:tplc="DEAE4A5C" w:tentative="1">
      <w:start w:val="1"/>
      <w:numFmt w:val="bullet"/>
      <w:lvlText w:val=""/>
      <w:lvlJc w:val="left"/>
      <w:pPr>
        <w:tabs>
          <w:tab w:val="num" w:pos="5040"/>
        </w:tabs>
        <w:ind w:left="5040" w:hanging="360"/>
      </w:pPr>
      <w:rPr>
        <w:rFonts w:ascii="Wingdings" w:hAnsi="Wingdings" w:hint="default"/>
      </w:rPr>
    </w:lvl>
    <w:lvl w:ilvl="7" w:tplc="223E2044" w:tentative="1">
      <w:start w:val="1"/>
      <w:numFmt w:val="bullet"/>
      <w:lvlText w:val=""/>
      <w:lvlJc w:val="left"/>
      <w:pPr>
        <w:tabs>
          <w:tab w:val="num" w:pos="5760"/>
        </w:tabs>
        <w:ind w:left="5760" w:hanging="360"/>
      </w:pPr>
      <w:rPr>
        <w:rFonts w:ascii="Wingdings" w:hAnsi="Wingdings" w:hint="default"/>
      </w:rPr>
    </w:lvl>
    <w:lvl w:ilvl="8" w:tplc="4BEC2BE2" w:tentative="1">
      <w:start w:val="1"/>
      <w:numFmt w:val="bullet"/>
      <w:lvlText w:val=""/>
      <w:lvlJc w:val="left"/>
      <w:pPr>
        <w:tabs>
          <w:tab w:val="num" w:pos="6480"/>
        </w:tabs>
        <w:ind w:left="6480" w:hanging="360"/>
      </w:pPr>
      <w:rPr>
        <w:rFonts w:ascii="Wingdings" w:hAnsi="Wingdings" w:hint="default"/>
      </w:rPr>
    </w:lvl>
  </w:abstractNum>
  <w:abstractNum w:abstractNumId="16">
    <w:nsid w:val="68FF5207"/>
    <w:multiLevelType w:val="hybridMultilevel"/>
    <w:tmpl w:val="D9D0B74E"/>
    <w:lvl w:ilvl="0" w:tplc="CBF2BD98">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17">
    <w:nsid w:val="6E131FB1"/>
    <w:multiLevelType w:val="hybridMultilevel"/>
    <w:tmpl w:val="6E8A019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9"/>
  </w:num>
  <w:num w:numId="5">
    <w:abstractNumId w:val="8"/>
  </w:num>
  <w:num w:numId="6">
    <w:abstractNumId w:val="10"/>
  </w:num>
  <w:num w:numId="7">
    <w:abstractNumId w:val="17"/>
  </w:num>
  <w:num w:numId="8">
    <w:abstractNumId w:val="16"/>
  </w:num>
  <w:num w:numId="9">
    <w:abstractNumId w:val="6"/>
  </w:num>
  <w:num w:numId="10">
    <w:abstractNumId w:val="14"/>
  </w:num>
  <w:num w:numId="11">
    <w:abstractNumId w:val="2"/>
  </w:num>
  <w:num w:numId="12">
    <w:abstractNumId w:val="11"/>
  </w:num>
  <w:num w:numId="13">
    <w:abstractNumId w:val="0"/>
  </w:num>
  <w:num w:numId="14">
    <w:abstractNumId w:val="12"/>
  </w:num>
  <w:num w:numId="15">
    <w:abstractNumId w:val="13"/>
  </w:num>
  <w:num w:numId="16">
    <w:abstractNumId w:val="7"/>
  </w:num>
  <w:num w:numId="17">
    <w:abstractNumId w:val="5"/>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E80CFB"/>
    <w:rsid w:val="0016363C"/>
    <w:rsid w:val="001B5C8E"/>
    <w:rsid w:val="001F215D"/>
    <w:rsid w:val="0020571C"/>
    <w:rsid w:val="002223DF"/>
    <w:rsid w:val="002425DA"/>
    <w:rsid w:val="002652CD"/>
    <w:rsid w:val="0029169A"/>
    <w:rsid w:val="002C2CEA"/>
    <w:rsid w:val="002E390C"/>
    <w:rsid w:val="003127B5"/>
    <w:rsid w:val="00341336"/>
    <w:rsid w:val="00373676"/>
    <w:rsid w:val="00486DA8"/>
    <w:rsid w:val="004C6DD4"/>
    <w:rsid w:val="004F04A6"/>
    <w:rsid w:val="00500F2F"/>
    <w:rsid w:val="005071B4"/>
    <w:rsid w:val="00511D9F"/>
    <w:rsid w:val="00583DE0"/>
    <w:rsid w:val="00612EE7"/>
    <w:rsid w:val="00647B88"/>
    <w:rsid w:val="00787538"/>
    <w:rsid w:val="007B01AE"/>
    <w:rsid w:val="007B1AB7"/>
    <w:rsid w:val="007C4423"/>
    <w:rsid w:val="007F5A3F"/>
    <w:rsid w:val="008108E5"/>
    <w:rsid w:val="00865D73"/>
    <w:rsid w:val="008822D2"/>
    <w:rsid w:val="008C371F"/>
    <w:rsid w:val="008D65C8"/>
    <w:rsid w:val="00906435"/>
    <w:rsid w:val="00931802"/>
    <w:rsid w:val="0094330E"/>
    <w:rsid w:val="00996B6A"/>
    <w:rsid w:val="009B72F0"/>
    <w:rsid w:val="009D08A1"/>
    <w:rsid w:val="009E2D9D"/>
    <w:rsid w:val="009F00ED"/>
    <w:rsid w:val="00A16D8A"/>
    <w:rsid w:val="00AA59FC"/>
    <w:rsid w:val="00AB2649"/>
    <w:rsid w:val="00B01BC2"/>
    <w:rsid w:val="00B1287E"/>
    <w:rsid w:val="00B66F2D"/>
    <w:rsid w:val="00BB3D20"/>
    <w:rsid w:val="00BC2B99"/>
    <w:rsid w:val="00C024D7"/>
    <w:rsid w:val="00CC25D6"/>
    <w:rsid w:val="00D10A76"/>
    <w:rsid w:val="00D91447"/>
    <w:rsid w:val="00DE002E"/>
    <w:rsid w:val="00E404BA"/>
    <w:rsid w:val="00E51172"/>
    <w:rsid w:val="00E80CFB"/>
    <w:rsid w:val="00EA775A"/>
    <w:rsid w:val="00EC4E87"/>
    <w:rsid w:val="00ED7078"/>
    <w:rsid w:val="00F66E6B"/>
    <w:rsid w:val="00FE2BD0"/>
    <w:rsid w:val="00FF21A2"/>
    <w:rsid w:val="00FF783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FB"/>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autoRedefine/>
    <w:qFormat/>
    <w:rsid w:val="009F00ED"/>
    <w:pPr>
      <w:keepNext/>
      <w:numPr>
        <w:ilvl w:val="1"/>
        <w:numId w:val="16"/>
      </w:numPr>
      <w:spacing w:before="240" w:after="240" w:line="276" w:lineRule="auto"/>
      <w:jc w:val="both"/>
      <w:outlineLvl w:val="1"/>
    </w:pPr>
    <w:rPr>
      <w:rFonts w:asciiTheme="majorBidi" w:hAnsiTheme="majorBidi" w:cstheme="majorBidi"/>
      <w:b/>
      <w:bCs/>
      <w:smallCap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F00ED"/>
    <w:rPr>
      <w:rFonts w:asciiTheme="majorBidi" w:eastAsia="Times New Roman" w:hAnsiTheme="majorBidi" w:cstheme="majorBidi"/>
      <w:b/>
      <w:bCs/>
      <w:smallCaps/>
      <w:sz w:val="24"/>
      <w:szCs w:val="24"/>
      <w:lang w:eastAsia="fr-FR"/>
    </w:rPr>
  </w:style>
  <w:style w:type="paragraph" w:styleId="En-tte">
    <w:name w:val="header"/>
    <w:basedOn w:val="Normal"/>
    <w:link w:val="En-tteCar"/>
    <w:uiPriority w:val="99"/>
    <w:rsid w:val="00E80CFB"/>
    <w:pPr>
      <w:tabs>
        <w:tab w:val="center" w:pos="4536"/>
        <w:tab w:val="right" w:pos="9072"/>
      </w:tabs>
    </w:pPr>
  </w:style>
  <w:style w:type="character" w:customStyle="1" w:styleId="En-tteCar">
    <w:name w:val="En-tête Car"/>
    <w:basedOn w:val="Policepardfaut"/>
    <w:link w:val="En-tte"/>
    <w:uiPriority w:val="99"/>
    <w:rsid w:val="00E80CF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E80CFB"/>
    <w:pPr>
      <w:tabs>
        <w:tab w:val="center" w:pos="4536"/>
        <w:tab w:val="right" w:pos="9072"/>
      </w:tabs>
    </w:pPr>
  </w:style>
  <w:style w:type="character" w:customStyle="1" w:styleId="PieddepageCar">
    <w:name w:val="Pied de page Car"/>
    <w:basedOn w:val="Policepardfaut"/>
    <w:link w:val="Pieddepage"/>
    <w:uiPriority w:val="99"/>
    <w:rsid w:val="00E80CFB"/>
    <w:rPr>
      <w:rFonts w:ascii="Times New Roman" w:eastAsia="Times New Roman" w:hAnsi="Times New Roman" w:cs="Times New Roman"/>
      <w:sz w:val="24"/>
      <w:szCs w:val="24"/>
      <w:lang w:eastAsia="fr-FR"/>
    </w:rPr>
  </w:style>
  <w:style w:type="character" w:styleId="Numrodepage">
    <w:name w:val="page number"/>
    <w:basedOn w:val="Policepardfaut"/>
    <w:rsid w:val="00E80CFB"/>
  </w:style>
  <w:style w:type="paragraph" w:styleId="Paragraphedeliste">
    <w:name w:val="List Paragraph"/>
    <w:basedOn w:val="Normal"/>
    <w:uiPriority w:val="34"/>
    <w:qFormat/>
    <w:rsid w:val="00E80CFB"/>
    <w:pPr>
      <w:spacing w:after="200" w:line="276" w:lineRule="auto"/>
      <w:ind w:left="720"/>
      <w:contextualSpacing/>
    </w:pPr>
    <w:rPr>
      <w:rFonts w:ascii="Calibri" w:eastAsia="Calibri" w:hAnsi="Calibri" w:cs="Arial"/>
      <w:sz w:val="22"/>
      <w:szCs w:val="22"/>
      <w:lang w:eastAsia="en-US"/>
    </w:rPr>
  </w:style>
  <w:style w:type="paragraph" w:styleId="Textedebulles">
    <w:name w:val="Balloon Text"/>
    <w:basedOn w:val="Normal"/>
    <w:link w:val="TextedebullesCar"/>
    <w:uiPriority w:val="99"/>
    <w:semiHidden/>
    <w:unhideWhenUsed/>
    <w:rsid w:val="00E80CFB"/>
    <w:rPr>
      <w:rFonts w:ascii="Tahoma" w:hAnsi="Tahoma" w:cs="Tahoma"/>
      <w:sz w:val="16"/>
      <w:szCs w:val="16"/>
    </w:rPr>
  </w:style>
  <w:style w:type="character" w:customStyle="1" w:styleId="TextedebullesCar">
    <w:name w:val="Texte de bulles Car"/>
    <w:basedOn w:val="Policepardfaut"/>
    <w:link w:val="Textedebulles"/>
    <w:uiPriority w:val="99"/>
    <w:semiHidden/>
    <w:rsid w:val="00E80CFB"/>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291984674">
      <w:bodyDiv w:val="1"/>
      <w:marLeft w:val="0"/>
      <w:marRight w:val="0"/>
      <w:marTop w:val="0"/>
      <w:marBottom w:val="0"/>
      <w:divBdr>
        <w:top w:val="none" w:sz="0" w:space="0" w:color="auto"/>
        <w:left w:val="none" w:sz="0" w:space="0" w:color="auto"/>
        <w:bottom w:val="none" w:sz="0" w:space="0" w:color="auto"/>
        <w:right w:val="none" w:sz="0" w:space="0" w:color="auto"/>
      </w:divBdr>
    </w:div>
    <w:div w:id="390035405">
      <w:bodyDiv w:val="1"/>
      <w:marLeft w:val="0"/>
      <w:marRight w:val="0"/>
      <w:marTop w:val="0"/>
      <w:marBottom w:val="0"/>
      <w:divBdr>
        <w:top w:val="none" w:sz="0" w:space="0" w:color="auto"/>
        <w:left w:val="none" w:sz="0" w:space="0" w:color="auto"/>
        <w:bottom w:val="none" w:sz="0" w:space="0" w:color="auto"/>
        <w:right w:val="none" w:sz="0" w:space="0" w:color="auto"/>
      </w:divBdr>
    </w:div>
    <w:div w:id="60438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620\Desktop\tes\tesnime\Classeur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620\Desktop\tes\tesnime\Classeur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620\Desktop\tes\tesnime\Classeur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a:latin typeface="Times New Roman" pitchFamily="18" charset="0"/>
                <a:cs typeface="Times New Roman" pitchFamily="18" charset="0"/>
              </a:rPr>
              <a:t>le</a:t>
            </a:r>
            <a:r>
              <a:rPr lang="fr-FR" baseline="0">
                <a:latin typeface="Times New Roman" pitchFamily="18" charset="0"/>
                <a:cs typeface="Times New Roman" pitchFamily="18" charset="0"/>
              </a:rPr>
              <a:t> résultat net</a:t>
            </a:r>
            <a:endParaRPr lang="fr-FR">
              <a:latin typeface="Times New Roman" pitchFamily="18" charset="0"/>
              <a:cs typeface="Times New Roman" pitchFamily="18" charset="0"/>
            </a:endParaRPr>
          </a:p>
        </c:rich>
      </c:tx>
    </c:title>
    <c:plotArea>
      <c:layout/>
      <c:lineChart>
        <c:grouping val="standard"/>
        <c:ser>
          <c:idx val="0"/>
          <c:order val="0"/>
          <c:marker>
            <c:symbol val="none"/>
          </c:marker>
          <c:cat>
            <c:numRef>
              <c:f>Feuil1!$E$5:$M$5</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Feuil1!$E$7:$M$7</c:f>
              <c:numCache>
                <c:formatCode>0.00</c:formatCode>
                <c:ptCount val="9"/>
                <c:pt idx="0">
                  <c:v>6208264298.6800003</c:v>
                </c:pt>
                <c:pt idx="1">
                  <c:v>16515746710.52</c:v>
                </c:pt>
                <c:pt idx="2">
                  <c:v>22382993385.529999</c:v>
                </c:pt>
                <c:pt idx="3">
                  <c:v>33874390045.16</c:v>
                </c:pt>
                <c:pt idx="4">
                  <c:v>19168656134.040001</c:v>
                </c:pt>
                <c:pt idx="5">
                  <c:v>30260305674.849998</c:v>
                </c:pt>
                <c:pt idx="6">
                  <c:v>35557303381.830002</c:v>
                </c:pt>
                <c:pt idx="7">
                  <c:v>20931942640.309998</c:v>
                </c:pt>
                <c:pt idx="8">
                  <c:v>29807652822.91</c:v>
                </c:pt>
              </c:numCache>
            </c:numRef>
          </c:val>
        </c:ser>
        <c:hiLowLines/>
        <c:marker val="1"/>
        <c:axId val="36880384"/>
        <c:axId val="36881920"/>
      </c:lineChart>
      <c:catAx>
        <c:axId val="36880384"/>
        <c:scaling>
          <c:orientation val="minMax"/>
        </c:scaling>
        <c:axPos val="b"/>
        <c:numFmt formatCode="General" sourceLinked="1"/>
        <c:majorTickMark val="none"/>
        <c:tickLblPos val="nextTo"/>
        <c:txPr>
          <a:bodyPr/>
          <a:lstStyle/>
          <a:p>
            <a:pPr>
              <a:defRPr sz="1200" b="1">
                <a:latin typeface="Times New Roman" pitchFamily="18" charset="0"/>
                <a:cs typeface="Times New Roman" pitchFamily="18" charset="0"/>
              </a:defRPr>
            </a:pPr>
            <a:endParaRPr lang="fr-FR"/>
          </a:p>
        </c:txPr>
        <c:crossAx val="36881920"/>
        <c:crosses val="autoZero"/>
        <c:auto val="1"/>
        <c:lblAlgn val="ctr"/>
        <c:lblOffset val="100"/>
      </c:catAx>
      <c:valAx>
        <c:axId val="36881920"/>
        <c:scaling>
          <c:orientation val="minMax"/>
        </c:scaling>
        <c:axPos val="l"/>
        <c:majorGridlines/>
        <c:numFmt formatCode="0.00" sourceLinked="1"/>
        <c:tickLblPos val="nextTo"/>
        <c:crossAx val="3688038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8"/>
  <c:chart>
    <c:title>
      <c:tx>
        <c:rich>
          <a:bodyPr/>
          <a:lstStyle/>
          <a:p>
            <a:pPr>
              <a:defRPr>
                <a:latin typeface="Times New Roman" pitchFamily="18" charset="0"/>
                <a:cs typeface="Times New Roman" pitchFamily="18" charset="0"/>
              </a:defRPr>
            </a:pPr>
            <a:r>
              <a:rPr lang="fr-FR">
                <a:latin typeface="Times New Roman" pitchFamily="18" charset="0"/>
                <a:cs typeface="Times New Roman" pitchFamily="18" charset="0"/>
              </a:rPr>
              <a:t>le produit net bancaire (PNB)</a:t>
            </a:r>
          </a:p>
        </c:rich>
      </c:tx>
    </c:title>
    <c:plotArea>
      <c:layout/>
      <c:lineChart>
        <c:grouping val="standard"/>
        <c:ser>
          <c:idx val="0"/>
          <c:order val="0"/>
          <c:marker>
            <c:symbol val="none"/>
          </c:marker>
          <c:cat>
            <c:numRef>
              <c:f>Feuil1!$E$5:$M$5</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Feuil1!$E$6:$M$6</c:f>
              <c:numCache>
                <c:formatCode>0.00</c:formatCode>
                <c:ptCount val="9"/>
                <c:pt idx="0">
                  <c:v>45358292616.400002</c:v>
                </c:pt>
                <c:pt idx="1">
                  <c:v>34110997254.889999</c:v>
                </c:pt>
                <c:pt idx="2">
                  <c:v>48491612031.269997</c:v>
                </c:pt>
                <c:pt idx="3">
                  <c:v>50960028013.269997</c:v>
                </c:pt>
                <c:pt idx="4">
                  <c:v>36603214285.82</c:v>
                </c:pt>
                <c:pt idx="5">
                  <c:v>40616966309.940002</c:v>
                </c:pt>
                <c:pt idx="6">
                  <c:v>44509329884.07</c:v>
                </c:pt>
                <c:pt idx="7">
                  <c:v>45622792248.639999</c:v>
                </c:pt>
                <c:pt idx="8">
                  <c:v>61663218545.779999</c:v>
                </c:pt>
              </c:numCache>
            </c:numRef>
          </c:val>
        </c:ser>
        <c:hiLowLines/>
        <c:marker val="1"/>
        <c:axId val="36889728"/>
        <c:axId val="36891264"/>
      </c:lineChart>
      <c:catAx>
        <c:axId val="36889728"/>
        <c:scaling>
          <c:orientation val="minMax"/>
        </c:scaling>
        <c:axPos val="b"/>
        <c:numFmt formatCode="General" sourceLinked="1"/>
        <c:majorTickMark val="none"/>
        <c:tickLblPos val="nextTo"/>
        <c:txPr>
          <a:bodyPr/>
          <a:lstStyle/>
          <a:p>
            <a:pPr>
              <a:defRPr lang="fr-FR" sz="1200" b="1">
                <a:latin typeface="Times New Roman" pitchFamily="18" charset="0"/>
                <a:cs typeface="Times New Roman" pitchFamily="18" charset="0"/>
              </a:defRPr>
            </a:pPr>
            <a:endParaRPr lang="fr-FR"/>
          </a:p>
        </c:txPr>
        <c:crossAx val="36891264"/>
        <c:crosses val="autoZero"/>
        <c:auto val="1"/>
        <c:lblAlgn val="ctr"/>
        <c:lblOffset val="100"/>
      </c:catAx>
      <c:valAx>
        <c:axId val="36891264"/>
        <c:scaling>
          <c:orientation val="minMax"/>
        </c:scaling>
        <c:axPos val="l"/>
        <c:majorGridlines/>
        <c:numFmt formatCode="0.00" sourceLinked="1"/>
        <c:tickLblPos val="nextTo"/>
        <c:crossAx val="36889728"/>
        <c:crosses val="autoZero"/>
        <c:crossBetween val="between"/>
      </c:valAx>
    </c:plotArea>
    <c:plotVisOnly val="1"/>
  </c:chart>
  <c:txPr>
    <a:bodyPr/>
    <a:lstStyle/>
    <a:p>
      <a:pPr>
        <a:defRPr lang="fr-F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14"/>
  <c:chart>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Nombre de comptes clientèle</a:t>
            </a:r>
          </a:p>
        </c:rich>
      </c:tx>
      <c:layout>
        <c:manualLayout>
          <c:xMode val="edge"/>
          <c:yMode val="edge"/>
          <c:x val="0.25321343680425235"/>
          <c:y val="2.2432643926740596E-2"/>
        </c:manualLayout>
      </c:layout>
    </c:title>
    <c:plotArea>
      <c:layout/>
      <c:lineChart>
        <c:grouping val="standard"/>
        <c:ser>
          <c:idx val="0"/>
          <c:order val="0"/>
          <c:marker>
            <c:symbol val="none"/>
          </c:marker>
          <c:cat>
            <c:strRef>
              <c:f>Feuil2!$B$5:$B$16</c:f>
              <c:strCache>
                <c:ptCount val="12"/>
                <c:pt idx="0">
                  <c:v>avant 2005</c:v>
                </c:pt>
                <c:pt idx="1">
                  <c:v>2005</c:v>
                </c:pt>
                <c:pt idx="2">
                  <c:v>2006</c:v>
                </c:pt>
                <c:pt idx="3">
                  <c:v>2007</c:v>
                </c:pt>
                <c:pt idx="4">
                  <c:v>2008</c:v>
                </c:pt>
                <c:pt idx="5">
                  <c:v>2009</c:v>
                </c:pt>
                <c:pt idx="6">
                  <c:v>2010</c:v>
                </c:pt>
                <c:pt idx="7">
                  <c:v>2011</c:v>
                </c:pt>
                <c:pt idx="8">
                  <c:v>2012</c:v>
                </c:pt>
                <c:pt idx="9">
                  <c:v>2013</c:v>
                </c:pt>
                <c:pt idx="10">
                  <c:v>2014</c:v>
                </c:pt>
                <c:pt idx="11">
                  <c:v>2015</c:v>
                </c:pt>
              </c:strCache>
            </c:strRef>
          </c:cat>
          <c:val>
            <c:numRef>
              <c:f>Feuil2!$E$5:$E$16</c:f>
              <c:numCache>
                <c:formatCode>#,##0</c:formatCode>
                <c:ptCount val="12"/>
                <c:pt idx="0">
                  <c:v>929821</c:v>
                </c:pt>
                <c:pt idx="1">
                  <c:v>973340</c:v>
                </c:pt>
                <c:pt idx="2">
                  <c:v>1028828</c:v>
                </c:pt>
                <c:pt idx="3">
                  <c:v>1095922</c:v>
                </c:pt>
                <c:pt idx="4">
                  <c:v>1154036</c:v>
                </c:pt>
                <c:pt idx="5">
                  <c:v>1226176</c:v>
                </c:pt>
                <c:pt idx="6">
                  <c:v>1279226</c:v>
                </c:pt>
                <c:pt idx="7">
                  <c:v>1348248</c:v>
                </c:pt>
                <c:pt idx="8">
                  <c:v>1412501</c:v>
                </c:pt>
                <c:pt idx="9">
                  <c:v>1476337</c:v>
                </c:pt>
                <c:pt idx="10">
                  <c:v>1538104</c:v>
                </c:pt>
                <c:pt idx="11">
                  <c:v>1591092</c:v>
                </c:pt>
              </c:numCache>
            </c:numRef>
          </c:val>
        </c:ser>
        <c:hiLowLines/>
        <c:marker val="1"/>
        <c:axId val="37071104"/>
        <c:axId val="37072896"/>
      </c:lineChart>
      <c:catAx>
        <c:axId val="37071104"/>
        <c:scaling>
          <c:orientation val="minMax"/>
        </c:scaling>
        <c:axPos val="b"/>
        <c:majorTickMark val="none"/>
        <c:tickLblPos val="nextTo"/>
        <c:txPr>
          <a:bodyPr/>
          <a:lstStyle/>
          <a:p>
            <a:pPr>
              <a:defRPr sz="1200" b="1">
                <a:latin typeface="Times New Roman" pitchFamily="18" charset="0"/>
                <a:cs typeface="Times New Roman" pitchFamily="18" charset="0"/>
              </a:defRPr>
            </a:pPr>
            <a:endParaRPr lang="fr-FR"/>
          </a:p>
        </c:txPr>
        <c:crossAx val="37072896"/>
        <c:crosses val="autoZero"/>
        <c:auto val="1"/>
        <c:lblAlgn val="ctr"/>
        <c:lblOffset val="100"/>
      </c:catAx>
      <c:valAx>
        <c:axId val="37072896"/>
        <c:scaling>
          <c:orientation val="minMax"/>
        </c:scaling>
        <c:axPos val="l"/>
        <c:majorGridlines/>
        <c:title>
          <c:tx>
            <c:rich>
              <a:bodyPr rot="0" vert="horz"/>
              <a:lstStyle/>
              <a:p>
                <a:pPr>
                  <a:defRPr/>
                </a:pPr>
                <a:r>
                  <a:rPr lang="en-US"/>
                  <a:t>Nbr</a:t>
                </a:r>
              </a:p>
            </c:rich>
          </c:tx>
          <c:layout>
            <c:manualLayout>
              <c:xMode val="edge"/>
              <c:yMode val="edge"/>
              <c:x val="2.7936507936507936E-2"/>
              <c:y val="3.7053088952116259E-2"/>
            </c:manualLayout>
          </c:layout>
        </c:title>
        <c:numFmt formatCode="#,##0" sourceLinked="1"/>
        <c:tickLblPos val="nextTo"/>
        <c:crossAx val="37071104"/>
        <c:crosses val="autoZero"/>
        <c:crossBetween val="between"/>
      </c:valAx>
    </c:plotArea>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CFED4-EEF0-47F7-ACD0-F45B5174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5334</Words>
  <Characters>29337</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HP620</dc:creator>
  <cp:lastModifiedBy>Dell</cp:lastModifiedBy>
  <cp:revision>2</cp:revision>
  <cp:lastPrinted>2016-03-13T09:37:00Z</cp:lastPrinted>
  <dcterms:created xsi:type="dcterms:W3CDTF">2016-10-18T09:59:00Z</dcterms:created>
  <dcterms:modified xsi:type="dcterms:W3CDTF">2016-10-18T09:59:00Z</dcterms:modified>
</cp:coreProperties>
</file>