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EA" w:rsidRPr="00B8532B" w:rsidRDefault="005941EA" w:rsidP="005941EA">
      <w:pPr>
        <w:rPr>
          <w:rFonts w:asciiTheme="majorBidi" w:hAnsiTheme="majorBidi" w:cstheme="majorBidi"/>
          <w:b/>
          <w:bCs/>
          <w:caps/>
          <w:sz w:val="36"/>
          <w:szCs w:val="36"/>
        </w:rPr>
      </w:pPr>
      <w:r w:rsidRPr="00B8532B">
        <w:rPr>
          <w:rFonts w:asciiTheme="majorBidi" w:hAnsiTheme="majorBidi" w:cstheme="majorBidi"/>
          <w:b/>
          <w:bCs/>
          <w:caps/>
          <w:sz w:val="36"/>
          <w:szCs w:val="36"/>
        </w:rPr>
        <w:t>Chapitre I</w:t>
      </w:r>
      <w:r>
        <w:rPr>
          <w:rFonts w:asciiTheme="majorBidi" w:hAnsiTheme="majorBidi" w:cstheme="majorBidi"/>
          <w:b/>
          <w:bCs/>
          <w:caps/>
          <w:sz w:val="36"/>
          <w:szCs w:val="36"/>
        </w:rPr>
        <w:t>I</w:t>
      </w:r>
    </w:p>
    <w:p w:rsidR="00585A23" w:rsidRDefault="00585A23" w:rsidP="00AF0327">
      <w:pPr>
        <w:ind w:left="142" w:right="-900" w:hanging="1196"/>
        <w:jc w:val="center"/>
        <w:rPr>
          <w:rFonts w:asciiTheme="majorBidi" w:hAnsiTheme="majorBidi" w:cstheme="majorBidi"/>
          <w:caps/>
          <w:sz w:val="36"/>
          <w:szCs w:val="36"/>
        </w:rPr>
      </w:pPr>
    </w:p>
    <w:p w:rsidR="00AF0327" w:rsidRDefault="001F5AD6" w:rsidP="00AF0327">
      <w:pPr>
        <w:ind w:left="142" w:right="-900" w:hanging="1196"/>
        <w:jc w:val="center"/>
        <w:rPr>
          <w:rFonts w:asciiTheme="majorBidi" w:hAnsiTheme="majorBidi" w:cstheme="majorBidi"/>
          <w:caps/>
          <w:sz w:val="36"/>
          <w:szCs w:val="36"/>
        </w:rPr>
      </w:pPr>
      <w:r>
        <w:rPr>
          <w:rFonts w:asciiTheme="majorBidi" w:hAnsiTheme="majorBidi" w:cstheme="majorBidi"/>
          <w:caps/>
          <w:sz w:val="36"/>
          <w:szCs w:val="36"/>
        </w:rPr>
        <w:t xml:space="preserve">Le </w:t>
      </w:r>
      <w:r w:rsidR="005941EA">
        <w:rPr>
          <w:rFonts w:asciiTheme="majorBidi" w:hAnsiTheme="majorBidi" w:cstheme="majorBidi"/>
          <w:caps/>
          <w:sz w:val="36"/>
          <w:szCs w:val="36"/>
        </w:rPr>
        <w:t xml:space="preserve">cadre juridique et institutionel de la lutte </w:t>
      </w:r>
    </w:p>
    <w:p w:rsidR="005941EA" w:rsidRDefault="005941EA" w:rsidP="00AF0327">
      <w:pPr>
        <w:ind w:left="142" w:right="-900" w:hanging="1196"/>
        <w:jc w:val="center"/>
        <w:rPr>
          <w:rFonts w:asciiTheme="majorBidi" w:hAnsiTheme="majorBidi" w:cstheme="majorBidi"/>
          <w:caps/>
          <w:sz w:val="36"/>
          <w:szCs w:val="36"/>
        </w:rPr>
      </w:pPr>
      <w:r>
        <w:rPr>
          <w:rFonts w:asciiTheme="majorBidi" w:hAnsiTheme="majorBidi" w:cstheme="majorBidi"/>
          <w:caps/>
          <w:sz w:val="36"/>
          <w:szCs w:val="36"/>
        </w:rPr>
        <w:t>contre le blanchiment d’argent</w:t>
      </w:r>
    </w:p>
    <w:p w:rsidR="00BF1925" w:rsidRDefault="00BF1925" w:rsidP="00AF0327">
      <w:pPr>
        <w:ind w:left="142" w:right="-900" w:hanging="1196"/>
        <w:jc w:val="center"/>
        <w:rPr>
          <w:rFonts w:asciiTheme="majorBidi" w:hAnsiTheme="majorBidi" w:cstheme="majorBidi"/>
          <w:caps/>
          <w:sz w:val="36"/>
          <w:szCs w:val="36"/>
        </w:rPr>
      </w:pPr>
    </w:p>
    <w:p w:rsidR="00C6307A" w:rsidRDefault="00D25D04" w:rsidP="00EA7FA0">
      <w:pPr>
        <w:tabs>
          <w:tab w:val="left" w:pos="284"/>
        </w:tabs>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Pr>
          <w:rFonts w:asciiTheme="majorBidi" w:eastAsiaTheme="minorHAnsi" w:hAnsiTheme="majorBidi" w:cstheme="majorBidi"/>
          <w:color w:val="000000"/>
          <w:sz w:val="24"/>
          <w:szCs w:val="24"/>
        </w:rPr>
        <w:tab/>
      </w:r>
      <w:r w:rsidR="00C6307A" w:rsidRPr="000A6B8F">
        <w:rPr>
          <w:rFonts w:asciiTheme="majorBidi" w:eastAsiaTheme="minorHAnsi" w:hAnsiTheme="majorBidi" w:cstheme="majorBidi"/>
          <w:color w:val="000000"/>
          <w:sz w:val="24"/>
          <w:szCs w:val="24"/>
        </w:rPr>
        <w:t>La</w:t>
      </w:r>
      <w:r w:rsidR="005941EA">
        <w:rPr>
          <w:rFonts w:asciiTheme="majorBidi" w:eastAsiaTheme="minorHAnsi" w:hAnsiTheme="majorBidi" w:cstheme="majorBidi"/>
          <w:color w:val="000000"/>
          <w:sz w:val="24"/>
          <w:szCs w:val="24"/>
        </w:rPr>
        <w:t xml:space="preserve"> lutte</w:t>
      </w:r>
      <w:r w:rsidR="00630294">
        <w:rPr>
          <w:rFonts w:asciiTheme="majorBidi" w:eastAsiaTheme="minorHAnsi" w:hAnsiTheme="majorBidi" w:cstheme="majorBidi"/>
          <w:color w:val="000000"/>
          <w:sz w:val="24"/>
          <w:szCs w:val="24"/>
        </w:rPr>
        <w:t xml:space="preserve"> contre le blanchiment d’argent se focalise essentiellement sur </w:t>
      </w:r>
      <w:r w:rsidR="00C6307A" w:rsidRPr="000A6B8F">
        <w:rPr>
          <w:rFonts w:asciiTheme="majorBidi" w:eastAsiaTheme="minorHAnsi" w:hAnsiTheme="majorBidi" w:cstheme="majorBidi"/>
          <w:color w:val="000000"/>
          <w:sz w:val="24"/>
          <w:szCs w:val="24"/>
        </w:rPr>
        <w:t>les profits issus de l’ense</w:t>
      </w:r>
      <w:r w:rsidR="002A23E8">
        <w:rPr>
          <w:rFonts w:asciiTheme="majorBidi" w:eastAsiaTheme="minorHAnsi" w:hAnsiTheme="majorBidi" w:cstheme="majorBidi"/>
          <w:color w:val="000000"/>
          <w:sz w:val="24"/>
          <w:szCs w:val="24"/>
        </w:rPr>
        <w:t>mble des activités criminelles et</w:t>
      </w:r>
      <w:r w:rsidR="00EA7FA0">
        <w:rPr>
          <w:rFonts w:asciiTheme="majorBidi" w:eastAsiaTheme="minorHAnsi" w:hAnsiTheme="majorBidi" w:cstheme="majorBidi"/>
          <w:color w:val="000000"/>
          <w:sz w:val="24"/>
          <w:szCs w:val="24"/>
        </w:rPr>
        <w:t xml:space="preserve"> </w:t>
      </w:r>
      <w:r w:rsidR="00D7716E">
        <w:rPr>
          <w:rFonts w:asciiTheme="majorBidi" w:eastAsiaTheme="minorHAnsi" w:hAnsiTheme="majorBidi" w:cstheme="majorBidi"/>
          <w:color w:val="000000"/>
          <w:sz w:val="24"/>
          <w:szCs w:val="24"/>
        </w:rPr>
        <w:t>s’appuie</w:t>
      </w:r>
      <w:r w:rsidR="00C6307A" w:rsidRPr="000A6B8F">
        <w:rPr>
          <w:rFonts w:asciiTheme="majorBidi" w:eastAsiaTheme="minorHAnsi" w:hAnsiTheme="majorBidi" w:cstheme="majorBidi"/>
          <w:color w:val="000000"/>
          <w:sz w:val="24"/>
          <w:szCs w:val="24"/>
        </w:rPr>
        <w:t xml:space="preserve"> sur l’existence de textes juridiques réprimant le blanchiment en tant qu’infraction, mais également sur la mise en place de moyens matériels et humains permettant d’enquêter sur les traces de l’argent sale. </w:t>
      </w:r>
    </w:p>
    <w:p w:rsidR="0040773A" w:rsidRDefault="00D7586E" w:rsidP="00EA7FA0">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CC7200">
        <w:rPr>
          <w:rFonts w:asciiTheme="majorBidi" w:eastAsiaTheme="minorHAnsi" w:hAnsiTheme="majorBidi" w:cstheme="majorBidi"/>
          <w:color w:val="000000"/>
          <w:sz w:val="24"/>
          <w:szCs w:val="24"/>
        </w:rPr>
        <w:tab/>
        <w:t>A cet effet et p</w:t>
      </w:r>
      <w:r w:rsidR="002A23E8">
        <w:rPr>
          <w:rFonts w:asciiTheme="majorBidi" w:eastAsiaTheme="minorHAnsi" w:hAnsiTheme="majorBidi" w:cstheme="majorBidi"/>
          <w:color w:val="000000"/>
          <w:sz w:val="24"/>
          <w:szCs w:val="24"/>
        </w:rPr>
        <w:t xml:space="preserve">our avoir une base juridique solide réprimant cette infraction, </w:t>
      </w:r>
      <w:r w:rsidR="00630294">
        <w:rPr>
          <w:rFonts w:asciiTheme="majorBidi" w:eastAsiaTheme="minorHAnsi" w:hAnsiTheme="majorBidi" w:cstheme="majorBidi"/>
          <w:color w:val="000000"/>
          <w:sz w:val="24"/>
          <w:szCs w:val="24"/>
        </w:rPr>
        <w:t>l’Algérie</w:t>
      </w:r>
      <w:r w:rsidR="002A23E8">
        <w:rPr>
          <w:rFonts w:asciiTheme="majorBidi" w:eastAsiaTheme="minorHAnsi" w:hAnsiTheme="majorBidi" w:cstheme="majorBidi"/>
          <w:color w:val="000000"/>
          <w:sz w:val="24"/>
          <w:szCs w:val="24"/>
        </w:rPr>
        <w:t xml:space="preserve"> </w:t>
      </w:r>
      <w:r w:rsidR="00630294">
        <w:rPr>
          <w:rFonts w:asciiTheme="majorBidi" w:eastAsiaTheme="minorHAnsi" w:hAnsiTheme="majorBidi" w:cstheme="majorBidi"/>
          <w:color w:val="000000"/>
          <w:sz w:val="24"/>
          <w:szCs w:val="24"/>
        </w:rPr>
        <w:t xml:space="preserve"> a ratifié </w:t>
      </w:r>
      <w:r w:rsidR="005941EA">
        <w:rPr>
          <w:rFonts w:asciiTheme="majorBidi" w:eastAsiaTheme="minorHAnsi" w:hAnsiTheme="majorBidi" w:cstheme="majorBidi"/>
          <w:color w:val="000000"/>
          <w:sz w:val="24"/>
          <w:szCs w:val="24"/>
        </w:rPr>
        <w:t>toutes les conventions traitant le</w:t>
      </w:r>
      <w:r w:rsidR="00C6307A">
        <w:rPr>
          <w:rFonts w:asciiTheme="majorBidi" w:eastAsiaTheme="minorHAnsi" w:hAnsiTheme="majorBidi" w:cstheme="majorBidi"/>
          <w:color w:val="000000"/>
          <w:sz w:val="24"/>
          <w:szCs w:val="24"/>
        </w:rPr>
        <w:t xml:space="preserve"> crime organisé et le financement du terrorisme</w:t>
      </w:r>
      <w:r w:rsidR="00630294">
        <w:rPr>
          <w:rFonts w:asciiTheme="majorBidi" w:eastAsiaTheme="minorHAnsi" w:hAnsiTheme="majorBidi" w:cstheme="majorBidi"/>
          <w:color w:val="000000"/>
          <w:sz w:val="24"/>
          <w:szCs w:val="24"/>
        </w:rPr>
        <w:t xml:space="preserve"> et </w:t>
      </w:r>
      <w:r w:rsidR="00D25D04">
        <w:rPr>
          <w:rFonts w:asciiTheme="majorBidi" w:eastAsiaTheme="minorHAnsi" w:hAnsiTheme="majorBidi" w:cstheme="majorBidi"/>
          <w:color w:val="000000"/>
          <w:sz w:val="24"/>
          <w:szCs w:val="24"/>
        </w:rPr>
        <w:t>a p</w:t>
      </w:r>
      <w:r w:rsidR="008079B4">
        <w:rPr>
          <w:rFonts w:asciiTheme="majorBidi" w:eastAsiaTheme="minorHAnsi" w:hAnsiTheme="majorBidi" w:cstheme="majorBidi"/>
          <w:color w:val="000000"/>
          <w:sz w:val="24"/>
          <w:szCs w:val="24"/>
        </w:rPr>
        <w:t>rocédé</w:t>
      </w:r>
      <w:r w:rsidR="00D25D04">
        <w:rPr>
          <w:rFonts w:asciiTheme="majorBidi" w:eastAsiaTheme="minorHAnsi" w:hAnsiTheme="majorBidi" w:cstheme="majorBidi"/>
          <w:color w:val="000000"/>
          <w:sz w:val="24"/>
          <w:szCs w:val="24"/>
        </w:rPr>
        <w:t xml:space="preserve"> ensuite </w:t>
      </w:r>
      <w:r w:rsidR="00C6307A">
        <w:rPr>
          <w:rFonts w:asciiTheme="majorBidi" w:eastAsiaTheme="minorHAnsi" w:hAnsiTheme="majorBidi" w:cstheme="majorBidi"/>
          <w:color w:val="000000"/>
          <w:sz w:val="24"/>
          <w:szCs w:val="24"/>
        </w:rPr>
        <w:t>à la constitution d’un arsenal juridique de lutte</w:t>
      </w:r>
      <w:r w:rsidR="00C6307A" w:rsidRPr="000A6B8F">
        <w:rPr>
          <w:rFonts w:asciiTheme="majorBidi" w:eastAsiaTheme="minorHAnsi" w:hAnsiTheme="majorBidi" w:cstheme="majorBidi"/>
          <w:color w:val="000000"/>
          <w:sz w:val="24"/>
          <w:szCs w:val="24"/>
        </w:rPr>
        <w:t xml:space="preserve"> </w:t>
      </w:r>
      <w:r w:rsidR="00C6307A">
        <w:rPr>
          <w:rFonts w:asciiTheme="majorBidi" w:eastAsiaTheme="minorHAnsi" w:hAnsiTheme="majorBidi" w:cstheme="majorBidi"/>
          <w:color w:val="000000"/>
          <w:sz w:val="24"/>
          <w:szCs w:val="24"/>
        </w:rPr>
        <w:t>contre le blanchiment d’argent</w:t>
      </w:r>
      <w:r w:rsidR="00CC7200">
        <w:rPr>
          <w:rFonts w:asciiTheme="majorBidi" w:eastAsiaTheme="minorHAnsi" w:hAnsiTheme="majorBidi" w:cstheme="majorBidi"/>
          <w:color w:val="000000"/>
          <w:sz w:val="24"/>
          <w:szCs w:val="24"/>
        </w:rPr>
        <w:t xml:space="preserve"> comprenant des textes réglementaires</w:t>
      </w:r>
      <w:r w:rsidR="00FB3340">
        <w:rPr>
          <w:rFonts w:asciiTheme="majorBidi" w:eastAsiaTheme="minorHAnsi" w:hAnsiTheme="majorBidi" w:cstheme="majorBidi"/>
          <w:color w:val="000000"/>
          <w:sz w:val="24"/>
          <w:szCs w:val="24"/>
        </w:rPr>
        <w:t xml:space="preserve"> spécifiques créant ainsi, </w:t>
      </w:r>
      <w:r w:rsidR="00C6610D">
        <w:rPr>
          <w:rFonts w:asciiTheme="majorBidi" w:eastAsiaTheme="minorHAnsi" w:hAnsiTheme="majorBidi" w:cstheme="majorBidi"/>
          <w:color w:val="000000"/>
          <w:sz w:val="24"/>
          <w:szCs w:val="24"/>
        </w:rPr>
        <w:t>une cellule de</w:t>
      </w:r>
      <w:r w:rsidR="00CC7200">
        <w:rPr>
          <w:rFonts w:asciiTheme="majorBidi" w:eastAsiaTheme="minorHAnsi" w:hAnsiTheme="majorBidi" w:cstheme="majorBidi"/>
          <w:color w:val="000000"/>
          <w:sz w:val="24"/>
          <w:szCs w:val="24"/>
        </w:rPr>
        <w:t xml:space="preserve"> renseignement financier appelée</w:t>
      </w:r>
      <w:r w:rsidR="00C6610D">
        <w:rPr>
          <w:rFonts w:asciiTheme="majorBidi" w:eastAsiaTheme="minorHAnsi" w:hAnsiTheme="majorBidi" w:cstheme="majorBidi"/>
          <w:color w:val="000000"/>
          <w:sz w:val="24"/>
          <w:szCs w:val="24"/>
        </w:rPr>
        <w:t>,</w:t>
      </w:r>
      <w:r w:rsidR="00CC7200">
        <w:rPr>
          <w:rFonts w:asciiTheme="majorBidi" w:eastAsiaTheme="minorHAnsi" w:hAnsiTheme="majorBidi" w:cstheme="majorBidi"/>
          <w:color w:val="000000"/>
          <w:sz w:val="24"/>
          <w:szCs w:val="24"/>
        </w:rPr>
        <w:t xml:space="preserve"> Cellule de Traitement du Renseignement Financier (CTRF</w:t>
      </w:r>
      <w:r w:rsidR="00FB3340">
        <w:rPr>
          <w:rFonts w:asciiTheme="majorBidi" w:eastAsiaTheme="minorHAnsi" w:hAnsiTheme="majorBidi" w:cstheme="majorBidi"/>
          <w:color w:val="000000"/>
          <w:sz w:val="24"/>
          <w:szCs w:val="24"/>
        </w:rPr>
        <w:t>).</w:t>
      </w:r>
      <w:r w:rsidR="00BF1925">
        <w:rPr>
          <w:rFonts w:asciiTheme="majorBidi" w:eastAsiaTheme="minorHAnsi" w:hAnsiTheme="majorBidi" w:cstheme="majorBidi"/>
          <w:color w:val="000000"/>
          <w:sz w:val="24"/>
          <w:szCs w:val="24"/>
        </w:rPr>
        <w:t xml:space="preserve"> </w:t>
      </w:r>
    </w:p>
    <w:p w:rsidR="00C6307A" w:rsidRDefault="00D7586E" w:rsidP="00100E39">
      <w:p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D25D04">
        <w:rPr>
          <w:rFonts w:asciiTheme="majorBidi" w:eastAsiaTheme="minorHAnsi" w:hAnsiTheme="majorBidi" w:cstheme="majorBidi"/>
          <w:color w:val="000000"/>
          <w:sz w:val="24"/>
          <w:szCs w:val="24"/>
        </w:rPr>
        <w:tab/>
      </w:r>
      <w:r w:rsidR="00C6307A">
        <w:rPr>
          <w:rFonts w:asciiTheme="majorBidi" w:eastAsiaTheme="minorHAnsi" w:hAnsiTheme="majorBidi" w:cstheme="majorBidi"/>
          <w:color w:val="000000"/>
          <w:sz w:val="24"/>
          <w:szCs w:val="24"/>
        </w:rPr>
        <w:t>L’objet de ce chapitre</w:t>
      </w:r>
      <w:r w:rsidR="00C6307A" w:rsidRPr="00AF42C8">
        <w:rPr>
          <w:rFonts w:asciiTheme="majorBidi" w:eastAsiaTheme="minorHAnsi" w:hAnsiTheme="majorBidi" w:cstheme="majorBidi"/>
          <w:color w:val="000000"/>
          <w:sz w:val="24"/>
          <w:szCs w:val="24"/>
        </w:rPr>
        <w:t xml:space="preserve"> est d’exposer</w:t>
      </w:r>
      <w:r w:rsidR="00082A94">
        <w:rPr>
          <w:rFonts w:asciiTheme="majorBidi" w:eastAsiaTheme="minorHAnsi" w:hAnsiTheme="majorBidi" w:cstheme="majorBidi"/>
          <w:color w:val="000000"/>
          <w:sz w:val="24"/>
          <w:szCs w:val="24"/>
        </w:rPr>
        <w:t xml:space="preserve"> </w:t>
      </w:r>
      <w:r w:rsidR="00C6307A" w:rsidRPr="00AF42C8">
        <w:rPr>
          <w:rFonts w:asciiTheme="majorBidi" w:eastAsiaTheme="minorHAnsi" w:hAnsiTheme="majorBidi" w:cstheme="majorBidi"/>
          <w:color w:val="000000"/>
          <w:sz w:val="24"/>
          <w:szCs w:val="24"/>
        </w:rPr>
        <w:t>les travaux des principaux acteurs internationaux en matière de lutte co</w:t>
      </w:r>
      <w:r w:rsidR="007253D2">
        <w:rPr>
          <w:rFonts w:asciiTheme="majorBidi" w:eastAsiaTheme="minorHAnsi" w:hAnsiTheme="majorBidi" w:cstheme="majorBidi"/>
          <w:color w:val="000000"/>
          <w:sz w:val="24"/>
          <w:szCs w:val="24"/>
        </w:rPr>
        <w:t xml:space="preserve">ntre le blanchiment </w:t>
      </w:r>
      <w:r w:rsidR="00C6610D">
        <w:rPr>
          <w:rFonts w:asciiTheme="majorBidi" w:eastAsiaTheme="minorHAnsi" w:hAnsiTheme="majorBidi" w:cstheme="majorBidi"/>
          <w:color w:val="000000"/>
          <w:sz w:val="24"/>
          <w:szCs w:val="24"/>
        </w:rPr>
        <w:t>d’argent</w:t>
      </w:r>
      <w:r w:rsidR="00EA7FA0">
        <w:rPr>
          <w:rFonts w:asciiTheme="majorBidi" w:eastAsiaTheme="minorHAnsi" w:hAnsiTheme="majorBidi" w:cstheme="majorBidi"/>
          <w:color w:val="000000"/>
          <w:sz w:val="24"/>
          <w:szCs w:val="24"/>
        </w:rPr>
        <w:t>,</w:t>
      </w:r>
      <w:r w:rsidR="00C6610D">
        <w:rPr>
          <w:rFonts w:asciiTheme="majorBidi" w:eastAsiaTheme="minorHAnsi" w:hAnsiTheme="majorBidi" w:cstheme="majorBidi"/>
          <w:color w:val="000000"/>
          <w:sz w:val="24"/>
          <w:szCs w:val="24"/>
        </w:rPr>
        <w:t xml:space="preserve"> </w:t>
      </w:r>
      <w:r w:rsidR="00C6307A" w:rsidRPr="00AF42C8">
        <w:rPr>
          <w:rFonts w:asciiTheme="majorBidi" w:eastAsiaTheme="minorHAnsi" w:hAnsiTheme="majorBidi" w:cstheme="majorBidi"/>
          <w:color w:val="000000"/>
          <w:sz w:val="24"/>
          <w:szCs w:val="24"/>
        </w:rPr>
        <w:t>notamment le Groupe d’Action Financière (GAFI)</w:t>
      </w:r>
      <w:r w:rsidR="00C6307A">
        <w:rPr>
          <w:rFonts w:asciiTheme="majorBidi" w:eastAsiaTheme="minorHAnsi" w:hAnsiTheme="majorBidi" w:cstheme="majorBidi"/>
          <w:color w:val="000000"/>
          <w:sz w:val="24"/>
          <w:szCs w:val="24"/>
        </w:rPr>
        <w:t xml:space="preserve"> et </w:t>
      </w:r>
      <w:r w:rsidR="00C1126D">
        <w:rPr>
          <w:rFonts w:asciiTheme="majorBidi" w:eastAsiaTheme="minorHAnsi" w:hAnsiTheme="majorBidi" w:cstheme="majorBidi"/>
          <w:color w:val="000000"/>
          <w:sz w:val="24"/>
          <w:szCs w:val="24"/>
        </w:rPr>
        <w:t xml:space="preserve">le </w:t>
      </w:r>
      <w:r w:rsidR="00C6307A">
        <w:rPr>
          <w:rFonts w:asciiTheme="majorBidi" w:eastAsiaTheme="minorHAnsi" w:hAnsiTheme="majorBidi" w:cstheme="majorBidi"/>
          <w:color w:val="000000"/>
          <w:sz w:val="24"/>
          <w:szCs w:val="24"/>
        </w:rPr>
        <w:t>Groupe Egmont</w:t>
      </w:r>
      <w:r w:rsidR="00E11A85">
        <w:rPr>
          <w:rFonts w:asciiTheme="majorBidi" w:eastAsiaTheme="minorHAnsi" w:hAnsiTheme="majorBidi" w:cstheme="majorBidi"/>
          <w:color w:val="000000"/>
          <w:sz w:val="24"/>
          <w:szCs w:val="24"/>
        </w:rPr>
        <w:t xml:space="preserve">, </w:t>
      </w:r>
      <w:r w:rsidR="00082A94">
        <w:rPr>
          <w:rFonts w:asciiTheme="majorBidi" w:eastAsiaTheme="minorHAnsi" w:hAnsiTheme="majorBidi" w:cstheme="majorBidi"/>
          <w:color w:val="000000"/>
          <w:sz w:val="24"/>
          <w:szCs w:val="24"/>
        </w:rPr>
        <w:t>et de présenter par la suite</w:t>
      </w:r>
      <w:r w:rsidR="00C6610D">
        <w:rPr>
          <w:rFonts w:asciiTheme="majorBidi" w:eastAsiaTheme="minorHAnsi" w:hAnsiTheme="majorBidi" w:cstheme="majorBidi"/>
          <w:color w:val="000000"/>
          <w:sz w:val="24"/>
          <w:szCs w:val="24"/>
        </w:rPr>
        <w:t xml:space="preserve"> </w:t>
      </w:r>
      <w:r w:rsidR="00C6307A" w:rsidRPr="00AF42C8">
        <w:rPr>
          <w:rFonts w:asciiTheme="majorBidi" w:eastAsiaTheme="minorHAnsi" w:hAnsiTheme="majorBidi" w:cstheme="majorBidi"/>
          <w:color w:val="000000"/>
          <w:sz w:val="24"/>
          <w:szCs w:val="24"/>
        </w:rPr>
        <w:t>l’ar</w:t>
      </w:r>
      <w:r w:rsidR="00D25D04">
        <w:rPr>
          <w:rFonts w:asciiTheme="majorBidi" w:eastAsiaTheme="minorHAnsi" w:hAnsiTheme="majorBidi" w:cstheme="majorBidi"/>
          <w:color w:val="000000"/>
          <w:sz w:val="24"/>
          <w:szCs w:val="24"/>
        </w:rPr>
        <w:t xml:space="preserve">senal juridique algérien </w:t>
      </w:r>
      <w:r w:rsidR="00082A94">
        <w:rPr>
          <w:rFonts w:asciiTheme="majorBidi" w:eastAsiaTheme="minorHAnsi" w:hAnsiTheme="majorBidi" w:cstheme="majorBidi"/>
          <w:color w:val="000000"/>
          <w:sz w:val="24"/>
          <w:szCs w:val="24"/>
        </w:rPr>
        <w:t>tout en examinant</w:t>
      </w:r>
      <w:r w:rsidR="002D6C0D">
        <w:rPr>
          <w:rFonts w:asciiTheme="majorBidi" w:eastAsiaTheme="minorHAnsi" w:hAnsiTheme="majorBidi" w:cstheme="majorBidi"/>
          <w:color w:val="000000"/>
          <w:sz w:val="24"/>
          <w:szCs w:val="24"/>
        </w:rPr>
        <w:t xml:space="preserve"> l</w:t>
      </w:r>
      <w:r w:rsidR="00DF7431">
        <w:rPr>
          <w:rFonts w:asciiTheme="majorBidi" w:eastAsiaTheme="minorHAnsi" w:hAnsiTheme="majorBidi" w:cstheme="majorBidi"/>
          <w:color w:val="000000"/>
          <w:sz w:val="24"/>
          <w:szCs w:val="24"/>
        </w:rPr>
        <w:t xml:space="preserve">e rôle et la </w:t>
      </w:r>
      <w:r w:rsidR="002D6C0D">
        <w:rPr>
          <w:rFonts w:asciiTheme="majorBidi" w:eastAsiaTheme="minorHAnsi" w:hAnsiTheme="majorBidi" w:cstheme="majorBidi"/>
          <w:color w:val="000000"/>
          <w:sz w:val="24"/>
          <w:szCs w:val="24"/>
        </w:rPr>
        <w:t xml:space="preserve"> mission</w:t>
      </w:r>
      <w:r w:rsidR="00C6307A" w:rsidRPr="00AF42C8">
        <w:rPr>
          <w:rFonts w:asciiTheme="majorBidi" w:eastAsiaTheme="minorHAnsi" w:hAnsiTheme="majorBidi" w:cstheme="majorBidi"/>
          <w:color w:val="000000"/>
          <w:sz w:val="24"/>
          <w:szCs w:val="24"/>
        </w:rPr>
        <w:t xml:space="preserve"> de</w:t>
      </w:r>
      <w:r w:rsidR="00DF7431">
        <w:rPr>
          <w:rFonts w:asciiTheme="majorBidi" w:eastAsiaTheme="minorHAnsi" w:hAnsiTheme="majorBidi" w:cstheme="majorBidi"/>
          <w:color w:val="000000"/>
          <w:sz w:val="24"/>
          <w:szCs w:val="24"/>
        </w:rPr>
        <w:t xml:space="preserve">s organes spécialisés </w:t>
      </w:r>
      <w:r w:rsidR="00100E39">
        <w:rPr>
          <w:rFonts w:asciiTheme="majorBidi" w:eastAsiaTheme="minorHAnsi" w:hAnsiTheme="majorBidi" w:cstheme="majorBidi"/>
          <w:color w:val="000000"/>
          <w:sz w:val="24"/>
          <w:szCs w:val="24"/>
        </w:rPr>
        <w:t>dans cette lutte à savoir,</w:t>
      </w:r>
      <w:r w:rsidR="00C6307A" w:rsidRPr="00AF42C8">
        <w:rPr>
          <w:rFonts w:asciiTheme="majorBidi" w:eastAsiaTheme="minorHAnsi" w:hAnsiTheme="majorBidi" w:cstheme="majorBidi"/>
          <w:color w:val="000000"/>
          <w:sz w:val="24"/>
          <w:szCs w:val="24"/>
        </w:rPr>
        <w:t xml:space="preserve"> la C</w:t>
      </w:r>
      <w:r w:rsidR="00FB3340">
        <w:rPr>
          <w:rFonts w:asciiTheme="majorBidi" w:eastAsiaTheme="minorHAnsi" w:hAnsiTheme="majorBidi" w:cstheme="majorBidi"/>
          <w:color w:val="000000"/>
          <w:sz w:val="24"/>
          <w:szCs w:val="24"/>
        </w:rPr>
        <w:t xml:space="preserve">TRF </w:t>
      </w:r>
      <w:r w:rsidR="00C6307A" w:rsidRPr="00AF42C8">
        <w:rPr>
          <w:rFonts w:asciiTheme="majorBidi" w:eastAsiaTheme="minorHAnsi" w:hAnsiTheme="majorBidi" w:cstheme="majorBidi"/>
          <w:color w:val="000000"/>
          <w:sz w:val="24"/>
          <w:szCs w:val="24"/>
        </w:rPr>
        <w:t xml:space="preserve">et </w:t>
      </w:r>
      <w:r w:rsidR="00100E39">
        <w:rPr>
          <w:rFonts w:asciiTheme="majorBidi" w:eastAsiaTheme="minorHAnsi" w:hAnsiTheme="majorBidi" w:cstheme="majorBidi"/>
          <w:color w:val="000000"/>
          <w:sz w:val="24"/>
          <w:szCs w:val="24"/>
        </w:rPr>
        <w:t xml:space="preserve">la </w:t>
      </w:r>
      <w:r w:rsidR="00C6307A" w:rsidRPr="00AF42C8">
        <w:rPr>
          <w:rFonts w:asciiTheme="majorBidi" w:eastAsiaTheme="minorHAnsi" w:hAnsiTheme="majorBidi" w:cstheme="majorBidi"/>
          <w:color w:val="000000"/>
          <w:sz w:val="24"/>
          <w:szCs w:val="24"/>
        </w:rPr>
        <w:t xml:space="preserve"> commission bancaire</w:t>
      </w:r>
      <w:r w:rsidR="00FB3340">
        <w:rPr>
          <w:rFonts w:asciiTheme="majorBidi" w:eastAsiaTheme="minorHAnsi" w:hAnsiTheme="majorBidi" w:cstheme="majorBidi"/>
          <w:color w:val="000000"/>
          <w:sz w:val="24"/>
          <w:szCs w:val="24"/>
        </w:rPr>
        <w:t>.</w:t>
      </w:r>
    </w:p>
    <w:p w:rsidR="00C6307A" w:rsidRDefault="00C6307A" w:rsidP="00C6307A">
      <w:pPr>
        <w:autoSpaceDE w:val="0"/>
        <w:autoSpaceDN w:val="0"/>
        <w:adjustRightInd w:val="0"/>
        <w:spacing w:after="0" w:line="240" w:lineRule="auto"/>
        <w:jc w:val="both"/>
        <w:rPr>
          <w:rFonts w:asciiTheme="majorBidi" w:eastAsiaTheme="minorHAnsi" w:hAnsiTheme="majorBidi" w:cstheme="majorBidi"/>
          <w:color w:val="000000"/>
          <w:sz w:val="24"/>
          <w:szCs w:val="24"/>
        </w:rPr>
      </w:pPr>
    </w:p>
    <w:p w:rsidR="0054193A" w:rsidRDefault="0054193A" w:rsidP="00C6307A">
      <w:pPr>
        <w:autoSpaceDE w:val="0"/>
        <w:autoSpaceDN w:val="0"/>
        <w:adjustRightInd w:val="0"/>
        <w:spacing w:after="0" w:line="360" w:lineRule="auto"/>
        <w:ind w:left="1560" w:hanging="1560"/>
        <w:jc w:val="both"/>
        <w:rPr>
          <w:rFonts w:asciiTheme="majorBidi" w:hAnsiTheme="majorBidi" w:cstheme="majorBidi"/>
          <w:b/>
          <w:bCs/>
          <w:color w:val="000000"/>
          <w:sz w:val="24"/>
          <w:szCs w:val="24"/>
        </w:rPr>
      </w:pPr>
    </w:p>
    <w:p w:rsidR="007253D2" w:rsidRDefault="007253D2" w:rsidP="006E2643">
      <w:pPr>
        <w:tabs>
          <w:tab w:val="left" w:pos="1985"/>
        </w:tabs>
        <w:autoSpaceDE w:val="0"/>
        <w:autoSpaceDN w:val="0"/>
        <w:adjustRightInd w:val="0"/>
        <w:spacing w:after="0" w:line="360" w:lineRule="auto"/>
        <w:ind w:left="1559" w:hanging="1559"/>
        <w:rPr>
          <w:rFonts w:asciiTheme="majorBidi" w:hAnsiTheme="majorBidi" w:cstheme="majorBidi"/>
          <w:b/>
          <w:bCs/>
          <w:color w:val="000000"/>
          <w:sz w:val="28"/>
          <w:szCs w:val="28"/>
        </w:rPr>
      </w:pPr>
    </w:p>
    <w:p w:rsidR="0040773A" w:rsidRDefault="0040773A" w:rsidP="006E2643">
      <w:pPr>
        <w:tabs>
          <w:tab w:val="left" w:pos="1985"/>
        </w:tabs>
        <w:autoSpaceDE w:val="0"/>
        <w:autoSpaceDN w:val="0"/>
        <w:adjustRightInd w:val="0"/>
        <w:spacing w:after="0" w:line="360" w:lineRule="auto"/>
        <w:ind w:left="1559" w:hanging="1559"/>
        <w:rPr>
          <w:rFonts w:asciiTheme="majorBidi" w:hAnsiTheme="majorBidi" w:cstheme="majorBidi"/>
          <w:b/>
          <w:bCs/>
          <w:color w:val="000000"/>
          <w:sz w:val="28"/>
          <w:szCs w:val="28"/>
        </w:rPr>
      </w:pPr>
    </w:p>
    <w:p w:rsidR="0040773A" w:rsidRDefault="0040773A" w:rsidP="006E2643">
      <w:pPr>
        <w:tabs>
          <w:tab w:val="left" w:pos="1985"/>
        </w:tabs>
        <w:autoSpaceDE w:val="0"/>
        <w:autoSpaceDN w:val="0"/>
        <w:adjustRightInd w:val="0"/>
        <w:spacing w:after="0" w:line="360" w:lineRule="auto"/>
        <w:ind w:left="1559" w:hanging="1559"/>
        <w:rPr>
          <w:rFonts w:asciiTheme="majorBidi" w:hAnsiTheme="majorBidi" w:cstheme="majorBidi"/>
          <w:b/>
          <w:bCs/>
          <w:color w:val="000000"/>
          <w:sz w:val="28"/>
          <w:szCs w:val="28"/>
        </w:rPr>
      </w:pPr>
    </w:p>
    <w:p w:rsidR="0040773A" w:rsidRDefault="0040773A" w:rsidP="006E2643">
      <w:pPr>
        <w:tabs>
          <w:tab w:val="left" w:pos="1985"/>
        </w:tabs>
        <w:autoSpaceDE w:val="0"/>
        <w:autoSpaceDN w:val="0"/>
        <w:adjustRightInd w:val="0"/>
        <w:spacing w:after="0" w:line="360" w:lineRule="auto"/>
        <w:ind w:left="1559" w:hanging="1559"/>
        <w:rPr>
          <w:rFonts w:asciiTheme="majorBidi" w:hAnsiTheme="majorBidi" w:cstheme="majorBidi"/>
          <w:b/>
          <w:bCs/>
          <w:color w:val="000000"/>
          <w:sz w:val="28"/>
          <w:szCs w:val="28"/>
        </w:rPr>
      </w:pPr>
    </w:p>
    <w:p w:rsidR="0040773A" w:rsidRDefault="0040773A" w:rsidP="006E2643">
      <w:pPr>
        <w:tabs>
          <w:tab w:val="left" w:pos="1985"/>
        </w:tabs>
        <w:autoSpaceDE w:val="0"/>
        <w:autoSpaceDN w:val="0"/>
        <w:adjustRightInd w:val="0"/>
        <w:spacing w:after="0" w:line="360" w:lineRule="auto"/>
        <w:ind w:left="1559" w:hanging="1559"/>
        <w:rPr>
          <w:rFonts w:asciiTheme="majorBidi" w:hAnsiTheme="majorBidi" w:cstheme="majorBidi"/>
          <w:b/>
          <w:bCs/>
          <w:color w:val="000000"/>
          <w:sz w:val="28"/>
          <w:szCs w:val="28"/>
        </w:rPr>
      </w:pPr>
    </w:p>
    <w:p w:rsidR="0040773A" w:rsidRDefault="0040773A" w:rsidP="007253D2">
      <w:pPr>
        <w:autoSpaceDE w:val="0"/>
        <w:autoSpaceDN w:val="0"/>
        <w:adjustRightInd w:val="0"/>
        <w:spacing w:after="0" w:line="360" w:lineRule="auto"/>
        <w:ind w:left="2835" w:hanging="2835"/>
        <w:rPr>
          <w:rFonts w:asciiTheme="majorBidi" w:hAnsiTheme="majorBidi" w:cstheme="majorBidi"/>
          <w:b/>
          <w:bCs/>
          <w:color w:val="000000"/>
          <w:sz w:val="28"/>
          <w:szCs w:val="28"/>
        </w:rPr>
      </w:pPr>
    </w:p>
    <w:p w:rsidR="0040773A" w:rsidRDefault="0040773A" w:rsidP="007253D2">
      <w:pPr>
        <w:autoSpaceDE w:val="0"/>
        <w:autoSpaceDN w:val="0"/>
        <w:adjustRightInd w:val="0"/>
        <w:spacing w:after="0" w:line="360" w:lineRule="auto"/>
        <w:ind w:left="2835" w:hanging="2835"/>
        <w:rPr>
          <w:rFonts w:asciiTheme="majorBidi" w:hAnsiTheme="majorBidi" w:cstheme="majorBidi"/>
          <w:b/>
          <w:bCs/>
          <w:color w:val="000000"/>
          <w:sz w:val="28"/>
          <w:szCs w:val="28"/>
        </w:rPr>
      </w:pPr>
    </w:p>
    <w:p w:rsidR="001F5AD6" w:rsidRDefault="001F5AD6" w:rsidP="007253D2">
      <w:pPr>
        <w:autoSpaceDE w:val="0"/>
        <w:autoSpaceDN w:val="0"/>
        <w:adjustRightInd w:val="0"/>
        <w:spacing w:after="0" w:line="360" w:lineRule="auto"/>
        <w:ind w:left="2835" w:hanging="2835"/>
        <w:rPr>
          <w:rFonts w:asciiTheme="majorBidi" w:hAnsiTheme="majorBidi" w:cstheme="majorBidi"/>
          <w:b/>
          <w:bCs/>
          <w:color w:val="000000"/>
          <w:sz w:val="28"/>
          <w:szCs w:val="28"/>
        </w:rPr>
      </w:pPr>
    </w:p>
    <w:p w:rsidR="00C6307A" w:rsidRDefault="0016510C" w:rsidP="007253D2">
      <w:pPr>
        <w:autoSpaceDE w:val="0"/>
        <w:autoSpaceDN w:val="0"/>
        <w:adjustRightInd w:val="0"/>
        <w:spacing w:after="0" w:line="360" w:lineRule="auto"/>
        <w:ind w:left="2835" w:hanging="2835"/>
        <w:rPr>
          <w:rFonts w:asciiTheme="majorBidi" w:hAnsiTheme="majorBidi" w:cstheme="majorBidi"/>
          <w:b/>
          <w:bCs/>
          <w:color w:val="000000"/>
          <w:sz w:val="28"/>
          <w:szCs w:val="28"/>
        </w:rPr>
      </w:pPr>
      <w:r w:rsidRPr="0016510C">
        <w:rPr>
          <w:rFonts w:asciiTheme="majorBidi" w:hAnsiTheme="majorBidi" w:cstheme="majorBidi"/>
          <w:b/>
          <w:bCs/>
          <w:color w:val="000000"/>
          <w:sz w:val="28"/>
          <w:szCs w:val="28"/>
        </w:rPr>
        <w:lastRenderedPageBreak/>
        <w:t xml:space="preserve">SECTION1: LA MOBILISATION INTERNATIONALE CONTRE LE                       </w:t>
      </w:r>
      <w:r>
        <w:rPr>
          <w:rFonts w:asciiTheme="majorBidi" w:hAnsiTheme="majorBidi" w:cstheme="majorBidi"/>
          <w:b/>
          <w:bCs/>
          <w:color w:val="000000"/>
          <w:sz w:val="28"/>
          <w:szCs w:val="28"/>
        </w:rPr>
        <w:t xml:space="preserve">   </w:t>
      </w:r>
      <w:r w:rsidR="009E362C">
        <w:rPr>
          <w:rFonts w:asciiTheme="majorBidi" w:hAnsiTheme="majorBidi" w:cstheme="majorBidi"/>
          <w:b/>
          <w:bCs/>
          <w:color w:val="000000"/>
          <w:sz w:val="28"/>
          <w:szCs w:val="28"/>
        </w:rPr>
        <w:t>BLANCHIMENT D’ARGENT</w:t>
      </w:r>
    </w:p>
    <w:p w:rsidR="00C6307A" w:rsidRPr="0016510C" w:rsidRDefault="00D7586E" w:rsidP="00DB2011">
      <w:pPr>
        <w:pStyle w:val="Paragraphedeliste"/>
        <w:numPr>
          <w:ilvl w:val="0"/>
          <w:numId w:val="24"/>
        </w:numPr>
        <w:autoSpaceDE w:val="0"/>
        <w:autoSpaceDN w:val="0"/>
        <w:adjustRightInd w:val="0"/>
        <w:spacing w:before="240" w:line="360" w:lineRule="auto"/>
        <w:jc w:val="both"/>
        <w:rPr>
          <w:rFonts w:asciiTheme="majorBidi" w:hAnsiTheme="majorBidi" w:cstheme="majorBidi"/>
          <w:b/>
          <w:bCs/>
          <w:color w:val="000000"/>
          <w:sz w:val="24"/>
          <w:szCs w:val="24"/>
        </w:rPr>
      </w:pPr>
      <w:r w:rsidRPr="0016510C">
        <w:rPr>
          <w:rFonts w:asciiTheme="majorBidi" w:hAnsiTheme="majorBidi" w:cstheme="majorBidi"/>
          <w:b/>
          <w:bCs/>
          <w:color w:val="000000"/>
          <w:sz w:val="24"/>
          <w:szCs w:val="24"/>
        </w:rPr>
        <w:t>LE GROUPE D’ACTION FINANCIERE CONTRE LE BLANCHIMENT DE CAPITAUX (GAFI)</w:t>
      </w:r>
      <w:r>
        <w:rPr>
          <w:rFonts w:asciiTheme="majorBidi" w:hAnsiTheme="majorBidi" w:cstheme="majorBidi"/>
          <w:b/>
          <w:bCs/>
          <w:color w:val="000000"/>
          <w:sz w:val="24"/>
          <w:szCs w:val="24"/>
        </w:rPr>
        <w:t> </w:t>
      </w:r>
      <w:r w:rsidRPr="0016510C">
        <w:rPr>
          <w:rFonts w:asciiTheme="majorBidi" w:hAnsiTheme="majorBidi" w:cstheme="majorBidi"/>
          <w:b/>
          <w:bCs/>
          <w:color w:val="000000"/>
          <w:sz w:val="24"/>
          <w:szCs w:val="24"/>
        </w:rPr>
        <w:t xml:space="preserve"> </w:t>
      </w:r>
    </w:p>
    <w:p w:rsidR="00D7586E" w:rsidRDefault="00FA6DD5" w:rsidP="00FA6DD5">
      <w:pPr>
        <w:pStyle w:val="Paragraphedeliste"/>
        <w:numPr>
          <w:ilvl w:val="1"/>
          <w:numId w:val="24"/>
        </w:numPr>
        <w:autoSpaceDE w:val="0"/>
        <w:autoSpaceDN w:val="0"/>
        <w:adjustRightInd w:val="0"/>
        <w:spacing w:before="240" w:line="48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C</w:t>
      </w:r>
      <w:r w:rsidR="00C6307A" w:rsidRPr="0016510C">
        <w:rPr>
          <w:rFonts w:asciiTheme="majorBidi" w:hAnsiTheme="majorBidi" w:cstheme="majorBidi"/>
          <w:b/>
          <w:bCs/>
          <w:color w:val="000000"/>
          <w:sz w:val="24"/>
          <w:szCs w:val="24"/>
        </w:rPr>
        <w:t xml:space="preserve">réation et </w:t>
      </w:r>
      <w:r>
        <w:rPr>
          <w:rFonts w:asciiTheme="majorBidi" w:hAnsiTheme="majorBidi" w:cstheme="majorBidi"/>
          <w:b/>
          <w:bCs/>
          <w:color w:val="000000"/>
          <w:sz w:val="24"/>
          <w:szCs w:val="24"/>
        </w:rPr>
        <w:t>h</w:t>
      </w:r>
      <w:r w:rsidR="00C6307A" w:rsidRPr="0016510C">
        <w:rPr>
          <w:rFonts w:asciiTheme="majorBidi" w:hAnsiTheme="majorBidi" w:cstheme="majorBidi"/>
          <w:b/>
          <w:bCs/>
          <w:color w:val="000000"/>
          <w:sz w:val="24"/>
          <w:szCs w:val="24"/>
        </w:rPr>
        <w:t>istorique</w:t>
      </w:r>
      <w:r w:rsidR="00C6307A" w:rsidRPr="00583B08">
        <w:rPr>
          <w:rStyle w:val="Appelnotedebasdep"/>
          <w:rFonts w:asciiTheme="majorBidi" w:hAnsiTheme="majorBidi" w:cstheme="majorBidi"/>
          <w:b/>
          <w:bCs/>
          <w:color w:val="000000"/>
          <w:sz w:val="24"/>
          <w:szCs w:val="24"/>
        </w:rPr>
        <w:footnoteReference w:id="2"/>
      </w:r>
      <w:r w:rsidR="00C6307A" w:rsidRPr="0016510C">
        <w:rPr>
          <w:rFonts w:asciiTheme="majorBidi" w:hAnsiTheme="majorBidi" w:cstheme="majorBidi"/>
          <w:b/>
          <w:bCs/>
          <w:color w:val="000000"/>
          <w:sz w:val="24"/>
          <w:szCs w:val="24"/>
        </w:rPr>
        <w:t xml:space="preserve"> </w:t>
      </w:r>
    </w:p>
    <w:p w:rsidR="00D7586E" w:rsidRDefault="00D7586E" w:rsidP="006E03C6">
      <w:pPr>
        <w:pStyle w:val="Paragraphedeliste"/>
        <w:tabs>
          <w:tab w:val="left" w:pos="284"/>
          <w:tab w:val="left" w:pos="567"/>
        </w:tabs>
        <w:autoSpaceDE w:val="0"/>
        <w:autoSpaceDN w:val="0"/>
        <w:adjustRightInd w:val="0"/>
        <w:spacing w:before="240"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6E03C6">
        <w:rPr>
          <w:rFonts w:asciiTheme="majorBidi" w:hAnsiTheme="majorBidi" w:cstheme="majorBidi"/>
          <w:sz w:val="24"/>
          <w:szCs w:val="24"/>
        </w:rPr>
        <w:tab/>
      </w:r>
      <w:r w:rsidR="006E03C6">
        <w:rPr>
          <w:rFonts w:asciiTheme="majorBidi" w:hAnsiTheme="majorBidi" w:cstheme="majorBidi"/>
          <w:sz w:val="24"/>
          <w:szCs w:val="24"/>
        </w:rPr>
        <w:tab/>
      </w:r>
      <w:r w:rsidR="00C6307A" w:rsidRPr="00D7586E">
        <w:rPr>
          <w:rFonts w:asciiTheme="majorBidi" w:hAnsiTheme="majorBidi" w:cstheme="majorBidi"/>
          <w:sz w:val="24"/>
          <w:szCs w:val="24"/>
        </w:rPr>
        <w:t xml:space="preserve">Le Groupe d'action financière </w:t>
      </w:r>
      <w:r w:rsidR="0016510C" w:rsidRPr="00D7586E">
        <w:rPr>
          <w:rFonts w:asciiTheme="majorBidi" w:hAnsiTheme="majorBidi" w:cstheme="majorBidi"/>
          <w:sz w:val="24"/>
          <w:szCs w:val="24"/>
        </w:rPr>
        <w:t xml:space="preserve">contre </w:t>
      </w:r>
      <w:r w:rsidR="00C6307A" w:rsidRPr="00D7586E">
        <w:rPr>
          <w:rFonts w:asciiTheme="majorBidi" w:hAnsiTheme="majorBidi" w:cstheme="majorBidi"/>
          <w:sz w:val="24"/>
          <w:szCs w:val="24"/>
        </w:rPr>
        <w:t xml:space="preserve">le blanchiment de capitaux (GAFI) a été créé, </w:t>
      </w:r>
      <w:r w:rsidR="00B4160F" w:rsidRPr="00D7586E">
        <w:rPr>
          <w:rFonts w:asciiTheme="majorBidi" w:hAnsiTheme="majorBidi" w:cstheme="majorBidi"/>
          <w:sz w:val="24"/>
          <w:szCs w:val="24"/>
        </w:rPr>
        <w:t>à</w:t>
      </w:r>
      <w:r w:rsidR="00C6307A" w:rsidRPr="00D7586E">
        <w:rPr>
          <w:rFonts w:asciiTheme="majorBidi" w:hAnsiTheme="majorBidi" w:cstheme="majorBidi"/>
          <w:sz w:val="24"/>
          <w:szCs w:val="24"/>
        </w:rPr>
        <w:t xml:space="preserve"> l’occasion de la réunion du G7 à l’Arche de la Défense à Paris en juillet 1989, en réponse à la  menace pesant sur le système bancaire et les institutions financières</w:t>
      </w:r>
      <w:r w:rsidR="006E03C6">
        <w:rPr>
          <w:rFonts w:asciiTheme="majorBidi" w:hAnsiTheme="majorBidi" w:cstheme="majorBidi"/>
          <w:sz w:val="24"/>
          <w:szCs w:val="24"/>
        </w:rPr>
        <w:t>.</w:t>
      </w:r>
    </w:p>
    <w:p w:rsidR="00C6307A" w:rsidRDefault="00D7586E" w:rsidP="00890F22">
      <w:pPr>
        <w:pStyle w:val="Paragraphedeliste"/>
        <w:tabs>
          <w:tab w:val="left" w:pos="567"/>
        </w:tabs>
        <w:autoSpaceDE w:val="0"/>
        <w:autoSpaceDN w:val="0"/>
        <w:adjustRightInd w:val="0"/>
        <w:spacing w:before="240"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6E03C6">
        <w:rPr>
          <w:rFonts w:asciiTheme="majorBidi" w:hAnsiTheme="majorBidi" w:cstheme="majorBidi"/>
          <w:sz w:val="24"/>
          <w:szCs w:val="24"/>
        </w:rPr>
        <w:tab/>
      </w:r>
      <w:r w:rsidR="00C6307A" w:rsidRPr="00583B08">
        <w:rPr>
          <w:rFonts w:asciiTheme="majorBidi" w:hAnsiTheme="majorBidi" w:cstheme="majorBidi"/>
          <w:sz w:val="24"/>
          <w:szCs w:val="24"/>
        </w:rPr>
        <w:t xml:space="preserve">L’organisme se compose actuellement de 34 pays et territoires, ainsi que de 2 organisations régionales. Il comporte aussi 8 membres associés, tel que le </w:t>
      </w:r>
      <w:hyperlink r:id="rId8" w:history="1">
        <w:r w:rsidR="00C6307A" w:rsidRPr="00583B08">
          <w:rPr>
            <w:rFonts w:asciiTheme="majorBidi" w:hAnsiTheme="majorBidi" w:cstheme="majorBidi"/>
            <w:sz w:val="24"/>
            <w:szCs w:val="24"/>
          </w:rPr>
          <w:t>Groupe d'Action Financière du Moyen-Orient et de l'Afrique du Nord</w:t>
        </w:r>
      </w:hyperlink>
      <w:r w:rsidR="00C6307A" w:rsidRPr="00583B08">
        <w:rPr>
          <w:rFonts w:asciiTheme="majorBidi" w:hAnsiTheme="majorBidi" w:cstheme="majorBidi"/>
          <w:sz w:val="24"/>
          <w:szCs w:val="24"/>
        </w:rPr>
        <w:t> (GAFIMOAN) dont l’Algérie fait partie. Ce dernier à été créé au Bahreïn le 30 Novembre 2004 suite à une réunion des ministr</w:t>
      </w:r>
      <w:r w:rsidR="00890F22">
        <w:rPr>
          <w:rFonts w:asciiTheme="majorBidi" w:hAnsiTheme="majorBidi" w:cstheme="majorBidi"/>
          <w:sz w:val="24"/>
          <w:szCs w:val="24"/>
        </w:rPr>
        <w:t xml:space="preserve">es de la région qui ont noté </w:t>
      </w:r>
      <w:r w:rsidR="00C6307A" w:rsidRPr="00583B08">
        <w:rPr>
          <w:rFonts w:asciiTheme="majorBidi" w:hAnsiTheme="majorBidi" w:cstheme="majorBidi"/>
          <w:sz w:val="24"/>
          <w:szCs w:val="24"/>
        </w:rPr>
        <w:t xml:space="preserve">la nécessité des pays de la région MENA de travailler ensemble pour se conformer aux mesures et aux normes internationales de lutte contre </w:t>
      </w:r>
      <w:r w:rsidR="00B4160F">
        <w:rPr>
          <w:rFonts w:asciiTheme="majorBidi" w:hAnsiTheme="majorBidi" w:cstheme="majorBidi"/>
          <w:sz w:val="24"/>
          <w:szCs w:val="24"/>
        </w:rPr>
        <w:t>le blanchiment d’argent et le financement du terrorisme (</w:t>
      </w:r>
      <w:r w:rsidR="00134F5D">
        <w:rPr>
          <w:rFonts w:asciiTheme="majorBidi" w:hAnsiTheme="majorBidi" w:cstheme="majorBidi"/>
          <w:sz w:val="24"/>
          <w:szCs w:val="24"/>
        </w:rPr>
        <w:t>L</w:t>
      </w:r>
      <w:r w:rsidR="00134F5D" w:rsidRPr="00583B08">
        <w:rPr>
          <w:rFonts w:asciiTheme="majorBidi" w:hAnsiTheme="majorBidi" w:cstheme="majorBidi"/>
          <w:sz w:val="24"/>
          <w:szCs w:val="24"/>
        </w:rPr>
        <w:t>B</w:t>
      </w:r>
      <w:r w:rsidR="00F754AA">
        <w:rPr>
          <w:rFonts w:asciiTheme="majorBidi" w:hAnsiTheme="majorBidi" w:cstheme="majorBidi"/>
          <w:sz w:val="24"/>
          <w:szCs w:val="24"/>
        </w:rPr>
        <w:t>C</w:t>
      </w:r>
      <w:r w:rsidR="00C6307A" w:rsidRPr="00583B08">
        <w:rPr>
          <w:rFonts w:asciiTheme="majorBidi" w:hAnsiTheme="majorBidi" w:cstheme="majorBidi"/>
          <w:sz w:val="24"/>
          <w:szCs w:val="24"/>
        </w:rPr>
        <w:t xml:space="preserve"> / FT</w:t>
      </w:r>
      <w:r w:rsidR="00B4160F">
        <w:rPr>
          <w:rFonts w:asciiTheme="majorBidi" w:hAnsiTheme="majorBidi" w:cstheme="majorBidi"/>
          <w:sz w:val="24"/>
          <w:szCs w:val="24"/>
        </w:rPr>
        <w:t>)</w:t>
      </w:r>
      <w:r w:rsidR="00C6307A" w:rsidRPr="00583B08">
        <w:rPr>
          <w:rFonts w:asciiTheme="majorBidi" w:hAnsiTheme="majorBidi" w:cstheme="majorBidi"/>
          <w:sz w:val="24"/>
          <w:szCs w:val="24"/>
        </w:rPr>
        <w:t xml:space="preserve"> dans la région et ce, par la </w:t>
      </w:r>
      <w:r w:rsidR="00B4160F">
        <w:rPr>
          <w:rFonts w:asciiTheme="majorBidi" w:hAnsiTheme="majorBidi" w:cstheme="majorBidi"/>
          <w:sz w:val="24"/>
          <w:szCs w:val="24"/>
        </w:rPr>
        <w:t xml:space="preserve">mise en </w:t>
      </w:r>
      <w:r w:rsidR="00890F22">
        <w:rPr>
          <w:rFonts w:asciiTheme="majorBidi" w:hAnsiTheme="majorBidi" w:cstheme="majorBidi"/>
          <w:sz w:val="24"/>
          <w:szCs w:val="24"/>
        </w:rPr>
        <w:t>place</w:t>
      </w:r>
      <w:r w:rsidR="00B4160F">
        <w:rPr>
          <w:rFonts w:asciiTheme="majorBidi" w:hAnsiTheme="majorBidi" w:cstheme="majorBidi"/>
          <w:sz w:val="24"/>
          <w:szCs w:val="24"/>
        </w:rPr>
        <w:t xml:space="preserve"> d'un système</w:t>
      </w:r>
      <w:r w:rsidR="00890F22">
        <w:rPr>
          <w:rFonts w:asciiTheme="majorBidi" w:hAnsiTheme="majorBidi" w:cstheme="majorBidi"/>
          <w:sz w:val="24"/>
          <w:szCs w:val="24"/>
        </w:rPr>
        <w:t xml:space="preserve"> efficace </w:t>
      </w:r>
      <w:r w:rsidR="00B4160F">
        <w:rPr>
          <w:rFonts w:asciiTheme="majorBidi" w:hAnsiTheme="majorBidi" w:cstheme="majorBidi"/>
          <w:sz w:val="24"/>
          <w:szCs w:val="24"/>
        </w:rPr>
        <w:t>qui prend en considération</w:t>
      </w:r>
      <w:r w:rsidR="00890F22">
        <w:rPr>
          <w:rFonts w:asciiTheme="majorBidi" w:hAnsiTheme="majorBidi" w:cstheme="majorBidi"/>
          <w:sz w:val="24"/>
          <w:szCs w:val="24"/>
        </w:rPr>
        <w:t xml:space="preserve"> les</w:t>
      </w:r>
      <w:r w:rsidR="00C6307A" w:rsidRPr="00583B08">
        <w:rPr>
          <w:rFonts w:asciiTheme="majorBidi" w:hAnsiTheme="majorBidi" w:cstheme="majorBidi"/>
          <w:sz w:val="24"/>
          <w:szCs w:val="24"/>
        </w:rPr>
        <w:t xml:space="preserve"> valeurs culturelles particulières, </w:t>
      </w:r>
      <w:r w:rsidR="00890F22">
        <w:rPr>
          <w:rFonts w:asciiTheme="majorBidi" w:hAnsiTheme="majorBidi" w:cstheme="majorBidi"/>
          <w:sz w:val="24"/>
          <w:szCs w:val="24"/>
        </w:rPr>
        <w:t xml:space="preserve">les </w:t>
      </w:r>
      <w:r w:rsidR="00C6307A" w:rsidRPr="00583B08">
        <w:rPr>
          <w:rFonts w:asciiTheme="majorBidi" w:hAnsiTheme="majorBidi" w:cstheme="majorBidi"/>
          <w:sz w:val="24"/>
          <w:szCs w:val="24"/>
        </w:rPr>
        <w:t xml:space="preserve">cadres constitutionnels et </w:t>
      </w:r>
      <w:r w:rsidR="00890F22">
        <w:rPr>
          <w:rFonts w:asciiTheme="majorBidi" w:hAnsiTheme="majorBidi" w:cstheme="majorBidi"/>
          <w:sz w:val="24"/>
          <w:szCs w:val="24"/>
        </w:rPr>
        <w:t xml:space="preserve">les </w:t>
      </w:r>
      <w:r w:rsidR="00C6307A" w:rsidRPr="00583B08">
        <w:rPr>
          <w:rFonts w:asciiTheme="majorBidi" w:hAnsiTheme="majorBidi" w:cstheme="majorBidi"/>
          <w:sz w:val="24"/>
          <w:szCs w:val="24"/>
        </w:rPr>
        <w:t>systèmes juridiques</w:t>
      </w:r>
      <w:r w:rsidR="00890F22">
        <w:rPr>
          <w:rFonts w:asciiTheme="majorBidi" w:hAnsiTheme="majorBidi" w:cstheme="majorBidi"/>
          <w:sz w:val="24"/>
          <w:szCs w:val="24"/>
        </w:rPr>
        <w:t xml:space="preserve"> des pays membres</w:t>
      </w:r>
      <w:r w:rsidR="00C6307A" w:rsidRPr="00583B08">
        <w:rPr>
          <w:rFonts w:asciiTheme="majorBidi" w:hAnsiTheme="majorBidi" w:cstheme="majorBidi"/>
          <w:sz w:val="24"/>
          <w:szCs w:val="24"/>
        </w:rPr>
        <w:t>.</w:t>
      </w:r>
    </w:p>
    <w:p w:rsidR="00C6307A" w:rsidRDefault="00C6307A" w:rsidP="00B4160F">
      <w:pPr>
        <w:pStyle w:val="Paragraphedeliste"/>
        <w:numPr>
          <w:ilvl w:val="1"/>
          <w:numId w:val="24"/>
        </w:numPr>
        <w:autoSpaceDE w:val="0"/>
        <w:autoSpaceDN w:val="0"/>
        <w:adjustRightInd w:val="0"/>
        <w:spacing w:line="360" w:lineRule="auto"/>
        <w:jc w:val="both"/>
        <w:rPr>
          <w:rFonts w:asciiTheme="majorBidi" w:hAnsiTheme="majorBidi" w:cstheme="majorBidi"/>
          <w:b/>
          <w:bCs/>
          <w:color w:val="000000"/>
          <w:sz w:val="24"/>
          <w:szCs w:val="24"/>
        </w:rPr>
      </w:pPr>
      <w:r w:rsidRPr="00B4160F">
        <w:rPr>
          <w:rFonts w:asciiTheme="majorBidi" w:hAnsiTheme="majorBidi" w:cstheme="majorBidi"/>
          <w:b/>
          <w:bCs/>
          <w:color w:val="000000"/>
          <w:sz w:val="24"/>
          <w:szCs w:val="24"/>
        </w:rPr>
        <w:t>Les missions du GAFI</w:t>
      </w:r>
      <w:r w:rsidRPr="00583B08">
        <w:rPr>
          <w:rStyle w:val="Appelnotedebasdep"/>
          <w:rFonts w:asciiTheme="majorBidi" w:hAnsiTheme="majorBidi" w:cstheme="majorBidi"/>
          <w:b/>
          <w:bCs/>
          <w:color w:val="000000"/>
          <w:sz w:val="24"/>
          <w:szCs w:val="24"/>
        </w:rPr>
        <w:footnoteReference w:id="3"/>
      </w:r>
      <w:r w:rsidRPr="00B4160F">
        <w:rPr>
          <w:rFonts w:asciiTheme="majorBidi" w:hAnsiTheme="majorBidi" w:cstheme="majorBidi"/>
          <w:b/>
          <w:bCs/>
          <w:color w:val="000000"/>
          <w:sz w:val="24"/>
          <w:szCs w:val="24"/>
        </w:rPr>
        <w:t xml:space="preserve"> </w:t>
      </w:r>
    </w:p>
    <w:p w:rsidR="00C6307A" w:rsidRPr="00583B08" w:rsidRDefault="00D7586E" w:rsidP="003564A9">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374D2B">
        <w:rPr>
          <w:rFonts w:asciiTheme="majorBidi" w:hAnsiTheme="majorBidi" w:cstheme="majorBidi"/>
          <w:sz w:val="24"/>
          <w:szCs w:val="24"/>
        </w:rPr>
        <w:tab/>
      </w:r>
      <w:r w:rsidR="00C6307A" w:rsidRPr="00583B08">
        <w:rPr>
          <w:rFonts w:asciiTheme="majorBidi" w:hAnsiTheme="majorBidi" w:cstheme="majorBidi"/>
          <w:sz w:val="24"/>
          <w:szCs w:val="24"/>
        </w:rPr>
        <w:t>Le GAFI a publié en 1990</w:t>
      </w:r>
      <w:r w:rsidR="003250CD">
        <w:rPr>
          <w:rFonts w:asciiTheme="majorBidi" w:hAnsiTheme="majorBidi" w:cstheme="majorBidi"/>
          <w:sz w:val="24"/>
          <w:szCs w:val="24"/>
        </w:rPr>
        <w:t xml:space="preserve"> les </w:t>
      </w:r>
      <w:r w:rsidR="00374D2B">
        <w:rPr>
          <w:rFonts w:asciiTheme="majorBidi" w:hAnsiTheme="majorBidi" w:cstheme="majorBidi"/>
          <w:sz w:val="24"/>
          <w:szCs w:val="24"/>
        </w:rPr>
        <w:t>quarante r</w:t>
      </w:r>
      <w:r w:rsidR="00C6307A" w:rsidRPr="00583B08">
        <w:rPr>
          <w:rFonts w:asciiTheme="majorBidi" w:hAnsiTheme="majorBidi" w:cstheme="majorBidi"/>
          <w:sz w:val="24"/>
          <w:szCs w:val="24"/>
        </w:rPr>
        <w:t>ecommandations</w:t>
      </w:r>
      <w:r w:rsidR="00A73015">
        <w:rPr>
          <w:rFonts w:asciiTheme="majorBidi" w:hAnsiTheme="majorBidi" w:cstheme="majorBidi"/>
          <w:sz w:val="24"/>
          <w:szCs w:val="24"/>
        </w:rPr>
        <w:t xml:space="preserve"> </w:t>
      </w:r>
      <w:r w:rsidR="003250CD">
        <w:rPr>
          <w:rFonts w:asciiTheme="majorBidi" w:hAnsiTheme="majorBidi" w:cstheme="majorBidi"/>
          <w:sz w:val="24"/>
          <w:szCs w:val="24"/>
        </w:rPr>
        <w:t xml:space="preserve">relatives aux </w:t>
      </w:r>
      <w:r w:rsidR="00C6307A" w:rsidRPr="00583B08">
        <w:rPr>
          <w:rFonts w:asciiTheme="majorBidi" w:hAnsiTheme="majorBidi" w:cstheme="majorBidi"/>
          <w:sz w:val="24"/>
          <w:szCs w:val="24"/>
        </w:rPr>
        <w:t xml:space="preserve">mesures </w:t>
      </w:r>
      <w:r w:rsidR="003250CD">
        <w:rPr>
          <w:rFonts w:asciiTheme="majorBidi" w:hAnsiTheme="majorBidi" w:cstheme="majorBidi"/>
          <w:sz w:val="24"/>
          <w:szCs w:val="24"/>
        </w:rPr>
        <w:t>gouvernementales qui doivent être mise en œuvre sur le plan juridique notamment,</w:t>
      </w:r>
      <w:r w:rsidR="00C6307A" w:rsidRPr="00583B08">
        <w:rPr>
          <w:rFonts w:asciiTheme="majorBidi" w:hAnsiTheme="majorBidi" w:cstheme="majorBidi"/>
          <w:sz w:val="24"/>
          <w:szCs w:val="24"/>
        </w:rPr>
        <w:t xml:space="preserve"> en matière de</w:t>
      </w:r>
      <w:r w:rsidR="003250CD">
        <w:rPr>
          <w:rFonts w:asciiTheme="majorBidi" w:hAnsiTheme="majorBidi" w:cstheme="majorBidi"/>
          <w:sz w:val="24"/>
          <w:szCs w:val="24"/>
        </w:rPr>
        <w:t xml:space="preserve"> </w:t>
      </w:r>
      <w:r w:rsidR="00C6307A" w:rsidRPr="00583B08">
        <w:rPr>
          <w:rFonts w:asciiTheme="majorBidi" w:hAnsiTheme="majorBidi" w:cstheme="majorBidi"/>
          <w:sz w:val="24"/>
          <w:szCs w:val="24"/>
        </w:rPr>
        <w:t>réglementation financière</w:t>
      </w:r>
      <w:r w:rsidR="003250CD">
        <w:rPr>
          <w:rFonts w:asciiTheme="majorBidi" w:hAnsiTheme="majorBidi" w:cstheme="majorBidi"/>
          <w:sz w:val="24"/>
          <w:szCs w:val="24"/>
        </w:rPr>
        <w:t xml:space="preserve"> de </w:t>
      </w:r>
      <w:r w:rsidR="00134F5D">
        <w:rPr>
          <w:rFonts w:asciiTheme="majorBidi" w:hAnsiTheme="majorBidi" w:cstheme="majorBidi"/>
          <w:sz w:val="24"/>
          <w:szCs w:val="24"/>
        </w:rPr>
        <w:t>LB</w:t>
      </w:r>
      <w:r w:rsidR="00F754AA">
        <w:rPr>
          <w:rFonts w:asciiTheme="majorBidi" w:hAnsiTheme="majorBidi" w:cstheme="majorBidi"/>
          <w:sz w:val="24"/>
          <w:szCs w:val="24"/>
        </w:rPr>
        <w:t>C</w:t>
      </w:r>
      <w:r w:rsidR="003250CD">
        <w:rPr>
          <w:rFonts w:asciiTheme="majorBidi" w:hAnsiTheme="majorBidi" w:cstheme="majorBidi"/>
          <w:sz w:val="24"/>
          <w:szCs w:val="24"/>
        </w:rPr>
        <w:t> /FT</w:t>
      </w:r>
      <w:r w:rsidR="00C6307A" w:rsidRPr="00583B08">
        <w:rPr>
          <w:rFonts w:asciiTheme="majorBidi" w:hAnsiTheme="majorBidi" w:cstheme="majorBidi"/>
          <w:sz w:val="24"/>
          <w:szCs w:val="24"/>
        </w:rPr>
        <w:t>.</w:t>
      </w:r>
      <w:r w:rsidR="003250CD">
        <w:rPr>
          <w:rFonts w:asciiTheme="majorBidi" w:hAnsiTheme="majorBidi" w:cstheme="majorBidi"/>
          <w:sz w:val="24"/>
          <w:szCs w:val="24"/>
        </w:rPr>
        <w:t xml:space="preserve"> Dès lors, l</w:t>
      </w:r>
      <w:r w:rsidR="00C6307A" w:rsidRPr="00583B08">
        <w:rPr>
          <w:rFonts w:asciiTheme="majorBidi" w:hAnsiTheme="majorBidi" w:cstheme="majorBidi"/>
          <w:sz w:val="24"/>
          <w:szCs w:val="24"/>
        </w:rPr>
        <w:t>es quarante</w:t>
      </w:r>
      <w:r w:rsidR="003250CD">
        <w:rPr>
          <w:rFonts w:asciiTheme="majorBidi" w:hAnsiTheme="majorBidi" w:cstheme="majorBidi"/>
          <w:sz w:val="24"/>
          <w:szCs w:val="24"/>
        </w:rPr>
        <w:t xml:space="preserve"> </w:t>
      </w:r>
      <w:r w:rsidR="00374D2B">
        <w:rPr>
          <w:rFonts w:asciiTheme="majorBidi" w:hAnsiTheme="majorBidi" w:cstheme="majorBidi"/>
          <w:sz w:val="24"/>
          <w:szCs w:val="24"/>
        </w:rPr>
        <w:t xml:space="preserve"> r</w:t>
      </w:r>
      <w:r w:rsidR="00C6307A" w:rsidRPr="00583B08">
        <w:rPr>
          <w:rFonts w:asciiTheme="majorBidi" w:hAnsiTheme="majorBidi" w:cstheme="majorBidi"/>
          <w:sz w:val="24"/>
          <w:szCs w:val="24"/>
        </w:rPr>
        <w:t>ecommandations du GAFI sont devenues une référence internationa</w:t>
      </w:r>
      <w:r w:rsidR="007031F5">
        <w:rPr>
          <w:rFonts w:asciiTheme="majorBidi" w:hAnsiTheme="majorBidi" w:cstheme="majorBidi"/>
          <w:sz w:val="24"/>
          <w:szCs w:val="24"/>
        </w:rPr>
        <w:t xml:space="preserve">lement acceptée </w:t>
      </w:r>
      <w:r w:rsidR="003250CD">
        <w:rPr>
          <w:rFonts w:asciiTheme="majorBidi" w:hAnsiTheme="majorBidi" w:cstheme="majorBidi"/>
          <w:sz w:val="24"/>
          <w:szCs w:val="24"/>
        </w:rPr>
        <w:t>par la majorité des pays dans le monde</w:t>
      </w:r>
      <w:r w:rsidR="00374D2B">
        <w:rPr>
          <w:rFonts w:asciiTheme="majorBidi" w:hAnsiTheme="majorBidi" w:cstheme="majorBidi"/>
          <w:sz w:val="24"/>
          <w:szCs w:val="24"/>
        </w:rPr>
        <w:t xml:space="preserve">. Les principales missions du Groupe sont regroupées en </w:t>
      </w:r>
      <w:r w:rsidR="002E1D3F">
        <w:rPr>
          <w:rFonts w:asciiTheme="majorBidi" w:hAnsiTheme="majorBidi" w:cstheme="majorBidi"/>
          <w:sz w:val="24"/>
          <w:szCs w:val="24"/>
        </w:rPr>
        <w:t xml:space="preserve">trois prioritaires énumérées </w:t>
      </w:r>
      <w:r w:rsidR="00C6307A" w:rsidRPr="00583B08">
        <w:rPr>
          <w:rFonts w:asciiTheme="majorBidi" w:hAnsiTheme="majorBidi" w:cstheme="majorBidi"/>
          <w:sz w:val="24"/>
          <w:szCs w:val="24"/>
        </w:rPr>
        <w:t>ci-après :</w:t>
      </w:r>
    </w:p>
    <w:p w:rsidR="00C6307A" w:rsidRPr="00583B08" w:rsidRDefault="004734FA" w:rsidP="002E1D3F">
      <w:pPr>
        <w:pStyle w:val="Paragraphedeliste"/>
        <w:numPr>
          <w:ilvl w:val="0"/>
          <w:numId w:val="10"/>
        </w:numPr>
        <w:autoSpaceDE w:val="0"/>
        <w:autoSpaceDN w:val="0"/>
        <w:adjustRightInd w:val="0"/>
        <w:spacing w:after="0" w:line="360" w:lineRule="auto"/>
        <w:ind w:left="0" w:firstLine="0"/>
        <w:jc w:val="both"/>
        <w:rPr>
          <w:rFonts w:asciiTheme="majorBidi" w:hAnsiTheme="majorBidi" w:cstheme="majorBidi"/>
          <w:sz w:val="24"/>
          <w:szCs w:val="24"/>
        </w:rPr>
      </w:pPr>
      <w:r>
        <w:rPr>
          <w:rFonts w:asciiTheme="majorBidi" w:hAnsiTheme="majorBidi" w:cstheme="majorBidi"/>
          <w:b/>
          <w:bCs/>
          <w:sz w:val="24"/>
          <w:szCs w:val="24"/>
        </w:rPr>
        <w:t>c</w:t>
      </w:r>
      <w:r w:rsidR="00C6307A" w:rsidRPr="00583B08">
        <w:rPr>
          <w:rFonts w:asciiTheme="majorBidi" w:hAnsiTheme="majorBidi" w:cstheme="majorBidi"/>
          <w:b/>
          <w:bCs/>
          <w:sz w:val="24"/>
          <w:szCs w:val="24"/>
        </w:rPr>
        <w:t>réer un réseau mondial de lutte contre le blanchiment et diffuser le message du GAFI sur tous les continents et dans toutes les régions du monde :</w:t>
      </w:r>
      <w:r w:rsidR="00C6307A" w:rsidRPr="00583B08">
        <w:rPr>
          <w:rFonts w:asciiTheme="majorBidi" w:hAnsiTheme="majorBidi" w:cstheme="majorBidi"/>
          <w:sz w:val="24"/>
          <w:szCs w:val="24"/>
        </w:rPr>
        <w:t xml:space="preserve"> Le GAFI a pour </w:t>
      </w:r>
      <w:r w:rsidR="002E1D3F">
        <w:rPr>
          <w:rFonts w:asciiTheme="majorBidi" w:hAnsiTheme="majorBidi" w:cstheme="majorBidi"/>
          <w:sz w:val="24"/>
          <w:szCs w:val="24"/>
        </w:rPr>
        <w:t xml:space="preserve">mission </w:t>
      </w:r>
      <w:r w:rsidR="00C6307A" w:rsidRPr="00583B08">
        <w:rPr>
          <w:rFonts w:asciiTheme="majorBidi" w:hAnsiTheme="majorBidi" w:cstheme="majorBidi"/>
          <w:sz w:val="24"/>
          <w:szCs w:val="24"/>
        </w:rPr>
        <w:t xml:space="preserve">de favoriser la mise en place d’un réseau mondial de lutte contre le blanchiment de capitaux </w:t>
      </w:r>
      <w:r w:rsidR="002E1D3F">
        <w:rPr>
          <w:rFonts w:asciiTheme="majorBidi" w:hAnsiTheme="majorBidi" w:cstheme="majorBidi"/>
          <w:sz w:val="24"/>
          <w:szCs w:val="24"/>
        </w:rPr>
        <w:t>et ce, par</w:t>
      </w:r>
      <w:r w:rsidR="00C6307A" w:rsidRPr="00583B08">
        <w:rPr>
          <w:rFonts w:asciiTheme="majorBidi" w:hAnsiTheme="majorBidi" w:cstheme="majorBidi"/>
          <w:sz w:val="24"/>
          <w:szCs w:val="24"/>
        </w:rPr>
        <w:t xml:space="preserve"> :</w:t>
      </w:r>
    </w:p>
    <w:p w:rsidR="00C6307A" w:rsidRPr="00583B08" w:rsidRDefault="002E1D3F" w:rsidP="00C6307A">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l’</w:t>
      </w:r>
      <w:r w:rsidRPr="00583B08">
        <w:rPr>
          <w:rFonts w:asciiTheme="majorBidi" w:hAnsiTheme="majorBidi" w:cstheme="majorBidi"/>
          <w:sz w:val="24"/>
          <w:szCs w:val="24"/>
        </w:rPr>
        <w:t>élargissement</w:t>
      </w:r>
      <w:r w:rsidR="00C6307A" w:rsidRPr="00583B08">
        <w:rPr>
          <w:rFonts w:asciiTheme="majorBidi" w:hAnsiTheme="majorBidi" w:cstheme="majorBidi"/>
          <w:sz w:val="24"/>
          <w:szCs w:val="24"/>
        </w:rPr>
        <w:t xml:space="preserve"> judicieux du GAFI à des pays d’importance sur le plan stratégique ayant déjà mis en place certaines mesures anti-blanchiment (criminalisation du délit de blanchiment d'argent</w:t>
      </w:r>
      <w:r w:rsidR="004734FA">
        <w:rPr>
          <w:rFonts w:asciiTheme="majorBidi" w:hAnsiTheme="majorBidi" w:cstheme="majorBidi"/>
          <w:sz w:val="24"/>
          <w:szCs w:val="24"/>
        </w:rPr>
        <w:t>)</w:t>
      </w:r>
      <w:r w:rsidR="00C6307A" w:rsidRPr="00583B08">
        <w:rPr>
          <w:rFonts w:asciiTheme="majorBidi" w:hAnsiTheme="majorBidi" w:cstheme="majorBidi"/>
          <w:sz w:val="24"/>
          <w:szCs w:val="24"/>
        </w:rPr>
        <w:t xml:space="preserve">. </w:t>
      </w:r>
    </w:p>
    <w:p w:rsidR="00C6307A" w:rsidRPr="00583B08" w:rsidRDefault="00C6307A" w:rsidP="00C6307A">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583B08">
        <w:rPr>
          <w:rFonts w:asciiTheme="majorBidi" w:hAnsiTheme="majorBidi" w:cstheme="majorBidi"/>
          <w:sz w:val="24"/>
          <w:szCs w:val="24"/>
        </w:rPr>
        <w:t xml:space="preserve">le développement d’organismes régionaux de type GAFI, notamment dans les zones où le Groupe n’est pas suffisamment représenté, et le renforcement des travaux des organismes régionaux déjà existants. </w:t>
      </w:r>
    </w:p>
    <w:p w:rsidR="00C6307A" w:rsidRPr="004734FA" w:rsidRDefault="00C6307A" w:rsidP="00C6307A">
      <w:pPr>
        <w:pStyle w:val="Paragraphedeliste"/>
        <w:numPr>
          <w:ilvl w:val="0"/>
          <w:numId w:val="1"/>
        </w:numPr>
        <w:autoSpaceDE w:val="0"/>
        <w:autoSpaceDN w:val="0"/>
        <w:adjustRightInd w:val="0"/>
        <w:spacing w:line="360" w:lineRule="auto"/>
        <w:ind w:left="709" w:hanging="283"/>
        <w:jc w:val="both"/>
        <w:rPr>
          <w:rFonts w:asciiTheme="majorBidi" w:hAnsiTheme="majorBidi" w:cstheme="majorBidi"/>
          <w:b/>
          <w:bCs/>
          <w:sz w:val="24"/>
          <w:szCs w:val="24"/>
        </w:rPr>
      </w:pPr>
      <w:r w:rsidRPr="00583B08">
        <w:rPr>
          <w:rFonts w:asciiTheme="majorBidi" w:hAnsiTheme="majorBidi" w:cstheme="majorBidi"/>
          <w:sz w:val="24"/>
          <w:szCs w:val="24"/>
        </w:rPr>
        <w:t>une coopération étroite avec les organisations internationales concernées, notamment avec les institutions financières internationales.</w:t>
      </w:r>
    </w:p>
    <w:p w:rsidR="004E508A" w:rsidRDefault="00D7586E" w:rsidP="004734FA">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374D2B">
        <w:rPr>
          <w:rFonts w:asciiTheme="majorBidi" w:hAnsiTheme="majorBidi" w:cstheme="majorBidi"/>
          <w:sz w:val="24"/>
          <w:szCs w:val="24"/>
        </w:rPr>
        <w:tab/>
      </w:r>
      <w:r w:rsidR="004E508A" w:rsidRPr="004E508A">
        <w:rPr>
          <w:rFonts w:asciiTheme="majorBidi" w:hAnsiTheme="majorBidi" w:cstheme="majorBidi"/>
          <w:sz w:val="24"/>
          <w:szCs w:val="24"/>
        </w:rPr>
        <w:t xml:space="preserve">Il est à </w:t>
      </w:r>
      <w:r w:rsidR="004734FA">
        <w:rPr>
          <w:rFonts w:asciiTheme="majorBidi" w:hAnsiTheme="majorBidi" w:cstheme="majorBidi"/>
          <w:sz w:val="24"/>
          <w:szCs w:val="24"/>
        </w:rPr>
        <w:t>noté</w:t>
      </w:r>
      <w:r w:rsidR="004E508A" w:rsidRPr="004E508A">
        <w:rPr>
          <w:rFonts w:asciiTheme="majorBidi" w:hAnsiTheme="majorBidi" w:cstheme="majorBidi"/>
          <w:sz w:val="24"/>
          <w:szCs w:val="24"/>
        </w:rPr>
        <w:t xml:space="preserve"> que le GAFI n’a pas de vocation opérationnelle</w:t>
      </w:r>
      <w:r w:rsidR="004734FA">
        <w:rPr>
          <w:rFonts w:asciiTheme="majorBidi" w:hAnsiTheme="majorBidi" w:cstheme="majorBidi"/>
          <w:sz w:val="24"/>
          <w:szCs w:val="24"/>
        </w:rPr>
        <w:t xml:space="preserve"> comme</w:t>
      </w:r>
      <w:r w:rsidR="004E508A" w:rsidRPr="004E508A">
        <w:rPr>
          <w:rFonts w:asciiTheme="majorBidi" w:hAnsiTheme="majorBidi" w:cstheme="majorBidi"/>
          <w:sz w:val="24"/>
          <w:szCs w:val="24"/>
        </w:rPr>
        <w:t xml:space="preserve"> les autres organisations internationales chargées de la lutte contre le blanchiment, </w:t>
      </w:r>
      <w:r w:rsidR="004734FA">
        <w:rPr>
          <w:rFonts w:asciiTheme="majorBidi" w:hAnsiTheme="majorBidi" w:cstheme="majorBidi"/>
          <w:sz w:val="24"/>
          <w:szCs w:val="24"/>
        </w:rPr>
        <w:t>par conséquent et</w:t>
      </w:r>
      <w:r w:rsidR="004E508A" w:rsidRPr="004E508A">
        <w:rPr>
          <w:rFonts w:asciiTheme="majorBidi" w:hAnsiTheme="majorBidi" w:cstheme="majorBidi"/>
          <w:sz w:val="24"/>
          <w:szCs w:val="24"/>
        </w:rPr>
        <w:t xml:space="preserve"> pour permettre une</w:t>
      </w:r>
      <w:r w:rsidR="004734FA">
        <w:rPr>
          <w:rFonts w:asciiTheme="majorBidi" w:hAnsiTheme="majorBidi" w:cstheme="majorBidi"/>
          <w:sz w:val="24"/>
          <w:szCs w:val="24"/>
        </w:rPr>
        <w:t xml:space="preserve"> coopération efficace basée sur</w:t>
      </w:r>
      <w:r w:rsidR="004E508A" w:rsidRPr="004E508A">
        <w:rPr>
          <w:rFonts w:asciiTheme="majorBidi" w:hAnsiTheme="majorBidi" w:cstheme="majorBidi"/>
          <w:sz w:val="24"/>
          <w:szCs w:val="24"/>
        </w:rPr>
        <w:t xml:space="preserve"> l’éc</w:t>
      </w:r>
      <w:r w:rsidR="004734FA">
        <w:rPr>
          <w:rFonts w:asciiTheme="majorBidi" w:hAnsiTheme="majorBidi" w:cstheme="majorBidi"/>
          <w:sz w:val="24"/>
          <w:szCs w:val="24"/>
        </w:rPr>
        <w:t>hange d’informations, les Etats</w:t>
      </w:r>
      <w:r w:rsidR="004E508A" w:rsidRPr="004E508A">
        <w:rPr>
          <w:rFonts w:asciiTheme="majorBidi" w:hAnsiTheme="majorBidi" w:cstheme="majorBidi"/>
          <w:sz w:val="24"/>
          <w:szCs w:val="24"/>
        </w:rPr>
        <w:t xml:space="preserve"> </w:t>
      </w:r>
      <w:r w:rsidR="004734FA" w:rsidRPr="004E508A">
        <w:rPr>
          <w:rFonts w:asciiTheme="majorBidi" w:hAnsiTheme="majorBidi" w:cstheme="majorBidi"/>
          <w:sz w:val="24"/>
          <w:szCs w:val="24"/>
        </w:rPr>
        <w:t xml:space="preserve">procèdent </w:t>
      </w:r>
      <w:r w:rsidR="004734FA">
        <w:rPr>
          <w:rFonts w:asciiTheme="majorBidi" w:hAnsiTheme="majorBidi" w:cstheme="majorBidi"/>
          <w:sz w:val="24"/>
          <w:szCs w:val="24"/>
        </w:rPr>
        <w:t>généralement à la signature des agréments bilatéraux</w:t>
      </w:r>
      <w:r w:rsidR="004E508A" w:rsidRPr="004E508A">
        <w:rPr>
          <w:rFonts w:asciiTheme="majorBidi" w:hAnsiTheme="majorBidi" w:cstheme="majorBidi"/>
          <w:sz w:val="24"/>
          <w:szCs w:val="24"/>
        </w:rPr>
        <w:t xml:space="preserve"> de service à service, mais cela ne se révèle pas souvent satisfaisant.</w:t>
      </w:r>
    </w:p>
    <w:p w:rsidR="00F75EE6" w:rsidRPr="00236AE1" w:rsidRDefault="00D7586E" w:rsidP="006E2643">
      <w:pPr>
        <w:autoSpaceDE w:val="0"/>
        <w:autoSpaceDN w:val="0"/>
        <w:adjustRightInd w:val="0"/>
        <w:spacing w:line="360" w:lineRule="auto"/>
        <w:jc w:val="both"/>
        <w:rPr>
          <w:rFonts w:asciiTheme="majorBidi" w:hAnsiTheme="majorBidi" w:cstheme="majorBidi"/>
          <w:i/>
          <w:iCs/>
          <w:sz w:val="24"/>
          <w:szCs w:val="24"/>
        </w:rPr>
      </w:pPr>
      <w:r>
        <w:rPr>
          <w:rFonts w:asciiTheme="majorBidi" w:hAnsiTheme="majorBidi" w:cstheme="majorBidi"/>
          <w:sz w:val="24"/>
          <w:szCs w:val="24"/>
        </w:rPr>
        <w:tab/>
      </w:r>
      <w:r w:rsidR="00374D2B">
        <w:rPr>
          <w:rFonts w:asciiTheme="majorBidi" w:hAnsiTheme="majorBidi" w:cstheme="majorBidi"/>
          <w:sz w:val="24"/>
          <w:szCs w:val="24"/>
        </w:rPr>
        <w:tab/>
      </w:r>
      <w:r w:rsidR="00F75EE6" w:rsidRPr="00236AE1">
        <w:rPr>
          <w:rFonts w:asciiTheme="majorBidi" w:hAnsiTheme="majorBidi" w:cstheme="majorBidi"/>
          <w:sz w:val="24"/>
          <w:szCs w:val="24"/>
        </w:rPr>
        <w:t>En ce qui concerne la réglementation algérie</w:t>
      </w:r>
      <w:r w:rsidR="00236AE1" w:rsidRPr="00236AE1">
        <w:rPr>
          <w:rFonts w:asciiTheme="majorBidi" w:hAnsiTheme="majorBidi" w:cstheme="majorBidi"/>
          <w:sz w:val="24"/>
          <w:szCs w:val="24"/>
        </w:rPr>
        <w:t>nne, l’a</w:t>
      </w:r>
      <w:r w:rsidR="00F75EE6" w:rsidRPr="00236AE1">
        <w:rPr>
          <w:rFonts w:asciiTheme="majorBidi" w:hAnsiTheme="majorBidi" w:cstheme="majorBidi"/>
          <w:sz w:val="24"/>
          <w:szCs w:val="24"/>
        </w:rPr>
        <w:t>rt</w:t>
      </w:r>
      <w:r w:rsidR="00236AE1" w:rsidRPr="00236AE1">
        <w:rPr>
          <w:rFonts w:asciiTheme="majorBidi" w:hAnsiTheme="majorBidi" w:cstheme="majorBidi"/>
          <w:sz w:val="24"/>
          <w:szCs w:val="24"/>
        </w:rPr>
        <w:t>icle 27 de la loi 05-01 stipule que « </w:t>
      </w:r>
      <w:r w:rsidR="00236AE1" w:rsidRPr="00236AE1">
        <w:rPr>
          <w:rFonts w:asciiTheme="majorBidi" w:hAnsiTheme="majorBidi" w:cstheme="majorBidi"/>
          <w:i/>
          <w:iCs/>
          <w:sz w:val="24"/>
          <w:szCs w:val="24"/>
        </w:rPr>
        <w:t>d</w:t>
      </w:r>
      <w:r w:rsidR="00F75EE6" w:rsidRPr="00236AE1">
        <w:rPr>
          <w:rFonts w:asciiTheme="majorBidi" w:hAnsiTheme="majorBidi" w:cstheme="majorBidi"/>
          <w:i/>
          <w:iCs/>
          <w:sz w:val="24"/>
          <w:szCs w:val="24"/>
        </w:rPr>
        <w:t>ans le cadre de la lutte contre le</w:t>
      </w:r>
      <w:r w:rsidR="00236AE1" w:rsidRPr="00236AE1">
        <w:rPr>
          <w:rFonts w:asciiTheme="majorBidi" w:hAnsiTheme="majorBidi" w:cstheme="majorBidi"/>
          <w:i/>
          <w:iCs/>
          <w:sz w:val="24"/>
          <w:szCs w:val="24"/>
        </w:rPr>
        <w:t xml:space="preserve"> </w:t>
      </w:r>
      <w:r w:rsidR="00F75EE6" w:rsidRPr="00236AE1">
        <w:rPr>
          <w:rFonts w:asciiTheme="majorBidi" w:hAnsiTheme="majorBidi" w:cstheme="majorBidi"/>
          <w:i/>
          <w:iCs/>
          <w:sz w:val="24"/>
          <w:szCs w:val="24"/>
        </w:rPr>
        <w:t>blanchiment d'argent et le financement du terrorisme, la</w:t>
      </w:r>
      <w:r w:rsidR="00236AE1" w:rsidRPr="00236AE1">
        <w:rPr>
          <w:rFonts w:asciiTheme="majorBidi" w:hAnsiTheme="majorBidi" w:cstheme="majorBidi"/>
          <w:i/>
          <w:iCs/>
          <w:sz w:val="24"/>
          <w:szCs w:val="24"/>
        </w:rPr>
        <w:t xml:space="preserve"> </w:t>
      </w:r>
      <w:r w:rsidR="00F75EE6" w:rsidRPr="00236AE1">
        <w:rPr>
          <w:rFonts w:asciiTheme="majorBidi" w:hAnsiTheme="majorBidi" w:cstheme="majorBidi"/>
          <w:i/>
          <w:iCs/>
          <w:sz w:val="24"/>
          <w:szCs w:val="24"/>
        </w:rPr>
        <w:t>Banque d'Algérie et la commission bancaire peuvent</w:t>
      </w:r>
      <w:r w:rsidR="00236AE1" w:rsidRPr="00236AE1">
        <w:rPr>
          <w:rFonts w:asciiTheme="majorBidi" w:hAnsiTheme="majorBidi" w:cstheme="majorBidi"/>
          <w:i/>
          <w:iCs/>
          <w:sz w:val="24"/>
          <w:szCs w:val="24"/>
        </w:rPr>
        <w:t xml:space="preserve"> </w:t>
      </w:r>
      <w:r w:rsidR="00F75EE6" w:rsidRPr="00236AE1">
        <w:rPr>
          <w:rFonts w:asciiTheme="majorBidi" w:hAnsiTheme="majorBidi" w:cstheme="majorBidi"/>
          <w:i/>
          <w:iCs/>
          <w:sz w:val="24"/>
          <w:szCs w:val="24"/>
        </w:rPr>
        <w:t>transmettre des informations aux organismes chargés de la</w:t>
      </w:r>
      <w:r w:rsidR="00236AE1" w:rsidRPr="00236AE1">
        <w:rPr>
          <w:rFonts w:asciiTheme="majorBidi" w:hAnsiTheme="majorBidi" w:cstheme="majorBidi"/>
          <w:i/>
          <w:iCs/>
          <w:sz w:val="24"/>
          <w:szCs w:val="24"/>
        </w:rPr>
        <w:t xml:space="preserve"> </w:t>
      </w:r>
      <w:r w:rsidR="00F75EE6" w:rsidRPr="00236AE1">
        <w:rPr>
          <w:rFonts w:asciiTheme="majorBidi" w:hAnsiTheme="majorBidi" w:cstheme="majorBidi"/>
          <w:i/>
          <w:iCs/>
          <w:sz w:val="24"/>
          <w:szCs w:val="24"/>
        </w:rPr>
        <w:t>surveillance des banques et établissements financiers</w:t>
      </w:r>
      <w:r w:rsidR="00236AE1" w:rsidRPr="00236AE1">
        <w:rPr>
          <w:rFonts w:asciiTheme="majorBidi" w:hAnsiTheme="majorBidi" w:cstheme="majorBidi"/>
          <w:i/>
          <w:iCs/>
          <w:sz w:val="24"/>
          <w:szCs w:val="24"/>
        </w:rPr>
        <w:t xml:space="preserve"> </w:t>
      </w:r>
      <w:r w:rsidR="00F75EE6" w:rsidRPr="00236AE1">
        <w:rPr>
          <w:rFonts w:asciiTheme="majorBidi" w:hAnsiTheme="majorBidi" w:cstheme="majorBidi"/>
          <w:i/>
          <w:iCs/>
          <w:sz w:val="24"/>
          <w:szCs w:val="24"/>
        </w:rPr>
        <w:t>dans d'autres pays, sous réserve de réciprocité et à</w:t>
      </w:r>
      <w:r w:rsidR="00236AE1" w:rsidRPr="00236AE1">
        <w:rPr>
          <w:rFonts w:asciiTheme="majorBidi" w:hAnsiTheme="majorBidi" w:cstheme="majorBidi"/>
          <w:i/>
          <w:iCs/>
          <w:sz w:val="24"/>
          <w:szCs w:val="24"/>
        </w:rPr>
        <w:t xml:space="preserve"> </w:t>
      </w:r>
      <w:r w:rsidR="00F75EE6" w:rsidRPr="00236AE1">
        <w:rPr>
          <w:rFonts w:asciiTheme="majorBidi" w:hAnsiTheme="majorBidi" w:cstheme="majorBidi"/>
          <w:i/>
          <w:iCs/>
          <w:sz w:val="24"/>
          <w:szCs w:val="24"/>
        </w:rPr>
        <w:t>condition que ces organismes soient soumis au secret</w:t>
      </w:r>
      <w:r w:rsidR="00236AE1" w:rsidRPr="00236AE1">
        <w:rPr>
          <w:rFonts w:asciiTheme="majorBidi" w:hAnsiTheme="majorBidi" w:cstheme="majorBidi"/>
          <w:i/>
          <w:iCs/>
          <w:sz w:val="24"/>
          <w:szCs w:val="24"/>
        </w:rPr>
        <w:t xml:space="preserve"> </w:t>
      </w:r>
      <w:r w:rsidR="00F75EE6" w:rsidRPr="00236AE1">
        <w:rPr>
          <w:rFonts w:asciiTheme="majorBidi" w:hAnsiTheme="majorBidi" w:cstheme="majorBidi"/>
          <w:i/>
          <w:iCs/>
          <w:sz w:val="24"/>
          <w:szCs w:val="24"/>
        </w:rPr>
        <w:t>professionnel avec le</w:t>
      </w:r>
      <w:r w:rsidR="00236AE1">
        <w:rPr>
          <w:rFonts w:asciiTheme="majorBidi" w:hAnsiTheme="majorBidi" w:cstheme="majorBidi"/>
          <w:i/>
          <w:iCs/>
          <w:sz w:val="24"/>
          <w:szCs w:val="24"/>
        </w:rPr>
        <w:t>s mêmes garanties qu'en Algérie »</w:t>
      </w:r>
    </w:p>
    <w:p w:rsidR="00C6307A" w:rsidRPr="00583B08" w:rsidRDefault="004734FA" w:rsidP="003564A9">
      <w:pPr>
        <w:pStyle w:val="Paragraphedeliste"/>
        <w:numPr>
          <w:ilvl w:val="0"/>
          <w:numId w:val="10"/>
        </w:numPr>
        <w:autoSpaceDE w:val="0"/>
        <w:autoSpaceDN w:val="0"/>
        <w:adjustRightInd w:val="0"/>
        <w:spacing w:after="0" w:line="360" w:lineRule="auto"/>
        <w:ind w:left="0" w:firstLine="0"/>
        <w:jc w:val="both"/>
        <w:rPr>
          <w:rFonts w:asciiTheme="majorBidi" w:hAnsiTheme="majorBidi" w:cstheme="majorBidi"/>
          <w:sz w:val="24"/>
          <w:szCs w:val="24"/>
        </w:rPr>
      </w:pPr>
      <w:r>
        <w:rPr>
          <w:rFonts w:asciiTheme="majorBidi" w:hAnsiTheme="majorBidi" w:cstheme="majorBidi"/>
          <w:b/>
          <w:bCs/>
          <w:sz w:val="24"/>
          <w:szCs w:val="24"/>
        </w:rPr>
        <w:t>r</w:t>
      </w:r>
      <w:r w:rsidR="00C6307A" w:rsidRPr="00583B08">
        <w:rPr>
          <w:rFonts w:asciiTheme="majorBidi" w:hAnsiTheme="majorBidi" w:cstheme="majorBidi"/>
          <w:b/>
          <w:bCs/>
          <w:sz w:val="24"/>
          <w:szCs w:val="24"/>
        </w:rPr>
        <w:t>enforcer l’étude des tendances du blanchiment de capitaux et des contre-mesures :</w:t>
      </w:r>
      <w:r w:rsidR="00C6307A" w:rsidRPr="00583B08">
        <w:rPr>
          <w:rFonts w:asciiTheme="majorBidi" w:hAnsiTheme="majorBidi" w:cstheme="majorBidi"/>
          <w:sz w:val="24"/>
          <w:szCs w:val="24"/>
        </w:rPr>
        <w:t xml:space="preserve"> le blanchiment de capitaux est une activité évolutive, ce qui oblige le Groupe à recueillir les renseignements sur ses tendances et ses techniques afin de s’assurer que les contre-mesures soient efficaces.</w:t>
      </w:r>
    </w:p>
    <w:p w:rsidR="006E2643" w:rsidRDefault="004734FA" w:rsidP="003564A9">
      <w:pPr>
        <w:pStyle w:val="Paragraphedeliste"/>
        <w:numPr>
          <w:ilvl w:val="0"/>
          <w:numId w:val="10"/>
        </w:numPr>
        <w:autoSpaceDE w:val="0"/>
        <w:autoSpaceDN w:val="0"/>
        <w:adjustRightInd w:val="0"/>
        <w:spacing w:before="240" w:after="0" w:line="360" w:lineRule="auto"/>
        <w:ind w:left="0" w:firstLine="0"/>
        <w:jc w:val="both"/>
        <w:rPr>
          <w:rFonts w:asciiTheme="majorBidi" w:hAnsiTheme="majorBidi" w:cstheme="majorBidi"/>
          <w:sz w:val="24"/>
          <w:szCs w:val="24"/>
        </w:rPr>
      </w:pPr>
      <w:r>
        <w:rPr>
          <w:rFonts w:asciiTheme="majorBidi" w:hAnsiTheme="majorBidi" w:cstheme="majorBidi"/>
          <w:b/>
          <w:bCs/>
          <w:sz w:val="24"/>
          <w:szCs w:val="24"/>
        </w:rPr>
        <w:t>a</w:t>
      </w:r>
      <w:r w:rsidR="00C6307A" w:rsidRPr="00583B08">
        <w:rPr>
          <w:rFonts w:asciiTheme="majorBidi" w:hAnsiTheme="majorBidi" w:cstheme="majorBidi"/>
          <w:b/>
          <w:bCs/>
          <w:sz w:val="24"/>
          <w:szCs w:val="24"/>
        </w:rPr>
        <w:t>mélio</w:t>
      </w:r>
      <w:r w:rsidR="00374D2B">
        <w:rPr>
          <w:rFonts w:asciiTheme="majorBidi" w:hAnsiTheme="majorBidi" w:cstheme="majorBidi"/>
          <w:b/>
          <w:bCs/>
          <w:sz w:val="24"/>
          <w:szCs w:val="24"/>
        </w:rPr>
        <w:t>rer l’application des quarante r</w:t>
      </w:r>
      <w:r w:rsidR="00C6307A" w:rsidRPr="00583B08">
        <w:rPr>
          <w:rFonts w:asciiTheme="majorBidi" w:hAnsiTheme="majorBidi" w:cstheme="majorBidi"/>
          <w:b/>
          <w:bCs/>
          <w:sz w:val="24"/>
          <w:szCs w:val="24"/>
        </w:rPr>
        <w:t>ecommandations par les membres du GAFI et ce, par des auto-évaluations</w:t>
      </w:r>
      <w:r w:rsidR="00C6307A" w:rsidRPr="00583B08">
        <w:rPr>
          <w:rFonts w:asciiTheme="majorBidi" w:hAnsiTheme="majorBidi" w:cstheme="majorBidi"/>
          <w:b/>
          <w:bCs/>
          <w:color w:val="000000"/>
          <w:sz w:val="24"/>
          <w:szCs w:val="24"/>
        </w:rPr>
        <w:t xml:space="preserve"> </w:t>
      </w:r>
      <w:r w:rsidR="00C6307A" w:rsidRPr="00583B08">
        <w:rPr>
          <w:rFonts w:asciiTheme="majorBidi" w:hAnsiTheme="majorBidi" w:cstheme="majorBidi"/>
          <w:b/>
          <w:bCs/>
          <w:sz w:val="24"/>
          <w:szCs w:val="24"/>
        </w:rPr>
        <w:t xml:space="preserve">et des </w:t>
      </w:r>
      <w:r w:rsidR="00C6307A" w:rsidRPr="00583B08">
        <w:rPr>
          <w:rFonts w:asciiTheme="majorBidi" w:hAnsiTheme="majorBidi" w:cstheme="majorBidi"/>
          <w:b/>
          <w:bCs/>
          <w:color w:val="000000"/>
          <w:sz w:val="24"/>
          <w:szCs w:val="24"/>
        </w:rPr>
        <w:t>évaluation</w:t>
      </w:r>
      <w:r w:rsidR="00C6307A" w:rsidRPr="00583B08">
        <w:rPr>
          <w:rFonts w:asciiTheme="majorBidi" w:hAnsiTheme="majorBidi" w:cstheme="majorBidi"/>
          <w:b/>
          <w:bCs/>
          <w:sz w:val="24"/>
          <w:szCs w:val="24"/>
        </w:rPr>
        <w:t>s</w:t>
      </w:r>
      <w:r w:rsidR="00C6307A" w:rsidRPr="00583B08">
        <w:rPr>
          <w:rFonts w:asciiTheme="majorBidi" w:hAnsiTheme="majorBidi" w:cstheme="majorBidi"/>
          <w:b/>
          <w:bCs/>
          <w:color w:val="000000"/>
          <w:sz w:val="24"/>
          <w:szCs w:val="24"/>
        </w:rPr>
        <w:t xml:space="preserve"> mutuelle : </w:t>
      </w:r>
      <w:r>
        <w:rPr>
          <w:rFonts w:asciiTheme="majorBidi" w:hAnsiTheme="majorBidi" w:cstheme="majorBidi"/>
          <w:sz w:val="24"/>
          <w:szCs w:val="24"/>
        </w:rPr>
        <w:t>les</w:t>
      </w:r>
      <w:r w:rsidR="00C6307A" w:rsidRPr="00583B08">
        <w:rPr>
          <w:rFonts w:asciiTheme="majorBidi" w:hAnsiTheme="majorBidi" w:cstheme="majorBidi"/>
          <w:sz w:val="24"/>
          <w:szCs w:val="24"/>
        </w:rPr>
        <w:t xml:space="preserve"> pays membres</w:t>
      </w:r>
      <w:r>
        <w:rPr>
          <w:rFonts w:asciiTheme="majorBidi" w:hAnsiTheme="majorBidi" w:cstheme="majorBidi"/>
          <w:sz w:val="24"/>
          <w:szCs w:val="24"/>
        </w:rPr>
        <w:t xml:space="preserve"> du GAFI sont</w:t>
      </w:r>
      <w:r w:rsidR="00C6307A" w:rsidRPr="00583B08">
        <w:rPr>
          <w:rFonts w:asciiTheme="majorBidi" w:hAnsiTheme="majorBidi" w:cstheme="majorBidi"/>
          <w:sz w:val="24"/>
          <w:szCs w:val="24"/>
        </w:rPr>
        <w:t xml:space="preserve"> examiné</w:t>
      </w:r>
      <w:r>
        <w:rPr>
          <w:rFonts w:asciiTheme="majorBidi" w:hAnsiTheme="majorBidi" w:cstheme="majorBidi"/>
          <w:sz w:val="24"/>
          <w:szCs w:val="24"/>
        </w:rPr>
        <w:t>s</w:t>
      </w:r>
      <w:r w:rsidR="00C6307A" w:rsidRPr="00583B08">
        <w:rPr>
          <w:rFonts w:asciiTheme="majorBidi" w:hAnsiTheme="majorBidi" w:cstheme="majorBidi"/>
          <w:sz w:val="24"/>
          <w:szCs w:val="24"/>
        </w:rPr>
        <w:t xml:space="preserve"> à tour de rôle sur la base d’un rapport rédigé par une équipe de trois ou quatre experts choisis dans d’autres pays membres et spécialisés dans les questions juridiques, financières et opérationnelles.</w:t>
      </w:r>
      <w:r>
        <w:rPr>
          <w:rFonts w:asciiTheme="majorBidi" w:hAnsiTheme="majorBidi" w:cstheme="majorBidi"/>
          <w:sz w:val="24"/>
          <w:szCs w:val="24"/>
        </w:rPr>
        <w:t xml:space="preserve"> Les quarante recommandations</w:t>
      </w:r>
      <w:r w:rsidR="00A73015">
        <w:rPr>
          <w:rFonts w:asciiTheme="majorBidi" w:hAnsiTheme="majorBidi" w:cstheme="majorBidi"/>
          <w:sz w:val="24"/>
          <w:szCs w:val="24"/>
        </w:rPr>
        <w:t xml:space="preserve"> et</w:t>
      </w:r>
      <w:r>
        <w:rPr>
          <w:rFonts w:asciiTheme="majorBidi" w:hAnsiTheme="majorBidi" w:cstheme="majorBidi"/>
          <w:sz w:val="24"/>
          <w:szCs w:val="24"/>
        </w:rPr>
        <w:t xml:space="preserve"> </w:t>
      </w:r>
      <w:r w:rsidR="00A73015">
        <w:rPr>
          <w:rFonts w:asciiTheme="majorBidi" w:hAnsiTheme="majorBidi" w:cstheme="majorBidi"/>
          <w:sz w:val="24"/>
          <w:szCs w:val="24"/>
        </w:rPr>
        <w:t xml:space="preserve">les neuf recommandations spéciales </w:t>
      </w:r>
      <w:r>
        <w:rPr>
          <w:rFonts w:asciiTheme="majorBidi" w:hAnsiTheme="majorBidi" w:cstheme="majorBidi"/>
          <w:sz w:val="24"/>
          <w:szCs w:val="24"/>
        </w:rPr>
        <w:t>utilisées par les experts comme référence d’évaluation seront</w:t>
      </w:r>
      <w:r w:rsidR="00A73015">
        <w:rPr>
          <w:rFonts w:asciiTheme="majorBidi" w:hAnsiTheme="majorBidi" w:cstheme="majorBidi"/>
          <w:sz w:val="24"/>
          <w:szCs w:val="24"/>
        </w:rPr>
        <w:t xml:space="preserve"> le socle de notre étude de conformité avec l’arsenal juridique algérien.</w:t>
      </w:r>
    </w:p>
    <w:p w:rsidR="006E2643" w:rsidRPr="006E2643" w:rsidRDefault="006E2643" w:rsidP="006E2643">
      <w:pPr>
        <w:pStyle w:val="Paragraphedeliste"/>
        <w:rPr>
          <w:rFonts w:asciiTheme="majorBidi" w:hAnsiTheme="majorBidi" w:cstheme="majorBidi"/>
          <w:sz w:val="24"/>
          <w:szCs w:val="24"/>
        </w:rPr>
      </w:pPr>
    </w:p>
    <w:p w:rsidR="00C6307A" w:rsidRPr="00A73015" w:rsidRDefault="00C6307A" w:rsidP="00A73015">
      <w:pPr>
        <w:pStyle w:val="Paragraphedeliste"/>
        <w:numPr>
          <w:ilvl w:val="1"/>
          <w:numId w:val="24"/>
        </w:numPr>
        <w:spacing w:line="360" w:lineRule="auto"/>
        <w:jc w:val="both"/>
        <w:rPr>
          <w:rFonts w:asciiTheme="majorBidi" w:hAnsiTheme="majorBidi" w:cstheme="majorBidi"/>
          <w:b/>
          <w:bCs/>
          <w:sz w:val="24"/>
          <w:szCs w:val="24"/>
        </w:rPr>
      </w:pPr>
      <w:r w:rsidRPr="00A73015">
        <w:rPr>
          <w:rFonts w:asciiTheme="majorBidi" w:hAnsiTheme="majorBidi" w:cstheme="majorBidi"/>
          <w:b/>
          <w:bCs/>
          <w:sz w:val="24"/>
          <w:szCs w:val="24"/>
        </w:rPr>
        <w:lastRenderedPageBreak/>
        <w:t>Les recommandations du GA</w:t>
      </w:r>
      <w:r w:rsidR="00A73015" w:rsidRPr="00A73015">
        <w:rPr>
          <w:rFonts w:asciiTheme="majorBidi" w:hAnsiTheme="majorBidi" w:cstheme="majorBidi"/>
          <w:b/>
          <w:bCs/>
          <w:sz w:val="24"/>
          <w:szCs w:val="24"/>
        </w:rPr>
        <w:t>FI</w:t>
      </w:r>
      <w:r w:rsidRPr="00583B08">
        <w:rPr>
          <w:rStyle w:val="Appelnotedebasdep"/>
          <w:rFonts w:asciiTheme="majorBidi" w:hAnsiTheme="majorBidi" w:cstheme="majorBidi"/>
          <w:b/>
          <w:bCs/>
          <w:sz w:val="24"/>
          <w:szCs w:val="24"/>
        </w:rPr>
        <w:footnoteReference w:id="4"/>
      </w:r>
      <w:r w:rsidR="00FA6DD5">
        <w:rPr>
          <w:rFonts w:asciiTheme="majorBidi" w:hAnsiTheme="majorBidi" w:cstheme="majorBidi"/>
          <w:b/>
          <w:bCs/>
          <w:sz w:val="24"/>
          <w:szCs w:val="24"/>
        </w:rPr>
        <w:t> </w:t>
      </w:r>
    </w:p>
    <w:p w:rsidR="00C6307A" w:rsidRPr="00A73015" w:rsidRDefault="00C6307A" w:rsidP="00D7586E">
      <w:pPr>
        <w:pStyle w:val="Paragraphedeliste"/>
        <w:numPr>
          <w:ilvl w:val="2"/>
          <w:numId w:val="24"/>
        </w:numPr>
        <w:spacing w:line="360" w:lineRule="auto"/>
        <w:ind w:left="567" w:hanging="567"/>
        <w:jc w:val="both"/>
        <w:rPr>
          <w:rFonts w:asciiTheme="majorBidi" w:hAnsiTheme="majorBidi" w:cstheme="majorBidi"/>
          <w:b/>
          <w:bCs/>
          <w:sz w:val="24"/>
          <w:szCs w:val="24"/>
        </w:rPr>
      </w:pPr>
      <w:r w:rsidRPr="00A73015">
        <w:rPr>
          <w:rFonts w:asciiTheme="majorBidi" w:hAnsiTheme="majorBidi" w:cstheme="majorBidi"/>
          <w:b/>
          <w:bCs/>
          <w:sz w:val="24"/>
          <w:szCs w:val="24"/>
        </w:rPr>
        <w:t>Les quarant</w:t>
      </w:r>
      <w:r w:rsidR="00FA6DD5">
        <w:rPr>
          <w:rFonts w:asciiTheme="majorBidi" w:hAnsiTheme="majorBidi" w:cstheme="majorBidi"/>
          <w:b/>
          <w:bCs/>
          <w:sz w:val="24"/>
          <w:szCs w:val="24"/>
        </w:rPr>
        <w:t>e (40) recommandations du GAFI </w:t>
      </w:r>
    </w:p>
    <w:p w:rsidR="00C6307A" w:rsidRPr="00583B08" w:rsidRDefault="00D7586E" w:rsidP="00A73015">
      <w:pPr>
        <w:pStyle w:val="NormalWeb"/>
        <w:spacing w:line="360" w:lineRule="auto"/>
        <w:jc w:val="both"/>
        <w:rPr>
          <w:rFonts w:asciiTheme="majorBidi" w:hAnsiTheme="majorBidi" w:cstheme="majorBidi"/>
        </w:rPr>
      </w:pPr>
      <w:r>
        <w:rPr>
          <w:rFonts w:asciiTheme="majorBidi" w:hAnsiTheme="majorBidi" w:cstheme="majorBidi"/>
        </w:rPr>
        <w:tab/>
      </w:r>
      <w:r w:rsidR="00374D2B">
        <w:rPr>
          <w:rFonts w:asciiTheme="majorBidi" w:hAnsiTheme="majorBidi" w:cstheme="majorBidi"/>
        </w:rPr>
        <w:tab/>
      </w:r>
      <w:r w:rsidR="00C6307A" w:rsidRPr="00583B08">
        <w:rPr>
          <w:rFonts w:asciiTheme="majorBidi" w:hAnsiTheme="majorBidi" w:cstheme="majorBidi"/>
        </w:rPr>
        <w:t>Les quarante Recommandations</w:t>
      </w:r>
      <w:r w:rsidR="00A73015">
        <w:rPr>
          <w:rFonts w:asciiTheme="majorBidi" w:hAnsiTheme="majorBidi" w:cstheme="majorBidi"/>
        </w:rPr>
        <w:t xml:space="preserve"> du GAFI</w:t>
      </w:r>
      <w:r w:rsidR="00C6307A" w:rsidRPr="00583B08">
        <w:rPr>
          <w:rFonts w:asciiTheme="majorBidi" w:hAnsiTheme="majorBidi" w:cstheme="majorBidi"/>
        </w:rPr>
        <w:t xml:space="preserve"> offrent un ensemble de contre-mesures qui couvrent</w:t>
      </w:r>
      <w:r w:rsidR="00A73015">
        <w:rPr>
          <w:rFonts w:asciiTheme="majorBidi" w:hAnsiTheme="majorBidi" w:cstheme="majorBidi"/>
        </w:rPr>
        <w:t xml:space="preserve"> le système de justice pénale, </w:t>
      </w:r>
      <w:r w:rsidR="00C6307A" w:rsidRPr="00583B08">
        <w:rPr>
          <w:rFonts w:asciiTheme="majorBidi" w:hAnsiTheme="majorBidi" w:cstheme="majorBidi"/>
        </w:rPr>
        <w:t>l'application des lois, le système financier et sa réglementation ainsi que la coopération internationale.</w:t>
      </w:r>
    </w:p>
    <w:p w:rsidR="00C6307A" w:rsidRPr="00583B08" w:rsidRDefault="00D7586E" w:rsidP="00A73015">
      <w:pPr>
        <w:pStyle w:val="NormalWeb"/>
        <w:spacing w:line="360" w:lineRule="auto"/>
        <w:jc w:val="both"/>
        <w:rPr>
          <w:rFonts w:asciiTheme="majorBidi" w:hAnsiTheme="majorBidi" w:cstheme="majorBidi"/>
        </w:rPr>
      </w:pPr>
      <w:r>
        <w:rPr>
          <w:rFonts w:asciiTheme="majorBidi" w:hAnsiTheme="majorBidi" w:cstheme="majorBidi"/>
        </w:rPr>
        <w:tab/>
      </w:r>
      <w:r w:rsidR="00374D2B">
        <w:rPr>
          <w:rFonts w:asciiTheme="majorBidi" w:hAnsiTheme="majorBidi" w:cstheme="majorBidi"/>
        </w:rPr>
        <w:tab/>
      </w:r>
      <w:r w:rsidR="00C6307A" w:rsidRPr="00583B08">
        <w:rPr>
          <w:rFonts w:asciiTheme="majorBidi" w:hAnsiTheme="majorBidi" w:cstheme="majorBidi"/>
        </w:rPr>
        <w:t xml:space="preserve">Les recommandations </w:t>
      </w:r>
      <w:r w:rsidR="00A73015">
        <w:rPr>
          <w:rFonts w:asciiTheme="majorBidi" w:hAnsiTheme="majorBidi" w:cstheme="majorBidi"/>
        </w:rPr>
        <w:t xml:space="preserve">qui </w:t>
      </w:r>
      <w:r w:rsidR="00C6307A" w:rsidRPr="00583B08">
        <w:rPr>
          <w:rFonts w:asciiTheme="majorBidi" w:hAnsiTheme="majorBidi" w:cstheme="majorBidi"/>
        </w:rPr>
        <w:t>ont été reconnues, ratifiées ou adoptées par de nombreux organismes internationaux</w:t>
      </w:r>
      <w:r w:rsidR="00A73015">
        <w:rPr>
          <w:rFonts w:asciiTheme="majorBidi" w:hAnsiTheme="majorBidi" w:cstheme="majorBidi"/>
        </w:rPr>
        <w:t xml:space="preserve"> </w:t>
      </w:r>
      <w:r w:rsidR="00C6307A" w:rsidRPr="00583B08">
        <w:rPr>
          <w:rFonts w:asciiTheme="majorBidi" w:hAnsiTheme="majorBidi" w:cstheme="majorBidi"/>
        </w:rPr>
        <w:t xml:space="preserve">fixent </w:t>
      </w:r>
      <w:r w:rsidR="00A73015">
        <w:rPr>
          <w:rFonts w:asciiTheme="majorBidi" w:hAnsiTheme="majorBidi" w:cstheme="majorBidi"/>
        </w:rPr>
        <w:t>l</w:t>
      </w:r>
      <w:r w:rsidR="00C6307A" w:rsidRPr="00583B08">
        <w:rPr>
          <w:rFonts w:asciiTheme="majorBidi" w:hAnsiTheme="majorBidi" w:cstheme="majorBidi"/>
        </w:rPr>
        <w:t>es principes d'action</w:t>
      </w:r>
      <w:r w:rsidR="00A73015">
        <w:rPr>
          <w:rFonts w:asciiTheme="majorBidi" w:hAnsiTheme="majorBidi" w:cstheme="majorBidi"/>
        </w:rPr>
        <w:t xml:space="preserve"> dans la lutte mondiale contre le blanchiment d’argent tout en </w:t>
      </w:r>
      <w:r w:rsidR="00C6307A" w:rsidRPr="00583B08">
        <w:rPr>
          <w:rFonts w:asciiTheme="majorBidi" w:hAnsiTheme="majorBidi" w:cstheme="majorBidi"/>
        </w:rPr>
        <w:t>laiss</w:t>
      </w:r>
      <w:r w:rsidR="00A73015">
        <w:rPr>
          <w:rFonts w:asciiTheme="majorBidi" w:hAnsiTheme="majorBidi" w:cstheme="majorBidi"/>
        </w:rPr>
        <w:t>ant</w:t>
      </w:r>
      <w:r w:rsidR="00C6307A" w:rsidRPr="00583B08">
        <w:rPr>
          <w:rFonts w:asciiTheme="majorBidi" w:hAnsiTheme="majorBidi" w:cstheme="majorBidi"/>
        </w:rPr>
        <w:t xml:space="preserve"> aux pays une certaine marge de manœuvre dans l'application de ces principes en fonction de leurs circonstances particulières et de leur cadre constitutionnel. </w:t>
      </w:r>
    </w:p>
    <w:p w:rsidR="00C6307A" w:rsidRPr="00583B08" w:rsidRDefault="00D7586E" w:rsidP="00374D2B">
      <w:pPr>
        <w:pStyle w:val="NormalWeb"/>
        <w:spacing w:line="360" w:lineRule="auto"/>
        <w:jc w:val="both"/>
        <w:rPr>
          <w:rFonts w:asciiTheme="majorBidi" w:hAnsiTheme="majorBidi" w:cstheme="majorBidi"/>
        </w:rPr>
      </w:pPr>
      <w:r>
        <w:rPr>
          <w:rFonts w:asciiTheme="majorBidi" w:hAnsiTheme="majorBidi" w:cstheme="majorBidi"/>
        </w:rPr>
        <w:tab/>
      </w:r>
      <w:r w:rsidR="00374D2B">
        <w:rPr>
          <w:rFonts w:asciiTheme="majorBidi" w:hAnsiTheme="majorBidi" w:cstheme="majorBidi"/>
        </w:rPr>
        <w:tab/>
      </w:r>
      <w:r w:rsidR="00C6307A" w:rsidRPr="00583B08">
        <w:rPr>
          <w:rFonts w:asciiTheme="majorBidi" w:hAnsiTheme="majorBidi" w:cstheme="majorBidi"/>
        </w:rPr>
        <w:t xml:space="preserve">Élaborées initialement en 1990, les </w:t>
      </w:r>
      <w:r w:rsidR="00374D2B">
        <w:rPr>
          <w:rFonts w:asciiTheme="majorBidi" w:hAnsiTheme="majorBidi" w:cstheme="majorBidi"/>
        </w:rPr>
        <w:t>r</w:t>
      </w:r>
      <w:r w:rsidR="00C6307A" w:rsidRPr="00583B08">
        <w:rPr>
          <w:rFonts w:asciiTheme="majorBidi" w:hAnsiTheme="majorBidi" w:cstheme="majorBidi"/>
        </w:rPr>
        <w:t xml:space="preserve">ecommandations ont été révisées une première fois en 1996 pour tenir compte des changements de tendances en matière de blanchiment et pour anticiper d'éventuelles menaces futures. </w:t>
      </w:r>
      <w:r w:rsidR="002F2F9F">
        <w:rPr>
          <w:rFonts w:asciiTheme="majorBidi" w:hAnsiTheme="majorBidi" w:cstheme="majorBidi"/>
        </w:rPr>
        <w:t xml:space="preserve">Aussi, en 2003, le GAFI a procédé à une autre révision </w:t>
      </w:r>
      <w:r w:rsidR="00C6307A" w:rsidRPr="00583B08">
        <w:rPr>
          <w:rFonts w:asciiTheme="majorBidi" w:hAnsiTheme="majorBidi" w:cstheme="majorBidi"/>
        </w:rPr>
        <w:t xml:space="preserve">et </w:t>
      </w:r>
      <w:r w:rsidR="002F2F9F">
        <w:rPr>
          <w:rFonts w:asciiTheme="majorBidi" w:hAnsiTheme="majorBidi" w:cstheme="majorBidi"/>
        </w:rPr>
        <w:t xml:space="preserve">une </w:t>
      </w:r>
      <w:r w:rsidR="00C6307A" w:rsidRPr="00583B08">
        <w:rPr>
          <w:rFonts w:asciiTheme="majorBidi" w:hAnsiTheme="majorBidi" w:cstheme="majorBidi"/>
        </w:rPr>
        <w:t xml:space="preserve">mise à jour approfondies des quarante recommandations </w:t>
      </w:r>
      <w:r w:rsidR="002F2F9F">
        <w:rPr>
          <w:rFonts w:asciiTheme="majorBidi" w:hAnsiTheme="majorBidi" w:cstheme="majorBidi"/>
        </w:rPr>
        <w:t>tout en rédigeant</w:t>
      </w:r>
      <w:r w:rsidR="00C6307A" w:rsidRPr="00583B08">
        <w:rPr>
          <w:rFonts w:asciiTheme="majorBidi" w:hAnsiTheme="majorBidi" w:cstheme="majorBidi"/>
        </w:rPr>
        <w:t xml:space="preserve"> quelques notes interprétatives qui sont destinées à clarif</w:t>
      </w:r>
      <w:r w:rsidR="002F2F9F">
        <w:rPr>
          <w:rFonts w:asciiTheme="majorBidi" w:hAnsiTheme="majorBidi" w:cstheme="majorBidi"/>
        </w:rPr>
        <w:t>ier l'application de certaines r</w:t>
      </w:r>
      <w:r w:rsidR="00C6307A" w:rsidRPr="00583B08">
        <w:rPr>
          <w:rFonts w:asciiTheme="majorBidi" w:hAnsiTheme="majorBidi" w:cstheme="majorBidi"/>
        </w:rPr>
        <w:t>ecommandations et à fournir des indications complémentaires.</w:t>
      </w:r>
    </w:p>
    <w:p w:rsidR="00C6307A" w:rsidRPr="00583B08" w:rsidRDefault="00D7586E" w:rsidP="00374D2B">
      <w:pPr>
        <w:pStyle w:val="NormalWeb"/>
        <w:spacing w:line="360" w:lineRule="auto"/>
        <w:jc w:val="both"/>
        <w:rPr>
          <w:rFonts w:asciiTheme="majorBidi" w:hAnsiTheme="majorBidi" w:cstheme="majorBidi"/>
        </w:rPr>
      </w:pPr>
      <w:r>
        <w:rPr>
          <w:rFonts w:asciiTheme="majorBidi" w:hAnsiTheme="majorBidi" w:cstheme="majorBidi"/>
        </w:rPr>
        <w:tab/>
      </w:r>
      <w:r w:rsidR="00374D2B">
        <w:rPr>
          <w:rFonts w:asciiTheme="majorBidi" w:hAnsiTheme="majorBidi" w:cstheme="majorBidi"/>
        </w:rPr>
        <w:t xml:space="preserve">  </w:t>
      </w:r>
      <w:r w:rsidR="001F5AD6">
        <w:rPr>
          <w:rFonts w:asciiTheme="majorBidi" w:hAnsiTheme="majorBidi" w:cstheme="majorBidi"/>
        </w:rPr>
        <w:tab/>
      </w:r>
      <w:r w:rsidR="00C6307A" w:rsidRPr="00583B08">
        <w:rPr>
          <w:rFonts w:asciiTheme="majorBidi" w:hAnsiTheme="majorBidi" w:cstheme="majorBidi"/>
        </w:rPr>
        <w:t>Le GAFI regroupe les 40 recommandations en 4 principaux thèmes</w:t>
      </w:r>
      <w:r w:rsidR="00374D2B">
        <w:rPr>
          <w:rFonts w:asciiTheme="majorBidi" w:hAnsiTheme="majorBidi" w:cstheme="majorBidi"/>
        </w:rPr>
        <w:t xml:space="preserve"> comme énoncés</w:t>
      </w:r>
      <w:r w:rsidR="00C6307A" w:rsidRPr="00583B08">
        <w:rPr>
          <w:rFonts w:asciiTheme="majorBidi" w:hAnsiTheme="majorBidi" w:cstheme="majorBidi"/>
        </w:rPr>
        <w:t xml:space="preserve"> ci-après :  </w:t>
      </w:r>
    </w:p>
    <w:p w:rsidR="00C6307A" w:rsidRDefault="00C6307A" w:rsidP="00C6307A">
      <w:pPr>
        <w:pStyle w:val="Paragraphedeliste"/>
        <w:numPr>
          <w:ilvl w:val="0"/>
          <w:numId w:val="2"/>
        </w:numPr>
        <w:spacing w:before="100" w:beforeAutospacing="1" w:after="100" w:afterAutospacing="1" w:line="360" w:lineRule="auto"/>
        <w:jc w:val="both"/>
        <w:rPr>
          <w:rFonts w:asciiTheme="majorBidi" w:eastAsia="Times New Roman" w:hAnsiTheme="majorBidi" w:cstheme="majorBidi"/>
          <w:b/>
          <w:bCs/>
          <w:sz w:val="24"/>
          <w:szCs w:val="24"/>
        </w:rPr>
      </w:pPr>
      <w:r w:rsidRPr="00583B08">
        <w:rPr>
          <w:rFonts w:asciiTheme="majorBidi" w:eastAsia="Times New Roman" w:hAnsiTheme="majorBidi" w:cstheme="majorBidi"/>
          <w:b/>
          <w:bCs/>
          <w:sz w:val="24"/>
          <w:szCs w:val="24"/>
        </w:rPr>
        <w:t>Systèmes juridiques</w:t>
      </w:r>
    </w:p>
    <w:p w:rsidR="00DF221F" w:rsidRDefault="00DF221F" w:rsidP="00C6307A">
      <w:pPr>
        <w:pStyle w:val="Paragraphedeliste"/>
        <w:numPr>
          <w:ilvl w:val="0"/>
          <w:numId w:val="3"/>
        </w:numPr>
        <w:spacing w:before="100" w:beforeAutospacing="1" w:after="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c</w:t>
      </w:r>
      <w:r w:rsidR="00C6307A" w:rsidRPr="00583B08">
        <w:rPr>
          <w:rFonts w:asciiTheme="majorBidi" w:eastAsia="Times New Roman" w:hAnsiTheme="majorBidi" w:cstheme="majorBidi"/>
          <w:sz w:val="24"/>
          <w:szCs w:val="24"/>
        </w:rPr>
        <w:t>hamp d'application de l'infraction de blanchiment de capitaux</w:t>
      </w:r>
      <w:r>
        <w:rPr>
          <w:rFonts w:asciiTheme="majorBidi" w:eastAsia="Times New Roman" w:hAnsiTheme="majorBidi" w:cstheme="majorBidi"/>
          <w:sz w:val="24"/>
          <w:szCs w:val="24"/>
        </w:rPr>
        <w:t xml:space="preserve"> : </w:t>
      </w:r>
    </w:p>
    <w:p w:rsidR="00C6307A" w:rsidRPr="00583B08" w:rsidRDefault="00C6307A" w:rsidP="00DF221F">
      <w:pPr>
        <w:pStyle w:val="Paragraphedeliste"/>
        <w:spacing w:before="100" w:beforeAutospacing="1" w:after="0" w:afterAutospacing="1" w:line="360" w:lineRule="auto"/>
        <w:ind w:left="709"/>
        <w:jc w:val="both"/>
        <w:rPr>
          <w:rFonts w:asciiTheme="majorBidi" w:eastAsia="Times New Roman" w:hAnsiTheme="majorBidi" w:cstheme="majorBidi"/>
          <w:sz w:val="24"/>
          <w:szCs w:val="24"/>
        </w:rPr>
      </w:pPr>
      <w:r w:rsidRPr="00583B08">
        <w:rPr>
          <w:rFonts w:asciiTheme="majorBidi" w:eastAsia="Times New Roman" w:hAnsiTheme="majorBidi" w:cstheme="majorBidi"/>
          <w:sz w:val="24"/>
          <w:szCs w:val="24"/>
        </w:rPr>
        <w:t xml:space="preserve"> Recommandations </w:t>
      </w:r>
      <w:hyperlink r:id="rId9" w:history="1">
        <w:r w:rsidRPr="00583B08">
          <w:rPr>
            <w:rFonts w:asciiTheme="majorBidi" w:eastAsia="Times New Roman" w:hAnsiTheme="majorBidi" w:cstheme="majorBidi"/>
            <w:sz w:val="24"/>
            <w:szCs w:val="24"/>
          </w:rPr>
          <w:t>1</w:t>
        </w:r>
      </w:hyperlink>
      <w:r w:rsidRPr="00583B08">
        <w:rPr>
          <w:rFonts w:asciiTheme="majorBidi" w:eastAsia="Times New Roman" w:hAnsiTheme="majorBidi" w:cstheme="majorBidi"/>
          <w:sz w:val="24"/>
          <w:szCs w:val="24"/>
        </w:rPr>
        <w:t>, </w:t>
      </w:r>
      <w:hyperlink r:id="rId10" w:history="1">
        <w:r w:rsidRPr="00583B08">
          <w:rPr>
            <w:rFonts w:asciiTheme="majorBidi" w:eastAsia="Times New Roman" w:hAnsiTheme="majorBidi" w:cstheme="majorBidi"/>
            <w:sz w:val="24"/>
            <w:szCs w:val="24"/>
          </w:rPr>
          <w:t>2</w:t>
        </w:r>
      </w:hyperlink>
    </w:p>
    <w:p w:rsidR="00C6307A" w:rsidRPr="00583B08" w:rsidRDefault="00DF221F" w:rsidP="00C6307A">
      <w:pPr>
        <w:pStyle w:val="Paragraphedeliste"/>
        <w:numPr>
          <w:ilvl w:val="0"/>
          <w:numId w:val="3"/>
        </w:numPr>
        <w:spacing w:before="100" w:beforeAutospacing="1" w:after="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m</w:t>
      </w:r>
      <w:r w:rsidR="00C6307A" w:rsidRPr="00583B08">
        <w:rPr>
          <w:rFonts w:asciiTheme="majorBidi" w:eastAsia="Times New Roman" w:hAnsiTheme="majorBidi" w:cstheme="majorBidi"/>
          <w:sz w:val="24"/>
          <w:szCs w:val="24"/>
        </w:rPr>
        <w:t>esures provisoires et confiscation : Recommandation </w:t>
      </w:r>
      <w:hyperlink r:id="rId11" w:history="1">
        <w:r w:rsidR="00C6307A" w:rsidRPr="00583B08">
          <w:rPr>
            <w:rFonts w:asciiTheme="majorBidi" w:eastAsia="Times New Roman" w:hAnsiTheme="majorBidi" w:cstheme="majorBidi"/>
            <w:sz w:val="24"/>
            <w:szCs w:val="24"/>
          </w:rPr>
          <w:t>3</w:t>
        </w:r>
      </w:hyperlink>
    </w:p>
    <w:p w:rsidR="00C6307A" w:rsidRPr="00B0039E" w:rsidRDefault="00C6307A" w:rsidP="00C6307A">
      <w:pPr>
        <w:pStyle w:val="Paragraphedeliste"/>
        <w:numPr>
          <w:ilvl w:val="0"/>
          <w:numId w:val="2"/>
        </w:numPr>
        <w:spacing w:before="100" w:beforeAutospacing="1" w:after="100" w:afterAutospacing="1" w:line="360" w:lineRule="auto"/>
        <w:jc w:val="both"/>
        <w:rPr>
          <w:rFonts w:asciiTheme="majorBidi" w:eastAsia="Times New Roman" w:hAnsiTheme="majorBidi" w:cstheme="majorBidi"/>
          <w:b/>
          <w:bCs/>
          <w:sz w:val="24"/>
          <w:szCs w:val="24"/>
        </w:rPr>
      </w:pPr>
      <w:r w:rsidRPr="00B0039E">
        <w:rPr>
          <w:rFonts w:asciiTheme="majorBidi" w:eastAsia="Times New Roman" w:hAnsiTheme="majorBidi" w:cstheme="majorBidi"/>
          <w:b/>
          <w:bCs/>
          <w:sz w:val="24"/>
          <w:szCs w:val="24"/>
        </w:rPr>
        <w:t>Mesures à prendre par les institutions financières et les entreprises et professions non financières pour lutter contre le blanchiment de capitaux et le financement du terrorisme : </w:t>
      </w:r>
      <w:r w:rsidRPr="00B0039E">
        <w:rPr>
          <w:rFonts w:asciiTheme="majorBidi" w:eastAsia="Times New Roman" w:hAnsiTheme="majorBidi" w:cstheme="majorBidi"/>
          <w:sz w:val="24"/>
          <w:szCs w:val="24"/>
        </w:rPr>
        <w:t>Recommandation </w:t>
      </w:r>
      <w:hyperlink r:id="rId12" w:history="1">
        <w:r w:rsidRPr="00B0039E">
          <w:rPr>
            <w:rFonts w:asciiTheme="majorBidi" w:eastAsia="Times New Roman" w:hAnsiTheme="majorBidi" w:cstheme="majorBidi"/>
            <w:sz w:val="24"/>
            <w:szCs w:val="24"/>
          </w:rPr>
          <w:t>4</w:t>
        </w:r>
      </w:hyperlink>
    </w:p>
    <w:p w:rsidR="00C6307A" w:rsidRPr="00583B08" w:rsidRDefault="00DF221F" w:rsidP="00C6307A">
      <w:pPr>
        <w:pStyle w:val="Paragraphedeliste"/>
        <w:numPr>
          <w:ilvl w:val="0"/>
          <w:numId w:val="4"/>
        </w:numPr>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d</w:t>
      </w:r>
      <w:r w:rsidR="00C6307A" w:rsidRPr="00583B08">
        <w:rPr>
          <w:rFonts w:asciiTheme="majorBidi" w:eastAsia="Times New Roman" w:hAnsiTheme="majorBidi" w:cstheme="majorBidi"/>
          <w:sz w:val="24"/>
          <w:szCs w:val="24"/>
        </w:rPr>
        <w:t>evoir de vigilance ("due diligence") relatif à la clientèle et devoir de conservation des documents : Recommandations </w:t>
      </w:r>
      <w:hyperlink r:id="rId13" w:history="1">
        <w:r w:rsidR="00C6307A" w:rsidRPr="00583B08">
          <w:rPr>
            <w:rFonts w:asciiTheme="majorBidi" w:eastAsia="Times New Roman" w:hAnsiTheme="majorBidi" w:cstheme="majorBidi"/>
            <w:sz w:val="24"/>
            <w:szCs w:val="24"/>
          </w:rPr>
          <w:t>5</w:t>
        </w:r>
      </w:hyperlink>
      <w:r w:rsidR="00C6307A" w:rsidRPr="00583B08">
        <w:rPr>
          <w:rFonts w:asciiTheme="majorBidi" w:eastAsia="Times New Roman" w:hAnsiTheme="majorBidi" w:cstheme="majorBidi"/>
          <w:sz w:val="24"/>
          <w:szCs w:val="24"/>
        </w:rPr>
        <w:t>, </w:t>
      </w:r>
      <w:hyperlink r:id="rId14" w:history="1">
        <w:r w:rsidR="00C6307A" w:rsidRPr="00583B08">
          <w:rPr>
            <w:rFonts w:asciiTheme="majorBidi" w:eastAsia="Times New Roman" w:hAnsiTheme="majorBidi" w:cstheme="majorBidi"/>
            <w:sz w:val="24"/>
            <w:szCs w:val="24"/>
          </w:rPr>
          <w:t>6</w:t>
        </w:r>
      </w:hyperlink>
      <w:r w:rsidR="00C6307A" w:rsidRPr="00583B08">
        <w:rPr>
          <w:rFonts w:asciiTheme="majorBidi" w:eastAsia="Times New Roman" w:hAnsiTheme="majorBidi" w:cstheme="majorBidi"/>
          <w:sz w:val="24"/>
          <w:szCs w:val="24"/>
        </w:rPr>
        <w:t>, </w:t>
      </w:r>
      <w:hyperlink r:id="rId15" w:history="1">
        <w:r w:rsidR="00C6307A" w:rsidRPr="00583B08">
          <w:rPr>
            <w:rFonts w:asciiTheme="majorBidi" w:eastAsia="Times New Roman" w:hAnsiTheme="majorBidi" w:cstheme="majorBidi"/>
            <w:sz w:val="24"/>
            <w:szCs w:val="24"/>
          </w:rPr>
          <w:t>7</w:t>
        </w:r>
      </w:hyperlink>
      <w:r w:rsidR="00C6307A" w:rsidRPr="00583B08">
        <w:rPr>
          <w:rFonts w:asciiTheme="majorBidi" w:eastAsia="Times New Roman" w:hAnsiTheme="majorBidi" w:cstheme="majorBidi"/>
          <w:sz w:val="24"/>
          <w:szCs w:val="24"/>
        </w:rPr>
        <w:t>, </w:t>
      </w:r>
      <w:hyperlink r:id="rId16" w:history="1">
        <w:r w:rsidR="00C6307A" w:rsidRPr="00583B08">
          <w:rPr>
            <w:rFonts w:asciiTheme="majorBidi" w:eastAsia="Times New Roman" w:hAnsiTheme="majorBidi" w:cstheme="majorBidi"/>
            <w:sz w:val="24"/>
            <w:szCs w:val="24"/>
          </w:rPr>
          <w:t>8</w:t>
        </w:r>
      </w:hyperlink>
      <w:r w:rsidR="00C6307A" w:rsidRPr="00583B08">
        <w:rPr>
          <w:rFonts w:asciiTheme="majorBidi" w:eastAsia="Times New Roman" w:hAnsiTheme="majorBidi" w:cstheme="majorBidi"/>
          <w:sz w:val="24"/>
          <w:szCs w:val="24"/>
        </w:rPr>
        <w:t>, </w:t>
      </w:r>
      <w:hyperlink r:id="rId17" w:history="1">
        <w:r w:rsidR="00C6307A" w:rsidRPr="00583B08">
          <w:rPr>
            <w:rFonts w:asciiTheme="majorBidi" w:eastAsia="Times New Roman" w:hAnsiTheme="majorBidi" w:cstheme="majorBidi"/>
            <w:sz w:val="24"/>
            <w:szCs w:val="24"/>
          </w:rPr>
          <w:t>9</w:t>
        </w:r>
      </w:hyperlink>
      <w:r w:rsidR="00C6307A" w:rsidRPr="00583B08">
        <w:rPr>
          <w:rFonts w:asciiTheme="majorBidi" w:eastAsia="Times New Roman" w:hAnsiTheme="majorBidi" w:cstheme="majorBidi"/>
          <w:sz w:val="24"/>
          <w:szCs w:val="24"/>
        </w:rPr>
        <w:t>, </w:t>
      </w:r>
      <w:hyperlink r:id="rId18" w:history="1">
        <w:r w:rsidR="00C6307A" w:rsidRPr="00583B08">
          <w:rPr>
            <w:rFonts w:asciiTheme="majorBidi" w:eastAsia="Times New Roman" w:hAnsiTheme="majorBidi" w:cstheme="majorBidi"/>
            <w:sz w:val="24"/>
            <w:szCs w:val="24"/>
          </w:rPr>
          <w:t>10</w:t>
        </w:r>
      </w:hyperlink>
      <w:r w:rsidR="00C6307A" w:rsidRPr="00583B08">
        <w:rPr>
          <w:rFonts w:asciiTheme="majorBidi" w:eastAsia="Times New Roman" w:hAnsiTheme="majorBidi" w:cstheme="majorBidi"/>
          <w:sz w:val="24"/>
          <w:szCs w:val="24"/>
        </w:rPr>
        <w:t>, </w:t>
      </w:r>
      <w:hyperlink r:id="rId19" w:history="1">
        <w:r w:rsidR="00C6307A" w:rsidRPr="00583B08">
          <w:rPr>
            <w:rFonts w:asciiTheme="majorBidi" w:eastAsia="Times New Roman" w:hAnsiTheme="majorBidi" w:cstheme="majorBidi"/>
            <w:sz w:val="24"/>
            <w:szCs w:val="24"/>
          </w:rPr>
          <w:t>11</w:t>
        </w:r>
      </w:hyperlink>
      <w:r w:rsidR="00C6307A" w:rsidRPr="00583B08">
        <w:rPr>
          <w:rFonts w:asciiTheme="majorBidi" w:eastAsia="Times New Roman" w:hAnsiTheme="majorBidi" w:cstheme="majorBidi"/>
          <w:sz w:val="24"/>
          <w:szCs w:val="24"/>
        </w:rPr>
        <w:t>, </w:t>
      </w:r>
      <w:hyperlink r:id="rId20" w:history="1">
        <w:r w:rsidR="00C6307A" w:rsidRPr="00583B08">
          <w:rPr>
            <w:rFonts w:asciiTheme="majorBidi" w:eastAsia="Times New Roman" w:hAnsiTheme="majorBidi" w:cstheme="majorBidi"/>
            <w:sz w:val="24"/>
            <w:szCs w:val="24"/>
          </w:rPr>
          <w:t>12</w:t>
        </w:r>
      </w:hyperlink>
    </w:p>
    <w:p w:rsidR="00C6307A" w:rsidRPr="00583B08" w:rsidRDefault="00DF221F" w:rsidP="00C6307A">
      <w:pPr>
        <w:pStyle w:val="Paragraphedeliste"/>
        <w:numPr>
          <w:ilvl w:val="0"/>
          <w:numId w:val="4"/>
        </w:numPr>
        <w:spacing w:before="100" w:beforeAutospacing="1" w:after="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d</w:t>
      </w:r>
      <w:r w:rsidR="00C6307A" w:rsidRPr="00583B08">
        <w:rPr>
          <w:rFonts w:asciiTheme="majorBidi" w:eastAsia="Times New Roman" w:hAnsiTheme="majorBidi" w:cstheme="majorBidi"/>
          <w:sz w:val="24"/>
          <w:szCs w:val="24"/>
        </w:rPr>
        <w:t>éclaration d'opérations suspectes et conformité </w:t>
      </w:r>
      <w:r w:rsidRPr="00583B08">
        <w:rPr>
          <w:rFonts w:asciiTheme="majorBidi" w:eastAsia="Times New Roman" w:hAnsiTheme="majorBidi" w:cstheme="majorBidi"/>
          <w:sz w:val="24"/>
          <w:szCs w:val="24"/>
        </w:rPr>
        <w:t>: Recommandations</w:t>
      </w:r>
      <w:r w:rsidR="00C6307A" w:rsidRPr="00583B08">
        <w:rPr>
          <w:rFonts w:asciiTheme="majorBidi" w:eastAsia="Times New Roman" w:hAnsiTheme="majorBidi" w:cstheme="majorBidi"/>
          <w:sz w:val="24"/>
          <w:szCs w:val="24"/>
        </w:rPr>
        <w:t> </w:t>
      </w:r>
      <w:hyperlink r:id="rId21" w:history="1">
        <w:r w:rsidR="00C6307A" w:rsidRPr="00583B08">
          <w:rPr>
            <w:rFonts w:asciiTheme="majorBidi" w:eastAsia="Times New Roman" w:hAnsiTheme="majorBidi" w:cstheme="majorBidi"/>
            <w:sz w:val="24"/>
            <w:szCs w:val="24"/>
          </w:rPr>
          <w:t>13</w:t>
        </w:r>
      </w:hyperlink>
      <w:r w:rsidR="00C6307A" w:rsidRPr="00583B08">
        <w:rPr>
          <w:rFonts w:asciiTheme="majorBidi" w:eastAsia="Times New Roman" w:hAnsiTheme="majorBidi" w:cstheme="majorBidi"/>
          <w:sz w:val="24"/>
          <w:szCs w:val="24"/>
        </w:rPr>
        <w:t>, </w:t>
      </w:r>
      <w:hyperlink r:id="rId22" w:history="1">
        <w:r w:rsidR="00C6307A" w:rsidRPr="00583B08">
          <w:rPr>
            <w:rFonts w:asciiTheme="majorBidi" w:eastAsia="Times New Roman" w:hAnsiTheme="majorBidi" w:cstheme="majorBidi"/>
            <w:sz w:val="24"/>
            <w:szCs w:val="24"/>
          </w:rPr>
          <w:t>14</w:t>
        </w:r>
      </w:hyperlink>
      <w:r w:rsidR="00C6307A" w:rsidRPr="00583B08">
        <w:rPr>
          <w:rFonts w:asciiTheme="majorBidi" w:eastAsia="Times New Roman" w:hAnsiTheme="majorBidi" w:cstheme="majorBidi"/>
          <w:sz w:val="24"/>
          <w:szCs w:val="24"/>
        </w:rPr>
        <w:t>, </w:t>
      </w:r>
      <w:hyperlink r:id="rId23" w:history="1">
        <w:r w:rsidR="00C6307A" w:rsidRPr="00583B08">
          <w:rPr>
            <w:rFonts w:asciiTheme="majorBidi" w:eastAsia="Times New Roman" w:hAnsiTheme="majorBidi" w:cstheme="majorBidi"/>
            <w:sz w:val="24"/>
            <w:szCs w:val="24"/>
          </w:rPr>
          <w:t>15</w:t>
        </w:r>
      </w:hyperlink>
      <w:r w:rsidR="00C6307A" w:rsidRPr="00583B08">
        <w:rPr>
          <w:rFonts w:asciiTheme="majorBidi" w:eastAsia="Times New Roman" w:hAnsiTheme="majorBidi" w:cstheme="majorBidi"/>
          <w:sz w:val="24"/>
          <w:szCs w:val="24"/>
        </w:rPr>
        <w:t>, </w:t>
      </w:r>
      <w:hyperlink r:id="rId24" w:history="1">
        <w:r w:rsidR="00C6307A" w:rsidRPr="00583B08">
          <w:rPr>
            <w:rFonts w:asciiTheme="majorBidi" w:eastAsia="Times New Roman" w:hAnsiTheme="majorBidi" w:cstheme="majorBidi"/>
            <w:sz w:val="24"/>
            <w:szCs w:val="24"/>
          </w:rPr>
          <w:t>16</w:t>
        </w:r>
      </w:hyperlink>
      <w:r w:rsidR="00C6307A" w:rsidRPr="00583B08">
        <w:rPr>
          <w:rFonts w:asciiTheme="majorBidi" w:eastAsia="Times New Roman" w:hAnsiTheme="majorBidi" w:cstheme="majorBidi"/>
          <w:sz w:val="24"/>
          <w:szCs w:val="24"/>
        </w:rPr>
        <w:t> </w:t>
      </w:r>
    </w:p>
    <w:p w:rsidR="00C6307A" w:rsidRPr="00583B08" w:rsidRDefault="00DF221F" w:rsidP="00C6307A">
      <w:pPr>
        <w:pStyle w:val="Paragraphedeliste"/>
        <w:numPr>
          <w:ilvl w:val="0"/>
          <w:numId w:val="4"/>
        </w:numPr>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w:t>
      </w:r>
      <w:r w:rsidR="00C6307A" w:rsidRPr="00583B08">
        <w:rPr>
          <w:rFonts w:asciiTheme="majorBidi" w:eastAsia="Times New Roman" w:hAnsiTheme="majorBidi" w:cstheme="majorBidi"/>
          <w:sz w:val="24"/>
          <w:szCs w:val="24"/>
        </w:rPr>
        <w:t>utres mesures de dissuasion concernant le blanchiment de capitaux et le financement du terrorisme : Recommandations </w:t>
      </w:r>
      <w:hyperlink r:id="rId25" w:history="1">
        <w:r w:rsidR="00C6307A" w:rsidRPr="00583B08">
          <w:rPr>
            <w:rFonts w:asciiTheme="majorBidi" w:eastAsia="Times New Roman" w:hAnsiTheme="majorBidi" w:cstheme="majorBidi"/>
            <w:sz w:val="24"/>
            <w:szCs w:val="24"/>
          </w:rPr>
          <w:t>17</w:t>
        </w:r>
      </w:hyperlink>
      <w:r w:rsidR="00C6307A" w:rsidRPr="00583B08">
        <w:rPr>
          <w:rFonts w:asciiTheme="majorBidi" w:eastAsia="Times New Roman" w:hAnsiTheme="majorBidi" w:cstheme="majorBidi"/>
          <w:sz w:val="24"/>
          <w:szCs w:val="24"/>
        </w:rPr>
        <w:t>, </w:t>
      </w:r>
      <w:hyperlink r:id="rId26" w:history="1">
        <w:r w:rsidR="00C6307A" w:rsidRPr="00583B08">
          <w:rPr>
            <w:rFonts w:asciiTheme="majorBidi" w:eastAsia="Times New Roman" w:hAnsiTheme="majorBidi" w:cstheme="majorBidi"/>
            <w:sz w:val="24"/>
            <w:szCs w:val="24"/>
          </w:rPr>
          <w:t>18</w:t>
        </w:r>
      </w:hyperlink>
      <w:r w:rsidR="00C6307A" w:rsidRPr="00583B08">
        <w:rPr>
          <w:rFonts w:asciiTheme="majorBidi" w:eastAsia="Times New Roman" w:hAnsiTheme="majorBidi" w:cstheme="majorBidi"/>
          <w:sz w:val="24"/>
          <w:szCs w:val="24"/>
        </w:rPr>
        <w:t>, </w:t>
      </w:r>
      <w:hyperlink r:id="rId27" w:history="1">
        <w:r w:rsidR="00C6307A" w:rsidRPr="00583B08">
          <w:rPr>
            <w:rFonts w:asciiTheme="majorBidi" w:eastAsia="Times New Roman" w:hAnsiTheme="majorBidi" w:cstheme="majorBidi"/>
            <w:sz w:val="24"/>
            <w:szCs w:val="24"/>
          </w:rPr>
          <w:t>19</w:t>
        </w:r>
      </w:hyperlink>
      <w:r w:rsidR="00C6307A" w:rsidRPr="00583B08">
        <w:rPr>
          <w:rFonts w:asciiTheme="majorBidi" w:eastAsia="Times New Roman" w:hAnsiTheme="majorBidi" w:cstheme="majorBidi"/>
          <w:sz w:val="24"/>
          <w:szCs w:val="24"/>
        </w:rPr>
        <w:t>, </w:t>
      </w:r>
      <w:hyperlink r:id="rId28" w:history="1">
        <w:r w:rsidR="00C6307A" w:rsidRPr="00583B08">
          <w:rPr>
            <w:rFonts w:asciiTheme="majorBidi" w:eastAsia="Times New Roman" w:hAnsiTheme="majorBidi" w:cstheme="majorBidi"/>
            <w:sz w:val="24"/>
            <w:szCs w:val="24"/>
          </w:rPr>
          <w:t>20</w:t>
        </w:r>
      </w:hyperlink>
    </w:p>
    <w:p w:rsidR="00C6307A" w:rsidRPr="00DF221F" w:rsidRDefault="00DF221F" w:rsidP="00C6307A">
      <w:pPr>
        <w:pStyle w:val="Paragraphedeliste"/>
        <w:numPr>
          <w:ilvl w:val="0"/>
          <w:numId w:val="4"/>
        </w:numPr>
        <w:spacing w:before="100" w:beforeAutospacing="1" w:after="100" w:afterAutospacing="1" w:line="360" w:lineRule="auto"/>
        <w:jc w:val="both"/>
        <w:rPr>
          <w:rFonts w:asciiTheme="majorBidi" w:eastAsia="Times New Roman" w:hAnsiTheme="majorBidi" w:cstheme="majorBidi"/>
          <w:sz w:val="24"/>
          <w:szCs w:val="24"/>
        </w:rPr>
      </w:pPr>
      <w:r w:rsidRPr="00DF221F">
        <w:rPr>
          <w:rFonts w:asciiTheme="majorBidi" w:eastAsia="Times New Roman" w:hAnsiTheme="majorBidi" w:cstheme="majorBidi"/>
          <w:sz w:val="24"/>
          <w:szCs w:val="24"/>
        </w:rPr>
        <w:t>m</w:t>
      </w:r>
      <w:r w:rsidR="00C6307A" w:rsidRPr="00DF221F">
        <w:rPr>
          <w:rFonts w:asciiTheme="majorBidi" w:eastAsia="Times New Roman" w:hAnsiTheme="majorBidi" w:cstheme="majorBidi"/>
          <w:sz w:val="24"/>
          <w:szCs w:val="24"/>
        </w:rPr>
        <w:t>esures à prendre à l'égard des pays qui n'appliquent pas ou appliquent</w:t>
      </w:r>
      <w:r w:rsidRPr="00DF221F">
        <w:rPr>
          <w:rFonts w:asciiTheme="majorBidi" w:eastAsia="Times New Roman" w:hAnsiTheme="majorBidi" w:cstheme="majorBidi"/>
          <w:sz w:val="24"/>
          <w:szCs w:val="24"/>
        </w:rPr>
        <w:t xml:space="preserve"> </w:t>
      </w:r>
      <w:r w:rsidR="00C6307A" w:rsidRPr="00DF221F">
        <w:rPr>
          <w:rFonts w:asciiTheme="majorBidi" w:eastAsia="Times New Roman" w:hAnsiTheme="majorBidi" w:cstheme="majorBidi"/>
          <w:sz w:val="24"/>
          <w:szCs w:val="24"/>
        </w:rPr>
        <w:t xml:space="preserve"> insuffisamment les Recommandations du GAFI : Recommandations </w:t>
      </w:r>
      <w:hyperlink r:id="rId29" w:history="1">
        <w:r w:rsidR="00C6307A" w:rsidRPr="00DF221F">
          <w:rPr>
            <w:rFonts w:asciiTheme="majorBidi" w:eastAsia="Times New Roman" w:hAnsiTheme="majorBidi" w:cstheme="majorBidi"/>
            <w:sz w:val="24"/>
            <w:szCs w:val="24"/>
          </w:rPr>
          <w:t>21</w:t>
        </w:r>
      </w:hyperlink>
      <w:r w:rsidR="00C6307A" w:rsidRPr="00DF221F">
        <w:rPr>
          <w:rFonts w:asciiTheme="majorBidi" w:eastAsia="Times New Roman" w:hAnsiTheme="majorBidi" w:cstheme="majorBidi"/>
          <w:sz w:val="24"/>
          <w:szCs w:val="24"/>
        </w:rPr>
        <w:t>, </w:t>
      </w:r>
      <w:hyperlink r:id="rId30" w:history="1">
        <w:r w:rsidR="00C6307A" w:rsidRPr="00DF221F">
          <w:rPr>
            <w:rFonts w:asciiTheme="majorBidi" w:eastAsia="Times New Roman" w:hAnsiTheme="majorBidi" w:cstheme="majorBidi"/>
            <w:sz w:val="24"/>
            <w:szCs w:val="24"/>
          </w:rPr>
          <w:t>22</w:t>
        </w:r>
      </w:hyperlink>
    </w:p>
    <w:p w:rsidR="00C6307A" w:rsidRPr="00511B8D" w:rsidRDefault="00DF221F" w:rsidP="00C6307A">
      <w:pPr>
        <w:pStyle w:val="Paragraphedeliste"/>
        <w:numPr>
          <w:ilvl w:val="0"/>
          <w:numId w:val="4"/>
        </w:num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r</w:t>
      </w:r>
      <w:r w:rsidRPr="00583B08">
        <w:rPr>
          <w:rFonts w:asciiTheme="majorBidi" w:eastAsia="Times New Roman" w:hAnsiTheme="majorBidi" w:cstheme="majorBidi"/>
          <w:sz w:val="24"/>
          <w:szCs w:val="24"/>
        </w:rPr>
        <w:t>èglement</w:t>
      </w:r>
      <w:r w:rsidR="00C6307A" w:rsidRPr="00583B08">
        <w:rPr>
          <w:rFonts w:asciiTheme="majorBidi" w:eastAsia="Times New Roman" w:hAnsiTheme="majorBidi" w:cstheme="majorBidi"/>
          <w:sz w:val="24"/>
          <w:szCs w:val="24"/>
        </w:rPr>
        <w:t xml:space="preserve"> et surveillance : Recommandations </w:t>
      </w:r>
      <w:hyperlink r:id="rId31" w:history="1">
        <w:r w:rsidR="00C6307A" w:rsidRPr="00583B08">
          <w:rPr>
            <w:rFonts w:asciiTheme="majorBidi" w:eastAsia="Times New Roman" w:hAnsiTheme="majorBidi" w:cstheme="majorBidi"/>
            <w:sz w:val="24"/>
            <w:szCs w:val="24"/>
          </w:rPr>
          <w:t>23</w:t>
        </w:r>
      </w:hyperlink>
      <w:r w:rsidR="00C6307A" w:rsidRPr="00583B08">
        <w:rPr>
          <w:rFonts w:asciiTheme="majorBidi" w:eastAsia="Times New Roman" w:hAnsiTheme="majorBidi" w:cstheme="majorBidi"/>
          <w:sz w:val="24"/>
          <w:szCs w:val="24"/>
        </w:rPr>
        <w:t>, </w:t>
      </w:r>
      <w:hyperlink r:id="rId32" w:history="1">
        <w:r w:rsidR="00C6307A" w:rsidRPr="00583B08">
          <w:rPr>
            <w:rFonts w:asciiTheme="majorBidi" w:eastAsia="Times New Roman" w:hAnsiTheme="majorBidi" w:cstheme="majorBidi"/>
            <w:sz w:val="24"/>
            <w:szCs w:val="24"/>
          </w:rPr>
          <w:t>24</w:t>
        </w:r>
      </w:hyperlink>
      <w:r w:rsidR="00C6307A" w:rsidRPr="00583B08">
        <w:rPr>
          <w:rFonts w:asciiTheme="majorBidi" w:eastAsia="Times New Roman" w:hAnsiTheme="majorBidi" w:cstheme="majorBidi"/>
          <w:sz w:val="24"/>
          <w:szCs w:val="24"/>
        </w:rPr>
        <w:t>, </w:t>
      </w:r>
      <w:hyperlink r:id="rId33" w:history="1">
        <w:r w:rsidR="00C6307A" w:rsidRPr="00583B08">
          <w:rPr>
            <w:rFonts w:asciiTheme="majorBidi" w:eastAsia="Times New Roman" w:hAnsiTheme="majorBidi" w:cstheme="majorBidi"/>
            <w:sz w:val="24"/>
            <w:szCs w:val="24"/>
          </w:rPr>
          <w:t>25</w:t>
        </w:r>
      </w:hyperlink>
    </w:p>
    <w:p w:rsidR="00C6307A" w:rsidRPr="00B0039E" w:rsidRDefault="00C6307A" w:rsidP="00C6307A">
      <w:pPr>
        <w:pStyle w:val="Paragraphedeliste"/>
        <w:numPr>
          <w:ilvl w:val="0"/>
          <w:numId w:val="2"/>
        </w:numPr>
        <w:spacing w:before="100" w:beforeAutospacing="1" w:after="100" w:afterAutospacing="1" w:line="360" w:lineRule="auto"/>
        <w:jc w:val="both"/>
        <w:rPr>
          <w:rFonts w:asciiTheme="majorBidi" w:eastAsia="Times New Roman" w:hAnsiTheme="majorBidi" w:cstheme="majorBidi"/>
          <w:b/>
          <w:bCs/>
          <w:sz w:val="24"/>
          <w:szCs w:val="24"/>
        </w:rPr>
      </w:pPr>
      <w:r w:rsidRPr="00B0039E">
        <w:rPr>
          <w:rFonts w:asciiTheme="majorBidi" w:eastAsia="Times New Roman" w:hAnsiTheme="majorBidi" w:cstheme="majorBidi"/>
          <w:b/>
          <w:bCs/>
          <w:sz w:val="24"/>
          <w:szCs w:val="24"/>
        </w:rPr>
        <w:t>Mesures Institutionnelles et autres mesures nécessaires dans les systèmes de lutte contre le blanchiment de capitaux et le financement du terrorisme</w:t>
      </w:r>
    </w:p>
    <w:p w:rsidR="00C6307A" w:rsidRPr="00583B08" w:rsidRDefault="00DF221F" w:rsidP="00C6307A">
      <w:pPr>
        <w:pStyle w:val="Paragraphedeliste"/>
        <w:numPr>
          <w:ilvl w:val="0"/>
          <w:numId w:val="5"/>
        </w:numPr>
        <w:spacing w:before="100" w:beforeAutospacing="1" w:after="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l</w:t>
      </w:r>
      <w:r w:rsidR="00C6307A" w:rsidRPr="00DF221F">
        <w:rPr>
          <w:rFonts w:asciiTheme="majorBidi" w:eastAsia="Times New Roman" w:hAnsiTheme="majorBidi" w:cstheme="majorBidi"/>
          <w:sz w:val="24"/>
          <w:szCs w:val="24"/>
        </w:rPr>
        <w:t xml:space="preserve">es </w:t>
      </w:r>
      <w:r w:rsidRPr="00DF221F">
        <w:rPr>
          <w:rFonts w:asciiTheme="majorBidi" w:eastAsia="Times New Roman" w:hAnsiTheme="majorBidi" w:cstheme="majorBidi"/>
          <w:sz w:val="24"/>
          <w:szCs w:val="24"/>
        </w:rPr>
        <w:t>autorités</w:t>
      </w:r>
      <w:r w:rsidR="00C6307A" w:rsidRPr="00DF221F">
        <w:rPr>
          <w:rFonts w:asciiTheme="majorBidi" w:eastAsia="Times New Roman" w:hAnsiTheme="majorBidi" w:cstheme="majorBidi"/>
          <w:sz w:val="24"/>
          <w:szCs w:val="24"/>
        </w:rPr>
        <w:t xml:space="preserve"> compétentes, leurs attributions et leurs ressources</w:t>
      </w:r>
      <w:r w:rsidR="00C6307A" w:rsidRPr="00583B08">
        <w:rPr>
          <w:rFonts w:asciiTheme="majorBidi" w:eastAsia="Times New Roman" w:hAnsiTheme="majorBidi" w:cstheme="majorBidi"/>
          <w:i/>
          <w:iCs/>
          <w:sz w:val="24"/>
          <w:szCs w:val="24"/>
        </w:rPr>
        <w:t xml:space="preserve"> : </w:t>
      </w:r>
      <w:r w:rsidR="00C6307A" w:rsidRPr="00583B08">
        <w:rPr>
          <w:rFonts w:asciiTheme="majorBidi" w:eastAsia="Times New Roman" w:hAnsiTheme="majorBidi" w:cstheme="majorBidi"/>
          <w:sz w:val="24"/>
          <w:szCs w:val="24"/>
        </w:rPr>
        <w:t>Recommandations </w:t>
      </w:r>
      <w:hyperlink r:id="rId34" w:history="1">
        <w:r w:rsidR="00C6307A" w:rsidRPr="00583B08">
          <w:rPr>
            <w:rFonts w:asciiTheme="majorBidi" w:eastAsia="Times New Roman" w:hAnsiTheme="majorBidi" w:cstheme="majorBidi"/>
            <w:sz w:val="24"/>
            <w:szCs w:val="24"/>
          </w:rPr>
          <w:t>26</w:t>
        </w:r>
      </w:hyperlink>
      <w:r w:rsidR="00C6307A" w:rsidRPr="00583B08">
        <w:rPr>
          <w:rFonts w:asciiTheme="majorBidi" w:eastAsia="Times New Roman" w:hAnsiTheme="majorBidi" w:cstheme="majorBidi"/>
          <w:sz w:val="24"/>
          <w:szCs w:val="24"/>
        </w:rPr>
        <w:t>, </w:t>
      </w:r>
      <w:hyperlink r:id="rId35" w:history="1">
        <w:r w:rsidR="00C6307A" w:rsidRPr="00583B08">
          <w:rPr>
            <w:rFonts w:asciiTheme="majorBidi" w:eastAsia="Times New Roman" w:hAnsiTheme="majorBidi" w:cstheme="majorBidi"/>
            <w:sz w:val="24"/>
            <w:szCs w:val="24"/>
          </w:rPr>
          <w:t>27</w:t>
        </w:r>
      </w:hyperlink>
      <w:r w:rsidR="00C6307A" w:rsidRPr="00583B08">
        <w:rPr>
          <w:rFonts w:asciiTheme="majorBidi" w:eastAsia="Times New Roman" w:hAnsiTheme="majorBidi" w:cstheme="majorBidi"/>
          <w:sz w:val="24"/>
          <w:szCs w:val="24"/>
        </w:rPr>
        <w:t>, </w:t>
      </w:r>
      <w:hyperlink r:id="rId36" w:history="1">
        <w:r w:rsidR="00C6307A" w:rsidRPr="00583B08">
          <w:rPr>
            <w:rFonts w:asciiTheme="majorBidi" w:eastAsia="Times New Roman" w:hAnsiTheme="majorBidi" w:cstheme="majorBidi"/>
            <w:sz w:val="24"/>
            <w:szCs w:val="24"/>
          </w:rPr>
          <w:t>28</w:t>
        </w:r>
      </w:hyperlink>
      <w:r w:rsidR="00C6307A" w:rsidRPr="00583B08">
        <w:rPr>
          <w:rFonts w:asciiTheme="majorBidi" w:eastAsia="Times New Roman" w:hAnsiTheme="majorBidi" w:cstheme="majorBidi"/>
          <w:sz w:val="24"/>
          <w:szCs w:val="24"/>
        </w:rPr>
        <w:t>, </w:t>
      </w:r>
      <w:hyperlink r:id="rId37" w:history="1">
        <w:r w:rsidR="00C6307A" w:rsidRPr="00583B08">
          <w:rPr>
            <w:rFonts w:asciiTheme="majorBidi" w:eastAsia="Times New Roman" w:hAnsiTheme="majorBidi" w:cstheme="majorBidi"/>
            <w:sz w:val="24"/>
            <w:szCs w:val="24"/>
          </w:rPr>
          <w:t>29</w:t>
        </w:r>
      </w:hyperlink>
      <w:r w:rsidR="00C6307A" w:rsidRPr="00583B08">
        <w:rPr>
          <w:rFonts w:asciiTheme="majorBidi" w:eastAsia="Times New Roman" w:hAnsiTheme="majorBidi" w:cstheme="majorBidi"/>
          <w:sz w:val="24"/>
          <w:szCs w:val="24"/>
        </w:rPr>
        <w:t>, </w:t>
      </w:r>
      <w:hyperlink r:id="rId38" w:history="1">
        <w:r w:rsidR="00C6307A" w:rsidRPr="00583B08">
          <w:rPr>
            <w:rFonts w:asciiTheme="majorBidi" w:eastAsia="Times New Roman" w:hAnsiTheme="majorBidi" w:cstheme="majorBidi"/>
            <w:sz w:val="24"/>
            <w:szCs w:val="24"/>
          </w:rPr>
          <w:t>30</w:t>
        </w:r>
      </w:hyperlink>
      <w:r w:rsidR="00C6307A" w:rsidRPr="00583B08">
        <w:rPr>
          <w:rFonts w:asciiTheme="majorBidi" w:eastAsia="Times New Roman" w:hAnsiTheme="majorBidi" w:cstheme="majorBidi"/>
          <w:sz w:val="24"/>
          <w:szCs w:val="24"/>
        </w:rPr>
        <w:t>, </w:t>
      </w:r>
      <w:hyperlink r:id="rId39" w:history="1">
        <w:r w:rsidR="00C6307A" w:rsidRPr="00583B08">
          <w:rPr>
            <w:rFonts w:asciiTheme="majorBidi" w:eastAsia="Times New Roman" w:hAnsiTheme="majorBidi" w:cstheme="majorBidi"/>
            <w:sz w:val="24"/>
            <w:szCs w:val="24"/>
          </w:rPr>
          <w:t>31</w:t>
        </w:r>
      </w:hyperlink>
      <w:r w:rsidR="00C6307A" w:rsidRPr="00583B08">
        <w:rPr>
          <w:rFonts w:asciiTheme="majorBidi" w:eastAsia="Times New Roman" w:hAnsiTheme="majorBidi" w:cstheme="majorBidi"/>
          <w:sz w:val="24"/>
          <w:szCs w:val="24"/>
        </w:rPr>
        <w:t>, </w:t>
      </w:r>
      <w:hyperlink r:id="rId40" w:history="1">
        <w:r w:rsidR="00C6307A" w:rsidRPr="00583B08">
          <w:rPr>
            <w:rFonts w:asciiTheme="majorBidi" w:eastAsia="Times New Roman" w:hAnsiTheme="majorBidi" w:cstheme="majorBidi"/>
            <w:sz w:val="24"/>
            <w:szCs w:val="24"/>
          </w:rPr>
          <w:t>32</w:t>
        </w:r>
      </w:hyperlink>
    </w:p>
    <w:p w:rsidR="00C6307A" w:rsidRPr="00DF221F" w:rsidRDefault="00DF221F" w:rsidP="00C6307A">
      <w:pPr>
        <w:pStyle w:val="Paragraphedeliste"/>
        <w:numPr>
          <w:ilvl w:val="0"/>
          <w:numId w:val="5"/>
        </w:numPr>
        <w:spacing w:before="100" w:beforeAutospacing="1" w:after="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w:t>
      </w:r>
      <w:r w:rsidR="00C6307A" w:rsidRPr="00DF221F">
        <w:rPr>
          <w:rFonts w:asciiTheme="majorBidi" w:eastAsia="Times New Roman" w:hAnsiTheme="majorBidi" w:cstheme="majorBidi"/>
          <w:sz w:val="24"/>
          <w:szCs w:val="24"/>
        </w:rPr>
        <w:t>ransparence des personnes morales et constructions juridiques : Recommandations </w:t>
      </w:r>
      <w:hyperlink r:id="rId41" w:history="1">
        <w:r w:rsidR="00C6307A" w:rsidRPr="00DF221F">
          <w:rPr>
            <w:rFonts w:asciiTheme="majorBidi" w:eastAsia="Times New Roman" w:hAnsiTheme="majorBidi" w:cstheme="majorBidi"/>
            <w:sz w:val="24"/>
            <w:szCs w:val="24"/>
          </w:rPr>
          <w:t>33</w:t>
        </w:r>
      </w:hyperlink>
      <w:r w:rsidR="00C6307A" w:rsidRPr="00DF221F">
        <w:rPr>
          <w:rFonts w:asciiTheme="majorBidi" w:eastAsia="Times New Roman" w:hAnsiTheme="majorBidi" w:cstheme="majorBidi"/>
          <w:sz w:val="24"/>
          <w:szCs w:val="24"/>
        </w:rPr>
        <w:t>, </w:t>
      </w:r>
      <w:hyperlink r:id="rId42" w:history="1">
        <w:r w:rsidR="00C6307A" w:rsidRPr="00DF221F">
          <w:rPr>
            <w:rFonts w:asciiTheme="majorBidi" w:eastAsia="Times New Roman" w:hAnsiTheme="majorBidi" w:cstheme="majorBidi"/>
            <w:sz w:val="24"/>
            <w:szCs w:val="24"/>
          </w:rPr>
          <w:t>34</w:t>
        </w:r>
      </w:hyperlink>
    </w:p>
    <w:p w:rsidR="00C6307A" w:rsidRPr="00B0039E" w:rsidRDefault="00C6307A" w:rsidP="00C6307A">
      <w:pPr>
        <w:pStyle w:val="Paragraphedeliste"/>
        <w:numPr>
          <w:ilvl w:val="0"/>
          <w:numId w:val="2"/>
        </w:numPr>
        <w:spacing w:after="0" w:line="360" w:lineRule="auto"/>
        <w:jc w:val="both"/>
        <w:rPr>
          <w:rFonts w:asciiTheme="majorBidi" w:eastAsia="Times New Roman" w:hAnsiTheme="majorBidi" w:cstheme="majorBidi"/>
          <w:sz w:val="24"/>
          <w:szCs w:val="24"/>
        </w:rPr>
      </w:pPr>
      <w:r w:rsidRPr="00B0039E">
        <w:rPr>
          <w:rFonts w:asciiTheme="majorBidi" w:eastAsia="Times New Roman" w:hAnsiTheme="majorBidi" w:cstheme="majorBidi"/>
          <w:b/>
          <w:bCs/>
          <w:sz w:val="24"/>
          <w:szCs w:val="24"/>
        </w:rPr>
        <w:t>Coopération internationale :</w:t>
      </w:r>
      <w:r w:rsidRPr="00B0039E">
        <w:rPr>
          <w:rFonts w:asciiTheme="majorBidi" w:eastAsia="Times New Roman" w:hAnsiTheme="majorBidi" w:cstheme="majorBidi"/>
          <w:sz w:val="24"/>
          <w:szCs w:val="24"/>
        </w:rPr>
        <w:t xml:space="preserve"> Recommandation </w:t>
      </w:r>
      <w:hyperlink r:id="rId43" w:history="1">
        <w:r w:rsidRPr="00B0039E">
          <w:rPr>
            <w:rFonts w:asciiTheme="majorBidi" w:eastAsia="Times New Roman" w:hAnsiTheme="majorBidi" w:cstheme="majorBidi"/>
            <w:sz w:val="24"/>
            <w:szCs w:val="24"/>
          </w:rPr>
          <w:t>35</w:t>
        </w:r>
      </w:hyperlink>
    </w:p>
    <w:p w:rsidR="00C6307A" w:rsidRPr="00DF221F" w:rsidRDefault="00DF221F" w:rsidP="00C6307A">
      <w:pPr>
        <w:pStyle w:val="Paragraphedeliste"/>
        <w:numPr>
          <w:ilvl w:val="0"/>
          <w:numId w:val="6"/>
        </w:numPr>
        <w:spacing w:before="100" w:beforeAutospacing="1" w:after="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e</w:t>
      </w:r>
      <w:r w:rsidR="00C6307A" w:rsidRPr="00DF221F">
        <w:rPr>
          <w:rFonts w:asciiTheme="majorBidi" w:eastAsia="Times New Roman" w:hAnsiTheme="majorBidi" w:cstheme="majorBidi"/>
          <w:sz w:val="24"/>
          <w:szCs w:val="24"/>
        </w:rPr>
        <w:t>ntraide judiciaire et extradition : Recommandations </w:t>
      </w:r>
      <w:hyperlink r:id="rId44" w:history="1">
        <w:r w:rsidR="00C6307A" w:rsidRPr="00DF221F">
          <w:rPr>
            <w:rFonts w:asciiTheme="majorBidi" w:eastAsia="Times New Roman" w:hAnsiTheme="majorBidi" w:cstheme="majorBidi"/>
            <w:sz w:val="24"/>
            <w:szCs w:val="24"/>
          </w:rPr>
          <w:t>36</w:t>
        </w:r>
      </w:hyperlink>
      <w:r w:rsidR="00C6307A" w:rsidRPr="00DF221F">
        <w:rPr>
          <w:rFonts w:asciiTheme="majorBidi" w:eastAsia="Times New Roman" w:hAnsiTheme="majorBidi" w:cstheme="majorBidi"/>
          <w:sz w:val="24"/>
          <w:szCs w:val="24"/>
        </w:rPr>
        <w:t>, </w:t>
      </w:r>
      <w:hyperlink r:id="rId45" w:history="1">
        <w:r w:rsidR="00C6307A" w:rsidRPr="00DF221F">
          <w:rPr>
            <w:rFonts w:asciiTheme="majorBidi" w:eastAsia="Times New Roman" w:hAnsiTheme="majorBidi" w:cstheme="majorBidi"/>
            <w:sz w:val="24"/>
            <w:szCs w:val="24"/>
          </w:rPr>
          <w:t>37</w:t>
        </w:r>
      </w:hyperlink>
      <w:r w:rsidR="00C6307A" w:rsidRPr="00DF221F">
        <w:rPr>
          <w:rFonts w:asciiTheme="majorBidi" w:eastAsia="Times New Roman" w:hAnsiTheme="majorBidi" w:cstheme="majorBidi"/>
          <w:sz w:val="24"/>
          <w:szCs w:val="24"/>
        </w:rPr>
        <w:t>, </w:t>
      </w:r>
      <w:hyperlink r:id="rId46" w:history="1">
        <w:r w:rsidR="00C6307A" w:rsidRPr="00DF221F">
          <w:rPr>
            <w:rFonts w:asciiTheme="majorBidi" w:eastAsia="Times New Roman" w:hAnsiTheme="majorBidi" w:cstheme="majorBidi"/>
            <w:sz w:val="24"/>
            <w:szCs w:val="24"/>
          </w:rPr>
          <w:t>38</w:t>
        </w:r>
      </w:hyperlink>
      <w:r w:rsidR="00C6307A" w:rsidRPr="00DF221F">
        <w:rPr>
          <w:rFonts w:asciiTheme="majorBidi" w:eastAsia="Times New Roman" w:hAnsiTheme="majorBidi" w:cstheme="majorBidi"/>
          <w:sz w:val="24"/>
          <w:szCs w:val="24"/>
        </w:rPr>
        <w:t>, </w:t>
      </w:r>
      <w:hyperlink r:id="rId47" w:history="1">
        <w:r w:rsidR="00C6307A" w:rsidRPr="00DF221F">
          <w:rPr>
            <w:rFonts w:asciiTheme="majorBidi" w:eastAsia="Times New Roman" w:hAnsiTheme="majorBidi" w:cstheme="majorBidi"/>
            <w:sz w:val="24"/>
            <w:szCs w:val="24"/>
          </w:rPr>
          <w:t>39</w:t>
        </w:r>
      </w:hyperlink>
    </w:p>
    <w:p w:rsidR="00C6307A" w:rsidRPr="003564A9" w:rsidRDefault="00DF221F" w:rsidP="003564A9">
      <w:pPr>
        <w:pStyle w:val="Paragraphedeliste"/>
        <w:numPr>
          <w:ilvl w:val="0"/>
          <w:numId w:val="6"/>
        </w:numPr>
        <w:spacing w:before="24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C6307A" w:rsidRPr="00DF221F">
        <w:rPr>
          <w:rFonts w:asciiTheme="majorBidi" w:eastAsia="Times New Roman" w:hAnsiTheme="majorBidi" w:cstheme="majorBidi"/>
          <w:sz w:val="24"/>
          <w:szCs w:val="24"/>
        </w:rPr>
        <w:t>utres formes de co-operation : Recommandation </w:t>
      </w:r>
      <w:hyperlink r:id="rId48" w:history="1">
        <w:r w:rsidR="00C6307A" w:rsidRPr="00DF221F">
          <w:rPr>
            <w:rFonts w:asciiTheme="majorBidi" w:eastAsia="Times New Roman" w:hAnsiTheme="majorBidi" w:cstheme="majorBidi"/>
            <w:sz w:val="24"/>
            <w:szCs w:val="24"/>
          </w:rPr>
          <w:t>40</w:t>
        </w:r>
      </w:hyperlink>
    </w:p>
    <w:p w:rsidR="00C6307A" w:rsidRPr="00DF221F" w:rsidRDefault="00DF221F" w:rsidP="00D7586E">
      <w:pPr>
        <w:pStyle w:val="Paragraphedeliste"/>
        <w:numPr>
          <w:ilvl w:val="2"/>
          <w:numId w:val="24"/>
        </w:numPr>
        <w:autoSpaceDE w:val="0"/>
        <w:autoSpaceDN w:val="0"/>
        <w:adjustRightInd w:val="0"/>
        <w:spacing w:line="36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Les neuf (9</w:t>
      </w:r>
      <w:r w:rsidR="00C6307A" w:rsidRPr="00DF221F">
        <w:rPr>
          <w:rFonts w:asciiTheme="majorBidi" w:hAnsiTheme="majorBidi" w:cstheme="majorBidi"/>
          <w:b/>
          <w:bCs/>
          <w:sz w:val="24"/>
          <w:szCs w:val="24"/>
        </w:rPr>
        <w:t>) recommandations spéciales de lutte contre le financement du terrorisme :</w:t>
      </w:r>
    </w:p>
    <w:p w:rsidR="00C6307A" w:rsidRPr="00583B08" w:rsidRDefault="00D7586E" w:rsidP="00DF221F">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511B8D">
        <w:rPr>
          <w:rFonts w:asciiTheme="majorBidi" w:hAnsiTheme="majorBidi" w:cstheme="majorBidi"/>
          <w:sz w:val="24"/>
          <w:szCs w:val="24"/>
        </w:rPr>
        <w:tab/>
      </w:r>
      <w:r w:rsidR="00C6307A" w:rsidRPr="00583B08">
        <w:rPr>
          <w:rFonts w:asciiTheme="majorBidi" w:hAnsiTheme="majorBidi" w:cstheme="majorBidi"/>
          <w:sz w:val="24"/>
          <w:szCs w:val="24"/>
        </w:rPr>
        <w:t xml:space="preserve">Vu </w:t>
      </w:r>
      <w:r w:rsidR="00DF221F">
        <w:rPr>
          <w:rFonts w:asciiTheme="majorBidi" w:hAnsiTheme="majorBidi" w:cstheme="majorBidi"/>
          <w:sz w:val="24"/>
          <w:szCs w:val="24"/>
        </w:rPr>
        <w:t xml:space="preserve">l’importance </w:t>
      </w:r>
      <w:r w:rsidR="00C6307A" w:rsidRPr="00583B08">
        <w:rPr>
          <w:rFonts w:asciiTheme="majorBidi" w:hAnsiTheme="majorBidi" w:cstheme="majorBidi"/>
          <w:sz w:val="24"/>
          <w:szCs w:val="24"/>
        </w:rPr>
        <w:t>de</w:t>
      </w:r>
      <w:r w:rsidR="00DF221F">
        <w:rPr>
          <w:rFonts w:asciiTheme="majorBidi" w:hAnsiTheme="majorBidi" w:cstheme="majorBidi"/>
          <w:sz w:val="24"/>
          <w:szCs w:val="24"/>
        </w:rPr>
        <w:t xml:space="preserve"> la</w:t>
      </w:r>
      <w:r w:rsidR="00C6307A" w:rsidRPr="00583B08">
        <w:rPr>
          <w:rFonts w:asciiTheme="majorBidi" w:hAnsiTheme="majorBidi" w:cstheme="majorBidi"/>
          <w:sz w:val="24"/>
          <w:szCs w:val="24"/>
        </w:rPr>
        <w:t xml:space="preserve"> lutter contre le financement du terrorisme</w:t>
      </w:r>
      <w:r w:rsidR="00511B8D">
        <w:rPr>
          <w:rFonts w:asciiTheme="majorBidi" w:hAnsiTheme="majorBidi" w:cstheme="majorBidi"/>
          <w:sz w:val="24"/>
          <w:szCs w:val="24"/>
        </w:rPr>
        <w:t>, le GAFI a adopté neuf r</w:t>
      </w:r>
      <w:r w:rsidR="00C6307A" w:rsidRPr="00583B08">
        <w:rPr>
          <w:rFonts w:asciiTheme="majorBidi" w:hAnsiTheme="majorBidi" w:cstheme="majorBidi"/>
          <w:sz w:val="24"/>
          <w:szCs w:val="24"/>
        </w:rPr>
        <w:t>ecommandations qui, co</w:t>
      </w:r>
      <w:r w:rsidR="00511B8D">
        <w:rPr>
          <w:rFonts w:asciiTheme="majorBidi" w:hAnsiTheme="majorBidi" w:cstheme="majorBidi"/>
          <w:sz w:val="24"/>
          <w:szCs w:val="24"/>
        </w:rPr>
        <w:t>njointement avec les quarante  r</w:t>
      </w:r>
      <w:r w:rsidR="00C6307A" w:rsidRPr="00583B08">
        <w:rPr>
          <w:rFonts w:asciiTheme="majorBidi" w:hAnsiTheme="majorBidi" w:cstheme="majorBidi"/>
          <w:sz w:val="24"/>
          <w:szCs w:val="24"/>
        </w:rPr>
        <w:t>ecommandations du GAFI sur le blanchiment de capitaux, fournissent le cadre fondamental qui vise à détecter, prévenir et réprimer l</w:t>
      </w:r>
      <w:r w:rsidR="00DF221F">
        <w:rPr>
          <w:rFonts w:asciiTheme="majorBidi" w:hAnsiTheme="majorBidi" w:cstheme="majorBidi"/>
          <w:sz w:val="24"/>
          <w:szCs w:val="24"/>
        </w:rPr>
        <w:t>e financement du terrorisme et l</w:t>
      </w:r>
      <w:r w:rsidR="00C6307A" w:rsidRPr="00583B08">
        <w:rPr>
          <w:rFonts w:asciiTheme="majorBidi" w:hAnsiTheme="majorBidi" w:cstheme="majorBidi"/>
          <w:sz w:val="24"/>
          <w:szCs w:val="24"/>
        </w:rPr>
        <w:t>es actes terroristes.</w:t>
      </w:r>
      <w:r w:rsidR="00DF221F">
        <w:rPr>
          <w:rFonts w:asciiTheme="majorBidi" w:hAnsiTheme="majorBidi" w:cstheme="majorBidi"/>
          <w:sz w:val="24"/>
          <w:szCs w:val="24"/>
        </w:rPr>
        <w:t xml:space="preserve"> </w:t>
      </w:r>
      <w:r w:rsidR="00511B8D">
        <w:rPr>
          <w:rFonts w:asciiTheme="majorBidi" w:hAnsiTheme="majorBidi" w:cstheme="majorBidi"/>
          <w:sz w:val="24"/>
          <w:szCs w:val="24"/>
        </w:rPr>
        <w:t>Les</w:t>
      </w:r>
      <w:r w:rsidR="00DF221F">
        <w:rPr>
          <w:rFonts w:asciiTheme="majorBidi" w:hAnsiTheme="majorBidi" w:cstheme="majorBidi"/>
          <w:sz w:val="24"/>
          <w:szCs w:val="24"/>
        </w:rPr>
        <w:t xml:space="preserve"> </w:t>
      </w:r>
      <w:r w:rsidR="00C6307A" w:rsidRPr="00583B08">
        <w:rPr>
          <w:rFonts w:asciiTheme="majorBidi" w:hAnsiTheme="majorBidi" w:cstheme="majorBidi"/>
          <w:sz w:val="24"/>
          <w:szCs w:val="24"/>
        </w:rPr>
        <w:t xml:space="preserve">neuf recommandations relatives à la lutte contre le financement du terrorisme sont citées ci-après : </w:t>
      </w:r>
    </w:p>
    <w:p w:rsidR="00C6307A" w:rsidRPr="00583B08" w:rsidRDefault="00790652" w:rsidP="00C6307A">
      <w:pPr>
        <w:pStyle w:val="Paragraphedeliste"/>
        <w:numPr>
          <w:ilvl w:val="0"/>
          <w:numId w:val="7"/>
        </w:numPr>
        <w:spacing w:after="0" w:line="360" w:lineRule="auto"/>
        <w:jc w:val="both"/>
        <w:rPr>
          <w:rFonts w:asciiTheme="majorBidi" w:eastAsia="Times New Roman" w:hAnsiTheme="majorBidi" w:cstheme="majorBidi"/>
          <w:sz w:val="24"/>
          <w:szCs w:val="24"/>
        </w:rPr>
      </w:pPr>
      <w:hyperlink r:id="rId49" w:history="1">
        <w:r w:rsidR="00C6307A" w:rsidRPr="00583B08">
          <w:rPr>
            <w:rFonts w:asciiTheme="majorBidi" w:eastAsia="Times New Roman" w:hAnsiTheme="majorBidi" w:cstheme="majorBidi"/>
            <w:sz w:val="24"/>
            <w:szCs w:val="24"/>
          </w:rPr>
          <w:t>Ratification et mise en œuvre des instruments des Nations Unies</w:t>
        </w:r>
      </w:hyperlink>
      <w:r w:rsidR="00C6307A" w:rsidRPr="00583B08">
        <w:rPr>
          <w:rFonts w:asciiTheme="majorBidi" w:eastAsia="Times New Roman" w:hAnsiTheme="majorBidi" w:cstheme="majorBidi"/>
          <w:sz w:val="24"/>
          <w:szCs w:val="24"/>
        </w:rPr>
        <w:t xml:space="preserve"> </w:t>
      </w:r>
    </w:p>
    <w:p w:rsidR="00C6307A" w:rsidRPr="00583B08" w:rsidRDefault="00C6307A" w:rsidP="00C6307A">
      <w:pPr>
        <w:pStyle w:val="Paragraphedeliste"/>
        <w:numPr>
          <w:ilvl w:val="0"/>
          <w:numId w:val="7"/>
        </w:numPr>
        <w:spacing w:before="100" w:beforeAutospacing="1" w:after="0" w:afterAutospacing="1" w:line="360" w:lineRule="auto"/>
        <w:jc w:val="both"/>
        <w:rPr>
          <w:rFonts w:asciiTheme="majorBidi" w:eastAsia="Times New Roman" w:hAnsiTheme="majorBidi" w:cstheme="majorBidi"/>
          <w:sz w:val="24"/>
          <w:szCs w:val="24"/>
        </w:rPr>
      </w:pPr>
      <w:r w:rsidRPr="00583B08">
        <w:rPr>
          <w:rFonts w:asciiTheme="majorBidi" w:eastAsia="Times New Roman" w:hAnsiTheme="majorBidi" w:cstheme="majorBidi"/>
          <w:sz w:val="24"/>
          <w:szCs w:val="24"/>
        </w:rPr>
        <w:t xml:space="preserve"> </w:t>
      </w:r>
      <w:hyperlink r:id="rId50" w:history="1">
        <w:r w:rsidRPr="00583B08">
          <w:rPr>
            <w:rFonts w:asciiTheme="majorBidi" w:eastAsia="Times New Roman" w:hAnsiTheme="majorBidi" w:cstheme="majorBidi"/>
            <w:sz w:val="24"/>
            <w:szCs w:val="24"/>
          </w:rPr>
          <w:t>Incrimination du financement du terrorisme et du blanchiment de capitaux commis dans le cadre des activités terroristes</w:t>
        </w:r>
      </w:hyperlink>
      <w:r w:rsidRPr="00583B08">
        <w:rPr>
          <w:rFonts w:asciiTheme="majorBidi" w:eastAsia="Times New Roman" w:hAnsiTheme="majorBidi" w:cstheme="majorBidi"/>
          <w:sz w:val="24"/>
          <w:szCs w:val="24"/>
        </w:rPr>
        <w:t xml:space="preserve"> </w:t>
      </w:r>
    </w:p>
    <w:p w:rsidR="00C6307A" w:rsidRPr="00583B08" w:rsidRDefault="00C6307A" w:rsidP="00C6307A">
      <w:pPr>
        <w:pStyle w:val="Paragraphedeliste"/>
        <w:numPr>
          <w:ilvl w:val="0"/>
          <w:numId w:val="7"/>
        </w:numPr>
        <w:spacing w:before="100" w:beforeAutospacing="1" w:after="0" w:afterAutospacing="1" w:line="360" w:lineRule="auto"/>
        <w:jc w:val="both"/>
        <w:rPr>
          <w:rFonts w:asciiTheme="majorBidi" w:eastAsia="Times New Roman" w:hAnsiTheme="majorBidi" w:cstheme="majorBidi"/>
          <w:sz w:val="24"/>
          <w:szCs w:val="24"/>
        </w:rPr>
      </w:pPr>
      <w:r w:rsidRPr="00583B08">
        <w:rPr>
          <w:rFonts w:asciiTheme="majorBidi" w:eastAsia="Times New Roman" w:hAnsiTheme="majorBidi" w:cstheme="majorBidi"/>
          <w:sz w:val="24"/>
          <w:szCs w:val="24"/>
        </w:rPr>
        <w:t xml:space="preserve"> </w:t>
      </w:r>
      <w:hyperlink r:id="rId51" w:history="1">
        <w:r w:rsidRPr="00583B08">
          <w:rPr>
            <w:rFonts w:asciiTheme="majorBidi" w:eastAsia="Times New Roman" w:hAnsiTheme="majorBidi" w:cstheme="majorBidi"/>
            <w:sz w:val="24"/>
            <w:szCs w:val="24"/>
          </w:rPr>
          <w:t>Gel et confiscation des biens des terroristes</w:t>
        </w:r>
      </w:hyperlink>
      <w:r w:rsidRPr="00583B08">
        <w:rPr>
          <w:rFonts w:asciiTheme="majorBidi" w:eastAsia="Times New Roman" w:hAnsiTheme="majorBidi" w:cstheme="majorBidi"/>
          <w:sz w:val="24"/>
          <w:szCs w:val="24"/>
        </w:rPr>
        <w:t xml:space="preserve"> </w:t>
      </w:r>
    </w:p>
    <w:p w:rsidR="00C6307A" w:rsidRPr="00583B08" w:rsidRDefault="00C6307A" w:rsidP="00C6307A">
      <w:pPr>
        <w:pStyle w:val="Paragraphedeliste"/>
        <w:numPr>
          <w:ilvl w:val="0"/>
          <w:numId w:val="7"/>
        </w:numPr>
        <w:spacing w:before="100" w:beforeAutospacing="1" w:after="0" w:afterAutospacing="1" w:line="360" w:lineRule="auto"/>
        <w:jc w:val="both"/>
        <w:rPr>
          <w:rFonts w:asciiTheme="majorBidi" w:eastAsia="Times New Roman" w:hAnsiTheme="majorBidi" w:cstheme="majorBidi"/>
          <w:sz w:val="24"/>
          <w:szCs w:val="24"/>
        </w:rPr>
      </w:pPr>
      <w:r w:rsidRPr="00583B08">
        <w:rPr>
          <w:rFonts w:asciiTheme="majorBidi" w:eastAsia="Times New Roman" w:hAnsiTheme="majorBidi" w:cstheme="majorBidi"/>
          <w:sz w:val="24"/>
          <w:szCs w:val="24"/>
        </w:rPr>
        <w:t xml:space="preserve"> </w:t>
      </w:r>
      <w:hyperlink r:id="rId52" w:history="1">
        <w:r w:rsidRPr="00583B08">
          <w:rPr>
            <w:rFonts w:asciiTheme="majorBidi" w:eastAsia="Times New Roman" w:hAnsiTheme="majorBidi" w:cstheme="majorBidi"/>
            <w:sz w:val="24"/>
            <w:szCs w:val="24"/>
          </w:rPr>
          <w:t>Déclaration des transactions suspectes liées au terrorisme</w:t>
        </w:r>
      </w:hyperlink>
      <w:r w:rsidRPr="00583B08">
        <w:rPr>
          <w:rFonts w:asciiTheme="majorBidi" w:eastAsia="Times New Roman" w:hAnsiTheme="majorBidi" w:cstheme="majorBidi"/>
          <w:sz w:val="24"/>
          <w:szCs w:val="24"/>
        </w:rPr>
        <w:t xml:space="preserve"> </w:t>
      </w:r>
    </w:p>
    <w:p w:rsidR="00C6307A" w:rsidRPr="00583B08" w:rsidRDefault="00C6307A" w:rsidP="00C6307A">
      <w:pPr>
        <w:pStyle w:val="Paragraphedeliste"/>
        <w:numPr>
          <w:ilvl w:val="0"/>
          <w:numId w:val="7"/>
        </w:numPr>
        <w:spacing w:before="100" w:beforeAutospacing="1" w:after="0" w:afterAutospacing="1" w:line="360" w:lineRule="auto"/>
        <w:jc w:val="both"/>
        <w:rPr>
          <w:rFonts w:asciiTheme="majorBidi" w:eastAsia="Times New Roman" w:hAnsiTheme="majorBidi" w:cstheme="majorBidi"/>
          <w:sz w:val="24"/>
          <w:szCs w:val="24"/>
        </w:rPr>
      </w:pPr>
      <w:r w:rsidRPr="00583B08">
        <w:rPr>
          <w:rFonts w:asciiTheme="majorBidi" w:eastAsia="Times New Roman" w:hAnsiTheme="majorBidi" w:cstheme="majorBidi"/>
          <w:sz w:val="24"/>
          <w:szCs w:val="24"/>
        </w:rPr>
        <w:t xml:space="preserve"> </w:t>
      </w:r>
      <w:hyperlink r:id="rId53" w:history="1">
        <w:r w:rsidRPr="00583B08">
          <w:rPr>
            <w:rFonts w:asciiTheme="majorBidi" w:eastAsia="Times New Roman" w:hAnsiTheme="majorBidi" w:cstheme="majorBidi"/>
            <w:sz w:val="24"/>
            <w:szCs w:val="24"/>
          </w:rPr>
          <w:t>Coopération internationale</w:t>
        </w:r>
      </w:hyperlink>
      <w:r w:rsidRPr="00583B08">
        <w:rPr>
          <w:rFonts w:asciiTheme="majorBidi" w:eastAsia="Times New Roman" w:hAnsiTheme="majorBidi" w:cstheme="majorBidi"/>
          <w:sz w:val="24"/>
          <w:szCs w:val="24"/>
        </w:rPr>
        <w:t xml:space="preserve"> </w:t>
      </w:r>
    </w:p>
    <w:p w:rsidR="00C6307A" w:rsidRPr="00583B08" w:rsidRDefault="00C6307A" w:rsidP="00C6307A">
      <w:pPr>
        <w:pStyle w:val="Paragraphedeliste"/>
        <w:numPr>
          <w:ilvl w:val="0"/>
          <w:numId w:val="7"/>
        </w:numPr>
        <w:spacing w:before="100" w:beforeAutospacing="1" w:after="0" w:afterAutospacing="1" w:line="360" w:lineRule="auto"/>
        <w:jc w:val="both"/>
        <w:rPr>
          <w:rFonts w:asciiTheme="majorBidi" w:eastAsia="Times New Roman" w:hAnsiTheme="majorBidi" w:cstheme="majorBidi"/>
          <w:sz w:val="24"/>
          <w:szCs w:val="24"/>
        </w:rPr>
      </w:pPr>
      <w:r w:rsidRPr="00583B08">
        <w:rPr>
          <w:rFonts w:asciiTheme="majorBidi" w:eastAsia="Times New Roman" w:hAnsiTheme="majorBidi" w:cstheme="majorBidi"/>
          <w:sz w:val="24"/>
          <w:szCs w:val="24"/>
        </w:rPr>
        <w:t xml:space="preserve"> </w:t>
      </w:r>
      <w:hyperlink r:id="rId54" w:history="1">
        <w:r w:rsidRPr="00583B08">
          <w:rPr>
            <w:rFonts w:asciiTheme="majorBidi" w:eastAsia="Times New Roman" w:hAnsiTheme="majorBidi" w:cstheme="majorBidi"/>
            <w:sz w:val="24"/>
            <w:szCs w:val="24"/>
          </w:rPr>
          <w:t>Remise de fonds alternative</w:t>
        </w:r>
      </w:hyperlink>
      <w:r w:rsidRPr="00583B08">
        <w:rPr>
          <w:rFonts w:asciiTheme="majorBidi" w:eastAsia="Times New Roman" w:hAnsiTheme="majorBidi" w:cstheme="majorBidi"/>
          <w:sz w:val="24"/>
          <w:szCs w:val="24"/>
        </w:rPr>
        <w:t xml:space="preserve"> </w:t>
      </w:r>
    </w:p>
    <w:p w:rsidR="00C6307A" w:rsidRPr="00583B08" w:rsidRDefault="00C6307A" w:rsidP="00C6307A">
      <w:pPr>
        <w:pStyle w:val="Paragraphedeliste"/>
        <w:numPr>
          <w:ilvl w:val="0"/>
          <w:numId w:val="7"/>
        </w:numPr>
        <w:spacing w:before="100" w:beforeAutospacing="1" w:after="0" w:afterAutospacing="1" w:line="360" w:lineRule="auto"/>
        <w:jc w:val="both"/>
        <w:rPr>
          <w:rFonts w:asciiTheme="majorBidi" w:eastAsia="Times New Roman" w:hAnsiTheme="majorBidi" w:cstheme="majorBidi"/>
          <w:sz w:val="24"/>
          <w:szCs w:val="24"/>
        </w:rPr>
      </w:pPr>
      <w:r w:rsidRPr="00583B08">
        <w:rPr>
          <w:rFonts w:asciiTheme="majorBidi" w:eastAsia="Times New Roman" w:hAnsiTheme="majorBidi" w:cstheme="majorBidi"/>
          <w:sz w:val="24"/>
          <w:szCs w:val="24"/>
        </w:rPr>
        <w:t xml:space="preserve"> </w:t>
      </w:r>
      <w:hyperlink r:id="rId55" w:history="1">
        <w:r w:rsidRPr="00583B08">
          <w:rPr>
            <w:rFonts w:asciiTheme="majorBidi" w:eastAsia="Times New Roman" w:hAnsiTheme="majorBidi" w:cstheme="majorBidi"/>
            <w:sz w:val="24"/>
            <w:szCs w:val="24"/>
          </w:rPr>
          <w:t>Virements électroniques</w:t>
        </w:r>
      </w:hyperlink>
      <w:r w:rsidRPr="00583B08">
        <w:rPr>
          <w:rFonts w:asciiTheme="majorBidi" w:eastAsia="Times New Roman" w:hAnsiTheme="majorBidi" w:cstheme="majorBidi"/>
          <w:sz w:val="24"/>
          <w:szCs w:val="24"/>
        </w:rPr>
        <w:t xml:space="preserve"> </w:t>
      </w:r>
    </w:p>
    <w:p w:rsidR="00C6307A" w:rsidRPr="00583B08" w:rsidRDefault="00C6307A" w:rsidP="00C6307A">
      <w:pPr>
        <w:pStyle w:val="Paragraphedeliste"/>
        <w:numPr>
          <w:ilvl w:val="0"/>
          <w:numId w:val="7"/>
        </w:numPr>
        <w:spacing w:before="100" w:beforeAutospacing="1" w:after="0" w:afterAutospacing="1" w:line="360" w:lineRule="auto"/>
        <w:jc w:val="both"/>
        <w:rPr>
          <w:rFonts w:asciiTheme="majorBidi" w:eastAsia="Times New Roman" w:hAnsiTheme="majorBidi" w:cstheme="majorBidi"/>
          <w:sz w:val="24"/>
          <w:szCs w:val="24"/>
        </w:rPr>
      </w:pPr>
      <w:r w:rsidRPr="00583B08">
        <w:rPr>
          <w:rFonts w:asciiTheme="majorBidi" w:eastAsia="Times New Roman" w:hAnsiTheme="majorBidi" w:cstheme="majorBidi"/>
          <w:sz w:val="24"/>
          <w:szCs w:val="24"/>
        </w:rPr>
        <w:t xml:space="preserve"> </w:t>
      </w:r>
      <w:hyperlink r:id="rId56" w:history="1">
        <w:r w:rsidRPr="00583B08">
          <w:rPr>
            <w:rFonts w:asciiTheme="majorBidi" w:eastAsia="Times New Roman" w:hAnsiTheme="majorBidi" w:cstheme="majorBidi"/>
            <w:sz w:val="24"/>
            <w:szCs w:val="24"/>
          </w:rPr>
          <w:t>Organismes à but non lucratif</w:t>
        </w:r>
      </w:hyperlink>
      <w:r w:rsidRPr="00583B08">
        <w:rPr>
          <w:rFonts w:asciiTheme="majorBidi" w:eastAsia="Times New Roman" w:hAnsiTheme="majorBidi" w:cstheme="majorBidi"/>
          <w:sz w:val="24"/>
          <w:szCs w:val="24"/>
        </w:rPr>
        <w:t xml:space="preserve"> </w:t>
      </w:r>
    </w:p>
    <w:p w:rsidR="00C6307A" w:rsidRPr="004B6314" w:rsidRDefault="00C6307A" w:rsidP="00C6307A">
      <w:pPr>
        <w:pStyle w:val="Paragraphedeliste"/>
        <w:numPr>
          <w:ilvl w:val="0"/>
          <w:numId w:val="7"/>
        </w:numPr>
        <w:spacing w:before="100" w:beforeAutospacing="1" w:after="0" w:afterAutospacing="1" w:line="360" w:lineRule="auto"/>
        <w:jc w:val="both"/>
        <w:rPr>
          <w:rFonts w:asciiTheme="majorBidi" w:eastAsia="Times New Roman" w:hAnsiTheme="majorBidi" w:cstheme="majorBidi"/>
          <w:sz w:val="24"/>
          <w:szCs w:val="24"/>
        </w:rPr>
      </w:pPr>
      <w:r w:rsidRPr="00583B08">
        <w:rPr>
          <w:rFonts w:asciiTheme="majorBidi" w:eastAsia="Times New Roman" w:hAnsiTheme="majorBidi" w:cstheme="majorBidi"/>
          <w:sz w:val="24"/>
          <w:szCs w:val="24"/>
        </w:rPr>
        <w:t xml:space="preserve"> </w:t>
      </w:r>
      <w:hyperlink r:id="rId57" w:history="1">
        <w:r w:rsidRPr="00583B08">
          <w:rPr>
            <w:rFonts w:asciiTheme="majorBidi" w:eastAsia="Times New Roman" w:hAnsiTheme="majorBidi" w:cstheme="majorBidi"/>
            <w:sz w:val="24"/>
            <w:szCs w:val="24"/>
          </w:rPr>
          <w:t>Les passeurs de fonds</w:t>
        </w:r>
      </w:hyperlink>
    </w:p>
    <w:p w:rsidR="004B6314" w:rsidRPr="004B6314" w:rsidRDefault="00511B8D" w:rsidP="00511B8D">
      <w:pPr>
        <w:spacing w:before="100" w:beforeAutospacing="1" w:after="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b/>
      </w:r>
      <w:r w:rsidR="00D7586E">
        <w:rPr>
          <w:rFonts w:asciiTheme="majorBidi" w:eastAsia="Times New Roman" w:hAnsiTheme="majorBidi" w:cstheme="majorBidi"/>
          <w:sz w:val="24"/>
          <w:szCs w:val="24"/>
        </w:rPr>
        <w:tab/>
      </w:r>
      <w:r w:rsidR="004B6314">
        <w:rPr>
          <w:rFonts w:asciiTheme="majorBidi" w:eastAsia="Times New Roman" w:hAnsiTheme="majorBidi" w:cstheme="majorBidi"/>
          <w:sz w:val="24"/>
          <w:szCs w:val="24"/>
        </w:rPr>
        <w:t>Vu l’aspect spécial de ces recommandation</w:t>
      </w:r>
      <w:r>
        <w:rPr>
          <w:rFonts w:asciiTheme="majorBidi" w:eastAsia="Times New Roman" w:hAnsiTheme="majorBidi" w:cstheme="majorBidi"/>
          <w:sz w:val="24"/>
          <w:szCs w:val="24"/>
        </w:rPr>
        <w:t>s</w:t>
      </w:r>
      <w:r w:rsidR="004B6314">
        <w:rPr>
          <w:rFonts w:asciiTheme="majorBidi" w:eastAsia="Times New Roman" w:hAnsiTheme="majorBidi" w:cstheme="majorBidi"/>
          <w:sz w:val="24"/>
          <w:szCs w:val="24"/>
        </w:rPr>
        <w:t xml:space="preserve">, notre étude </w:t>
      </w:r>
      <w:r>
        <w:rPr>
          <w:rFonts w:asciiTheme="majorBidi" w:eastAsia="Times New Roman" w:hAnsiTheme="majorBidi" w:cstheme="majorBidi"/>
          <w:sz w:val="24"/>
          <w:szCs w:val="24"/>
        </w:rPr>
        <w:t>se focalisera dans un premier temps sur</w:t>
      </w:r>
      <w:r w:rsidR="004B6314">
        <w:rPr>
          <w:rFonts w:asciiTheme="majorBidi" w:eastAsia="Times New Roman" w:hAnsiTheme="majorBidi" w:cstheme="majorBidi"/>
          <w:sz w:val="24"/>
          <w:szCs w:val="24"/>
        </w:rPr>
        <w:t xml:space="preserve"> les </w:t>
      </w:r>
      <w:r w:rsidR="00AF301D">
        <w:rPr>
          <w:rFonts w:asciiTheme="majorBidi" w:eastAsia="Times New Roman" w:hAnsiTheme="majorBidi" w:cstheme="majorBidi"/>
          <w:sz w:val="24"/>
          <w:szCs w:val="24"/>
        </w:rPr>
        <w:t>(</w:t>
      </w:r>
      <w:r w:rsidR="004B6314">
        <w:rPr>
          <w:rFonts w:asciiTheme="majorBidi" w:eastAsia="Times New Roman" w:hAnsiTheme="majorBidi" w:cstheme="majorBidi"/>
          <w:sz w:val="24"/>
          <w:szCs w:val="24"/>
        </w:rPr>
        <w:t>40</w:t>
      </w:r>
      <w:r w:rsidR="00AF301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r</w:t>
      </w:r>
      <w:r w:rsidR="004B6314">
        <w:rPr>
          <w:rFonts w:asciiTheme="majorBidi" w:eastAsia="Times New Roman" w:hAnsiTheme="majorBidi" w:cstheme="majorBidi"/>
          <w:sz w:val="24"/>
          <w:szCs w:val="24"/>
        </w:rPr>
        <w:t>ecommandations</w:t>
      </w:r>
      <w:r w:rsidR="00AF301D">
        <w:rPr>
          <w:rFonts w:asciiTheme="majorBidi" w:eastAsia="Times New Roman" w:hAnsiTheme="majorBidi" w:cstheme="majorBidi"/>
          <w:sz w:val="24"/>
          <w:szCs w:val="24"/>
        </w:rPr>
        <w:t xml:space="preserve"> de lutte contre le blanchiment d’argent </w:t>
      </w:r>
      <w:r w:rsidR="004B6314">
        <w:rPr>
          <w:rFonts w:asciiTheme="majorBidi" w:eastAsia="Times New Roman" w:hAnsiTheme="majorBidi" w:cstheme="majorBidi"/>
          <w:sz w:val="24"/>
          <w:szCs w:val="24"/>
        </w:rPr>
        <w:t xml:space="preserve">du GAFI. </w:t>
      </w:r>
    </w:p>
    <w:p w:rsidR="00C6307A" w:rsidRPr="00D7586E" w:rsidRDefault="001F5AD6" w:rsidP="00D7586E">
      <w:pPr>
        <w:pStyle w:val="Paragraphedeliste"/>
        <w:numPr>
          <w:ilvl w:val="1"/>
          <w:numId w:val="24"/>
        </w:numPr>
        <w:tabs>
          <w:tab w:val="left" w:pos="426"/>
        </w:tabs>
        <w:autoSpaceDE w:val="0"/>
        <w:autoSpaceDN w:val="0"/>
        <w:adjustRightInd w:val="0"/>
        <w:spacing w:after="0" w:line="360" w:lineRule="auto"/>
        <w:ind w:left="0" w:firstLine="0"/>
        <w:jc w:val="both"/>
        <w:rPr>
          <w:rFonts w:asciiTheme="majorBidi" w:hAnsiTheme="majorBidi" w:cstheme="majorBidi"/>
          <w:b/>
          <w:bCs/>
          <w:sz w:val="24"/>
          <w:szCs w:val="24"/>
        </w:rPr>
      </w:pPr>
      <w:r>
        <w:rPr>
          <w:rFonts w:asciiTheme="majorBidi" w:hAnsiTheme="majorBidi" w:cstheme="majorBidi"/>
          <w:b/>
          <w:bCs/>
          <w:sz w:val="28"/>
          <w:szCs w:val="28"/>
        </w:rPr>
        <w:t xml:space="preserve"> </w:t>
      </w:r>
      <w:r w:rsidR="00D7586E" w:rsidRPr="00D7586E">
        <w:rPr>
          <w:rFonts w:asciiTheme="majorBidi" w:hAnsiTheme="majorBidi" w:cstheme="majorBidi"/>
          <w:b/>
          <w:bCs/>
          <w:sz w:val="24"/>
          <w:szCs w:val="24"/>
        </w:rPr>
        <w:t>La mise en œuvre des mesures de lutte contre le blanchiment de capitaux</w:t>
      </w:r>
    </w:p>
    <w:p w:rsidR="00C6307A" w:rsidRPr="00D7586E" w:rsidRDefault="00D7586E" w:rsidP="00D7586E">
      <w:pPr>
        <w:pStyle w:val="Paragraphedeliste"/>
        <w:numPr>
          <w:ilvl w:val="2"/>
          <w:numId w:val="24"/>
        </w:numPr>
        <w:autoSpaceDE w:val="0"/>
        <w:autoSpaceDN w:val="0"/>
        <w:adjustRightInd w:val="0"/>
        <w:spacing w:line="36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L</w:t>
      </w:r>
      <w:r w:rsidRPr="00D7586E">
        <w:rPr>
          <w:rFonts w:asciiTheme="majorBidi" w:hAnsiTheme="majorBidi" w:cstheme="majorBidi"/>
          <w:b/>
          <w:bCs/>
          <w:sz w:val="24"/>
          <w:szCs w:val="24"/>
        </w:rPr>
        <w:t xml:space="preserve">’auto-évaluation </w:t>
      </w:r>
    </w:p>
    <w:p w:rsidR="00C6307A" w:rsidRPr="00583B08" w:rsidRDefault="00D7586E" w:rsidP="00C6307A">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511B8D">
        <w:rPr>
          <w:rFonts w:asciiTheme="majorBidi" w:hAnsiTheme="majorBidi" w:cstheme="majorBidi"/>
          <w:sz w:val="24"/>
          <w:szCs w:val="24"/>
        </w:rPr>
        <w:tab/>
      </w:r>
      <w:r w:rsidR="00C6307A" w:rsidRPr="00583B08">
        <w:rPr>
          <w:rFonts w:asciiTheme="majorBidi" w:hAnsiTheme="majorBidi" w:cstheme="majorBidi"/>
          <w:sz w:val="24"/>
          <w:szCs w:val="24"/>
        </w:rPr>
        <w:t>Dans le cadre de cet exercice, chaque membre</w:t>
      </w:r>
      <w:r w:rsidR="004B6314">
        <w:rPr>
          <w:rFonts w:asciiTheme="majorBidi" w:hAnsiTheme="majorBidi" w:cstheme="majorBidi"/>
          <w:sz w:val="24"/>
          <w:szCs w:val="24"/>
        </w:rPr>
        <w:t xml:space="preserve"> du GAFI</w:t>
      </w:r>
      <w:r w:rsidR="00C6307A" w:rsidRPr="00583B08">
        <w:rPr>
          <w:rFonts w:asciiTheme="majorBidi" w:hAnsiTheme="majorBidi" w:cstheme="majorBidi"/>
          <w:sz w:val="24"/>
          <w:szCs w:val="24"/>
        </w:rPr>
        <w:t xml:space="preserve"> est invité à fournir des renseignements concernant le bilan de</w:t>
      </w:r>
      <w:r w:rsidR="00511B8D">
        <w:rPr>
          <w:rFonts w:asciiTheme="majorBidi" w:hAnsiTheme="majorBidi" w:cstheme="majorBidi"/>
          <w:sz w:val="24"/>
          <w:szCs w:val="24"/>
        </w:rPr>
        <w:t xml:space="preserve"> la mise en œuvre des quarante r</w:t>
      </w:r>
      <w:r w:rsidR="00C6307A" w:rsidRPr="00583B08">
        <w:rPr>
          <w:rFonts w:asciiTheme="majorBidi" w:hAnsiTheme="majorBidi" w:cstheme="majorBidi"/>
          <w:sz w:val="24"/>
          <w:szCs w:val="24"/>
        </w:rPr>
        <w:t>ecommandations. Ces informations sont ensuite réunies et analysées et servent de base pour apprécier dans q</w:t>
      </w:r>
      <w:r w:rsidR="00511B8D">
        <w:rPr>
          <w:rFonts w:asciiTheme="majorBidi" w:hAnsiTheme="majorBidi" w:cstheme="majorBidi"/>
          <w:sz w:val="24"/>
          <w:szCs w:val="24"/>
        </w:rPr>
        <w:t>uelle mesure les quarante r</w:t>
      </w:r>
      <w:r w:rsidR="00C6307A" w:rsidRPr="00583B08">
        <w:rPr>
          <w:rFonts w:asciiTheme="majorBidi" w:hAnsiTheme="majorBidi" w:cstheme="majorBidi"/>
          <w:sz w:val="24"/>
          <w:szCs w:val="24"/>
        </w:rPr>
        <w:t>ecommandations ont été appliquées aussi bien par chacun des pays que par le Groupe dans son ensemble.</w:t>
      </w:r>
    </w:p>
    <w:p w:rsidR="00C6307A" w:rsidRDefault="00D7586E" w:rsidP="00511B8D">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sz w:val="24"/>
          <w:szCs w:val="24"/>
        </w:rPr>
        <w:tab/>
      </w:r>
      <w:r w:rsidR="00511B8D">
        <w:rPr>
          <w:rFonts w:asciiTheme="majorBidi" w:hAnsiTheme="majorBidi" w:cstheme="majorBidi"/>
          <w:sz w:val="24"/>
          <w:szCs w:val="24"/>
        </w:rPr>
        <w:tab/>
      </w:r>
      <w:r w:rsidR="00C6307A" w:rsidRPr="00583B08">
        <w:rPr>
          <w:rFonts w:asciiTheme="majorBidi" w:hAnsiTheme="majorBidi" w:cstheme="majorBidi"/>
          <w:sz w:val="24"/>
          <w:szCs w:val="24"/>
        </w:rPr>
        <w:t>Chaque année, les pays membres du GAFI procèdent à l’auto-évaluation de leurs systèmes de lutte contre le blanchiment. Cette évaluation est effectuée sur la base d’un questionnaire standard qui reprend l’ensemble des recommandations.</w:t>
      </w:r>
      <w:r w:rsidR="00AF301D">
        <w:rPr>
          <w:rFonts w:asciiTheme="majorBidi" w:hAnsiTheme="majorBidi" w:cstheme="majorBidi"/>
          <w:sz w:val="24"/>
          <w:szCs w:val="24"/>
        </w:rPr>
        <w:t xml:space="preserve"> </w:t>
      </w:r>
      <w:r w:rsidR="00C6307A" w:rsidRPr="00583B08">
        <w:rPr>
          <w:rFonts w:asciiTheme="majorBidi" w:hAnsiTheme="majorBidi" w:cstheme="majorBidi"/>
          <w:color w:val="000000"/>
          <w:sz w:val="24"/>
          <w:szCs w:val="24"/>
        </w:rPr>
        <w:t>Une nouvelle méthodologie comportant 200 critères d’évaluation a été adoptée par le GAFI lors de sa réun</w:t>
      </w:r>
      <w:r w:rsidR="00511B8D">
        <w:rPr>
          <w:rFonts w:asciiTheme="majorBidi" w:hAnsiTheme="majorBidi" w:cstheme="majorBidi"/>
          <w:color w:val="000000"/>
          <w:sz w:val="24"/>
          <w:szCs w:val="24"/>
        </w:rPr>
        <w:t xml:space="preserve">ion plénière de février 2004 puis </w:t>
      </w:r>
      <w:r w:rsidR="00C6307A" w:rsidRPr="00583B08">
        <w:rPr>
          <w:rFonts w:asciiTheme="majorBidi" w:hAnsiTheme="majorBidi" w:cstheme="majorBidi"/>
          <w:color w:val="000000"/>
          <w:sz w:val="24"/>
          <w:szCs w:val="24"/>
        </w:rPr>
        <w:t xml:space="preserve">par le FMI et la Banque Mondiale en mars 2004. Les organismes régionaux de type GAFI ont également lancé des procédures d’adoption de cette méthodologie. </w:t>
      </w:r>
    </w:p>
    <w:p w:rsidR="00C6307A" w:rsidRPr="00AF301D" w:rsidRDefault="000C1618" w:rsidP="001F5AD6">
      <w:pPr>
        <w:pStyle w:val="Paragraphedeliste"/>
        <w:numPr>
          <w:ilvl w:val="2"/>
          <w:numId w:val="24"/>
        </w:numPr>
        <w:autoSpaceDE w:val="0"/>
        <w:autoSpaceDN w:val="0"/>
        <w:adjustRightInd w:val="0"/>
        <w:spacing w:line="360" w:lineRule="auto"/>
        <w:ind w:left="567" w:hanging="567"/>
        <w:jc w:val="both"/>
        <w:rPr>
          <w:rFonts w:asciiTheme="majorBidi" w:hAnsiTheme="majorBidi" w:cstheme="majorBidi"/>
          <w:sz w:val="24"/>
          <w:szCs w:val="24"/>
        </w:rPr>
      </w:pPr>
      <w:r>
        <w:rPr>
          <w:rFonts w:asciiTheme="majorBidi" w:hAnsiTheme="majorBidi" w:cstheme="majorBidi"/>
          <w:b/>
          <w:bCs/>
          <w:sz w:val="24"/>
          <w:szCs w:val="24"/>
        </w:rPr>
        <w:t>Les é</w:t>
      </w:r>
      <w:r w:rsidRPr="00AF301D">
        <w:rPr>
          <w:rFonts w:asciiTheme="majorBidi" w:hAnsiTheme="majorBidi" w:cstheme="majorBidi"/>
          <w:b/>
          <w:bCs/>
          <w:sz w:val="24"/>
          <w:szCs w:val="24"/>
        </w:rPr>
        <w:t>valuations mutuelles</w:t>
      </w:r>
      <w:r w:rsidRPr="00AF301D">
        <w:rPr>
          <w:rFonts w:asciiTheme="majorBidi" w:hAnsiTheme="majorBidi" w:cstheme="majorBidi"/>
          <w:sz w:val="24"/>
          <w:szCs w:val="24"/>
        </w:rPr>
        <w:t xml:space="preserve"> </w:t>
      </w:r>
    </w:p>
    <w:p w:rsidR="00C6307A" w:rsidRPr="00583B08" w:rsidRDefault="000C1618" w:rsidP="00AF301D">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511B8D">
        <w:rPr>
          <w:rFonts w:asciiTheme="majorBidi" w:hAnsiTheme="majorBidi" w:cstheme="majorBidi"/>
          <w:sz w:val="24"/>
          <w:szCs w:val="24"/>
        </w:rPr>
        <w:tab/>
      </w:r>
      <w:r w:rsidR="00C6307A" w:rsidRPr="00583B08">
        <w:rPr>
          <w:rFonts w:asciiTheme="majorBidi" w:hAnsiTheme="majorBidi" w:cstheme="majorBidi"/>
          <w:sz w:val="24"/>
          <w:szCs w:val="24"/>
        </w:rPr>
        <w:t>Dans le but de vérifier la valeur et la sincérité des auto-évaluations, une deuxième évaluation dite mutuelle est préconisée. Le président du GAFI désigne trois examinateurs, provenant d’au moins deux pays membres différents, qui se déplacent dan</w:t>
      </w:r>
      <w:r w:rsidR="00AF301D">
        <w:rPr>
          <w:rFonts w:asciiTheme="majorBidi" w:hAnsiTheme="majorBidi" w:cstheme="majorBidi"/>
          <w:sz w:val="24"/>
          <w:szCs w:val="24"/>
        </w:rPr>
        <w:t xml:space="preserve">s le pays examiné pour enquête. </w:t>
      </w:r>
      <w:r w:rsidR="00C6307A" w:rsidRPr="00583B08">
        <w:rPr>
          <w:rFonts w:asciiTheme="majorBidi" w:hAnsiTheme="majorBidi" w:cstheme="majorBidi"/>
          <w:sz w:val="24"/>
          <w:szCs w:val="24"/>
        </w:rPr>
        <w:t>Chaque membre est examiné à tour de rôle par le GAFI sur la base d’un rapport rédigé par une équipe de trois ou quatre experts choisis dans d’autres pays membres et spécialisés dans les questions juridiques, financières et opérationnelles. L’objet de cet exercice est de procéder à une évaluation complète et objective de l’état d’avancement de la mise en œuvre par le pays examiné des mesures visant à combattre efficacement le blanchiment de capitaux et de mettre en évidence les domaines dans lesquels de nouveaux progrès pourraient être nécessaires.</w:t>
      </w:r>
    </w:p>
    <w:p w:rsidR="00C6307A" w:rsidRPr="00583B08" w:rsidRDefault="006E2643" w:rsidP="006E2643">
      <w:pPr>
        <w:autoSpaceDE w:val="0"/>
        <w:autoSpaceDN w:val="0"/>
        <w:adjustRightInd w:val="0"/>
        <w:spacing w:before="240" w:line="360" w:lineRule="auto"/>
        <w:jc w:val="both"/>
        <w:rPr>
          <w:rFonts w:asciiTheme="majorBidi" w:hAnsiTheme="majorBidi" w:cstheme="majorBidi"/>
          <w:sz w:val="24"/>
          <w:szCs w:val="24"/>
        </w:rPr>
      </w:pPr>
      <w:r>
        <w:rPr>
          <w:rFonts w:asciiTheme="majorBidi" w:hAnsiTheme="majorBidi" w:cstheme="majorBidi"/>
          <w:sz w:val="24"/>
          <w:szCs w:val="24"/>
        </w:rPr>
        <w:tab/>
      </w:r>
      <w:r w:rsidR="00C6307A" w:rsidRPr="00583B08">
        <w:rPr>
          <w:rFonts w:asciiTheme="majorBidi" w:hAnsiTheme="majorBidi" w:cstheme="majorBidi"/>
          <w:sz w:val="24"/>
          <w:szCs w:val="24"/>
        </w:rPr>
        <w:t xml:space="preserve">Un rapport est rédigé et soumis au pays concerné et les examinateurs pour confrontation. Au regard de ces discussions, le secrétariat établit le rapport final, qui est ultérieurement approuvé par la plénière. </w:t>
      </w:r>
    </w:p>
    <w:p w:rsidR="00AF301D" w:rsidRDefault="000C1618" w:rsidP="00AF301D">
      <w:pPr>
        <w:pStyle w:val="Paragraphedeliste"/>
        <w:numPr>
          <w:ilvl w:val="0"/>
          <w:numId w:val="24"/>
        </w:numPr>
        <w:autoSpaceDE w:val="0"/>
        <w:autoSpaceDN w:val="0"/>
        <w:adjustRightInd w:val="0"/>
        <w:spacing w:after="0" w:line="360" w:lineRule="auto"/>
        <w:jc w:val="both"/>
        <w:rPr>
          <w:rFonts w:asciiTheme="majorBidi" w:hAnsiTheme="majorBidi" w:cstheme="majorBidi"/>
          <w:b/>
          <w:bCs/>
          <w:color w:val="000000"/>
          <w:sz w:val="24"/>
          <w:szCs w:val="24"/>
        </w:rPr>
      </w:pPr>
      <w:r w:rsidRPr="00AF301D">
        <w:rPr>
          <w:rFonts w:asciiTheme="majorBidi" w:hAnsiTheme="majorBidi" w:cstheme="majorBidi"/>
          <w:b/>
          <w:bCs/>
          <w:color w:val="000000"/>
          <w:sz w:val="24"/>
          <w:szCs w:val="24"/>
        </w:rPr>
        <w:lastRenderedPageBreak/>
        <w:t>LE GROUPE EGMONT ET LA LUTTE CONTRE LE BLANCHIMENT D’ARGENT</w:t>
      </w:r>
    </w:p>
    <w:p w:rsidR="00C6307A" w:rsidRPr="00AF301D" w:rsidRDefault="00C6307A" w:rsidP="001F5AD6">
      <w:pPr>
        <w:pStyle w:val="Paragraphedeliste"/>
        <w:numPr>
          <w:ilvl w:val="1"/>
          <w:numId w:val="24"/>
        </w:numPr>
        <w:autoSpaceDE w:val="0"/>
        <w:autoSpaceDN w:val="0"/>
        <w:adjustRightInd w:val="0"/>
        <w:spacing w:line="360" w:lineRule="auto"/>
        <w:jc w:val="both"/>
        <w:rPr>
          <w:rFonts w:asciiTheme="majorBidi" w:hAnsiTheme="majorBidi" w:cstheme="majorBidi"/>
          <w:b/>
          <w:bCs/>
          <w:color w:val="000000"/>
          <w:sz w:val="24"/>
          <w:szCs w:val="24"/>
        </w:rPr>
      </w:pPr>
      <w:r w:rsidRPr="00AF301D">
        <w:rPr>
          <w:rFonts w:asciiTheme="majorBidi" w:hAnsiTheme="majorBidi" w:cstheme="majorBidi"/>
          <w:b/>
          <w:bCs/>
          <w:color w:val="000000"/>
          <w:sz w:val="24"/>
          <w:szCs w:val="24"/>
        </w:rPr>
        <w:t xml:space="preserve"> </w:t>
      </w:r>
      <w:r w:rsidR="001F5AD6">
        <w:rPr>
          <w:rFonts w:asciiTheme="majorBidi" w:hAnsiTheme="majorBidi" w:cstheme="majorBidi"/>
          <w:b/>
          <w:bCs/>
          <w:color w:val="000000"/>
          <w:sz w:val="24"/>
          <w:szCs w:val="24"/>
        </w:rPr>
        <w:t>La c</w:t>
      </w:r>
      <w:r w:rsidRPr="00AF301D">
        <w:rPr>
          <w:rFonts w:asciiTheme="majorBidi" w:hAnsiTheme="majorBidi" w:cstheme="majorBidi"/>
          <w:b/>
          <w:bCs/>
          <w:color w:val="000000"/>
          <w:sz w:val="24"/>
          <w:szCs w:val="24"/>
        </w:rPr>
        <w:t>réation du groupe Egmont </w:t>
      </w:r>
      <w:r w:rsidRPr="00583B08">
        <w:rPr>
          <w:rStyle w:val="Appelnotedebasdep"/>
          <w:rFonts w:asciiTheme="majorBidi" w:hAnsiTheme="majorBidi" w:cstheme="majorBidi"/>
          <w:b/>
          <w:bCs/>
          <w:color w:val="000000"/>
          <w:sz w:val="24"/>
          <w:szCs w:val="24"/>
        </w:rPr>
        <w:footnoteReference w:id="5"/>
      </w:r>
      <w:r w:rsidR="00AF301D">
        <w:rPr>
          <w:rFonts w:asciiTheme="majorBidi" w:hAnsiTheme="majorBidi" w:cstheme="majorBidi"/>
          <w:b/>
          <w:bCs/>
          <w:color w:val="000000"/>
          <w:sz w:val="24"/>
          <w:szCs w:val="24"/>
        </w:rPr>
        <w:t> </w:t>
      </w:r>
    </w:p>
    <w:p w:rsidR="00C6307A" w:rsidRDefault="006E2643" w:rsidP="005C1CAB">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511B8D">
        <w:rPr>
          <w:rFonts w:asciiTheme="majorBidi" w:hAnsiTheme="majorBidi" w:cstheme="majorBidi"/>
          <w:color w:val="000000"/>
          <w:sz w:val="24"/>
          <w:szCs w:val="24"/>
        </w:rPr>
        <w:tab/>
      </w:r>
      <w:r w:rsidR="00C6307A" w:rsidRPr="00583B08">
        <w:rPr>
          <w:rFonts w:asciiTheme="majorBidi" w:hAnsiTheme="majorBidi" w:cstheme="majorBidi"/>
          <w:color w:val="000000"/>
          <w:sz w:val="24"/>
          <w:szCs w:val="24"/>
        </w:rPr>
        <w:t>Les gouvernements ont créé, comme contribution à l’effort de lutte contre le blanchiment de capitaux, des agences pour analyser les informations transmises par des entités et personnes assujetties à l’obligation de déclaration d’opérations suspectes en matière de blanchiment de capitaux. Ces agen</w:t>
      </w:r>
      <w:r w:rsidR="00AF301D">
        <w:rPr>
          <w:rFonts w:asciiTheme="majorBidi" w:hAnsiTheme="majorBidi" w:cstheme="majorBidi"/>
          <w:color w:val="000000"/>
          <w:sz w:val="24"/>
          <w:szCs w:val="24"/>
        </w:rPr>
        <w:t>ces sont généralement appelées Cellules de Renseignements F</w:t>
      </w:r>
      <w:r w:rsidR="00C6307A" w:rsidRPr="00583B08">
        <w:rPr>
          <w:rFonts w:asciiTheme="majorBidi" w:hAnsiTheme="majorBidi" w:cstheme="majorBidi"/>
          <w:color w:val="000000"/>
          <w:sz w:val="24"/>
          <w:szCs w:val="24"/>
        </w:rPr>
        <w:t>inanciers (CRF). Ces cellules servent de pivot pour les programmes nationaux de LBC</w:t>
      </w:r>
      <w:r w:rsidR="005C1CAB">
        <w:rPr>
          <w:rFonts w:asciiTheme="majorBidi" w:hAnsiTheme="majorBidi" w:cstheme="majorBidi"/>
          <w:color w:val="000000"/>
          <w:sz w:val="24"/>
          <w:szCs w:val="24"/>
        </w:rPr>
        <w:t> /FT</w:t>
      </w:r>
      <w:r w:rsidR="00C6307A" w:rsidRPr="00583B08">
        <w:rPr>
          <w:rFonts w:asciiTheme="majorBidi" w:hAnsiTheme="majorBidi" w:cstheme="majorBidi"/>
          <w:color w:val="000000"/>
          <w:sz w:val="24"/>
          <w:szCs w:val="24"/>
        </w:rPr>
        <w:t xml:space="preserve"> car elles sont chargées de l’échange d’informations entre les institutions financières et les</w:t>
      </w:r>
      <w:r w:rsidR="005C1CAB">
        <w:rPr>
          <w:rFonts w:asciiTheme="majorBidi" w:hAnsiTheme="majorBidi" w:cstheme="majorBidi"/>
          <w:color w:val="000000"/>
          <w:sz w:val="24"/>
          <w:szCs w:val="24"/>
        </w:rPr>
        <w:t xml:space="preserve"> autorités de poursuite pénale.</w:t>
      </w:r>
      <w:r w:rsidR="005C1CAB">
        <w:rPr>
          <w:rFonts w:asciiTheme="majorBidi" w:hAnsiTheme="majorBidi" w:cstheme="majorBidi"/>
          <w:color w:val="000000"/>
          <w:sz w:val="24"/>
          <w:szCs w:val="24"/>
        </w:rPr>
        <w:tab/>
      </w:r>
      <w:r w:rsidR="00C6307A" w:rsidRPr="00583B08">
        <w:rPr>
          <w:rFonts w:asciiTheme="majorBidi" w:hAnsiTheme="majorBidi" w:cstheme="majorBidi"/>
          <w:color w:val="000000"/>
          <w:sz w:val="24"/>
          <w:szCs w:val="24"/>
        </w:rPr>
        <w:t xml:space="preserve">Étant donné que le blanchiment de capitaux se produit à l’échelle mondiale, il a également fallu échanger des informations sur une base transfrontalière. </w:t>
      </w:r>
    </w:p>
    <w:p w:rsidR="00C6307A" w:rsidRPr="00583B08" w:rsidRDefault="006E2643" w:rsidP="005C1CAB">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5C1CAB">
        <w:rPr>
          <w:rFonts w:asciiTheme="majorBidi" w:hAnsiTheme="majorBidi" w:cstheme="majorBidi"/>
          <w:color w:val="000000"/>
          <w:sz w:val="24"/>
          <w:szCs w:val="24"/>
        </w:rPr>
        <w:tab/>
      </w:r>
      <w:r w:rsidR="00AF301D">
        <w:rPr>
          <w:rFonts w:asciiTheme="majorBidi" w:hAnsiTheme="majorBidi" w:cstheme="majorBidi"/>
          <w:color w:val="000000"/>
          <w:sz w:val="24"/>
          <w:szCs w:val="24"/>
        </w:rPr>
        <w:t>A cet effet, e</w:t>
      </w:r>
      <w:r w:rsidR="00C6307A" w:rsidRPr="00583B08">
        <w:rPr>
          <w:rFonts w:asciiTheme="majorBidi" w:hAnsiTheme="majorBidi" w:cstheme="majorBidi"/>
          <w:color w:val="000000"/>
          <w:sz w:val="24"/>
          <w:szCs w:val="24"/>
        </w:rPr>
        <w:t>n juin 1995, un certain nombre de services gouvernementaux connus aujourd’hui sous le nom de C</w:t>
      </w:r>
      <w:r w:rsidR="005C1CAB">
        <w:rPr>
          <w:rFonts w:asciiTheme="majorBidi" w:hAnsiTheme="majorBidi" w:cstheme="majorBidi"/>
          <w:color w:val="000000"/>
          <w:sz w:val="24"/>
          <w:szCs w:val="24"/>
        </w:rPr>
        <w:t xml:space="preserve">RF ont commencé à collaborer pour la création du </w:t>
      </w:r>
      <w:r w:rsidR="00C6307A" w:rsidRPr="00583B08">
        <w:rPr>
          <w:rFonts w:asciiTheme="majorBidi" w:hAnsiTheme="majorBidi" w:cstheme="majorBidi"/>
          <w:color w:val="000000"/>
          <w:sz w:val="24"/>
          <w:szCs w:val="24"/>
        </w:rPr>
        <w:t>Groupe Egmont des cellules de renseignements financiers (Groupe Egmont) (d’après le lieu de la première réunion qui s’est tenue au Palais Egmont-Arenberg à Bruxelles).</w:t>
      </w:r>
    </w:p>
    <w:p w:rsidR="00C6307A" w:rsidRDefault="00C6307A" w:rsidP="009A3ECE">
      <w:pPr>
        <w:pStyle w:val="Paragraphedeliste"/>
        <w:numPr>
          <w:ilvl w:val="1"/>
          <w:numId w:val="24"/>
        </w:numPr>
        <w:autoSpaceDE w:val="0"/>
        <w:autoSpaceDN w:val="0"/>
        <w:adjustRightInd w:val="0"/>
        <w:spacing w:line="360" w:lineRule="auto"/>
        <w:jc w:val="both"/>
        <w:rPr>
          <w:rFonts w:asciiTheme="majorBidi" w:hAnsiTheme="majorBidi" w:cstheme="majorBidi"/>
          <w:b/>
          <w:bCs/>
          <w:color w:val="000000"/>
          <w:sz w:val="24"/>
          <w:szCs w:val="24"/>
        </w:rPr>
      </w:pPr>
      <w:r w:rsidRPr="00AF301D">
        <w:rPr>
          <w:rFonts w:asciiTheme="majorBidi" w:hAnsiTheme="majorBidi" w:cstheme="majorBidi"/>
          <w:b/>
          <w:bCs/>
          <w:color w:val="000000"/>
          <w:sz w:val="24"/>
          <w:szCs w:val="24"/>
        </w:rPr>
        <w:t>L’objectif du Groupe</w:t>
      </w:r>
      <w:r w:rsidRPr="00583B08">
        <w:rPr>
          <w:rStyle w:val="Appelnotedebasdep"/>
          <w:rFonts w:asciiTheme="majorBidi" w:hAnsiTheme="majorBidi" w:cstheme="majorBidi"/>
          <w:b/>
          <w:bCs/>
          <w:color w:val="000000"/>
          <w:sz w:val="24"/>
          <w:szCs w:val="24"/>
        </w:rPr>
        <w:footnoteReference w:id="6"/>
      </w:r>
    </w:p>
    <w:p w:rsidR="00C6307A" w:rsidRPr="00583B08" w:rsidRDefault="006E2643" w:rsidP="009A3ECE">
      <w:pPr>
        <w:autoSpaceDE w:val="0"/>
        <w:autoSpaceDN w:val="0"/>
        <w:adjustRightInd w:val="0"/>
        <w:spacing w:after="0" w:line="360" w:lineRule="auto"/>
        <w:jc w:val="both"/>
        <w:rPr>
          <w:rFonts w:asciiTheme="majorBidi" w:hAnsiTheme="majorBidi" w:cstheme="majorBidi"/>
          <w:color w:val="000000"/>
          <w:sz w:val="24"/>
          <w:szCs w:val="24"/>
        </w:rPr>
      </w:pPr>
      <w:r>
        <w:rPr>
          <w:rStyle w:val="hps"/>
          <w:rFonts w:asciiTheme="majorBidi" w:hAnsiTheme="majorBidi" w:cstheme="majorBidi"/>
          <w:sz w:val="24"/>
          <w:szCs w:val="24"/>
        </w:rPr>
        <w:tab/>
      </w:r>
      <w:r w:rsidR="001F5AD6">
        <w:rPr>
          <w:rStyle w:val="hps"/>
          <w:rFonts w:asciiTheme="majorBidi" w:hAnsiTheme="majorBidi" w:cstheme="majorBidi"/>
          <w:sz w:val="24"/>
          <w:szCs w:val="24"/>
        </w:rPr>
        <w:tab/>
      </w:r>
      <w:r w:rsidR="00C6307A" w:rsidRPr="00583B08">
        <w:rPr>
          <w:rStyle w:val="hps"/>
          <w:rFonts w:asciiTheme="majorBidi" w:hAnsiTheme="majorBidi" w:cstheme="majorBidi"/>
          <w:sz w:val="24"/>
          <w:szCs w:val="24"/>
        </w:rPr>
        <w:t>L'objectif</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du Groupe Egmont</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est de fournir</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un forum pour</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les CRF</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du monde entier pour</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améliorer la coopération dans</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la lutte contre le</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blanchiment et le financement</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du terrorisme et</w:t>
      </w:r>
      <w:r w:rsidR="00C6307A" w:rsidRPr="00583B08">
        <w:rPr>
          <w:rFonts w:asciiTheme="majorBidi" w:hAnsiTheme="majorBidi" w:cstheme="majorBidi"/>
          <w:sz w:val="24"/>
          <w:szCs w:val="24"/>
        </w:rPr>
        <w:t xml:space="preserve"> </w:t>
      </w:r>
      <w:r w:rsidR="009A3ECE">
        <w:rPr>
          <w:rStyle w:val="hps"/>
          <w:rFonts w:asciiTheme="majorBidi" w:hAnsiTheme="majorBidi" w:cstheme="majorBidi"/>
          <w:sz w:val="24"/>
          <w:szCs w:val="24"/>
        </w:rPr>
        <w:t xml:space="preserve">de </w:t>
      </w:r>
      <w:r w:rsidR="00C6307A" w:rsidRPr="00583B08">
        <w:rPr>
          <w:rStyle w:val="hps"/>
          <w:rFonts w:asciiTheme="majorBidi" w:hAnsiTheme="majorBidi" w:cstheme="majorBidi"/>
          <w:sz w:val="24"/>
          <w:szCs w:val="24"/>
        </w:rPr>
        <w:t>favoriser la</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mise en œuvre de</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programmes nationaux</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dans ce domaine.</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Ce soutien comprend</w:t>
      </w:r>
      <w:r w:rsidR="00C6307A" w:rsidRPr="00583B08">
        <w:rPr>
          <w:rFonts w:asciiTheme="majorBidi" w:hAnsiTheme="majorBidi" w:cstheme="majorBidi"/>
          <w:sz w:val="24"/>
          <w:szCs w:val="24"/>
        </w:rPr>
        <w:t>:</w:t>
      </w:r>
    </w:p>
    <w:p w:rsidR="00C6307A" w:rsidRPr="00583B08" w:rsidRDefault="009A3ECE" w:rsidP="00C6307A">
      <w:pPr>
        <w:pStyle w:val="Paragraphedeliste"/>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sz w:val="24"/>
          <w:szCs w:val="24"/>
        </w:rPr>
        <w:t xml:space="preserve">  l</w:t>
      </w:r>
      <w:r w:rsidR="00C6307A" w:rsidRPr="00583B08">
        <w:rPr>
          <w:rFonts w:asciiTheme="majorBidi" w:hAnsiTheme="majorBidi" w:cstheme="majorBidi"/>
          <w:sz w:val="24"/>
          <w:szCs w:val="24"/>
        </w:rPr>
        <w:t>’</w:t>
      </w:r>
      <w:r w:rsidR="00C6307A" w:rsidRPr="00583B08">
        <w:rPr>
          <w:rStyle w:val="hps"/>
          <w:rFonts w:asciiTheme="majorBidi" w:hAnsiTheme="majorBidi" w:cstheme="majorBidi"/>
          <w:sz w:val="24"/>
          <w:szCs w:val="24"/>
        </w:rPr>
        <w:t xml:space="preserve">élargissement </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et la systématisation de</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la coopération internationale dans</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l'</w:t>
      </w:r>
      <w:r w:rsidR="00C6307A" w:rsidRPr="00583B08">
        <w:rPr>
          <w:rFonts w:asciiTheme="majorBidi" w:hAnsiTheme="majorBidi" w:cstheme="majorBidi"/>
          <w:sz w:val="24"/>
          <w:szCs w:val="24"/>
        </w:rPr>
        <w:t>échange réciproque d'informations;</w:t>
      </w:r>
    </w:p>
    <w:p w:rsidR="00C6307A" w:rsidRPr="00583B08" w:rsidRDefault="009A3ECE" w:rsidP="009A3ECE">
      <w:pPr>
        <w:pStyle w:val="Paragraphedeliste"/>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sz w:val="24"/>
          <w:szCs w:val="24"/>
        </w:rPr>
        <w:t>l</w:t>
      </w:r>
      <w:r w:rsidR="00C6307A" w:rsidRPr="00583B08">
        <w:rPr>
          <w:rFonts w:asciiTheme="majorBidi" w:hAnsiTheme="majorBidi" w:cstheme="majorBidi"/>
          <w:sz w:val="24"/>
          <w:szCs w:val="24"/>
        </w:rPr>
        <w:t>’accroissement</w:t>
      </w:r>
      <w:r w:rsidR="00C6307A" w:rsidRPr="00583B08">
        <w:rPr>
          <w:rStyle w:val="hps"/>
          <w:rFonts w:asciiTheme="majorBidi" w:hAnsiTheme="majorBidi" w:cstheme="majorBidi"/>
          <w:sz w:val="24"/>
          <w:szCs w:val="24"/>
        </w:rPr>
        <w:t xml:space="preserve"> de l'efficacité</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des CRF</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en offrant une formation</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et la promotion  des échanges</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personnel pour</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améliorer l'</w:t>
      </w:r>
      <w:r w:rsidR="00C6307A" w:rsidRPr="00583B08">
        <w:rPr>
          <w:rFonts w:asciiTheme="majorBidi" w:hAnsiTheme="majorBidi" w:cstheme="majorBidi"/>
          <w:sz w:val="24"/>
          <w:szCs w:val="24"/>
        </w:rPr>
        <w:t xml:space="preserve">expertise et </w:t>
      </w:r>
      <w:r w:rsidR="00C6307A" w:rsidRPr="00583B08">
        <w:rPr>
          <w:rStyle w:val="hps"/>
          <w:rFonts w:asciiTheme="majorBidi" w:hAnsiTheme="majorBidi" w:cstheme="majorBidi"/>
          <w:sz w:val="24"/>
          <w:szCs w:val="24"/>
        </w:rPr>
        <w:t>les capacités du personnel</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employé par</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les CRF</w:t>
      </w:r>
      <w:r w:rsidR="00C6307A" w:rsidRPr="00583B08">
        <w:rPr>
          <w:rFonts w:asciiTheme="majorBidi" w:hAnsiTheme="majorBidi" w:cstheme="majorBidi"/>
          <w:sz w:val="24"/>
          <w:szCs w:val="24"/>
        </w:rPr>
        <w:t>;</w:t>
      </w:r>
    </w:p>
    <w:p w:rsidR="00C6307A" w:rsidRPr="00583B08" w:rsidRDefault="009A3ECE" w:rsidP="00C6307A">
      <w:pPr>
        <w:pStyle w:val="Paragraphedeliste"/>
        <w:numPr>
          <w:ilvl w:val="0"/>
          <w:numId w:val="8"/>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sz w:val="24"/>
          <w:szCs w:val="24"/>
        </w:rPr>
        <w:t xml:space="preserve"> l</w:t>
      </w:r>
      <w:r w:rsidR="00C6307A" w:rsidRPr="00583B08">
        <w:rPr>
          <w:rFonts w:asciiTheme="majorBidi" w:hAnsiTheme="majorBidi" w:cstheme="majorBidi"/>
          <w:sz w:val="24"/>
          <w:szCs w:val="24"/>
        </w:rPr>
        <w:t xml:space="preserve">a  </w:t>
      </w:r>
      <w:r w:rsidR="00C6307A" w:rsidRPr="00583B08">
        <w:rPr>
          <w:rStyle w:val="hps"/>
          <w:rFonts w:asciiTheme="majorBidi" w:hAnsiTheme="majorBidi" w:cstheme="majorBidi"/>
          <w:sz w:val="24"/>
          <w:szCs w:val="24"/>
        </w:rPr>
        <w:t>favorisation d’une meilleure communication</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sécurisée entre les CRF</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et ce, grâce à l'application</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de la technologie,</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tels que le Web</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Egmont Secure</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(ESW)</w:t>
      </w:r>
      <w:r w:rsidR="00C6307A" w:rsidRPr="00583B08">
        <w:rPr>
          <w:rFonts w:asciiTheme="majorBidi" w:hAnsiTheme="majorBidi" w:cstheme="majorBidi"/>
          <w:sz w:val="24"/>
          <w:szCs w:val="24"/>
        </w:rPr>
        <w:t>;</w:t>
      </w:r>
    </w:p>
    <w:p w:rsidR="00C6307A" w:rsidRPr="00583B08" w:rsidRDefault="009A3ECE" w:rsidP="00C6307A">
      <w:pPr>
        <w:pStyle w:val="Paragraphedeliste"/>
        <w:numPr>
          <w:ilvl w:val="0"/>
          <w:numId w:val="8"/>
        </w:numPr>
        <w:autoSpaceDE w:val="0"/>
        <w:autoSpaceDN w:val="0"/>
        <w:adjustRightInd w:val="0"/>
        <w:spacing w:after="0" w:line="360" w:lineRule="auto"/>
        <w:jc w:val="both"/>
        <w:rPr>
          <w:rStyle w:val="hps"/>
          <w:rFonts w:asciiTheme="majorBidi" w:hAnsiTheme="majorBidi" w:cstheme="majorBidi"/>
          <w:color w:val="000000"/>
          <w:sz w:val="24"/>
          <w:szCs w:val="24"/>
        </w:rPr>
      </w:pPr>
      <w:r>
        <w:rPr>
          <w:rFonts w:asciiTheme="majorBidi" w:hAnsiTheme="majorBidi" w:cstheme="majorBidi"/>
          <w:sz w:val="24"/>
          <w:szCs w:val="24"/>
        </w:rPr>
        <w:lastRenderedPageBreak/>
        <w:t xml:space="preserve">  l</w:t>
      </w:r>
      <w:r w:rsidR="00C6307A" w:rsidRPr="00583B08">
        <w:rPr>
          <w:rFonts w:asciiTheme="majorBidi" w:hAnsiTheme="majorBidi" w:cstheme="majorBidi"/>
          <w:sz w:val="24"/>
          <w:szCs w:val="24"/>
        </w:rPr>
        <w:t xml:space="preserve">a  </w:t>
      </w:r>
      <w:r w:rsidR="00C6307A" w:rsidRPr="00583B08">
        <w:rPr>
          <w:rStyle w:val="hps"/>
          <w:rFonts w:asciiTheme="majorBidi" w:hAnsiTheme="majorBidi" w:cstheme="majorBidi"/>
          <w:sz w:val="24"/>
          <w:szCs w:val="24"/>
        </w:rPr>
        <w:t>favorisation d’une coordination accrue</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et d’un soutien entre</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les divisions opérationnelles</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de la</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CRF</w:t>
      </w:r>
      <w:r w:rsidR="00C6307A" w:rsidRPr="00583B08">
        <w:rPr>
          <w:rFonts w:asciiTheme="majorBidi" w:hAnsiTheme="majorBidi" w:cstheme="majorBidi"/>
          <w:sz w:val="24"/>
          <w:szCs w:val="24"/>
        </w:rPr>
        <w:t xml:space="preserve"> </w:t>
      </w:r>
      <w:r w:rsidR="00C6307A" w:rsidRPr="00583B08">
        <w:rPr>
          <w:rStyle w:val="hps"/>
          <w:rFonts w:asciiTheme="majorBidi" w:hAnsiTheme="majorBidi" w:cstheme="majorBidi"/>
          <w:sz w:val="24"/>
          <w:szCs w:val="24"/>
        </w:rPr>
        <w:t>membres;</w:t>
      </w:r>
    </w:p>
    <w:p w:rsidR="00C6307A" w:rsidRPr="00583B08" w:rsidRDefault="00C6307A" w:rsidP="00C6307A">
      <w:pPr>
        <w:pStyle w:val="Paragraphedeliste"/>
        <w:numPr>
          <w:ilvl w:val="0"/>
          <w:numId w:val="8"/>
        </w:numPr>
        <w:autoSpaceDE w:val="0"/>
        <w:autoSpaceDN w:val="0"/>
        <w:adjustRightInd w:val="0"/>
        <w:spacing w:after="0" w:line="360" w:lineRule="auto"/>
        <w:jc w:val="both"/>
        <w:rPr>
          <w:rStyle w:val="hps"/>
          <w:rFonts w:asciiTheme="majorBidi" w:hAnsiTheme="majorBidi" w:cstheme="majorBidi"/>
          <w:color w:val="000000"/>
          <w:sz w:val="24"/>
          <w:szCs w:val="24"/>
        </w:rPr>
      </w:pPr>
      <w:r w:rsidRPr="00583B08">
        <w:rPr>
          <w:rStyle w:val="hps"/>
          <w:rFonts w:asciiTheme="majorBidi" w:hAnsiTheme="majorBidi" w:cstheme="majorBidi"/>
          <w:sz w:val="24"/>
          <w:szCs w:val="24"/>
        </w:rPr>
        <w:t xml:space="preserve"> la promotion de</w:t>
      </w:r>
      <w:r w:rsidRPr="00583B08">
        <w:rPr>
          <w:rFonts w:asciiTheme="majorBidi" w:hAnsiTheme="majorBidi" w:cstheme="majorBidi"/>
          <w:sz w:val="24"/>
          <w:szCs w:val="24"/>
        </w:rPr>
        <w:t xml:space="preserve"> </w:t>
      </w:r>
      <w:r w:rsidRPr="00583B08">
        <w:rPr>
          <w:rStyle w:val="hps"/>
          <w:rFonts w:asciiTheme="majorBidi" w:hAnsiTheme="majorBidi" w:cstheme="majorBidi"/>
          <w:sz w:val="24"/>
          <w:szCs w:val="24"/>
        </w:rPr>
        <w:t>l'autonomie opérationnelle</w:t>
      </w:r>
      <w:r w:rsidRPr="00583B08">
        <w:rPr>
          <w:rFonts w:asciiTheme="majorBidi" w:hAnsiTheme="majorBidi" w:cstheme="majorBidi"/>
          <w:sz w:val="24"/>
          <w:szCs w:val="24"/>
        </w:rPr>
        <w:t xml:space="preserve"> </w:t>
      </w:r>
      <w:r w:rsidRPr="00583B08">
        <w:rPr>
          <w:rStyle w:val="hps"/>
          <w:rFonts w:asciiTheme="majorBidi" w:hAnsiTheme="majorBidi" w:cstheme="majorBidi"/>
          <w:sz w:val="24"/>
          <w:szCs w:val="24"/>
        </w:rPr>
        <w:t>des CRF</w:t>
      </w:r>
      <w:r w:rsidRPr="00583B08">
        <w:rPr>
          <w:rFonts w:asciiTheme="majorBidi" w:hAnsiTheme="majorBidi" w:cstheme="majorBidi"/>
          <w:sz w:val="24"/>
          <w:szCs w:val="24"/>
        </w:rPr>
        <w:t xml:space="preserve"> </w:t>
      </w:r>
      <w:r w:rsidRPr="00583B08">
        <w:rPr>
          <w:rStyle w:val="hps"/>
          <w:rFonts w:asciiTheme="majorBidi" w:hAnsiTheme="majorBidi" w:cstheme="majorBidi"/>
          <w:sz w:val="24"/>
          <w:szCs w:val="24"/>
        </w:rPr>
        <w:t>et la création de ces dernières.</w:t>
      </w:r>
    </w:p>
    <w:p w:rsidR="00C6307A" w:rsidRPr="00583B08" w:rsidRDefault="005C1CAB" w:rsidP="00C6307A">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C6307A" w:rsidRPr="00583B08">
        <w:rPr>
          <w:rFonts w:asciiTheme="majorBidi" w:hAnsiTheme="majorBidi" w:cstheme="majorBidi"/>
          <w:sz w:val="24"/>
          <w:szCs w:val="24"/>
        </w:rPr>
        <w:t>La mission du Groupe Egmont a été étendue en 2004 pour englober spécifiquement les renseignements financiers sur le financement du terrorisme.</w:t>
      </w:r>
    </w:p>
    <w:p w:rsidR="00C6307A" w:rsidRPr="009A3ECE" w:rsidRDefault="000C1618" w:rsidP="009A3ECE">
      <w:pPr>
        <w:pStyle w:val="Paragraphedeliste"/>
        <w:numPr>
          <w:ilvl w:val="1"/>
          <w:numId w:val="24"/>
        </w:numPr>
        <w:autoSpaceDE w:val="0"/>
        <w:autoSpaceDN w:val="0"/>
        <w:adjustRightInd w:val="0"/>
        <w:spacing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L’adhésion au groupe Egmont </w:t>
      </w:r>
    </w:p>
    <w:p w:rsidR="00C6307A" w:rsidRPr="00583B08" w:rsidRDefault="005C74F1" w:rsidP="005C1CA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5C1CAB">
        <w:rPr>
          <w:rFonts w:asciiTheme="majorBidi" w:hAnsiTheme="majorBidi" w:cstheme="majorBidi"/>
          <w:sz w:val="24"/>
          <w:szCs w:val="24"/>
        </w:rPr>
        <w:tab/>
      </w:r>
      <w:r w:rsidR="00C6307A" w:rsidRPr="00583B08">
        <w:rPr>
          <w:rFonts w:asciiTheme="majorBidi" w:hAnsiTheme="majorBidi" w:cstheme="majorBidi"/>
          <w:sz w:val="24"/>
          <w:szCs w:val="24"/>
        </w:rPr>
        <w:t>Pour faire partie du Groupe Egmont, la CRF d’un pays doit se définir, selon le Groupe Egmont</w:t>
      </w:r>
      <w:r w:rsidR="005C1CAB">
        <w:rPr>
          <w:rStyle w:val="Appelnotedebasdep"/>
          <w:rFonts w:asciiTheme="majorBidi" w:hAnsiTheme="majorBidi" w:cstheme="majorBidi"/>
          <w:sz w:val="24"/>
          <w:szCs w:val="24"/>
        </w:rPr>
        <w:footnoteReference w:id="7"/>
      </w:r>
      <w:r w:rsidR="00C6307A" w:rsidRPr="00583B08">
        <w:rPr>
          <w:rFonts w:asciiTheme="majorBidi" w:hAnsiTheme="majorBidi" w:cstheme="majorBidi"/>
          <w:sz w:val="24"/>
          <w:szCs w:val="24"/>
        </w:rPr>
        <w:t xml:space="preserve">, comme « Un organisme national central chargé de recevoir (et, s’il y est autorisé, de demander), d’analyser et de communiquer aux autorités compétentes, des renseignements financiers: </w:t>
      </w:r>
    </w:p>
    <w:p w:rsidR="00C6307A" w:rsidRPr="00583B08" w:rsidRDefault="00C6307A" w:rsidP="00C6307A">
      <w:pPr>
        <w:autoSpaceDE w:val="0"/>
        <w:autoSpaceDN w:val="0"/>
        <w:adjustRightInd w:val="0"/>
        <w:spacing w:after="0" w:line="360" w:lineRule="auto"/>
        <w:jc w:val="both"/>
        <w:rPr>
          <w:rFonts w:asciiTheme="majorBidi" w:hAnsiTheme="majorBidi" w:cstheme="majorBidi"/>
          <w:sz w:val="24"/>
          <w:szCs w:val="24"/>
        </w:rPr>
      </w:pPr>
    </w:p>
    <w:p w:rsidR="00C6307A" w:rsidRPr="00583B08" w:rsidRDefault="00C6307A" w:rsidP="00C6307A">
      <w:pPr>
        <w:pStyle w:val="Paragraphedeliste"/>
        <w:numPr>
          <w:ilvl w:val="0"/>
          <w:numId w:val="9"/>
        </w:numPr>
        <w:autoSpaceDE w:val="0"/>
        <w:autoSpaceDN w:val="0"/>
        <w:adjustRightInd w:val="0"/>
        <w:spacing w:after="0" w:line="360" w:lineRule="auto"/>
        <w:jc w:val="both"/>
        <w:rPr>
          <w:rFonts w:asciiTheme="majorBidi" w:hAnsiTheme="majorBidi" w:cstheme="majorBidi"/>
          <w:sz w:val="24"/>
          <w:szCs w:val="24"/>
        </w:rPr>
      </w:pPr>
      <w:r w:rsidRPr="00583B08">
        <w:rPr>
          <w:rFonts w:asciiTheme="majorBidi" w:hAnsiTheme="majorBidi" w:cstheme="majorBidi"/>
          <w:sz w:val="24"/>
          <w:szCs w:val="24"/>
        </w:rPr>
        <w:t xml:space="preserve">se rapportant à des produits soupçonnés de provenir d’une activité criminelle ou d’être en rapport avec le financement du terrorisme, ou </w:t>
      </w:r>
    </w:p>
    <w:p w:rsidR="00C6307A" w:rsidRPr="00583B08" w:rsidRDefault="00C6307A" w:rsidP="00C6307A">
      <w:pPr>
        <w:pStyle w:val="Paragraphedeliste"/>
        <w:numPr>
          <w:ilvl w:val="0"/>
          <w:numId w:val="9"/>
        </w:numPr>
        <w:autoSpaceDE w:val="0"/>
        <w:autoSpaceDN w:val="0"/>
        <w:adjustRightInd w:val="0"/>
        <w:spacing w:line="360" w:lineRule="auto"/>
        <w:jc w:val="both"/>
        <w:rPr>
          <w:rFonts w:asciiTheme="majorBidi" w:hAnsiTheme="majorBidi" w:cstheme="majorBidi"/>
          <w:sz w:val="24"/>
          <w:szCs w:val="24"/>
        </w:rPr>
      </w:pPr>
      <w:r w:rsidRPr="00583B08">
        <w:rPr>
          <w:rFonts w:asciiTheme="majorBidi" w:hAnsiTheme="majorBidi" w:cstheme="majorBidi"/>
          <w:sz w:val="24"/>
          <w:szCs w:val="24"/>
        </w:rPr>
        <w:t>exigés par la législation ou la réglementation nationale, aux fins de lutter contre le blanchiment d'argent et le financement du terrorisme »</w:t>
      </w:r>
      <w:r w:rsidRPr="00583B08">
        <w:rPr>
          <w:rStyle w:val="Appelnotedebasdep"/>
          <w:rFonts w:asciiTheme="majorBidi" w:hAnsiTheme="majorBidi" w:cstheme="majorBidi"/>
          <w:sz w:val="24"/>
          <w:szCs w:val="24"/>
        </w:rPr>
        <w:footnoteReference w:id="8"/>
      </w:r>
      <w:r w:rsidRPr="00583B08">
        <w:rPr>
          <w:rFonts w:asciiTheme="majorBidi" w:hAnsiTheme="majorBidi" w:cstheme="majorBidi"/>
          <w:sz w:val="24"/>
          <w:szCs w:val="24"/>
        </w:rPr>
        <w:t xml:space="preserve">. </w:t>
      </w:r>
    </w:p>
    <w:p w:rsidR="00C6307A" w:rsidRPr="00583B08" w:rsidRDefault="005C1CAB" w:rsidP="005C1CA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005C74F1">
        <w:rPr>
          <w:rFonts w:asciiTheme="majorBidi" w:hAnsiTheme="majorBidi" w:cstheme="majorBidi"/>
          <w:sz w:val="24"/>
          <w:szCs w:val="24"/>
        </w:rPr>
        <w:tab/>
      </w:r>
      <w:r w:rsidR="009A3ECE">
        <w:rPr>
          <w:rFonts w:asciiTheme="majorBidi" w:hAnsiTheme="majorBidi" w:cstheme="majorBidi"/>
          <w:sz w:val="24"/>
          <w:szCs w:val="24"/>
        </w:rPr>
        <w:t>Il est à noter, que t</w:t>
      </w:r>
      <w:r w:rsidR="00C6307A" w:rsidRPr="00583B08">
        <w:rPr>
          <w:rFonts w:asciiTheme="majorBidi" w:hAnsiTheme="majorBidi" w:cstheme="majorBidi"/>
          <w:sz w:val="24"/>
          <w:szCs w:val="24"/>
        </w:rPr>
        <w:t>oute CRF, membre du Groupe Egmont, doit égaleme</w:t>
      </w:r>
      <w:r w:rsidR="009A3ECE">
        <w:rPr>
          <w:rFonts w:asciiTheme="majorBidi" w:hAnsiTheme="majorBidi" w:cstheme="majorBidi"/>
          <w:sz w:val="24"/>
          <w:szCs w:val="24"/>
        </w:rPr>
        <w:t>nt s’engager, conformément aux principes du g</w:t>
      </w:r>
      <w:r w:rsidR="00C6307A" w:rsidRPr="00583B08">
        <w:rPr>
          <w:rFonts w:asciiTheme="majorBidi" w:hAnsiTheme="majorBidi" w:cstheme="majorBidi"/>
          <w:sz w:val="24"/>
          <w:szCs w:val="24"/>
        </w:rPr>
        <w:t xml:space="preserve">roupe Egmont, à échanger des renseignements entre CRF se rapportant à des affaires de blanchiment de capitaux. </w:t>
      </w:r>
      <w:r>
        <w:rPr>
          <w:rFonts w:asciiTheme="majorBidi" w:hAnsiTheme="majorBidi" w:cstheme="majorBidi"/>
          <w:sz w:val="24"/>
          <w:szCs w:val="24"/>
        </w:rPr>
        <w:tab/>
      </w:r>
      <w:r w:rsidR="00C6307A" w:rsidRPr="00583B08">
        <w:rPr>
          <w:rFonts w:asciiTheme="majorBidi" w:hAnsiTheme="majorBidi" w:cstheme="majorBidi"/>
          <w:sz w:val="24"/>
          <w:szCs w:val="24"/>
        </w:rPr>
        <w:t xml:space="preserve">Ces principes incluent des conditions concernant l’échange de renseignements, les limites de l’utilisation autorisée de renseignements et la confidentialité. </w:t>
      </w:r>
    </w:p>
    <w:p w:rsidR="00C6307A" w:rsidRDefault="005C1CAB" w:rsidP="00C6307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C6307A" w:rsidRPr="00583B08">
        <w:rPr>
          <w:rFonts w:asciiTheme="majorBidi" w:hAnsiTheme="majorBidi" w:cstheme="majorBidi"/>
          <w:sz w:val="24"/>
          <w:szCs w:val="24"/>
        </w:rPr>
        <w:t>Le Groupe Egmont regroupe actuellement 128 juridictions</w:t>
      </w:r>
      <w:r w:rsidR="00C6307A" w:rsidRPr="00583B08">
        <w:rPr>
          <w:rStyle w:val="Appelnotedebasdep"/>
          <w:rFonts w:asciiTheme="majorBidi" w:hAnsiTheme="majorBidi" w:cstheme="majorBidi"/>
          <w:sz w:val="24"/>
          <w:szCs w:val="24"/>
        </w:rPr>
        <w:footnoteReference w:id="9"/>
      </w:r>
      <w:r w:rsidR="00C6307A" w:rsidRPr="00583B08">
        <w:rPr>
          <w:rFonts w:asciiTheme="majorBidi" w:hAnsiTheme="majorBidi" w:cstheme="majorBidi"/>
          <w:sz w:val="24"/>
          <w:szCs w:val="24"/>
        </w:rPr>
        <w:t xml:space="preserve">. Les membres du Groupe Egmont ont accès à un site web sécurisé, qui n’est pas accessible au public, afin d’échanger des informations. </w:t>
      </w:r>
    </w:p>
    <w:p w:rsidR="00C6307A" w:rsidRDefault="005C74F1" w:rsidP="009A3ECE">
      <w:pPr>
        <w:autoSpaceDE w:val="0"/>
        <w:autoSpaceDN w:val="0"/>
        <w:adjustRightInd w:val="0"/>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5C1CAB">
        <w:rPr>
          <w:rFonts w:asciiTheme="majorBidi" w:hAnsiTheme="majorBidi" w:cstheme="majorBidi"/>
          <w:color w:val="000000"/>
          <w:sz w:val="24"/>
          <w:szCs w:val="24"/>
        </w:rPr>
        <w:tab/>
      </w:r>
      <w:r w:rsidR="00C6307A" w:rsidRPr="002F3B10">
        <w:rPr>
          <w:rFonts w:asciiTheme="majorBidi" w:hAnsiTheme="majorBidi" w:cstheme="majorBidi"/>
          <w:color w:val="000000"/>
          <w:sz w:val="24"/>
          <w:szCs w:val="24"/>
        </w:rPr>
        <w:t xml:space="preserve">Il est </w:t>
      </w:r>
      <w:r w:rsidR="00C6307A">
        <w:rPr>
          <w:rFonts w:asciiTheme="majorBidi" w:hAnsiTheme="majorBidi" w:cstheme="majorBidi"/>
          <w:color w:val="000000"/>
          <w:sz w:val="24"/>
          <w:szCs w:val="24"/>
        </w:rPr>
        <w:t xml:space="preserve">à noter que l’Algérie ne figure pas parmi les pays </w:t>
      </w:r>
      <w:r w:rsidR="009A3ECE">
        <w:rPr>
          <w:rFonts w:asciiTheme="majorBidi" w:hAnsiTheme="majorBidi" w:cstheme="majorBidi"/>
          <w:color w:val="000000"/>
          <w:sz w:val="24"/>
          <w:szCs w:val="24"/>
        </w:rPr>
        <w:t>membre de</w:t>
      </w:r>
      <w:r w:rsidR="00C6307A">
        <w:rPr>
          <w:rFonts w:asciiTheme="majorBidi" w:hAnsiTheme="majorBidi" w:cstheme="majorBidi"/>
          <w:color w:val="000000"/>
          <w:sz w:val="24"/>
          <w:szCs w:val="24"/>
        </w:rPr>
        <w:t xml:space="preserve"> ce groupe.</w:t>
      </w:r>
    </w:p>
    <w:p w:rsidR="003564A9" w:rsidRDefault="003564A9" w:rsidP="009A3ECE">
      <w:pPr>
        <w:autoSpaceDE w:val="0"/>
        <w:autoSpaceDN w:val="0"/>
        <w:adjustRightInd w:val="0"/>
        <w:spacing w:line="360" w:lineRule="auto"/>
        <w:jc w:val="both"/>
        <w:rPr>
          <w:rFonts w:asciiTheme="majorBidi" w:hAnsiTheme="majorBidi" w:cstheme="majorBidi"/>
          <w:color w:val="000000"/>
          <w:sz w:val="24"/>
          <w:szCs w:val="24"/>
        </w:rPr>
      </w:pPr>
    </w:p>
    <w:p w:rsidR="003564A9" w:rsidRDefault="003564A9" w:rsidP="009A3ECE">
      <w:pPr>
        <w:autoSpaceDE w:val="0"/>
        <w:autoSpaceDN w:val="0"/>
        <w:adjustRightInd w:val="0"/>
        <w:spacing w:line="360" w:lineRule="auto"/>
        <w:jc w:val="both"/>
        <w:rPr>
          <w:rFonts w:asciiTheme="majorBidi" w:hAnsiTheme="majorBidi" w:cstheme="majorBidi"/>
          <w:color w:val="000000"/>
          <w:sz w:val="24"/>
          <w:szCs w:val="24"/>
        </w:rPr>
      </w:pPr>
    </w:p>
    <w:p w:rsidR="00C6307A" w:rsidRPr="00583B08" w:rsidRDefault="00D427F2" w:rsidP="003564A9">
      <w:pPr>
        <w:pStyle w:val="Default"/>
        <w:numPr>
          <w:ilvl w:val="0"/>
          <w:numId w:val="24"/>
        </w:numPr>
        <w:spacing w:before="240" w:after="240" w:line="360" w:lineRule="auto"/>
        <w:jc w:val="both"/>
        <w:rPr>
          <w:rFonts w:asciiTheme="majorBidi" w:hAnsiTheme="majorBidi" w:cstheme="majorBidi"/>
        </w:rPr>
      </w:pPr>
      <w:r w:rsidRPr="00583B08">
        <w:rPr>
          <w:rFonts w:asciiTheme="majorBidi" w:hAnsiTheme="majorBidi" w:cstheme="majorBidi"/>
          <w:b/>
          <w:bCs/>
        </w:rPr>
        <w:lastRenderedPageBreak/>
        <w:t xml:space="preserve">LE COMITE DE BALE SUR LE CONTROLE BANCAIRE </w:t>
      </w:r>
    </w:p>
    <w:p w:rsidR="00C6307A" w:rsidRPr="00583B08" w:rsidRDefault="005C74F1" w:rsidP="005C74F1">
      <w:pPr>
        <w:pStyle w:val="Default"/>
        <w:spacing w:after="240" w:line="360" w:lineRule="auto"/>
        <w:jc w:val="both"/>
        <w:rPr>
          <w:rFonts w:asciiTheme="majorBidi" w:hAnsiTheme="majorBidi" w:cstheme="majorBidi"/>
        </w:rPr>
      </w:pPr>
      <w:r>
        <w:rPr>
          <w:rFonts w:asciiTheme="majorBidi" w:hAnsiTheme="majorBidi" w:cstheme="majorBidi"/>
        </w:rPr>
        <w:tab/>
      </w:r>
      <w:r w:rsidR="005C1CAB">
        <w:rPr>
          <w:rFonts w:asciiTheme="majorBidi" w:hAnsiTheme="majorBidi" w:cstheme="majorBidi"/>
        </w:rPr>
        <w:tab/>
      </w:r>
      <w:r w:rsidR="00C6307A" w:rsidRPr="00583B08">
        <w:rPr>
          <w:rFonts w:asciiTheme="majorBidi" w:hAnsiTheme="majorBidi" w:cstheme="majorBidi"/>
        </w:rPr>
        <w:t>Le Comité de Bâle sur le contrôle bancaire (Comité de Bâle) a été fondé en 1974 par les gouverneurs des banques centra</w:t>
      </w:r>
      <w:r w:rsidR="00C6307A">
        <w:rPr>
          <w:rFonts w:asciiTheme="majorBidi" w:hAnsiTheme="majorBidi" w:cstheme="majorBidi"/>
        </w:rPr>
        <w:t>les des pays du Groupe des Dix</w:t>
      </w:r>
      <w:r w:rsidR="00C6307A">
        <w:rPr>
          <w:rStyle w:val="Appelnotedebasdep"/>
          <w:rFonts w:asciiTheme="majorBidi" w:hAnsiTheme="majorBidi" w:cstheme="majorBidi"/>
        </w:rPr>
        <w:footnoteReference w:id="10"/>
      </w:r>
      <w:r w:rsidR="00C6307A" w:rsidRPr="00583B08">
        <w:rPr>
          <w:rFonts w:asciiTheme="majorBidi" w:hAnsiTheme="majorBidi" w:cstheme="majorBidi"/>
        </w:rPr>
        <w:t xml:space="preserve">. Les pays sont représentés par leur banque centrale ou par l’autorité compétente officiellement chargée du contrôle prudentiel des activités bancaires lorsque cette autorité n’est pas la banque centrale. Le Comité n’est pas une autorité internationale de surveillance, et ses décisions n’ont pas force de loi. Il établit plutôt des normes et des directives générales en matière de surveillance et formule des recommandations sur les meilleures pratiques internationales sur un large éventail de questions liées au contrôle bancaire. </w:t>
      </w:r>
    </w:p>
    <w:p w:rsidR="00C6307A" w:rsidRPr="00583B08" w:rsidRDefault="005C74F1" w:rsidP="005C74F1">
      <w:pPr>
        <w:pStyle w:val="Default"/>
        <w:spacing w:after="240" w:line="360" w:lineRule="auto"/>
        <w:jc w:val="both"/>
        <w:rPr>
          <w:rFonts w:asciiTheme="majorBidi" w:hAnsiTheme="majorBidi" w:cstheme="majorBidi"/>
          <w:color w:val="FF0000"/>
        </w:rPr>
      </w:pPr>
      <w:r>
        <w:rPr>
          <w:rFonts w:asciiTheme="majorBidi" w:hAnsiTheme="majorBidi" w:cstheme="majorBidi"/>
        </w:rPr>
        <w:tab/>
      </w:r>
      <w:r w:rsidR="001F5AD6">
        <w:rPr>
          <w:rFonts w:asciiTheme="majorBidi" w:hAnsiTheme="majorBidi" w:cstheme="majorBidi"/>
        </w:rPr>
        <w:tab/>
      </w:r>
      <w:r w:rsidR="009D755A" w:rsidRPr="00583B08">
        <w:rPr>
          <w:rFonts w:asciiTheme="majorBidi" w:hAnsiTheme="majorBidi" w:cstheme="majorBidi"/>
        </w:rPr>
        <w:t>Le Comité de Bâle</w:t>
      </w:r>
      <w:r w:rsidR="009D755A">
        <w:rPr>
          <w:rFonts w:asciiTheme="majorBidi" w:hAnsiTheme="majorBidi" w:cstheme="majorBidi"/>
        </w:rPr>
        <w:t xml:space="preserve"> a émis</w:t>
      </w:r>
      <w:r w:rsidR="009A3ECE">
        <w:rPr>
          <w:rFonts w:asciiTheme="majorBidi" w:hAnsiTheme="majorBidi" w:cstheme="majorBidi"/>
        </w:rPr>
        <w:t xml:space="preserve"> </w:t>
      </w:r>
      <w:r w:rsidR="009A3ECE" w:rsidRPr="009D755A">
        <w:rPr>
          <w:rFonts w:asciiTheme="majorBidi" w:hAnsiTheme="majorBidi" w:cstheme="majorBidi"/>
          <w:color w:val="auto"/>
        </w:rPr>
        <w:t xml:space="preserve">quatre </w:t>
      </w:r>
      <w:r w:rsidR="00C6307A" w:rsidRPr="009D755A">
        <w:rPr>
          <w:rFonts w:asciiTheme="majorBidi" w:hAnsiTheme="majorBidi" w:cstheme="majorBidi"/>
          <w:color w:val="auto"/>
        </w:rPr>
        <w:t>n</w:t>
      </w:r>
      <w:r w:rsidR="00C6307A" w:rsidRPr="00583B08">
        <w:rPr>
          <w:rFonts w:asciiTheme="majorBidi" w:hAnsiTheme="majorBidi" w:cstheme="majorBidi"/>
        </w:rPr>
        <w:t xml:space="preserve">ormes et directives générales de surveillance </w:t>
      </w:r>
      <w:r w:rsidR="009D755A">
        <w:rPr>
          <w:rFonts w:asciiTheme="majorBidi" w:hAnsiTheme="majorBidi" w:cstheme="majorBidi"/>
        </w:rPr>
        <w:t>concernant la lutte contre le blanchiment d’argent.</w:t>
      </w:r>
    </w:p>
    <w:p w:rsidR="00C6307A" w:rsidRPr="00583B08" w:rsidRDefault="009D755A" w:rsidP="005C74F1">
      <w:pPr>
        <w:pStyle w:val="Default"/>
        <w:numPr>
          <w:ilvl w:val="1"/>
          <w:numId w:val="24"/>
        </w:numPr>
        <w:spacing w:after="240" w:line="360" w:lineRule="auto"/>
        <w:jc w:val="both"/>
        <w:rPr>
          <w:rFonts w:asciiTheme="majorBidi" w:hAnsiTheme="majorBidi" w:cstheme="majorBidi"/>
          <w:b/>
          <w:bCs/>
        </w:rPr>
      </w:pPr>
      <w:r>
        <w:rPr>
          <w:rFonts w:asciiTheme="majorBidi" w:hAnsiTheme="majorBidi" w:cstheme="majorBidi"/>
          <w:b/>
          <w:bCs/>
        </w:rPr>
        <w:t xml:space="preserve">La </w:t>
      </w:r>
      <w:r w:rsidR="00FA6DD5">
        <w:rPr>
          <w:rFonts w:asciiTheme="majorBidi" w:hAnsiTheme="majorBidi" w:cstheme="majorBidi"/>
          <w:b/>
          <w:bCs/>
        </w:rPr>
        <w:t>d</w:t>
      </w:r>
      <w:r w:rsidR="00C6307A" w:rsidRPr="00583B08">
        <w:rPr>
          <w:rFonts w:asciiTheme="majorBidi" w:hAnsiTheme="majorBidi" w:cstheme="majorBidi"/>
          <w:b/>
          <w:bCs/>
        </w:rPr>
        <w:t xml:space="preserve">éclaration de principes sur le blanchiment de capitaux </w:t>
      </w:r>
    </w:p>
    <w:p w:rsidR="00C6307A" w:rsidRPr="00583B08" w:rsidRDefault="005C74F1" w:rsidP="005C1CAB">
      <w:pPr>
        <w:pStyle w:val="Default"/>
        <w:spacing w:after="240" w:line="360" w:lineRule="auto"/>
        <w:jc w:val="both"/>
        <w:rPr>
          <w:rFonts w:asciiTheme="majorBidi" w:hAnsiTheme="majorBidi" w:cstheme="majorBidi"/>
        </w:rPr>
      </w:pPr>
      <w:r>
        <w:rPr>
          <w:rFonts w:asciiTheme="majorBidi" w:hAnsiTheme="majorBidi" w:cstheme="majorBidi"/>
        </w:rPr>
        <w:tab/>
      </w:r>
      <w:r w:rsidR="005C1CAB">
        <w:rPr>
          <w:rFonts w:asciiTheme="majorBidi" w:hAnsiTheme="majorBidi" w:cstheme="majorBidi"/>
        </w:rPr>
        <w:tab/>
      </w:r>
      <w:r w:rsidR="00C6307A" w:rsidRPr="00583B08">
        <w:rPr>
          <w:rFonts w:asciiTheme="majorBidi" w:hAnsiTheme="majorBidi" w:cstheme="majorBidi"/>
        </w:rPr>
        <w:t xml:space="preserve">En 1988, le Comité de Bâle a émis sa Déclaration de principes sur la prévention de l’utilisation du système bancaire pour le blanchiment de fonds d’origine criminelle </w:t>
      </w:r>
      <w:r w:rsidR="00C6307A" w:rsidRPr="0044739A">
        <w:rPr>
          <w:rFonts w:asciiTheme="majorBidi" w:hAnsiTheme="majorBidi" w:cstheme="majorBidi"/>
        </w:rPr>
        <w:t>(Déclaration sur la prévention)</w:t>
      </w:r>
      <w:r w:rsidR="00C6307A" w:rsidRPr="00583B08">
        <w:rPr>
          <w:rStyle w:val="Appelnotedebasdep"/>
          <w:rFonts w:asciiTheme="majorBidi" w:hAnsiTheme="majorBidi" w:cstheme="majorBidi"/>
        </w:rPr>
        <w:footnoteReference w:id="11"/>
      </w:r>
      <w:r w:rsidR="00C6307A" w:rsidRPr="00583B08">
        <w:rPr>
          <w:rFonts w:asciiTheme="majorBidi" w:hAnsiTheme="majorBidi" w:cstheme="majorBidi"/>
        </w:rPr>
        <w:t xml:space="preserve">. Cette déclaration  a été rédigée suite à une véritable prise de conscience par les banques du danger que représente l’utilisation de leurs établissements et de leur réseau par des criminels, en terme de confiance du public et de stabilité. </w:t>
      </w:r>
    </w:p>
    <w:p w:rsidR="00C6307A" w:rsidRDefault="005C74F1" w:rsidP="00C6307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color w:val="000000"/>
          <w:sz w:val="24"/>
          <w:szCs w:val="24"/>
        </w:rPr>
        <w:tab/>
      </w:r>
      <w:r w:rsidR="005C1CAB">
        <w:rPr>
          <w:rFonts w:asciiTheme="majorBidi" w:hAnsiTheme="majorBidi" w:cstheme="majorBidi"/>
          <w:color w:val="000000"/>
          <w:sz w:val="24"/>
          <w:szCs w:val="24"/>
        </w:rPr>
        <w:tab/>
      </w:r>
      <w:r>
        <w:rPr>
          <w:rFonts w:asciiTheme="majorBidi" w:hAnsiTheme="majorBidi" w:cstheme="majorBidi"/>
          <w:color w:val="000000"/>
          <w:sz w:val="24"/>
          <w:szCs w:val="24"/>
        </w:rPr>
        <w:t>La</w:t>
      </w:r>
      <w:r w:rsidR="00C6307A" w:rsidRPr="00583B08">
        <w:rPr>
          <w:rFonts w:asciiTheme="majorBidi" w:hAnsiTheme="majorBidi" w:cstheme="majorBidi"/>
          <w:color w:val="000000"/>
          <w:sz w:val="24"/>
          <w:szCs w:val="24"/>
        </w:rPr>
        <w:t xml:space="preserve"> déclaration comporte un certain nombre de principes déontologiques, de règles et procédures de base que les responsables des banques devraient mettre en œuvre dans leurs institutions afin </w:t>
      </w:r>
      <w:r w:rsidR="00C6307A" w:rsidRPr="00583B08">
        <w:rPr>
          <w:rFonts w:asciiTheme="majorBidi" w:hAnsiTheme="majorBidi" w:cstheme="majorBidi"/>
          <w:sz w:val="24"/>
          <w:szCs w:val="24"/>
        </w:rPr>
        <w:t>d’empêcher que leur institution ne devienne associée à des criminels ou ne soit utilisée comme véhicule pour le blanchiment des capitaux.</w:t>
      </w:r>
    </w:p>
    <w:p w:rsidR="00C6307A" w:rsidRPr="009D755A" w:rsidRDefault="005C74F1" w:rsidP="003564A9">
      <w:pPr>
        <w:pStyle w:val="Default"/>
        <w:spacing w:before="240" w:line="360" w:lineRule="auto"/>
        <w:jc w:val="both"/>
        <w:rPr>
          <w:rFonts w:asciiTheme="majorBidi" w:hAnsiTheme="majorBidi" w:cstheme="majorBidi"/>
          <w:color w:val="auto"/>
        </w:rPr>
      </w:pPr>
      <w:r>
        <w:rPr>
          <w:rFonts w:asciiTheme="majorBidi" w:hAnsiTheme="majorBidi" w:cstheme="majorBidi"/>
          <w:color w:val="auto"/>
        </w:rPr>
        <w:tab/>
      </w:r>
      <w:r w:rsidR="00C6307A" w:rsidRPr="009D755A">
        <w:rPr>
          <w:rFonts w:asciiTheme="majorBidi" w:hAnsiTheme="majorBidi" w:cstheme="majorBidi"/>
          <w:color w:val="auto"/>
        </w:rPr>
        <w:t xml:space="preserve">La Déclaration sur la prévention contient essentiellement </w:t>
      </w:r>
      <w:r w:rsidR="00D05379">
        <w:rPr>
          <w:rFonts w:asciiTheme="majorBidi" w:hAnsiTheme="majorBidi" w:cstheme="majorBidi"/>
          <w:color w:val="auto"/>
        </w:rPr>
        <w:t xml:space="preserve">trois </w:t>
      </w:r>
      <w:r w:rsidR="00C6307A" w:rsidRPr="009D755A">
        <w:rPr>
          <w:rFonts w:asciiTheme="majorBidi" w:hAnsiTheme="majorBidi" w:cstheme="majorBidi"/>
          <w:color w:val="auto"/>
        </w:rPr>
        <w:t xml:space="preserve">principes : </w:t>
      </w:r>
    </w:p>
    <w:p w:rsidR="00C6307A" w:rsidRPr="00D05379" w:rsidRDefault="00C6307A" w:rsidP="00C6307A">
      <w:pPr>
        <w:pStyle w:val="Default"/>
        <w:numPr>
          <w:ilvl w:val="0"/>
          <w:numId w:val="11"/>
        </w:numPr>
        <w:spacing w:line="360" w:lineRule="auto"/>
        <w:jc w:val="both"/>
        <w:rPr>
          <w:rFonts w:asciiTheme="majorBidi" w:hAnsiTheme="majorBidi" w:cstheme="majorBidi"/>
          <w:color w:val="auto"/>
        </w:rPr>
      </w:pPr>
      <w:r w:rsidRPr="00D05379">
        <w:rPr>
          <w:rFonts w:asciiTheme="majorBidi" w:hAnsiTheme="majorBidi" w:cstheme="majorBidi"/>
          <w:b/>
          <w:bCs/>
          <w:color w:val="auto"/>
        </w:rPr>
        <w:t>identification du client</w:t>
      </w:r>
      <w:r w:rsidRPr="00D05379">
        <w:rPr>
          <w:rFonts w:asciiTheme="majorBidi" w:hAnsiTheme="majorBidi" w:cstheme="majorBidi"/>
          <w:color w:val="auto"/>
        </w:rPr>
        <w:t xml:space="preserve"> : les banques doivent s’efforcer avec la diligence requise de vérifier l’identité de tous les clients faisant appel à leurs services. Elles doivent se </w:t>
      </w:r>
      <w:r w:rsidRPr="00D05379">
        <w:rPr>
          <w:rFonts w:asciiTheme="majorBidi" w:hAnsiTheme="majorBidi" w:cstheme="majorBidi"/>
          <w:color w:val="auto"/>
        </w:rPr>
        <w:lastRenderedPageBreak/>
        <w:t>donner formellement pour règle qu’aucune opération significative ne soit effectuée avec des clients qui ne justifient pas de leur identité</w:t>
      </w:r>
    </w:p>
    <w:p w:rsidR="00C6307A" w:rsidRPr="00D05379" w:rsidRDefault="00D05379" w:rsidP="00C6307A">
      <w:pPr>
        <w:pStyle w:val="Default"/>
        <w:numPr>
          <w:ilvl w:val="0"/>
          <w:numId w:val="11"/>
        </w:numPr>
        <w:spacing w:line="360" w:lineRule="auto"/>
        <w:jc w:val="both"/>
        <w:rPr>
          <w:rFonts w:asciiTheme="majorBidi" w:hAnsiTheme="majorBidi" w:cstheme="majorBidi"/>
          <w:color w:val="auto"/>
        </w:rPr>
      </w:pPr>
      <w:r>
        <w:rPr>
          <w:rFonts w:asciiTheme="majorBidi" w:hAnsiTheme="majorBidi" w:cstheme="majorBidi"/>
          <w:b/>
          <w:bCs/>
          <w:color w:val="auto"/>
        </w:rPr>
        <w:t>application des</w:t>
      </w:r>
      <w:r w:rsidR="00C6307A" w:rsidRPr="00D05379">
        <w:rPr>
          <w:rFonts w:asciiTheme="majorBidi" w:hAnsiTheme="majorBidi" w:cstheme="majorBidi"/>
          <w:b/>
          <w:bCs/>
          <w:color w:val="auto"/>
        </w:rPr>
        <w:t xml:space="preserve"> règles déontologiques rigoureuses et le respect des lois</w:t>
      </w:r>
      <w:r w:rsidR="00C6307A" w:rsidRPr="00D05379">
        <w:rPr>
          <w:rFonts w:asciiTheme="majorBidi" w:hAnsiTheme="majorBidi" w:cstheme="majorBidi"/>
          <w:color w:val="auto"/>
        </w:rPr>
        <w:t> : les banques ont le devoir de s’assurer que l’activité est réalisée en conformité avec des règles déontologiques rigoureuses et dans le respect des lois et réglementations touchant aux transactions financières</w:t>
      </w:r>
    </w:p>
    <w:p w:rsidR="00C6307A" w:rsidRPr="00D05379" w:rsidRDefault="00C6307A" w:rsidP="005C74F1">
      <w:pPr>
        <w:pStyle w:val="Default"/>
        <w:numPr>
          <w:ilvl w:val="0"/>
          <w:numId w:val="11"/>
        </w:numPr>
        <w:spacing w:after="240" w:line="360" w:lineRule="auto"/>
        <w:jc w:val="both"/>
        <w:rPr>
          <w:rFonts w:asciiTheme="majorBidi" w:hAnsiTheme="majorBidi" w:cstheme="majorBidi"/>
          <w:color w:val="auto"/>
        </w:rPr>
      </w:pPr>
      <w:r w:rsidRPr="00D05379">
        <w:rPr>
          <w:rFonts w:asciiTheme="majorBidi" w:hAnsiTheme="majorBidi" w:cstheme="majorBidi"/>
          <w:b/>
          <w:bCs/>
          <w:color w:val="auto"/>
        </w:rPr>
        <w:t>coopération avec les autorités chargées de l’application des lois </w:t>
      </w:r>
      <w:r w:rsidRPr="00D05379">
        <w:rPr>
          <w:rFonts w:asciiTheme="majorBidi" w:hAnsiTheme="majorBidi" w:cstheme="majorBidi"/>
          <w:color w:val="auto"/>
        </w:rPr>
        <w:t>: les banques doivent coopérer pleinement avec les autorités nationales chargées de l’application des lois, dans la mesure où les réglementations nationales spécifiques concernant l’obligation de secret professionnel vis-à-vis de la cl</w:t>
      </w:r>
      <w:r w:rsidR="00D05379">
        <w:rPr>
          <w:rFonts w:asciiTheme="majorBidi" w:hAnsiTheme="majorBidi" w:cstheme="majorBidi"/>
          <w:color w:val="auto"/>
        </w:rPr>
        <w:t>ientèle le permettent.</w:t>
      </w:r>
    </w:p>
    <w:p w:rsidR="00C6307A" w:rsidRPr="005C74F1" w:rsidRDefault="001F5AD6" w:rsidP="001F5AD6">
      <w:pPr>
        <w:pStyle w:val="Default"/>
        <w:numPr>
          <w:ilvl w:val="1"/>
          <w:numId w:val="24"/>
        </w:numPr>
        <w:spacing w:after="240" w:line="360" w:lineRule="auto"/>
        <w:jc w:val="both"/>
        <w:rPr>
          <w:rFonts w:asciiTheme="majorBidi" w:hAnsiTheme="majorBidi" w:cstheme="majorBidi"/>
          <w:color w:val="auto"/>
        </w:rPr>
      </w:pPr>
      <w:r>
        <w:rPr>
          <w:rFonts w:asciiTheme="majorBidi" w:hAnsiTheme="majorBidi" w:cstheme="majorBidi"/>
          <w:b/>
          <w:bCs/>
          <w:color w:val="auto"/>
        </w:rPr>
        <w:t>Les p</w:t>
      </w:r>
      <w:r w:rsidR="00C6307A" w:rsidRPr="005C74F1">
        <w:rPr>
          <w:rFonts w:asciiTheme="majorBidi" w:hAnsiTheme="majorBidi" w:cstheme="majorBidi"/>
          <w:b/>
          <w:bCs/>
          <w:color w:val="auto"/>
        </w:rPr>
        <w:t xml:space="preserve">rincipes fondamentaux sur les activités bancaires </w:t>
      </w:r>
    </w:p>
    <w:p w:rsidR="00C6307A" w:rsidRPr="00583B08" w:rsidRDefault="0044739A" w:rsidP="0044739A">
      <w:pPr>
        <w:pStyle w:val="Default"/>
        <w:spacing w:after="240" w:line="360" w:lineRule="auto"/>
        <w:jc w:val="both"/>
        <w:rPr>
          <w:rFonts w:asciiTheme="majorBidi" w:hAnsiTheme="majorBidi" w:cstheme="majorBidi"/>
        </w:rPr>
      </w:pPr>
      <w:r>
        <w:rPr>
          <w:rFonts w:asciiTheme="majorBidi" w:hAnsiTheme="majorBidi" w:cstheme="majorBidi"/>
          <w:color w:val="auto"/>
        </w:rPr>
        <w:tab/>
      </w:r>
      <w:r w:rsidR="005C74F1">
        <w:rPr>
          <w:rFonts w:asciiTheme="majorBidi" w:hAnsiTheme="majorBidi" w:cstheme="majorBidi"/>
          <w:color w:val="auto"/>
        </w:rPr>
        <w:tab/>
      </w:r>
      <w:r w:rsidR="00C6307A" w:rsidRPr="00583B08">
        <w:rPr>
          <w:rFonts w:asciiTheme="majorBidi" w:hAnsiTheme="majorBidi" w:cstheme="majorBidi"/>
          <w:color w:val="auto"/>
        </w:rPr>
        <w:t xml:space="preserve">En 1997, le Comité de Bâle a émis ses Principes fondamentaux pour un contrôle bancaire efficace </w:t>
      </w:r>
      <w:r w:rsidR="00C6307A" w:rsidRPr="0044739A">
        <w:rPr>
          <w:rFonts w:asciiTheme="majorBidi" w:hAnsiTheme="majorBidi" w:cstheme="majorBidi"/>
          <w:color w:val="auto"/>
        </w:rPr>
        <w:t>(Principes fondamentaux)</w:t>
      </w:r>
      <w:r w:rsidR="00C6307A" w:rsidRPr="00583B08">
        <w:rPr>
          <w:rStyle w:val="Appelnotedebasdep"/>
          <w:rFonts w:asciiTheme="majorBidi" w:hAnsiTheme="majorBidi" w:cstheme="majorBidi"/>
          <w:color w:val="auto"/>
        </w:rPr>
        <w:footnoteReference w:id="12"/>
      </w:r>
      <w:r w:rsidR="00C6307A" w:rsidRPr="00583B08">
        <w:rPr>
          <w:rFonts w:asciiTheme="majorBidi" w:hAnsiTheme="majorBidi" w:cstheme="majorBidi"/>
          <w:color w:val="auto"/>
        </w:rPr>
        <w:t xml:space="preserve">, qui donnent un plan complet pour un système de contrôle bancaire efficace et couvre un large éventail de sujets. Parmi les 25 </w:t>
      </w:r>
      <w:r w:rsidR="00C6307A" w:rsidRPr="00583B08">
        <w:rPr>
          <w:rFonts w:asciiTheme="majorBidi" w:hAnsiTheme="majorBidi" w:cstheme="majorBidi"/>
          <w:i/>
          <w:iCs/>
          <w:color w:val="auto"/>
        </w:rPr>
        <w:t>Principes fondamentaux</w:t>
      </w:r>
      <w:r w:rsidR="00C6307A" w:rsidRPr="00583B08">
        <w:rPr>
          <w:rFonts w:asciiTheme="majorBidi" w:hAnsiTheme="majorBidi" w:cstheme="majorBidi"/>
          <w:color w:val="auto"/>
        </w:rPr>
        <w:t xml:space="preserve">, le Principe fondamental </w:t>
      </w:r>
      <w:r w:rsidR="009E7AF8">
        <w:rPr>
          <w:rFonts w:asciiTheme="majorBidi" w:hAnsiTheme="majorBidi" w:cstheme="majorBidi"/>
          <w:color w:val="auto"/>
        </w:rPr>
        <w:t>n°</w:t>
      </w:r>
      <w:r w:rsidR="00C6307A" w:rsidRPr="00583B08">
        <w:rPr>
          <w:rFonts w:asciiTheme="majorBidi" w:hAnsiTheme="majorBidi" w:cstheme="majorBidi"/>
          <w:color w:val="auto"/>
        </w:rPr>
        <w:t xml:space="preserve">15, concerne le blanchiment de capitaux. Il stipule que </w:t>
      </w:r>
      <w:r>
        <w:rPr>
          <w:rFonts w:asciiTheme="majorBidi" w:hAnsiTheme="majorBidi" w:cstheme="majorBidi"/>
          <w:color w:val="auto"/>
        </w:rPr>
        <w:t>l</w:t>
      </w:r>
      <w:r w:rsidR="00C6307A" w:rsidRPr="00583B08">
        <w:rPr>
          <w:rFonts w:asciiTheme="majorBidi" w:hAnsiTheme="majorBidi" w:cstheme="majorBidi"/>
        </w:rPr>
        <w:t>es autorités de contrôle bancaire</w:t>
      </w:r>
      <w:r>
        <w:rPr>
          <w:rFonts w:asciiTheme="majorBidi" w:hAnsiTheme="majorBidi" w:cstheme="majorBidi"/>
        </w:rPr>
        <w:t xml:space="preserve"> doivent </w:t>
      </w:r>
      <w:r w:rsidR="00C6307A" w:rsidRPr="00583B08">
        <w:rPr>
          <w:rFonts w:asciiTheme="majorBidi" w:hAnsiTheme="majorBidi" w:cstheme="majorBidi"/>
        </w:rPr>
        <w:t>s’assur</w:t>
      </w:r>
      <w:r>
        <w:rPr>
          <w:rFonts w:asciiTheme="majorBidi" w:hAnsiTheme="majorBidi" w:cstheme="majorBidi"/>
        </w:rPr>
        <w:t>er</w:t>
      </w:r>
      <w:r w:rsidR="00C6307A" w:rsidRPr="00583B08">
        <w:rPr>
          <w:rFonts w:asciiTheme="majorBidi" w:hAnsiTheme="majorBidi" w:cstheme="majorBidi"/>
        </w:rPr>
        <w:t xml:space="preserve"> que les banques disposent de politiques, pratiques et procédures appropriées, notamment de critères stricts de connaissance de la clientèle, assurant un haut degré d’éthique et de professionnalisme dans le secteur financier et empêchant que la banque ne soit utilisée, intentionnellement ou non, dans le cadre d’activités criminelles. </w:t>
      </w:r>
    </w:p>
    <w:p w:rsidR="00C6307A" w:rsidRDefault="005C74F1" w:rsidP="003564A9">
      <w:pPr>
        <w:pStyle w:val="Default"/>
        <w:spacing w:after="240" w:line="360" w:lineRule="auto"/>
        <w:jc w:val="both"/>
        <w:rPr>
          <w:rFonts w:asciiTheme="majorBidi" w:hAnsiTheme="majorBidi" w:cstheme="majorBidi"/>
          <w:color w:val="auto"/>
        </w:rPr>
      </w:pPr>
      <w:r>
        <w:rPr>
          <w:rFonts w:asciiTheme="majorBidi" w:hAnsiTheme="majorBidi" w:cstheme="majorBidi"/>
          <w:color w:val="auto"/>
        </w:rPr>
        <w:tab/>
      </w:r>
      <w:r w:rsidR="0044739A">
        <w:rPr>
          <w:rFonts w:asciiTheme="majorBidi" w:hAnsiTheme="majorBidi" w:cstheme="majorBidi"/>
          <w:color w:val="auto"/>
        </w:rPr>
        <w:tab/>
      </w:r>
      <w:r w:rsidR="00D05379">
        <w:rPr>
          <w:rFonts w:asciiTheme="majorBidi" w:hAnsiTheme="majorBidi" w:cstheme="majorBidi"/>
          <w:color w:val="auto"/>
        </w:rPr>
        <w:t>En o</w:t>
      </w:r>
      <w:r w:rsidR="00C6307A" w:rsidRPr="00583B08">
        <w:rPr>
          <w:rFonts w:asciiTheme="majorBidi" w:hAnsiTheme="majorBidi" w:cstheme="majorBidi"/>
          <w:color w:val="auto"/>
        </w:rPr>
        <w:t>utre</w:t>
      </w:r>
      <w:r w:rsidR="00D05379">
        <w:rPr>
          <w:rFonts w:asciiTheme="majorBidi" w:hAnsiTheme="majorBidi" w:cstheme="majorBidi"/>
          <w:color w:val="auto"/>
        </w:rPr>
        <w:t xml:space="preserve">, des </w:t>
      </w:r>
      <w:r w:rsidR="00C6307A" w:rsidRPr="0044739A">
        <w:rPr>
          <w:rFonts w:asciiTheme="majorBidi" w:hAnsiTheme="majorBidi" w:cstheme="majorBidi"/>
          <w:color w:val="auto"/>
        </w:rPr>
        <w:t>Principes fondamentaux</w:t>
      </w:r>
      <w:r w:rsidR="00C6307A" w:rsidRPr="00583B08">
        <w:rPr>
          <w:rFonts w:asciiTheme="majorBidi" w:hAnsiTheme="majorBidi" w:cstheme="majorBidi"/>
          <w:color w:val="auto"/>
        </w:rPr>
        <w:t>, le Comité</w:t>
      </w:r>
      <w:r w:rsidR="0044739A">
        <w:rPr>
          <w:rFonts w:asciiTheme="majorBidi" w:hAnsiTheme="majorBidi" w:cstheme="majorBidi"/>
          <w:color w:val="auto"/>
        </w:rPr>
        <w:t xml:space="preserve"> de Bâle a fait paraître une « méthodologie relative aux p</w:t>
      </w:r>
      <w:r w:rsidR="00C6307A" w:rsidRPr="00583B08">
        <w:rPr>
          <w:rFonts w:asciiTheme="majorBidi" w:hAnsiTheme="majorBidi" w:cstheme="majorBidi"/>
          <w:color w:val="auto"/>
        </w:rPr>
        <w:t xml:space="preserve">rincipes fondamentaux » en 1999, qui contient </w:t>
      </w:r>
      <w:r w:rsidR="00D05379">
        <w:rPr>
          <w:rFonts w:asciiTheme="majorBidi" w:hAnsiTheme="majorBidi" w:cstheme="majorBidi"/>
          <w:color w:val="auto"/>
        </w:rPr>
        <w:t>onze (11)</w:t>
      </w:r>
      <w:r w:rsidR="00C6307A" w:rsidRPr="00583B08">
        <w:rPr>
          <w:rFonts w:asciiTheme="majorBidi" w:hAnsiTheme="majorBidi" w:cstheme="majorBidi"/>
          <w:color w:val="auto"/>
        </w:rPr>
        <w:t xml:space="preserve"> critères essentiels et cinq</w:t>
      </w:r>
      <w:r w:rsidR="00D05379">
        <w:rPr>
          <w:rFonts w:asciiTheme="majorBidi" w:hAnsiTheme="majorBidi" w:cstheme="majorBidi"/>
          <w:color w:val="auto"/>
        </w:rPr>
        <w:t xml:space="preserve"> (5) </w:t>
      </w:r>
      <w:r w:rsidR="00C6307A" w:rsidRPr="00583B08">
        <w:rPr>
          <w:rFonts w:asciiTheme="majorBidi" w:hAnsiTheme="majorBidi" w:cstheme="majorBidi"/>
          <w:color w:val="auto"/>
        </w:rPr>
        <w:t xml:space="preserve">critères complémentaires afin d’aider les banques à évaluer l’adéquation de leurs politiques et procédures de connaissance de la clientèle. Ces critères complémentaires font une référence spécifique au respect des </w:t>
      </w:r>
      <w:r w:rsidR="0044739A">
        <w:rPr>
          <w:rFonts w:asciiTheme="majorBidi" w:hAnsiTheme="majorBidi" w:cstheme="majorBidi"/>
          <w:color w:val="auto"/>
        </w:rPr>
        <w:t>quarante r</w:t>
      </w:r>
      <w:r w:rsidR="00C6307A" w:rsidRPr="00D05379">
        <w:rPr>
          <w:rFonts w:asciiTheme="majorBidi" w:hAnsiTheme="majorBidi" w:cstheme="majorBidi"/>
          <w:color w:val="auto"/>
        </w:rPr>
        <w:t>ecommandations</w:t>
      </w:r>
      <w:r w:rsidR="00C6307A" w:rsidRPr="00583B08">
        <w:rPr>
          <w:rFonts w:asciiTheme="majorBidi" w:hAnsiTheme="majorBidi" w:cstheme="majorBidi"/>
          <w:color w:val="auto"/>
        </w:rPr>
        <w:t xml:space="preserve"> du </w:t>
      </w:r>
      <w:r w:rsidR="00D05379" w:rsidRPr="00583B08">
        <w:rPr>
          <w:rFonts w:asciiTheme="majorBidi" w:hAnsiTheme="majorBidi" w:cstheme="majorBidi"/>
          <w:color w:val="auto"/>
        </w:rPr>
        <w:t>GAFI.</w:t>
      </w:r>
    </w:p>
    <w:p w:rsidR="00C6307A" w:rsidRPr="009D30A5" w:rsidRDefault="001F5AD6" w:rsidP="001F5AD6">
      <w:pPr>
        <w:pStyle w:val="Default"/>
        <w:numPr>
          <w:ilvl w:val="1"/>
          <w:numId w:val="24"/>
        </w:numPr>
        <w:spacing w:after="240" w:line="360" w:lineRule="auto"/>
        <w:jc w:val="both"/>
        <w:rPr>
          <w:rFonts w:asciiTheme="majorBidi" w:hAnsiTheme="majorBidi" w:cstheme="majorBidi"/>
          <w:b/>
          <w:bCs/>
          <w:color w:val="auto"/>
        </w:rPr>
      </w:pPr>
      <w:r>
        <w:rPr>
          <w:rFonts w:asciiTheme="majorBidi" w:hAnsiTheme="majorBidi" w:cstheme="majorBidi"/>
          <w:b/>
          <w:bCs/>
          <w:color w:val="auto"/>
        </w:rPr>
        <w:t>Le d</w:t>
      </w:r>
      <w:r w:rsidR="00C6307A" w:rsidRPr="009D30A5">
        <w:rPr>
          <w:rFonts w:asciiTheme="majorBidi" w:hAnsiTheme="majorBidi" w:cstheme="majorBidi"/>
          <w:b/>
          <w:bCs/>
          <w:color w:val="auto"/>
        </w:rPr>
        <w:t xml:space="preserve">evoir de diligence au sujet de la clientèle </w:t>
      </w:r>
    </w:p>
    <w:p w:rsidR="009E7AF8" w:rsidRDefault="005C74F1" w:rsidP="001F5AD6">
      <w:pPr>
        <w:pStyle w:val="Default"/>
        <w:tabs>
          <w:tab w:val="left" w:pos="567"/>
        </w:tabs>
        <w:spacing w:after="240" w:line="360" w:lineRule="auto"/>
        <w:jc w:val="both"/>
        <w:rPr>
          <w:rFonts w:asciiTheme="majorBidi" w:hAnsiTheme="majorBidi" w:cstheme="majorBidi"/>
          <w:b/>
          <w:bCs/>
        </w:rPr>
      </w:pPr>
      <w:r>
        <w:rPr>
          <w:rFonts w:asciiTheme="majorBidi" w:hAnsiTheme="majorBidi" w:cstheme="majorBidi"/>
          <w:color w:val="auto"/>
        </w:rPr>
        <w:tab/>
      </w:r>
      <w:r w:rsidR="00C6307A" w:rsidRPr="00583B08">
        <w:rPr>
          <w:rFonts w:asciiTheme="majorBidi" w:hAnsiTheme="majorBidi" w:cstheme="majorBidi"/>
          <w:color w:val="auto"/>
        </w:rPr>
        <w:t xml:space="preserve">En octobre 2001, le Comité de Bâle a fait paraître un document complet concernant les principes de connaissance de la clientèle intitulé </w:t>
      </w:r>
      <w:r w:rsidR="00C6307A" w:rsidRPr="00AE6D41">
        <w:rPr>
          <w:rFonts w:asciiTheme="majorBidi" w:hAnsiTheme="majorBidi" w:cstheme="majorBidi"/>
          <w:color w:val="auto"/>
        </w:rPr>
        <w:t xml:space="preserve">(Devoir de diligence au sujet de la </w:t>
      </w:r>
      <w:r w:rsidR="00C6307A" w:rsidRPr="00AE6D41">
        <w:rPr>
          <w:rFonts w:asciiTheme="majorBidi" w:hAnsiTheme="majorBidi" w:cstheme="majorBidi"/>
          <w:color w:val="auto"/>
        </w:rPr>
        <w:lastRenderedPageBreak/>
        <w:t>clientèle)</w:t>
      </w:r>
      <w:r w:rsidR="00C6307A" w:rsidRPr="00583B08">
        <w:rPr>
          <w:rStyle w:val="Appelnotedebasdep"/>
          <w:rFonts w:asciiTheme="majorBidi" w:hAnsiTheme="majorBidi" w:cstheme="majorBidi"/>
          <w:color w:val="auto"/>
        </w:rPr>
        <w:footnoteReference w:id="13"/>
      </w:r>
      <w:r w:rsidR="00C6307A" w:rsidRPr="00583B08">
        <w:rPr>
          <w:rFonts w:asciiTheme="majorBidi" w:hAnsiTheme="majorBidi" w:cstheme="majorBidi"/>
          <w:color w:val="auto"/>
        </w:rPr>
        <w:t>. Ce document a été édité en réponse aux lacunes constatées dans</w:t>
      </w:r>
      <w:r w:rsidR="00D427F2">
        <w:rPr>
          <w:rFonts w:asciiTheme="majorBidi" w:hAnsiTheme="majorBidi" w:cstheme="majorBidi"/>
          <w:color w:val="auto"/>
        </w:rPr>
        <w:t xml:space="preserve"> les procédures relatives à la CC</w:t>
      </w:r>
      <w:r w:rsidR="00C6307A" w:rsidRPr="00583B08">
        <w:rPr>
          <w:rFonts w:asciiTheme="majorBidi" w:hAnsiTheme="majorBidi" w:cstheme="majorBidi"/>
          <w:color w:val="auto"/>
        </w:rPr>
        <w:t xml:space="preserve"> dans de nombreux pays. Ces normes sur la connaissance de la clientèle s’ajoutent à la </w:t>
      </w:r>
      <w:r w:rsidR="00C6307A" w:rsidRPr="00AE6D41">
        <w:rPr>
          <w:rFonts w:asciiTheme="majorBidi" w:hAnsiTheme="majorBidi" w:cstheme="majorBidi"/>
          <w:color w:val="auto"/>
        </w:rPr>
        <w:t>Déclaration sur la prévention</w:t>
      </w:r>
      <w:r w:rsidR="00C6307A" w:rsidRPr="00583B08">
        <w:rPr>
          <w:rFonts w:asciiTheme="majorBidi" w:hAnsiTheme="majorBidi" w:cstheme="majorBidi"/>
          <w:i/>
          <w:iCs/>
          <w:color w:val="auto"/>
        </w:rPr>
        <w:t xml:space="preserve">, </w:t>
      </w:r>
      <w:r w:rsidR="00C6307A" w:rsidRPr="00583B08">
        <w:rPr>
          <w:rFonts w:asciiTheme="majorBidi" w:hAnsiTheme="majorBidi" w:cstheme="majorBidi"/>
          <w:color w:val="auto"/>
        </w:rPr>
        <w:t xml:space="preserve">et notamment au Principe fondamental </w:t>
      </w:r>
      <w:r w:rsidR="009E7AF8">
        <w:rPr>
          <w:rFonts w:asciiTheme="majorBidi" w:hAnsiTheme="majorBidi" w:cstheme="majorBidi"/>
          <w:color w:val="auto"/>
        </w:rPr>
        <w:t>n°</w:t>
      </w:r>
      <w:r w:rsidR="00C6307A" w:rsidRPr="00583B08">
        <w:rPr>
          <w:rFonts w:asciiTheme="majorBidi" w:hAnsiTheme="majorBidi" w:cstheme="majorBidi"/>
          <w:color w:val="auto"/>
        </w:rPr>
        <w:t>15</w:t>
      </w:r>
      <w:r w:rsidR="00AE6D41">
        <w:rPr>
          <w:rFonts w:asciiTheme="majorBidi" w:hAnsiTheme="majorBidi" w:cstheme="majorBidi"/>
          <w:color w:val="auto"/>
        </w:rPr>
        <w:t xml:space="preserve"> qui apporte des informations plus </w:t>
      </w:r>
      <w:r w:rsidR="00C6307A" w:rsidRPr="00583B08">
        <w:rPr>
          <w:rFonts w:asciiTheme="majorBidi" w:hAnsiTheme="majorBidi" w:cstheme="majorBidi"/>
          <w:color w:val="auto"/>
        </w:rPr>
        <w:t>approfondies</w:t>
      </w:r>
      <w:r w:rsidR="00AE6D41">
        <w:rPr>
          <w:rFonts w:asciiTheme="majorBidi" w:hAnsiTheme="majorBidi" w:cstheme="majorBidi"/>
          <w:color w:val="auto"/>
        </w:rPr>
        <w:t xml:space="preserve"> en la matière</w:t>
      </w:r>
      <w:r w:rsidR="00C6307A" w:rsidRPr="00583B08">
        <w:rPr>
          <w:rFonts w:asciiTheme="majorBidi" w:hAnsiTheme="majorBidi" w:cstheme="majorBidi"/>
          <w:color w:val="auto"/>
        </w:rPr>
        <w:t xml:space="preserve">. </w:t>
      </w:r>
      <w:r w:rsidR="00C6307A" w:rsidRPr="00A04928">
        <w:rPr>
          <w:rFonts w:asciiTheme="majorBidi" w:hAnsiTheme="majorBidi" w:cstheme="majorBidi"/>
          <w:b/>
          <w:bCs/>
        </w:rPr>
        <w:t xml:space="preserve"> </w:t>
      </w:r>
    </w:p>
    <w:p w:rsidR="00A04928" w:rsidRPr="00A04928" w:rsidRDefault="00A04928" w:rsidP="005C74F1">
      <w:pPr>
        <w:pStyle w:val="Default"/>
        <w:numPr>
          <w:ilvl w:val="1"/>
          <w:numId w:val="24"/>
        </w:numPr>
        <w:spacing w:after="240"/>
        <w:rPr>
          <w:rFonts w:asciiTheme="majorBidi" w:hAnsiTheme="majorBidi" w:cstheme="majorBidi"/>
          <w:b/>
          <w:bCs/>
        </w:rPr>
      </w:pPr>
      <w:r w:rsidRPr="00A04928">
        <w:rPr>
          <w:rFonts w:asciiTheme="majorBidi" w:hAnsiTheme="majorBidi" w:cstheme="majorBidi"/>
          <w:b/>
          <w:bCs/>
        </w:rPr>
        <w:t>"</w:t>
      </w:r>
      <w:r w:rsidRPr="000C1618">
        <w:rPr>
          <w:rFonts w:asciiTheme="majorBidi" w:hAnsiTheme="majorBidi" w:cstheme="majorBidi"/>
          <w:b/>
          <w:bCs/>
          <w:i/>
          <w:iCs/>
        </w:rPr>
        <w:t>Consolidated KYC Risk Management</w:t>
      </w:r>
      <w:r w:rsidRPr="00A04928">
        <w:rPr>
          <w:rFonts w:asciiTheme="majorBidi" w:hAnsiTheme="majorBidi" w:cstheme="majorBidi"/>
          <w:b/>
          <w:bCs/>
        </w:rPr>
        <w:t xml:space="preserve">" document consultatif du Comité de Bâle (août 2003) </w:t>
      </w:r>
    </w:p>
    <w:p w:rsidR="00C6307A" w:rsidRDefault="005C74F1" w:rsidP="00437CBF">
      <w:p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1F5AD6">
        <w:rPr>
          <w:rFonts w:asciiTheme="majorBidi" w:eastAsiaTheme="minorHAnsi" w:hAnsiTheme="majorBidi" w:cstheme="majorBidi"/>
          <w:color w:val="000000"/>
          <w:sz w:val="24"/>
          <w:szCs w:val="24"/>
        </w:rPr>
        <w:tab/>
      </w:r>
      <w:r w:rsidR="00A04928" w:rsidRPr="00A04928">
        <w:rPr>
          <w:rFonts w:asciiTheme="majorBidi" w:eastAsiaTheme="minorHAnsi" w:hAnsiTheme="majorBidi" w:cstheme="majorBidi"/>
          <w:color w:val="000000"/>
          <w:sz w:val="24"/>
          <w:szCs w:val="24"/>
        </w:rPr>
        <w:t>Suite aux attentats terroristes du 11 septembre 2001, les juristes expert</w:t>
      </w:r>
      <w:r w:rsidR="009E7AF8">
        <w:rPr>
          <w:rFonts w:asciiTheme="majorBidi" w:eastAsiaTheme="minorHAnsi" w:hAnsiTheme="majorBidi" w:cstheme="majorBidi"/>
          <w:color w:val="000000"/>
          <w:sz w:val="24"/>
          <w:szCs w:val="24"/>
        </w:rPr>
        <w:t xml:space="preserve">s des Etats membres du G10 se sont mis </w:t>
      </w:r>
      <w:r w:rsidR="00A04928" w:rsidRPr="00A04928">
        <w:rPr>
          <w:rFonts w:asciiTheme="majorBidi" w:eastAsiaTheme="minorHAnsi" w:hAnsiTheme="majorBidi" w:cstheme="majorBidi"/>
          <w:color w:val="000000"/>
          <w:sz w:val="24"/>
          <w:szCs w:val="24"/>
        </w:rPr>
        <w:t xml:space="preserve">d'accord sur la nécessité d'une coopération plus étroite en matière de lutte contre le financement du terrorisme. A ce titre, ils </w:t>
      </w:r>
      <w:r w:rsidR="009E7AF8">
        <w:rPr>
          <w:rFonts w:asciiTheme="majorBidi" w:eastAsiaTheme="minorHAnsi" w:hAnsiTheme="majorBidi" w:cstheme="majorBidi"/>
          <w:color w:val="000000"/>
          <w:sz w:val="24"/>
          <w:szCs w:val="24"/>
        </w:rPr>
        <w:t xml:space="preserve">ont </w:t>
      </w:r>
      <w:r w:rsidR="00437CBF">
        <w:rPr>
          <w:rFonts w:asciiTheme="majorBidi" w:eastAsiaTheme="minorHAnsi" w:hAnsiTheme="majorBidi" w:cstheme="majorBidi"/>
          <w:color w:val="000000"/>
          <w:sz w:val="24"/>
          <w:szCs w:val="24"/>
        </w:rPr>
        <w:t>recommandé</w:t>
      </w:r>
      <w:r w:rsidR="009F287D">
        <w:rPr>
          <w:rFonts w:asciiTheme="majorBidi" w:eastAsiaTheme="minorHAnsi" w:hAnsiTheme="majorBidi" w:cstheme="majorBidi"/>
          <w:color w:val="000000"/>
          <w:sz w:val="24"/>
          <w:szCs w:val="24"/>
        </w:rPr>
        <w:t>,</w:t>
      </w:r>
      <w:r w:rsidR="009E7AF8">
        <w:rPr>
          <w:rFonts w:asciiTheme="majorBidi" w:eastAsiaTheme="minorHAnsi" w:hAnsiTheme="majorBidi" w:cstheme="majorBidi"/>
          <w:color w:val="000000"/>
          <w:sz w:val="24"/>
          <w:szCs w:val="24"/>
        </w:rPr>
        <w:t xml:space="preserve"> </w:t>
      </w:r>
      <w:r w:rsidR="00A04928" w:rsidRPr="00A04928">
        <w:rPr>
          <w:rFonts w:asciiTheme="majorBidi" w:eastAsiaTheme="minorHAnsi" w:hAnsiTheme="majorBidi" w:cstheme="majorBidi"/>
          <w:color w:val="000000"/>
          <w:sz w:val="24"/>
          <w:szCs w:val="24"/>
        </w:rPr>
        <w:t>entre autres</w:t>
      </w:r>
      <w:r w:rsidR="009E7AF8">
        <w:rPr>
          <w:rFonts w:asciiTheme="majorBidi" w:eastAsiaTheme="minorHAnsi" w:hAnsiTheme="majorBidi" w:cstheme="majorBidi"/>
          <w:color w:val="000000"/>
          <w:sz w:val="24"/>
          <w:szCs w:val="24"/>
        </w:rPr>
        <w:t>,</w:t>
      </w:r>
      <w:r w:rsidR="00A04928" w:rsidRPr="00A04928">
        <w:rPr>
          <w:rFonts w:asciiTheme="majorBidi" w:eastAsiaTheme="minorHAnsi" w:hAnsiTheme="majorBidi" w:cstheme="majorBidi"/>
          <w:color w:val="000000"/>
          <w:sz w:val="24"/>
          <w:szCs w:val="24"/>
        </w:rPr>
        <w:t xml:space="preserve"> </w:t>
      </w:r>
      <w:r w:rsidR="009E7AF8">
        <w:rPr>
          <w:rFonts w:asciiTheme="majorBidi" w:eastAsiaTheme="minorHAnsi" w:hAnsiTheme="majorBidi" w:cstheme="majorBidi"/>
          <w:color w:val="000000"/>
          <w:sz w:val="24"/>
          <w:szCs w:val="24"/>
        </w:rPr>
        <w:t>une</w:t>
      </w:r>
      <w:r w:rsidR="00A04928" w:rsidRPr="00A04928">
        <w:rPr>
          <w:rFonts w:asciiTheme="majorBidi" w:eastAsiaTheme="minorHAnsi" w:hAnsiTheme="majorBidi" w:cstheme="majorBidi"/>
          <w:color w:val="000000"/>
          <w:sz w:val="24"/>
          <w:szCs w:val="24"/>
        </w:rPr>
        <w:t xml:space="preserve"> coopération renforcée entre les autorités de surveillance et l'introduction d'un système de gestion des risques centralisé au sein des groupes bancaires actifs sur le plan international</w:t>
      </w:r>
      <w:r w:rsidR="00A04928">
        <w:rPr>
          <w:rStyle w:val="Appelnotedebasdep"/>
          <w:rFonts w:asciiTheme="majorBidi" w:eastAsiaTheme="minorHAnsi" w:hAnsiTheme="majorBidi" w:cstheme="majorBidi"/>
          <w:color w:val="000000"/>
          <w:sz w:val="24"/>
          <w:szCs w:val="24"/>
        </w:rPr>
        <w:footnoteReference w:id="14"/>
      </w:r>
      <w:r w:rsidR="00A04928" w:rsidRPr="00A04928">
        <w:rPr>
          <w:rFonts w:asciiTheme="majorBidi" w:eastAsiaTheme="minorHAnsi" w:hAnsiTheme="majorBidi" w:cstheme="majorBidi"/>
          <w:color w:val="000000"/>
          <w:sz w:val="24"/>
          <w:szCs w:val="24"/>
        </w:rPr>
        <w:t>. Le document intitulé "Consolidated KYC Risk Management"</w:t>
      </w:r>
      <w:r w:rsidR="00A04928">
        <w:rPr>
          <w:rStyle w:val="Appelnotedebasdep"/>
          <w:rFonts w:asciiTheme="majorBidi" w:eastAsiaTheme="minorHAnsi" w:hAnsiTheme="majorBidi" w:cstheme="majorBidi"/>
          <w:color w:val="000000"/>
          <w:sz w:val="24"/>
          <w:szCs w:val="24"/>
        </w:rPr>
        <w:footnoteReference w:id="15"/>
      </w:r>
      <w:r w:rsidR="00A04928" w:rsidRPr="00A04928">
        <w:rPr>
          <w:rFonts w:asciiTheme="majorBidi" w:eastAsiaTheme="minorHAnsi" w:hAnsiTheme="majorBidi" w:cstheme="majorBidi"/>
          <w:color w:val="000000"/>
          <w:position w:val="12"/>
          <w:sz w:val="24"/>
          <w:szCs w:val="24"/>
          <w:vertAlign w:val="superscript"/>
        </w:rPr>
        <w:t xml:space="preserve"> </w:t>
      </w:r>
      <w:r w:rsidR="00A04928" w:rsidRPr="00A04928">
        <w:rPr>
          <w:rFonts w:asciiTheme="majorBidi" w:eastAsiaTheme="minorHAnsi" w:hAnsiTheme="majorBidi" w:cstheme="majorBidi"/>
          <w:color w:val="000000"/>
          <w:sz w:val="24"/>
          <w:szCs w:val="24"/>
        </w:rPr>
        <w:t>publié par le Comité de Bâle contient en particulier des détails relatifs aux exigences à remplir par un tel système de gestion des risques. Celui-ci devrait ainsi permettre de déterminer les risques juridiques et les risques de réputation sur une base consolidée. Le texte a été publié et m</w:t>
      </w:r>
      <w:r w:rsidR="00437CBF">
        <w:rPr>
          <w:rFonts w:asciiTheme="majorBidi" w:eastAsiaTheme="minorHAnsi" w:hAnsiTheme="majorBidi" w:cstheme="majorBidi"/>
          <w:color w:val="000000"/>
          <w:sz w:val="24"/>
          <w:szCs w:val="24"/>
        </w:rPr>
        <w:t>is en consultation en août 2003, il insiste sur l</w:t>
      </w:r>
      <w:r w:rsidR="00A04928" w:rsidRPr="00A04928">
        <w:rPr>
          <w:rFonts w:asciiTheme="majorBidi" w:eastAsiaTheme="minorHAnsi" w:hAnsiTheme="majorBidi" w:cstheme="majorBidi"/>
          <w:color w:val="000000"/>
          <w:sz w:val="24"/>
          <w:szCs w:val="24"/>
        </w:rPr>
        <w:t xml:space="preserve">'harmonisation des standards de diligence à l'intérieur d'un même groupe financier ainsi que </w:t>
      </w:r>
      <w:r w:rsidR="00437CBF">
        <w:rPr>
          <w:rFonts w:asciiTheme="majorBidi" w:eastAsiaTheme="minorHAnsi" w:hAnsiTheme="majorBidi" w:cstheme="majorBidi"/>
          <w:color w:val="000000"/>
          <w:sz w:val="24"/>
          <w:szCs w:val="24"/>
        </w:rPr>
        <w:t xml:space="preserve">sur </w:t>
      </w:r>
      <w:r w:rsidR="00A04928" w:rsidRPr="00A04928">
        <w:rPr>
          <w:rFonts w:asciiTheme="majorBidi" w:eastAsiaTheme="minorHAnsi" w:hAnsiTheme="majorBidi" w:cstheme="majorBidi"/>
          <w:color w:val="000000"/>
          <w:sz w:val="24"/>
          <w:szCs w:val="24"/>
        </w:rPr>
        <w:t>la transmission d'informations entre les organes compétents des sociétés-fille et des sociétés-mère</w:t>
      </w:r>
      <w:r w:rsidR="00437CBF">
        <w:rPr>
          <w:rFonts w:asciiTheme="majorBidi" w:eastAsiaTheme="minorHAnsi" w:hAnsiTheme="majorBidi" w:cstheme="majorBidi"/>
          <w:color w:val="000000"/>
          <w:sz w:val="24"/>
          <w:szCs w:val="24"/>
        </w:rPr>
        <w:t xml:space="preserve"> pour </w:t>
      </w:r>
      <w:r w:rsidR="00A04928" w:rsidRPr="00A04928">
        <w:rPr>
          <w:rFonts w:asciiTheme="majorBidi" w:eastAsiaTheme="minorHAnsi" w:hAnsiTheme="majorBidi" w:cstheme="majorBidi"/>
          <w:color w:val="000000"/>
          <w:sz w:val="24"/>
          <w:szCs w:val="24"/>
        </w:rPr>
        <w:t>assurer la détermination et la surveillance de</w:t>
      </w:r>
      <w:r w:rsidR="00437CBF">
        <w:rPr>
          <w:rFonts w:asciiTheme="majorBidi" w:eastAsiaTheme="minorHAnsi" w:hAnsiTheme="majorBidi" w:cstheme="majorBidi"/>
          <w:color w:val="000000"/>
          <w:sz w:val="24"/>
          <w:szCs w:val="24"/>
        </w:rPr>
        <w:t>s</w:t>
      </w:r>
      <w:r w:rsidR="00A04928" w:rsidRPr="00A04928">
        <w:rPr>
          <w:rFonts w:asciiTheme="majorBidi" w:eastAsiaTheme="minorHAnsi" w:hAnsiTheme="majorBidi" w:cstheme="majorBidi"/>
          <w:color w:val="000000"/>
          <w:sz w:val="24"/>
          <w:szCs w:val="24"/>
        </w:rPr>
        <w:t xml:space="preserve"> relations présentant des risques accrus</w:t>
      </w:r>
      <w:r w:rsidR="00437CBF">
        <w:rPr>
          <w:rFonts w:asciiTheme="majorBidi" w:eastAsiaTheme="minorHAnsi" w:hAnsiTheme="majorBidi" w:cstheme="majorBidi"/>
          <w:color w:val="000000"/>
          <w:sz w:val="24"/>
          <w:szCs w:val="24"/>
        </w:rPr>
        <w:t>.</w:t>
      </w:r>
    </w:p>
    <w:p w:rsidR="00437CBF" w:rsidRDefault="00437CBF" w:rsidP="00C6307A">
      <w:pPr>
        <w:pStyle w:val="Default"/>
        <w:spacing w:line="360" w:lineRule="auto"/>
        <w:jc w:val="both"/>
        <w:rPr>
          <w:rFonts w:asciiTheme="majorBidi" w:hAnsiTheme="majorBidi" w:cstheme="majorBidi"/>
          <w:color w:val="auto"/>
        </w:rPr>
      </w:pPr>
    </w:p>
    <w:p w:rsidR="00C6307A" w:rsidRPr="00583B08" w:rsidRDefault="00C6307A" w:rsidP="00C6307A">
      <w:pPr>
        <w:pStyle w:val="Default"/>
        <w:spacing w:line="360" w:lineRule="auto"/>
        <w:jc w:val="both"/>
        <w:rPr>
          <w:rFonts w:asciiTheme="majorBidi" w:hAnsiTheme="majorBidi" w:cstheme="majorBidi"/>
          <w:color w:val="auto"/>
        </w:rPr>
      </w:pPr>
      <w:r w:rsidRPr="00583B08">
        <w:rPr>
          <w:rFonts w:asciiTheme="majorBidi" w:hAnsiTheme="majorBidi" w:cstheme="majorBidi"/>
          <w:color w:val="auto"/>
        </w:rPr>
        <w:t xml:space="preserve"> </w:t>
      </w:r>
    </w:p>
    <w:p w:rsidR="00D05379" w:rsidRDefault="00D05379" w:rsidP="00C6307A">
      <w:pPr>
        <w:autoSpaceDE w:val="0"/>
        <w:autoSpaceDN w:val="0"/>
        <w:adjustRightInd w:val="0"/>
        <w:spacing w:after="0" w:line="240" w:lineRule="auto"/>
        <w:jc w:val="both"/>
        <w:rPr>
          <w:rStyle w:val="Emphaseintense"/>
          <w:rFonts w:asciiTheme="majorBidi" w:hAnsiTheme="majorBidi" w:cstheme="majorBidi"/>
          <w:i w:val="0"/>
          <w:iCs w:val="0"/>
          <w:sz w:val="24"/>
          <w:szCs w:val="24"/>
        </w:rPr>
      </w:pPr>
    </w:p>
    <w:p w:rsidR="00D05379" w:rsidRDefault="00D05379" w:rsidP="00C6307A">
      <w:pPr>
        <w:autoSpaceDE w:val="0"/>
        <w:autoSpaceDN w:val="0"/>
        <w:adjustRightInd w:val="0"/>
        <w:spacing w:after="0" w:line="240" w:lineRule="auto"/>
        <w:jc w:val="both"/>
        <w:rPr>
          <w:rStyle w:val="Emphaseintense"/>
          <w:rFonts w:asciiTheme="majorBidi" w:hAnsiTheme="majorBidi" w:cstheme="majorBidi"/>
          <w:i w:val="0"/>
          <w:iCs w:val="0"/>
          <w:sz w:val="24"/>
          <w:szCs w:val="24"/>
        </w:rPr>
      </w:pPr>
    </w:p>
    <w:p w:rsidR="00437CBF" w:rsidRDefault="00437CBF" w:rsidP="005C74F1">
      <w:pPr>
        <w:autoSpaceDE w:val="0"/>
        <w:autoSpaceDN w:val="0"/>
        <w:adjustRightInd w:val="0"/>
        <w:spacing w:after="0" w:line="360" w:lineRule="auto"/>
        <w:ind w:left="1560" w:hanging="1560"/>
        <w:jc w:val="right"/>
        <w:rPr>
          <w:rFonts w:asciiTheme="majorBidi" w:hAnsiTheme="majorBidi" w:cstheme="majorBidi"/>
          <w:b/>
          <w:bCs/>
          <w:color w:val="000000"/>
          <w:sz w:val="28"/>
          <w:szCs w:val="28"/>
        </w:rPr>
      </w:pPr>
    </w:p>
    <w:p w:rsidR="00437CBF" w:rsidRDefault="00437CBF" w:rsidP="005C74F1">
      <w:pPr>
        <w:autoSpaceDE w:val="0"/>
        <w:autoSpaceDN w:val="0"/>
        <w:adjustRightInd w:val="0"/>
        <w:spacing w:after="0" w:line="360" w:lineRule="auto"/>
        <w:ind w:left="1560" w:hanging="1560"/>
        <w:jc w:val="right"/>
        <w:rPr>
          <w:rFonts w:asciiTheme="majorBidi" w:hAnsiTheme="majorBidi" w:cstheme="majorBidi"/>
          <w:b/>
          <w:bCs/>
          <w:color w:val="000000"/>
          <w:sz w:val="28"/>
          <w:szCs w:val="28"/>
        </w:rPr>
      </w:pPr>
    </w:p>
    <w:p w:rsidR="003564A9" w:rsidRDefault="003564A9" w:rsidP="005C74F1">
      <w:pPr>
        <w:autoSpaceDE w:val="0"/>
        <w:autoSpaceDN w:val="0"/>
        <w:adjustRightInd w:val="0"/>
        <w:spacing w:after="0" w:line="360" w:lineRule="auto"/>
        <w:ind w:left="1560" w:hanging="1560"/>
        <w:jc w:val="right"/>
        <w:rPr>
          <w:rFonts w:asciiTheme="majorBidi" w:hAnsiTheme="majorBidi" w:cstheme="majorBidi"/>
          <w:b/>
          <w:bCs/>
          <w:color w:val="000000"/>
          <w:sz w:val="28"/>
          <w:szCs w:val="28"/>
        </w:rPr>
      </w:pPr>
    </w:p>
    <w:p w:rsidR="00C6307A" w:rsidRDefault="009F287D" w:rsidP="00437CBF">
      <w:pPr>
        <w:tabs>
          <w:tab w:val="left" w:pos="1843"/>
          <w:tab w:val="left" w:pos="1985"/>
        </w:tabs>
        <w:autoSpaceDE w:val="0"/>
        <w:autoSpaceDN w:val="0"/>
        <w:adjustRightInd w:val="0"/>
        <w:spacing w:after="0" w:line="360" w:lineRule="auto"/>
        <w:ind w:left="1843" w:hanging="1985"/>
        <w:jc w:val="center"/>
        <w:rPr>
          <w:rFonts w:asciiTheme="majorBidi" w:eastAsiaTheme="minorHAnsi" w:hAnsiTheme="majorBidi" w:cstheme="majorBidi"/>
          <w:b/>
          <w:bCs/>
          <w:color w:val="000000"/>
          <w:sz w:val="28"/>
          <w:szCs w:val="28"/>
        </w:rPr>
      </w:pPr>
      <w:r>
        <w:rPr>
          <w:rFonts w:asciiTheme="majorBidi" w:hAnsiTheme="majorBidi" w:cstheme="majorBidi"/>
          <w:b/>
          <w:bCs/>
          <w:color w:val="000000"/>
          <w:sz w:val="28"/>
          <w:szCs w:val="28"/>
        </w:rPr>
        <w:lastRenderedPageBreak/>
        <w:t>SECTION</w:t>
      </w:r>
      <w:r w:rsidR="00E57ADC">
        <w:rPr>
          <w:rFonts w:asciiTheme="majorBidi" w:hAnsiTheme="majorBidi" w:cstheme="majorBidi"/>
          <w:b/>
          <w:bCs/>
          <w:color w:val="000000"/>
          <w:sz w:val="28"/>
          <w:szCs w:val="28"/>
        </w:rPr>
        <w:t xml:space="preserve"> </w:t>
      </w:r>
      <w:r>
        <w:rPr>
          <w:rFonts w:asciiTheme="majorBidi" w:hAnsiTheme="majorBidi" w:cstheme="majorBidi"/>
          <w:b/>
          <w:bCs/>
          <w:color w:val="000000"/>
          <w:sz w:val="28"/>
          <w:szCs w:val="28"/>
        </w:rPr>
        <w:t>2</w:t>
      </w:r>
      <w:r w:rsidRPr="0016510C">
        <w:rPr>
          <w:rFonts w:asciiTheme="majorBidi" w:hAnsiTheme="majorBidi" w:cstheme="majorBidi"/>
          <w:b/>
          <w:bCs/>
          <w:color w:val="000000"/>
          <w:sz w:val="28"/>
          <w:szCs w:val="28"/>
        </w:rPr>
        <w:t>:</w:t>
      </w:r>
      <w:r w:rsidR="00437CBF">
        <w:rPr>
          <w:rFonts w:asciiTheme="majorBidi" w:hAnsiTheme="majorBidi" w:cstheme="majorBidi"/>
          <w:b/>
          <w:bCs/>
          <w:color w:val="000000"/>
          <w:sz w:val="28"/>
          <w:szCs w:val="28"/>
        </w:rPr>
        <w:t xml:space="preserve">     </w:t>
      </w:r>
      <w:r w:rsidRPr="009F287D">
        <w:rPr>
          <w:rFonts w:asciiTheme="majorBidi" w:eastAsiaTheme="minorHAnsi" w:hAnsiTheme="majorBidi" w:cstheme="majorBidi"/>
          <w:b/>
          <w:bCs/>
          <w:color w:val="000000"/>
          <w:sz w:val="28"/>
          <w:szCs w:val="28"/>
        </w:rPr>
        <w:t xml:space="preserve">L’ARSENAL JURIDIQUE ALGERIEN EN MATIERE DE </w:t>
      </w:r>
      <w:r>
        <w:rPr>
          <w:rFonts w:asciiTheme="majorBidi" w:eastAsiaTheme="minorHAnsi" w:hAnsiTheme="majorBidi" w:cstheme="majorBidi"/>
          <w:b/>
          <w:bCs/>
          <w:color w:val="000000"/>
          <w:sz w:val="28"/>
          <w:szCs w:val="28"/>
        </w:rPr>
        <w:t xml:space="preserve"> </w:t>
      </w:r>
      <w:r w:rsidR="00437CBF">
        <w:rPr>
          <w:rFonts w:asciiTheme="majorBidi" w:eastAsiaTheme="minorHAnsi" w:hAnsiTheme="majorBidi" w:cstheme="majorBidi"/>
          <w:b/>
          <w:bCs/>
          <w:color w:val="000000"/>
          <w:sz w:val="28"/>
          <w:szCs w:val="28"/>
        </w:rPr>
        <w:t xml:space="preserve">  </w:t>
      </w:r>
      <w:r w:rsidRPr="009F287D">
        <w:rPr>
          <w:rFonts w:asciiTheme="majorBidi" w:eastAsiaTheme="minorHAnsi" w:hAnsiTheme="majorBidi" w:cstheme="majorBidi"/>
          <w:b/>
          <w:bCs/>
          <w:color w:val="000000"/>
          <w:sz w:val="28"/>
          <w:szCs w:val="28"/>
        </w:rPr>
        <w:t>LUTTE CONTRE LE BLANCHIMENT DE CAPITAUX</w:t>
      </w:r>
    </w:p>
    <w:p w:rsidR="00C6307A" w:rsidRPr="009E6A18" w:rsidRDefault="005C74F1" w:rsidP="00BB402C">
      <w:pPr>
        <w:spacing w:before="72" w:line="360" w:lineRule="auto"/>
        <w:jc w:val="both"/>
        <w:rPr>
          <w:rFonts w:asciiTheme="majorBidi" w:hAnsiTheme="majorBidi" w:cstheme="majorBidi"/>
          <w:sz w:val="24"/>
          <w:szCs w:val="24"/>
        </w:rPr>
      </w:pPr>
      <w:r>
        <w:rPr>
          <w:rFonts w:asciiTheme="majorBidi" w:hAnsiTheme="majorBidi" w:cstheme="majorBidi"/>
          <w:sz w:val="24"/>
          <w:szCs w:val="24"/>
        </w:rPr>
        <w:tab/>
      </w:r>
      <w:r w:rsidR="001F5AD6">
        <w:rPr>
          <w:rFonts w:asciiTheme="majorBidi" w:hAnsiTheme="majorBidi" w:cstheme="majorBidi"/>
          <w:sz w:val="24"/>
          <w:szCs w:val="24"/>
        </w:rPr>
        <w:tab/>
      </w:r>
      <w:r w:rsidR="00C6307A" w:rsidRPr="009E6A18">
        <w:rPr>
          <w:rFonts w:asciiTheme="majorBidi" w:hAnsiTheme="majorBidi" w:cstheme="majorBidi"/>
          <w:sz w:val="24"/>
          <w:szCs w:val="24"/>
        </w:rPr>
        <w:t xml:space="preserve">Après avoir présenté </w:t>
      </w:r>
      <w:r w:rsidR="009E6A18" w:rsidRPr="009E6A18">
        <w:rPr>
          <w:rFonts w:asciiTheme="majorBidi" w:hAnsiTheme="majorBidi" w:cstheme="majorBidi"/>
          <w:sz w:val="24"/>
          <w:szCs w:val="24"/>
        </w:rPr>
        <w:t>les plus importants organismes internationaux</w:t>
      </w:r>
      <w:r w:rsidR="00C6307A" w:rsidRPr="009E6A18">
        <w:rPr>
          <w:rFonts w:asciiTheme="majorBidi" w:hAnsiTheme="majorBidi" w:cstheme="majorBidi"/>
          <w:sz w:val="24"/>
          <w:szCs w:val="24"/>
        </w:rPr>
        <w:t xml:space="preserve"> de lutte</w:t>
      </w:r>
      <w:r w:rsidR="009E6A18" w:rsidRPr="009E6A18">
        <w:rPr>
          <w:rFonts w:asciiTheme="majorBidi" w:hAnsiTheme="majorBidi" w:cstheme="majorBidi"/>
          <w:sz w:val="24"/>
          <w:szCs w:val="24"/>
        </w:rPr>
        <w:t xml:space="preserve"> contre le blanchiment d’argent,</w:t>
      </w:r>
      <w:r w:rsidR="009E6A18">
        <w:rPr>
          <w:rFonts w:asciiTheme="majorBidi" w:hAnsiTheme="majorBidi" w:cstheme="majorBidi"/>
          <w:sz w:val="24"/>
          <w:szCs w:val="24"/>
        </w:rPr>
        <w:t xml:space="preserve"> nous allons consacrer cette section </w:t>
      </w:r>
      <w:r w:rsidR="00BB402C">
        <w:rPr>
          <w:rFonts w:asciiTheme="majorBidi" w:hAnsiTheme="majorBidi" w:cstheme="majorBidi"/>
          <w:sz w:val="24"/>
          <w:szCs w:val="24"/>
        </w:rPr>
        <w:t>à la présentation des principaux</w:t>
      </w:r>
      <w:r w:rsidR="00C6307A" w:rsidRPr="009E6A18">
        <w:rPr>
          <w:rFonts w:asciiTheme="majorBidi" w:hAnsiTheme="majorBidi" w:cstheme="majorBidi"/>
          <w:sz w:val="24"/>
          <w:szCs w:val="24"/>
        </w:rPr>
        <w:t xml:space="preserve"> textes</w:t>
      </w:r>
      <w:r w:rsidR="009E6A18">
        <w:rPr>
          <w:rFonts w:asciiTheme="majorBidi" w:hAnsiTheme="majorBidi" w:cstheme="majorBidi"/>
          <w:sz w:val="24"/>
          <w:szCs w:val="24"/>
        </w:rPr>
        <w:t xml:space="preserve"> qui régissent cette lutte</w:t>
      </w:r>
      <w:r w:rsidR="00C6307A" w:rsidRPr="009E6A18">
        <w:rPr>
          <w:rFonts w:asciiTheme="majorBidi" w:hAnsiTheme="majorBidi" w:cstheme="majorBidi"/>
          <w:sz w:val="24"/>
          <w:szCs w:val="24"/>
        </w:rPr>
        <w:t>.</w:t>
      </w:r>
    </w:p>
    <w:p w:rsidR="00C6307A" w:rsidRPr="00D427F2" w:rsidRDefault="000C1618" w:rsidP="007E1B7C">
      <w:pPr>
        <w:pStyle w:val="Paragraphedeliste"/>
        <w:numPr>
          <w:ilvl w:val="0"/>
          <w:numId w:val="27"/>
        </w:numPr>
        <w:autoSpaceDE w:val="0"/>
        <w:autoSpaceDN w:val="0"/>
        <w:adjustRightInd w:val="0"/>
        <w:spacing w:line="360" w:lineRule="auto"/>
        <w:ind w:left="284" w:hanging="284"/>
        <w:jc w:val="both"/>
        <w:rPr>
          <w:rFonts w:ascii="Times New Roman" w:eastAsiaTheme="minorHAnsi" w:hAnsi="Times New Roman"/>
          <w:color w:val="000000"/>
          <w:sz w:val="24"/>
          <w:szCs w:val="24"/>
        </w:rPr>
      </w:pPr>
      <w:r w:rsidRPr="00D427F2">
        <w:rPr>
          <w:rFonts w:ascii="Times New Roman" w:eastAsiaTheme="minorHAnsi" w:hAnsi="Times New Roman"/>
          <w:b/>
          <w:bCs/>
          <w:color w:val="000000"/>
          <w:sz w:val="24"/>
          <w:szCs w:val="24"/>
        </w:rPr>
        <w:t>L’ORDONNANCE N°</w:t>
      </w:r>
      <w:r w:rsidR="007E1B7C">
        <w:rPr>
          <w:rFonts w:ascii="Times New Roman" w:eastAsiaTheme="minorHAnsi" w:hAnsi="Times New Roman"/>
          <w:b/>
          <w:bCs/>
          <w:color w:val="000000"/>
          <w:sz w:val="24"/>
          <w:szCs w:val="24"/>
        </w:rPr>
        <w:t xml:space="preserve"> </w:t>
      </w:r>
      <w:r w:rsidRPr="00D427F2">
        <w:rPr>
          <w:rFonts w:ascii="Times New Roman" w:eastAsiaTheme="minorHAnsi" w:hAnsi="Times New Roman"/>
          <w:b/>
          <w:bCs/>
          <w:color w:val="000000"/>
          <w:sz w:val="24"/>
          <w:szCs w:val="24"/>
        </w:rPr>
        <w:t xml:space="preserve">96-22 DU </w:t>
      </w:r>
      <w:r w:rsidR="00467008">
        <w:rPr>
          <w:rFonts w:ascii="Times New Roman" w:eastAsiaTheme="minorHAnsi" w:hAnsi="Times New Roman"/>
          <w:b/>
          <w:bCs/>
          <w:color w:val="000000"/>
          <w:sz w:val="24"/>
          <w:szCs w:val="24"/>
        </w:rPr>
        <w:t>09</w:t>
      </w:r>
      <w:r w:rsidRPr="00D427F2">
        <w:rPr>
          <w:rFonts w:ascii="Times New Roman" w:eastAsiaTheme="minorHAnsi" w:hAnsi="Times New Roman"/>
          <w:b/>
          <w:bCs/>
          <w:color w:val="000000"/>
          <w:sz w:val="24"/>
          <w:szCs w:val="24"/>
        </w:rPr>
        <w:t xml:space="preserve"> JUILLET 1996 RELATIVE A LA REPRESSION DE L’INFRACTION A LA LEGISLATION ET A LA REGLEMENTATION DES CHANGES ET DES MOUVEMENTS DE CAPITAUX DE ET VERS L’ETRANGER</w:t>
      </w:r>
    </w:p>
    <w:p w:rsidR="00C6307A" w:rsidRPr="00D427F2" w:rsidRDefault="005C74F1" w:rsidP="007E1B7C">
      <w:pPr>
        <w:autoSpaceDE w:val="0"/>
        <w:autoSpaceDN w:val="0"/>
        <w:adjustRightInd w:val="0"/>
        <w:spacing w:line="360" w:lineRule="auto"/>
        <w:jc w:val="both"/>
        <w:rPr>
          <w:rFonts w:ascii="Times New Roman" w:eastAsiaTheme="minorHAnsi" w:hAnsi="Times New Roman"/>
          <w:color w:val="000000"/>
          <w:sz w:val="24"/>
          <w:szCs w:val="24"/>
        </w:rPr>
      </w:pPr>
      <w:r w:rsidRPr="00D427F2">
        <w:rPr>
          <w:rFonts w:ascii="Times New Roman" w:eastAsiaTheme="minorHAnsi" w:hAnsi="Times New Roman"/>
          <w:color w:val="000000"/>
          <w:sz w:val="24"/>
          <w:szCs w:val="24"/>
        </w:rPr>
        <w:tab/>
      </w:r>
      <w:r w:rsidR="007E1B7C">
        <w:rPr>
          <w:rFonts w:ascii="Times New Roman" w:eastAsiaTheme="minorHAnsi" w:hAnsi="Times New Roman"/>
          <w:color w:val="000000"/>
          <w:sz w:val="24"/>
          <w:szCs w:val="24"/>
        </w:rPr>
        <w:tab/>
      </w:r>
      <w:r w:rsidR="00C6307A" w:rsidRPr="00D427F2">
        <w:rPr>
          <w:rFonts w:ascii="Times New Roman" w:eastAsiaTheme="minorHAnsi" w:hAnsi="Times New Roman"/>
          <w:color w:val="000000"/>
          <w:sz w:val="24"/>
          <w:szCs w:val="24"/>
        </w:rPr>
        <w:t xml:space="preserve">Cette ordonnance (voir annexe n° 2) constitue un instrument de lutte contre le blanchiment de capitaux malgré que son texte n’en </w:t>
      </w:r>
      <w:r w:rsidR="007E1B7C" w:rsidRPr="00D427F2">
        <w:rPr>
          <w:rFonts w:ascii="Times New Roman" w:eastAsiaTheme="minorHAnsi" w:hAnsi="Times New Roman"/>
          <w:color w:val="000000"/>
          <w:sz w:val="24"/>
          <w:szCs w:val="24"/>
        </w:rPr>
        <w:t>fasse</w:t>
      </w:r>
      <w:r w:rsidR="00C6307A" w:rsidRPr="00D427F2">
        <w:rPr>
          <w:rFonts w:ascii="Times New Roman" w:eastAsiaTheme="minorHAnsi" w:hAnsi="Times New Roman"/>
          <w:color w:val="000000"/>
          <w:sz w:val="24"/>
          <w:szCs w:val="24"/>
        </w:rPr>
        <w:t xml:space="preserve"> pas allusion. En effet, l’argent sale, dans son processus de blanchiment, se déplace d’un pays à </w:t>
      </w:r>
      <w:r w:rsidR="00BB402C" w:rsidRPr="00D427F2">
        <w:rPr>
          <w:rFonts w:ascii="Times New Roman" w:eastAsiaTheme="minorHAnsi" w:hAnsi="Times New Roman"/>
          <w:color w:val="000000"/>
          <w:sz w:val="24"/>
          <w:szCs w:val="24"/>
        </w:rPr>
        <w:t xml:space="preserve">un </w:t>
      </w:r>
      <w:r w:rsidR="00C6307A" w:rsidRPr="00D427F2">
        <w:rPr>
          <w:rFonts w:ascii="Times New Roman" w:eastAsiaTheme="minorHAnsi" w:hAnsi="Times New Roman"/>
          <w:color w:val="000000"/>
          <w:sz w:val="24"/>
          <w:szCs w:val="24"/>
        </w:rPr>
        <w:t xml:space="preserve">autre sans contrepartie, ce qui constitue une infraction à la réglementation des changes. </w:t>
      </w:r>
    </w:p>
    <w:p w:rsidR="00BB402C" w:rsidRPr="00F52648" w:rsidRDefault="005C74F1" w:rsidP="005C74F1">
      <w:pPr>
        <w:autoSpaceDE w:val="0"/>
        <w:autoSpaceDN w:val="0"/>
        <w:adjustRightInd w:val="0"/>
        <w:spacing w:line="360" w:lineRule="auto"/>
        <w:jc w:val="both"/>
        <w:rPr>
          <w:rFonts w:ascii="Times New Roman" w:eastAsiaTheme="minorHAnsi" w:hAnsi="Times New Roman"/>
          <w:color w:val="000000"/>
          <w:sz w:val="23"/>
          <w:szCs w:val="23"/>
        </w:rPr>
      </w:pPr>
      <w:r w:rsidRPr="00D427F2">
        <w:rPr>
          <w:rFonts w:ascii="Times New Roman" w:eastAsiaTheme="minorHAnsi" w:hAnsi="Times New Roman"/>
          <w:color w:val="000000"/>
          <w:sz w:val="24"/>
          <w:szCs w:val="24"/>
        </w:rPr>
        <w:tab/>
      </w:r>
      <w:r w:rsidR="007E1B7C">
        <w:rPr>
          <w:rFonts w:ascii="Times New Roman" w:eastAsiaTheme="minorHAnsi" w:hAnsi="Times New Roman"/>
          <w:color w:val="000000"/>
          <w:sz w:val="24"/>
          <w:szCs w:val="24"/>
        </w:rPr>
        <w:tab/>
      </w:r>
      <w:r w:rsidR="00C6307A" w:rsidRPr="00D427F2">
        <w:rPr>
          <w:rFonts w:ascii="Times New Roman" w:eastAsiaTheme="minorHAnsi" w:hAnsi="Times New Roman"/>
          <w:color w:val="000000"/>
          <w:sz w:val="24"/>
          <w:szCs w:val="24"/>
        </w:rPr>
        <w:t>L’ordonnance</w:t>
      </w:r>
      <w:r w:rsidR="00BB402C" w:rsidRPr="00D427F2">
        <w:rPr>
          <w:rFonts w:ascii="Times New Roman" w:eastAsiaTheme="minorHAnsi" w:hAnsi="Times New Roman"/>
          <w:color w:val="000000"/>
          <w:sz w:val="24"/>
          <w:szCs w:val="24"/>
        </w:rPr>
        <w:t xml:space="preserve"> suscitée</w:t>
      </w:r>
      <w:r w:rsidR="00C6307A" w:rsidRPr="00D427F2">
        <w:rPr>
          <w:rFonts w:ascii="Times New Roman" w:eastAsiaTheme="minorHAnsi" w:hAnsi="Times New Roman"/>
          <w:color w:val="000000"/>
          <w:sz w:val="24"/>
          <w:szCs w:val="24"/>
        </w:rPr>
        <w:t xml:space="preserve"> énumère les actes constituant des infractions ou tentatives d’infractions à la législation et à la réglementation des changes et des mouvements de capitaux de et vers l’étranger, et prévoit une série de sanctions et de mesures répressives et coercitives que peuvent mettre en application les instances financières (le </w:t>
      </w:r>
      <w:r w:rsidR="007E1B7C">
        <w:rPr>
          <w:rFonts w:ascii="Times New Roman" w:eastAsiaTheme="minorHAnsi" w:hAnsi="Times New Roman"/>
          <w:color w:val="000000"/>
          <w:sz w:val="24"/>
          <w:szCs w:val="24"/>
        </w:rPr>
        <w:t>ministère des finances et gouverneur de la b</w:t>
      </w:r>
      <w:r w:rsidR="00C6307A" w:rsidRPr="00D427F2">
        <w:rPr>
          <w:rFonts w:ascii="Times New Roman" w:eastAsiaTheme="minorHAnsi" w:hAnsi="Times New Roman"/>
          <w:color w:val="000000"/>
          <w:sz w:val="24"/>
          <w:szCs w:val="24"/>
        </w:rPr>
        <w:t>anque d’Algérie), en ayant recours à l’arsenal judiciaire, à l’encontre de toute personne, qu’elle soit physique ou morale, qui commis ou fait part des infractions citées</w:t>
      </w:r>
      <w:r w:rsidR="00C6307A" w:rsidRPr="00F52648">
        <w:rPr>
          <w:rFonts w:ascii="Times New Roman" w:eastAsiaTheme="minorHAnsi" w:hAnsi="Times New Roman"/>
          <w:color w:val="000000"/>
          <w:sz w:val="23"/>
          <w:szCs w:val="23"/>
        </w:rPr>
        <w:t xml:space="preserve">. </w:t>
      </w:r>
    </w:p>
    <w:p w:rsidR="00C6307A" w:rsidRPr="00D427F2" w:rsidRDefault="000C1618" w:rsidP="000160C0">
      <w:pPr>
        <w:pStyle w:val="Paragraphedeliste"/>
        <w:numPr>
          <w:ilvl w:val="0"/>
          <w:numId w:val="27"/>
        </w:numPr>
        <w:autoSpaceDE w:val="0"/>
        <w:autoSpaceDN w:val="0"/>
        <w:adjustRightInd w:val="0"/>
        <w:spacing w:line="360" w:lineRule="auto"/>
        <w:ind w:left="284" w:hanging="284"/>
        <w:jc w:val="both"/>
        <w:rPr>
          <w:rFonts w:ascii="Times New Roman" w:eastAsiaTheme="minorHAnsi" w:hAnsi="Times New Roman"/>
          <w:color w:val="000000"/>
          <w:sz w:val="24"/>
          <w:szCs w:val="24"/>
        </w:rPr>
      </w:pPr>
      <w:r w:rsidRPr="00D427F2">
        <w:rPr>
          <w:rFonts w:ascii="Times New Roman" w:eastAsiaTheme="minorHAnsi" w:hAnsi="Times New Roman"/>
          <w:b/>
          <w:bCs/>
          <w:color w:val="000000"/>
          <w:sz w:val="24"/>
          <w:szCs w:val="24"/>
        </w:rPr>
        <w:t>L’ORDONNANCE</w:t>
      </w:r>
      <w:r w:rsidR="000160C0">
        <w:rPr>
          <w:rFonts w:ascii="Times New Roman" w:eastAsiaTheme="minorHAnsi" w:hAnsi="Times New Roman"/>
          <w:b/>
          <w:bCs/>
          <w:color w:val="000000"/>
          <w:sz w:val="24"/>
          <w:szCs w:val="24"/>
        </w:rPr>
        <w:t xml:space="preserve"> </w:t>
      </w:r>
      <w:r w:rsidRPr="00D427F2">
        <w:rPr>
          <w:rFonts w:ascii="Times New Roman" w:eastAsiaTheme="minorHAnsi" w:hAnsi="Times New Roman"/>
          <w:b/>
          <w:bCs/>
          <w:color w:val="000000"/>
          <w:sz w:val="24"/>
          <w:szCs w:val="24"/>
        </w:rPr>
        <w:t xml:space="preserve">N°03-01 DU 19 FEVRIER 2003 MODIFIANT ET COMPLETANT L’ORDONNANCE N° 96-22 DU 09 JUILLET 1996 </w:t>
      </w:r>
    </w:p>
    <w:p w:rsidR="00C6307A" w:rsidRPr="00D427F2" w:rsidRDefault="005C74F1" w:rsidP="00BB402C">
      <w:pPr>
        <w:autoSpaceDE w:val="0"/>
        <w:autoSpaceDN w:val="0"/>
        <w:adjustRightInd w:val="0"/>
        <w:spacing w:after="0" w:line="360" w:lineRule="auto"/>
        <w:jc w:val="both"/>
        <w:rPr>
          <w:rFonts w:ascii="Times New Roman" w:eastAsiaTheme="minorHAnsi" w:hAnsi="Times New Roman"/>
          <w:color w:val="000000"/>
          <w:sz w:val="24"/>
          <w:szCs w:val="24"/>
        </w:rPr>
      </w:pPr>
      <w:r w:rsidRPr="00D427F2">
        <w:rPr>
          <w:rFonts w:ascii="Times New Roman" w:eastAsiaTheme="minorHAnsi" w:hAnsi="Times New Roman"/>
          <w:color w:val="000000"/>
          <w:sz w:val="24"/>
          <w:szCs w:val="24"/>
        </w:rPr>
        <w:tab/>
      </w:r>
      <w:r w:rsidR="001F5AD6">
        <w:rPr>
          <w:rFonts w:ascii="Times New Roman" w:eastAsiaTheme="minorHAnsi" w:hAnsi="Times New Roman"/>
          <w:color w:val="000000"/>
          <w:sz w:val="24"/>
          <w:szCs w:val="24"/>
        </w:rPr>
        <w:tab/>
      </w:r>
      <w:r w:rsidR="00C6307A" w:rsidRPr="00D427F2">
        <w:rPr>
          <w:rFonts w:ascii="Times New Roman" w:eastAsiaTheme="minorHAnsi" w:hAnsi="Times New Roman"/>
          <w:color w:val="000000"/>
          <w:sz w:val="24"/>
          <w:szCs w:val="24"/>
        </w:rPr>
        <w:t xml:space="preserve">L’objet de cette ordonnance jointe en annexe n° 3, est d’apporter certaines modifications et/ou éclaircissements aux dispositions de l’ordonnance n° 96-22 du 09 juillet 1996 relative à la répression de l’infraction à la législation et à la réglementation des changes et des mouvements de capitaux de et vers l’étranger. </w:t>
      </w:r>
      <w:r w:rsidR="00BB402C" w:rsidRPr="00D427F2">
        <w:rPr>
          <w:rFonts w:ascii="Times New Roman" w:eastAsiaTheme="minorHAnsi" w:hAnsi="Times New Roman"/>
          <w:color w:val="000000"/>
          <w:sz w:val="24"/>
          <w:szCs w:val="24"/>
        </w:rPr>
        <w:t>Elle</w:t>
      </w:r>
      <w:r w:rsidR="00C6307A" w:rsidRPr="00D427F2">
        <w:rPr>
          <w:rFonts w:ascii="Times New Roman" w:eastAsiaTheme="minorHAnsi" w:hAnsi="Times New Roman"/>
          <w:color w:val="000000"/>
          <w:sz w:val="24"/>
          <w:szCs w:val="24"/>
        </w:rPr>
        <w:t xml:space="preserve"> prévoit : </w:t>
      </w:r>
    </w:p>
    <w:p w:rsidR="00BB402C" w:rsidRPr="00D427F2" w:rsidRDefault="00BB402C" w:rsidP="00BB402C">
      <w:pPr>
        <w:autoSpaceDE w:val="0"/>
        <w:autoSpaceDN w:val="0"/>
        <w:adjustRightInd w:val="0"/>
        <w:spacing w:after="0" w:line="360" w:lineRule="auto"/>
        <w:jc w:val="both"/>
        <w:rPr>
          <w:rFonts w:ascii="Times New Roman" w:eastAsiaTheme="minorHAnsi" w:hAnsi="Times New Roman"/>
          <w:color w:val="000000"/>
          <w:sz w:val="24"/>
          <w:szCs w:val="24"/>
        </w:rPr>
      </w:pPr>
    </w:p>
    <w:p w:rsidR="00C6307A" w:rsidRPr="00D427F2" w:rsidRDefault="00BB402C" w:rsidP="009235D8">
      <w:pPr>
        <w:pStyle w:val="Paragraphedeliste"/>
        <w:numPr>
          <w:ilvl w:val="0"/>
          <w:numId w:val="14"/>
        </w:numPr>
        <w:autoSpaceDE w:val="0"/>
        <w:autoSpaceDN w:val="0"/>
        <w:adjustRightInd w:val="0"/>
        <w:spacing w:after="0" w:line="360" w:lineRule="auto"/>
        <w:jc w:val="both"/>
        <w:rPr>
          <w:rFonts w:ascii="Times New Roman" w:eastAsiaTheme="minorHAnsi" w:hAnsi="Times New Roman"/>
          <w:color w:val="000000"/>
          <w:sz w:val="24"/>
          <w:szCs w:val="24"/>
        </w:rPr>
      </w:pPr>
      <w:r w:rsidRPr="00D427F2">
        <w:rPr>
          <w:rFonts w:ascii="Times New Roman" w:eastAsiaTheme="minorHAnsi" w:hAnsi="Times New Roman"/>
          <w:color w:val="000000"/>
          <w:sz w:val="24"/>
          <w:szCs w:val="24"/>
        </w:rPr>
        <w:t>d</w:t>
      </w:r>
      <w:r w:rsidR="00C6307A" w:rsidRPr="00D427F2">
        <w:rPr>
          <w:rFonts w:ascii="Times New Roman" w:eastAsiaTheme="minorHAnsi" w:hAnsi="Times New Roman"/>
          <w:color w:val="000000"/>
          <w:sz w:val="24"/>
          <w:szCs w:val="24"/>
        </w:rPr>
        <w:t>es sanctions plus sévères que celles prévues par l’ancienne</w:t>
      </w:r>
      <w:r w:rsidR="009235D8" w:rsidRPr="00D427F2">
        <w:rPr>
          <w:rFonts w:ascii="Times New Roman" w:eastAsiaTheme="minorHAnsi" w:hAnsi="Times New Roman"/>
          <w:color w:val="000000"/>
          <w:sz w:val="24"/>
          <w:szCs w:val="24"/>
        </w:rPr>
        <w:t xml:space="preserve"> ordonnance</w:t>
      </w:r>
      <w:r w:rsidR="00C6307A" w:rsidRPr="00D427F2">
        <w:rPr>
          <w:rFonts w:ascii="Times New Roman" w:eastAsiaTheme="minorHAnsi" w:hAnsi="Times New Roman"/>
          <w:color w:val="000000"/>
          <w:sz w:val="24"/>
          <w:szCs w:val="24"/>
        </w:rPr>
        <w:t xml:space="preserve"> : la durée d’emprisonnement varie de deux (2) ans à cinq (5) ans, plus la publication de la décision de condamnation dans un ou plusieurs journaux (article 1er bis) ; </w:t>
      </w:r>
    </w:p>
    <w:p w:rsidR="00C6307A" w:rsidRPr="00D427F2" w:rsidRDefault="00BB402C" w:rsidP="00C6307A">
      <w:pPr>
        <w:pStyle w:val="Paragraphedeliste"/>
        <w:numPr>
          <w:ilvl w:val="0"/>
          <w:numId w:val="14"/>
        </w:numPr>
        <w:autoSpaceDE w:val="0"/>
        <w:autoSpaceDN w:val="0"/>
        <w:adjustRightInd w:val="0"/>
        <w:spacing w:after="0" w:line="360" w:lineRule="auto"/>
        <w:jc w:val="both"/>
        <w:rPr>
          <w:rFonts w:ascii="Times New Roman" w:eastAsiaTheme="minorHAnsi" w:hAnsi="Times New Roman"/>
          <w:color w:val="000000"/>
          <w:sz w:val="24"/>
          <w:szCs w:val="24"/>
        </w:rPr>
      </w:pPr>
      <w:r w:rsidRPr="00D427F2">
        <w:rPr>
          <w:rFonts w:ascii="Times New Roman" w:eastAsiaTheme="minorHAnsi" w:hAnsi="Times New Roman"/>
          <w:color w:val="000000"/>
          <w:sz w:val="24"/>
          <w:szCs w:val="24"/>
        </w:rPr>
        <w:lastRenderedPageBreak/>
        <w:t>d</w:t>
      </w:r>
      <w:r w:rsidR="00C6307A" w:rsidRPr="00D427F2">
        <w:rPr>
          <w:rFonts w:ascii="Times New Roman" w:eastAsiaTheme="minorHAnsi" w:hAnsi="Times New Roman"/>
          <w:color w:val="000000"/>
          <w:sz w:val="24"/>
          <w:szCs w:val="24"/>
        </w:rPr>
        <w:t xml:space="preserve">es éclaircissements concernant les juridictions compétentes et les modalités d’exercice de l’action publique à l’encontre de la personne morale de droit privé ; </w:t>
      </w:r>
    </w:p>
    <w:p w:rsidR="00C6307A" w:rsidRPr="00D427F2" w:rsidRDefault="00CF5A57" w:rsidP="003564A9">
      <w:pPr>
        <w:pStyle w:val="Paragraphedeliste"/>
        <w:numPr>
          <w:ilvl w:val="0"/>
          <w:numId w:val="14"/>
        </w:numPr>
        <w:autoSpaceDE w:val="0"/>
        <w:autoSpaceDN w:val="0"/>
        <w:adjustRightInd w:val="0"/>
        <w:spacing w:before="240" w:after="0" w:line="360" w:lineRule="auto"/>
        <w:jc w:val="both"/>
        <w:rPr>
          <w:rFonts w:ascii="Times New Roman" w:eastAsiaTheme="minorHAnsi" w:hAnsi="Times New Roman"/>
          <w:color w:val="000000"/>
          <w:sz w:val="24"/>
          <w:szCs w:val="24"/>
        </w:rPr>
      </w:pPr>
      <w:r w:rsidRPr="00D427F2">
        <w:rPr>
          <w:rFonts w:ascii="Times New Roman" w:eastAsiaTheme="minorHAnsi" w:hAnsi="Times New Roman"/>
          <w:color w:val="000000"/>
          <w:sz w:val="24"/>
          <w:szCs w:val="24"/>
        </w:rPr>
        <w:t>r</w:t>
      </w:r>
      <w:r w:rsidR="000160C0">
        <w:rPr>
          <w:rFonts w:ascii="Times New Roman" w:eastAsiaTheme="minorHAnsi" w:hAnsi="Times New Roman"/>
          <w:color w:val="000000"/>
          <w:sz w:val="24"/>
          <w:szCs w:val="24"/>
        </w:rPr>
        <w:t>enforcement du rôle de la b</w:t>
      </w:r>
      <w:r w:rsidR="00C6307A" w:rsidRPr="00D427F2">
        <w:rPr>
          <w:rFonts w:ascii="Times New Roman" w:eastAsiaTheme="minorHAnsi" w:hAnsi="Times New Roman"/>
          <w:color w:val="000000"/>
          <w:sz w:val="24"/>
          <w:szCs w:val="24"/>
        </w:rPr>
        <w:t>anque d’Algérie : selon l’ordonnance 96, seul le ministre chargé des finances peut interdire et lever une interdiction à tout auteur de l’infraction prévue par cette ordonnance</w:t>
      </w:r>
      <w:r w:rsidR="00F86D77" w:rsidRPr="00D427F2">
        <w:rPr>
          <w:rFonts w:ascii="Times New Roman" w:eastAsiaTheme="minorHAnsi" w:hAnsi="Times New Roman"/>
          <w:color w:val="000000"/>
          <w:sz w:val="24"/>
          <w:szCs w:val="24"/>
        </w:rPr>
        <w:t xml:space="preserve"> (article 8)</w:t>
      </w:r>
      <w:r w:rsidR="00C6307A" w:rsidRPr="00D427F2">
        <w:rPr>
          <w:rFonts w:ascii="Times New Roman" w:eastAsiaTheme="minorHAnsi" w:hAnsi="Times New Roman"/>
          <w:color w:val="000000"/>
          <w:sz w:val="24"/>
          <w:szCs w:val="24"/>
        </w:rPr>
        <w:t xml:space="preserve"> ; l’ordonnance n°</w:t>
      </w:r>
      <w:r w:rsidR="000160C0">
        <w:rPr>
          <w:rFonts w:ascii="Times New Roman" w:eastAsiaTheme="minorHAnsi" w:hAnsi="Times New Roman"/>
          <w:color w:val="000000"/>
          <w:sz w:val="24"/>
          <w:szCs w:val="24"/>
        </w:rPr>
        <w:t>03-01 a étendu ce pouvoir à la b</w:t>
      </w:r>
      <w:r w:rsidR="00C6307A" w:rsidRPr="00D427F2">
        <w:rPr>
          <w:rFonts w:ascii="Times New Roman" w:eastAsiaTheme="minorHAnsi" w:hAnsi="Times New Roman"/>
          <w:color w:val="000000"/>
          <w:sz w:val="24"/>
          <w:szCs w:val="24"/>
        </w:rPr>
        <w:t>anque d’Algérie et ses représentants habilités</w:t>
      </w:r>
      <w:r w:rsidR="00615567" w:rsidRPr="00D427F2">
        <w:rPr>
          <w:rFonts w:ascii="Times New Roman" w:eastAsiaTheme="minorHAnsi" w:hAnsi="Times New Roman"/>
          <w:color w:val="000000"/>
          <w:sz w:val="24"/>
          <w:szCs w:val="24"/>
        </w:rPr>
        <w:t xml:space="preserve"> </w:t>
      </w:r>
      <w:r w:rsidR="00F86D77" w:rsidRPr="00D427F2">
        <w:rPr>
          <w:rFonts w:ascii="Times New Roman" w:eastAsiaTheme="minorHAnsi" w:hAnsi="Times New Roman"/>
          <w:color w:val="000000"/>
          <w:sz w:val="24"/>
          <w:szCs w:val="24"/>
        </w:rPr>
        <w:t>(article 10)</w:t>
      </w:r>
      <w:r w:rsidR="00C6307A" w:rsidRPr="00D427F2">
        <w:rPr>
          <w:rFonts w:ascii="Times New Roman" w:eastAsiaTheme="minorHAnsi" w:hAnsi="Times New Roman"/>
          <w:color w:val="000000"/>
          <w:sz w:val="24"/>
          <w:szCs w:val="24"/>
        </w:rPr>
        <w:t xml:space="preserve">. </w:t>
      </w:r>
    </w:p>
    <w:p w:rsidR="00C6307A" w:rsidRPr="00CF5A57" w:rsidRDefault="000C1618" w:rsidP="003564A9">
      <w:pPr>
        <w:pStyle w:val="Paragraphedeliste"/>
        <w:numPr>
          <w:ilvl w:val="0"/>
          <w:numId w:val="27"/>
        </w:numPr>
        <w:autoSpaceDE w:val="0"/>
        <w:autoSpaceDN w:val="0"/>
        <w:adjustRightInd w:val="0"/>
        <w:spacing w:before="240" w:line="360" w:lineRule="auto"/>
        <w:ind w:left="0" w:firstLine="0"/>
        <w:jc w:val="both"/>
        <w:rPr>
          <w:rFonts w:asciiTheme="majorBidi" w:eastAsiaTheme="minorHAnsi" w:hAnsiTheme="majorBidi" w:cstheme="majorBidi"/>
          <w:b/>
          <w:bCs/>
          <w:color w:val="000000"/>
          <w:sz w:val="24"/>
          <w:szCs w:val="24"/>
        </w:rPr>
      </w:pPr>
      <w:r>
        <w:rPr>
          <w:rFonts w:asciiTheme="majorBidi" w:eastAsiaTheme="minorHAnsi" w:hAnsiTheme="majorBidi" w:cstheme="majorBidi"/>
          <w:b/>
          <w:bCs/>
          <w:color w:val="000000"/>
          <w:sz w:val="24"/>
          <w:szCs w:val="24"/>
        </w:rPr>
        <w:t xml:space="preserve">LA LOI DE FINANCE 2003 </w:t>
      </w:r>
    </w:p>
    <w:p w:rsidR="00C6307A" w:rsidRPr="00C64E9C" w:rsidRDefault="005C74F1" w:rsidP="00CF5A57">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0160C0">
        <w:rPr>
          <w:rFonts w:asciiTheme="majorBidi" w:eastAsiaTheme="minorHAnsi" w:hAnsiTheme="majorBidi" w:cstheme="majorBidi"/>
          <w:color w:val="000000"/>
          <w:sz w:val="24"/>
          <w:szCs w:val="24"/>
        </w:rPr>
        <w:tab/>
      </w:r>
      <w:r w:rsidR="00C6307A" w:rsidRPr="00C64E9C">
        <w:rPr>
          <w:rFonts w:asciiTheme="majorBidi" w:eastAsiaTheme="minorHAnsi" w:hAnsiTheme="majorBidi" w:cstheme="majorBidi"/>
          <w:color w:val="000000"/>
          <w:sz w:val="24"/>
          <w:szCs w:val="24"/>
        </w:rPr>
        <w:t xml:space="preserve">La loi de finance 2003 (voir annexe n° 4), édictée le 24 décembre 2002, soit huit (08) mois après l’institution de la CTRF, constitue le premier texte législatif algérien traitant </w:t>
      </w:r>
      <w:r w:rsidR="00CF5A57">
        <w:rPr>
          <w:rFonts w:asciiTheme="majorBidi" w:eastAsiaTheme="minorHAnsi" w:hAnsiTheme="majorBidi" w:cstheme="majorBidi"/>
          <w:color w:val="000000"/>
          <w:sz w:val="24"/>
          <w:szCs w:val="24"/>
        </w:rPr>
        <w:t xml:space="preserve">directement le sujet du </w:t>
      </w:r>
      <w:r w:rsidR="00C6307A" w:rsidRPr="00C64E9C">
        <w:rPr>
          <w:rFonts w:asciiTheme="majorBidi" w:eastAsiaTheme="minorHAnsi" w:hAnsiTheme="majorBidi" w:cstheme="majorBidi"/>
          <w:color w:val="000000"/>
          <w:sz w:val="24"/>
          <w:szCs w:val="24"/>
        </w:rPr>
        <w:t xml:space="preserve">blanchiment d’argent. </w:t>
      </w:r>
    </w:p>
    <w:p w:rsidR="00C6307A" w:rsidRDefault="005C74F1" w:rsidP="00E24131">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0160C0">
        <w:rPr>
          <w:rFonts w:asciiTheme="majorBidi" w:eastAsiaTheme="minorHAnsi" w:hAnsiTheme="majorBidi" w:cstheme="majorBidi"/>
          <w:color w:val="000000"/>
          <w:sz w:val="24"/>
          <w:szCs w:val="24"/>
        </w:rPr>
        <w:tab/>
      </w:r>
      <w:r w:rsidR="00C6307A" w:rsidRPr="00C64E9C">
        <w:rPr>
          <w:rFonts w:asciiTheme="majorBidi" w:eastAsiaTheme="minorHAnsi" w:hAnsiTheme="majorBidi" w:cstheme="majorBidi"/>
          <w:color w:val="000000"/>
          <w:sz w:val="24"/>
          <w:szCs w:val="24"/>
        </w:rPr>
        <w:t xml:space="preserve">Son objectif est de réunir les conditions nécessaires pour que la CTRF devienne opérationnelle. </w:t>
      </w:r>
      <w:r w:rsidR="00091BE2">
        <w:rPr>
          <w:rFonts w:asciiTheme="majorBidi" w:eastAsiaTheme="minorHAnsi" w:hAnsiTheme="majorBidi" w:cstheme="majorBidi"/>
          <w:color w:val="000000"/>
          <w:sz w:val="24"/>
          <w:szCs w:val="24"/>
        </w:rPr>
        <w:t>La loi précise</w:t>
      </w:r>
      <w:r w:rsidR="003D1467">
        <w:rPr>
          <w:rFonts w:asciiTheme="majorBidi" w:eastAsiaTheme="minorHAnsi" w:hAnsiTheme="majorBidi" w:cstheme="majorBidi"/>
          <w:color w:val="000000"/>
          <w:sz w:val="24"/>
          <w:szCs w:val="24"/>
        </w:rPr>
        <w:t xml:space="preserve"> dans son article 104 </w:t>
      </w:r>
      <w:r w:rsidR="00091BE2">
        <w:rPr>
          <w:rFonts w:asciiTheme="majorBidi" w:eastAsiaTheme="minorHAnsi" w:hAnsiTheme="majorBidi" w:cstheme="majorBidi"/>
          <w:color w:val="000000"/>
          <w:sz w:val="24"/>
          <w:szCs w:val="24"/>
        </w:rPr>
        <w:t xml:space="preserve">que le secret </w:t>
      </w:r>
      <w:r w:rsidR="00C6307A" w:rsidRPr="00C64E9C">
        <w:rPr>
          <w:rFonts w:asciiTheme="majorBidi" w:eastAsiaTheme="minorHAnsi" w:hAnsiTheme="majorBidi" w:cstheme="majorBidi"/>
          <w:color w:val="000000"/>
          <w:sz w:val="24"/>
          <w:szCs w:val="24"/>
        </w:rPr>
        <w:t xml:space="preserve">bancaire et </w:t>
      </w:r>
      <w:r w:rsidR="00091BE2">
        <w:rPr>
          <w:rFonts w:asciiTheme="majorBidi" w:eastAsiaTheme="minorHAnsi" w:hAnsiTheme="majorBidi" w:cstheme="majorBidi"/>
          <w:color w:val="000000"/>
          <w:sz w:val="24"/>
          <w:szCs w:val="24"/>
        </w:rPr>
        <w:t xml:space="preserve">le </w:t>
      </w:r>
      <w:r w:rsidR="00C6307A" w:rsidRPr="00C64E9C">
        <w:rPr>
          <w:rFonts w:asciiTheme="majorBidi" w:eastAsiaTheme="minorHAnsi" w:hAnsiTheme="majorBidi" w:cstheme="majorBidi"/>
          <w:color w:val="000000"/>
          <w:sz w:val="24"/>
          <w:szCs w:val="24"/>
        </w:rPr>
        <w:t>secret professionnel</w:t>
      </w:r>
      <w:r w:rsidR="00091BE2">
        <w:rPr>
          <w:rFonts w:asciiTheme="majorBidi" w:eastAsiaTheme="minorHAnsi" w:hAnsiTheme="majorBidi" w:cstheme="majorBidi"/>
          <w:color w:val="000000"/>
          <w:sz w:val="24"/>
          <w:szCs w:val="24"/>
        </w:rPr>
        <w:t xml:space="preserve"> ne sont pas opposables à la CTRF</w:t>
      </w:r>
      <w:r w:rsidR="000160C0">
        <w:rPr>
          <w:rFonts w:asciiTheme="majorBidi" w:eastAsiaTheme="minorHAnsi" w:hAnsiTheme="majorBidi" w:cstheme="majorBidi"/>
          <w:color w:val="000000"/>
          <w:sz w:val="24"/>
          <w:szCs w:val="24"/>
        </w:rPr>
        <w:t>,</w:t>
      </w:r>
      <w:r w:rsidR="00091BE2">
        <w:rPr>
          <w:rFonts w:asciiTheme="majorBidi" w:eastAsiaTheme="minorHAnsi" w:hAnsiTheme="majorBidi" w:cstheme="majorBidi"/>
          <w:color w:val="000000"/>
          <w:sz w:val="24"/>
          <w:szCs w:val="24"/>
        </w:rPr>
        <w:t xml:space="preserve"> elles a aussi</w:t>
      </w:r>
      <w:r w:rsidR="00C6307A" w:rsidRPr="00C64E9C">
        <w:rPr>
          <w:rFonts w:asciiTheme="majorBidi" w:eastAsiaTheme="minorHAnsi" w:hAnsiTheme="majorBidi" w:cstheme="majorBidi"/>
          <w:color w:val="000000"/>
          <w:sz w:val="24"/>
          <w:szCs w:val="24"/>
        </w:rPr>
        <w:t xml:space="preserve"> responsabilisé les inter</w:t>
      </w:r>
      <w:r w:rsidR="00091BE2">
        <w:rPr>
          <w:rFonts w:asciiTheme="majorBidi" w:eastAsiaTheme="minorHAnsi" w:hAnsiTheme="majorBidi" w:cstheme="majorBidi"/>
          <w:color w:val="000000"/>
          <w:sz w:val="24"/>
          <w:szCs w:val="24"/>
        </w:rPr>
        <w:t xml:space="preserve">médiaires financiers pour qu’ils respectent systématiquement </w:t>
      </w:r>
      <w:r w:rsidR="00C6307A" w:rsidRPr="00C64E9C">
        <w:rPr>
          <w:rFonts w:asciiTheme="majorBidi" w:eastAsiaTheme="minorHAnsi" w:hAnsiTheme="majorBidi" w:cstheme="majorBidi"/>
          <w:color w:val="000000"/>
          <w:sz w:val="24"/>
          <w:szCs w:val="24"/>
        </w:rPr>
        <w:t xml:space="preserve">les procédures de prévention et de détection de toutes les formes de financement du terrorisme et de blanchiment de capitaux, </w:t>
      </w:r>
      <w:r w:rsidR="00574514">
        <w:rPr>
          <w:rFonts w:asciiTheme="majorBidi" w:eastAsiaTheme="minorHAnsi" w:hAnsiTheme="majorBidi" w:cstheme="majorBidi"/>
          <w:color w:val="000000"/>
          <w:sz w:val="24"/>
          <w:szCs w:val="24"/>
        </w:rPr>
        <w:t>pour qu’ils déclarent et prévient</w:t>
      </w:r>
      <w:r w:rsidR="00C6307A" w:rsidRPr="00C64E9C">
        <w:rPr>
          <w:rFonts w:asciiTheme="majorBidi" w:eastAsiaTheme="minorHAnsi" w:hAnsiTheme="majorBidi" w:cstheme="majorBidi"/>
          <w:color w:val="000000"/>
          <w:sz w:val="24"/>
          <w:szCs w:val="24"/>
        </w:rPr>
        <w:t xml:space="preserve"> les autorités compétentes s’ils éprouvent le moindre doute sur une transaction financière. Les organismes d'intermédiation financière devr</w:t>
      </w:r>
      <w:r w:rsidR="00574514">
        <w:rPr>
          <w:rFonts w:asciiTheme="majorBidi" w:eastAsiaTheme="minorHAnsi" w:hAnsiTheme="majorBidi" w:cstheme="majorBidi"/>
          <w:color w:val="000000"/>
          <w:sz w:val="24"/>
          <w:szCs w:val="24"/>
        </w:rPr>
        <w:t>aient</w:t>
      </w:r>
      <w:r w:rsidR="00C6307A" w:rsidRPr="00C64E9C">
        <w:rPr>
          <w:rFonts w:asciiTheme="majorBidi" w:eastAsiaTheme="minorHAnsi" w:hAnsiTheme="majorBidi" w:cstheme="majorBidi"/>
          <w:color w:val="000000"/>
          <w:sz w:val="24"/>
          <w:szCs w:val="24"/>
        </w:rPr>
        <w:t xml:space="preserve"> également être vigilants </w:t>
      </w:r>
      <w:r w:rsidR="00574514">
        <w:rPr>
          <w:rFonts w:asciiTheme="majorBidi" w:eastAsiaTheme="minorHAnsi" w:hAnsiTheme="majorBidi" w:cstheme="majorBidi"/>
          <w:color w:val="000000"/>
          <w:sz w:val="24"/>
          <w:szCs w:val="24"/>
        </w:rPr>
        <w:t xml:space="preserve">pour l’identification de </w:t>
      </w:r>
      <w:r w:rsidR="00C6307A" w:rsidRPr="00C64E9C">
        <w:rPr>
          <w:rFonts w:asciiTheme="majorBidi" w:eastAsiaTheme="minorHAnsi" w:hAnsiTheme="majorBidi" w:cstheme="majorBidi"/>
          <w:color w:val="000000"/>
          <w:sz w:val="24"/>
          <w:szCs w:val="24"/>
        </w:rPr>
        <w:t xml:space="preserve">l'identité véritable de leurs clients ou des personnes pour le compte desquels lesdits clients agissent. Ils seront ainsi dégagés de toute responsabilité pénale, civile ou professionnelle. </w:t>
      </w:r>
    </w:p>
    <w:p w:rsidR="00C6307A" w:rsidRPr="00574514" w:rsidRDefault="000C1618" w:rsidP="000C1618">
      <w:pPr>
        <w:pStyle w:val="Paragraphedeliste"/>
        <w:numPr>
          <w:ilvl w:val="0"/>
          <w:numId w:val="27"/>
        </w:numPr>
        <w:autoSpaceDE w:val="0"/>
        <w:autoSpaceDN w:val="0"/>
        <w:adjustRightInd w:val="0"/>
        <w:spacing w:line="360" w:lineRule="auto"/>
        <w:ind w:left="284" w:hanging="284"/>
        <w:jc w:val="both"/>
        <w:rPr>
          <w:rFonts w:asciiTheme="majorBidi" w:eastAsiaTheme="minorHAnsi" w:hAnsiTheme="majorBidi" w:cstheme="majorBidi"/>
          <w:b/>
          <w:bCs/>
          <w:color w:val="000000"/>
          <w:sz w:val="24"/>
          <w:szCs w:val="24"/>
        </w:rPr>
      </w:pPr>
      <w:r w:rsidRPr="00574514">
        <w:rPr>
          <w:rFonts w:asciiTheme="majorBidi" w:eastAsiaTheme="minorHAnsi" w:hAnsiTheme="majorBidi" w:cstheme="majorBidi"/>
          <w:b/>
          <w:bCs/>
          <w:color w:val="000000"/>
          <w:sz w:val="24"/>
          <w:szCs w:val="24"/>
        </w:rPr>
        <w:t>LA LOI N° 2004-15 DU 10 NOVEMBRE 2004 MODIFIANT ET COMPLETANT L’ORDONNANCE N°66-156 DU 8</w:t>
      </w:r>
      <w:r>
        <w:rPr>
          <w:rFonts w:asciiTheme="majorBidi" w:eastAsiaTheme="minorHAnsi" w:hAnsiTheme="majorBidi" w:cstheme="majorBidi"/>
          <w:b/>
          <w:bCs/>
          <w:color w:val="000000"/>
          <w:sz w:val="24"/>
          <w:szCs w:val="24"/>
        </w:rPr>
        <w:t xml:space="preserve"> JUIN 1966 PORTANT CODE PENAL </w:t>
      </w:r>
    </w:p>
    <w:p w:rsidR="00C6307A" w:rsidRPr="00C64E9C" w:rsidRDefault="000160C0" w:rsidP="00C6307A">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Pr>
          <w:rFonts w:asciiTheme="majorBidi" w:eastAsiaTheme="minorHAnsi" w:hAnsiTheme="majorBidi" w:cstheme="majorBidi"/>
          <w:color w:val="000000"/>
          <w:sz w:val="24"/>
          <w:szCs w:val="24"/>
        </w:rPr>
        <w:tab/>
      </w:r>
      <w:r w:rsidR="00C6307A" w:rsidRPr="00C64E9C">
        <w:rPr>
          <w:rFonts w:asciiTheme="majorBidi" w:eastAsiaTheme="minorHAnsi" w:hAnsiTheme="majorBidi" w:cstheme="majorBidi"/>
          <w:color w:val="000000"/>
          <w:sz w:val="24"/>
          <w:szCs w:val="24"/>
        </w:rPr>
        <w:t xml:space="preserve">Le code pénal s’est enrichi d’une section consacrée à l’incrimination du blanchiment des capitaux (voir annexe n° 5). La nouveauté tient à conférer le caractère de l’infraction pénale pour l’acte de blanchiment d’argent, sans considération du caractère du délit, de crime ou de l’infraction initiale. </w:t>
      </w:r>
    </w:p>
    <w:p w:rsidR="00585504" w:rsidRDefault="000E1071" w:rsidP="00585504">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0160C0">
        <w:rPr>
          <w:rFonts w:asciiTheme="majorBidi" w:eastAsiaTheme="minorHAnsi" w:hAnsiTheme="majorBidi" w:cstheme="majorBidi"/>
          <w:color w:val="000000"/>
          <w:sz w:val="24"/>
          <w:szCs w:val="24"/>
        </w:rPr>
        <w:tab/>
      </w:r>
      <w:r w:rsidR="00585504">
        <w:rPr>
          <w:rFonts w:asciiTheme="majorBidi" w:eastAsiaTheme="minorHAnsi" w:hAnsiTheme="majorBidi" w:cstheme="majorBidi"/>
          <w:color w:val="000000"/>
          <w:sz w:val="24"/>
          <w:szCs w:val="24"/>
        </w:rPr>
        <w:t>La loi a donné</w:t>
      </w:r>
      <w:r w:rsidR="00C6307A" w:rsidRPr="00C64E9C">
        <w:rPr>
          <w:rFonts w:asciiTheme="majorBidi" w:eastAsiaTheme="minorHAnsi" w:hAnsiTheme="majorBidi" w:cstheme="majorBidi"/>
          <w:color w:val="000000"/>
          <w:sz w:val="24"/>
          <w:szCs w:val="24"/>
        </w:rPr>
        <w:t xml:space="preserve"> une </w:t>
      </w:r>
      <w:r w:rsidR="00585504" w:rsidRPr="00C64E9C">
        <w:rPr>
          <w:rFonts w:asciiTheme="majorBidi" w:eastAsiaTheme="minorHAnsi" w:hAnsiTheme="majorBidi" w:cstheme="majorBidi"/>
          <w:color w:val="000000"/>
          <w:sz w:val="24"/>
          <w:szCs w:val="24"/>
        </w:rPr>
        <w:t xml:space="preserve">large </w:t>
      </w:r>
      <w:r w:rsidR="00C6307A" w:rsidRPr="00C64E9C">
        <w:rPr>
          <w:rFonts w:asciiTheme="majorBidi" w:eastAsiaTheme="minorHAnsi" w:hAnsiTheme="majorBidi" w:cstheme="majorBidi"/>
          <w:color w:val="000000"/>
          <w:sz w:val="24"/>
          <w:szCs w:val="24"/>
        </w:rPr>
        <w:t xml:space="preserve">définition </w:t>
      </w:r>
      <w:r w:rsidR="00585504">
        <w:rPr>
          <w:rFonts w:asciiTheme="majorBidi" w:eastAsiaTheme="minorHAnsi" w:hAnsiTheme="majorBidi" w:cstheme="majorBidi"/>
          <w:color w:val="000000"/>
          <w:sz w:val="24"/>
          <w:szCs w:val="24"/>
        </w:rPr>
        <w:t>du blanchiment d’argent avec d</w:t>
      </w:r>
      <w:r w:rsidR="00C6307A" w:rsidRPr="00C64E9C">
        <w:rPr>
          <w:rFonts w:asciiTheme="majorBidi" w:eastAsiaTheme="minorHAnsi" w:hAnsiTheme="majorBidi" w:cstheme="majorBidi"/>
          <w:color w:val="000000"/>
          <w:sz w:val="24"/>
          <w:szCs w:val="24"/>
        </w:rPr>
        <w:t>es précisions sur les sanctions et peines (amendes, emprisonnement, confiscation…) prévues à l’encontre de quiconque qui</w:t>
      </w:r>
      <w:r w:rsidR="00585504">
        <w:rPr>
          <w:rFonts w:asciiTheme="majorBidi" w:eastAsiaTheme="minorHAnsi" w:hAnsiTheme="majorBidi" w:cstheme="majorBidi"/>
          <w:color w:val="000000"/>
          <w:sz w:val="24"/>
          <w:szCs w:val="24"/>
        </w:rPr>
        <w:t xml:space="preserve"> commet un fait de blanchiment.</w:t>
      </w:r>
      <w:r w:rsidR="00C6307A" w:rsidRPr="00C64E9C">
        <w:rPr>
          <w:rFonts w:asciiTheme="majorBidi" w:eastAsiaTheme="minorHAnsi" w:hAnsiTheme="majorBidi" w:cstheme="majorBidi"/>
          <w:color w:val="000000"/>
          <w:sz w:val="24"/>
          <w:szCs w:val="24"/>
        </w:rPr>
        <w:t xml:space="preserve"> </w:t>
      </w:r>
    </w:p>
    <w:p w:rsidR="00C6307A" w:rsidRPr="00585504" w:rsidRDefault="000C1618" w:rsidP="000C1618">
      <w:pPr>
        <w:pStyle w:val="Paragraphedeliste"/>
        <w:numPr>
          <w:ilvl w:val="0"/>
          <w:numId w:val="27"/>
        </w:numPr>
        <w:autoSpaceDE w:val="0"/>
        <w:autoSpaceDN w:val="0"/>
        <w:adjustRightInd w:val="0"/>
        <w:spacing w:line="360" w:lineRule="auto"/>
        <w:ind w:left="284" w:hanging="284"/>
        <w:jc w:val="both"/>
        <w:rPr>
          <w:rFonts w:asciiTheme="majorBidi" w:eastAsiaTheme="minorHAnsi" w:hAnsiTheme="majorBidi" w:cstheme="majorBidi"/>
          <w:color w:val="000000"/>
          <w:sz w:val="24"/>
          <w:szCs w:val="24"/>
        </w:rPr>
      </w:pPr>
      <w:r w:rsidRPr="00585504">
        <w:rPr>
          <w:rFonts w:asciiTheme="majorBidi" w:eastAsiaTheme="minorHAnsi" w:hAnsiTheme="majorBidi" w:cstheme="majorBidi"/>
          <w:b/>
          <w:bCs/>
          <w:color w:val="000000"/>
          <w:sz w:val="24"/>
          <w:szCs w:val="24"/>
        </w:rPr>
        <w:lastRenderedPageBreak/>
        <w:t xml:space="preserve">LA LOI N° 05-01 DE </w:t>
      </w:r>
      <w:r w:rsidR="00D4242E">
        <w:rPr>
          <w:rFonts w:asciiTheme="majorBidi" w:eastAsiaTheme="minorHAnsi" w:hAnsiTheme="majorBidi" w:cstheme="majorBidi"/>
          <w:b/>
          <w:bCs/>
          <w:color w:val="000000"/>
          <w:sz w:val="24"/>
          <w:szCs w:val="24"/>
        </w:rPr>
        <w:t>0</w:t>
      </w:r>
      <w:r w:rsidRPr="00585504">
        <w:rPr>
          <w:rFonts w:asciiTheme="majorBidi" w:eastAsiaTheme="minorHAnsi" w:hAnsiTheme="majorBidi" w:cstheme="majorBidi"/>
          <w:b/>
          <w:bCs/>
          <w:color w:val="000000"/>
          <w:sz w:val="24"/>
          <w:szCs w:val="24"/>
        </w:rPr>
        <w:t>6 FEVRIER 2005 RELATIVE A LA PREVENTION ET A LA LUTTE CONTRE LE BLANCHIMENT D’ARGENT ET LE FINANCEMENT DU TERRORISME</w:t>
      </w:r>
    </w:p>
    <w:p w:rsidR="00C6307A" w:rsidRDefault="000160C0" w:rsidP="00C6307A">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0E1071">
        <w:rPr>
          <w:rFonts w:asciiTheme="majorBidi" w:eastAsiaTheme="minorHAnsi" w:hAnsiTheme="majorBidi" w:cstheme="majorBidi"/>
          <w:color w:val="000000"/>
          <w:sz w:val="24"/>
          <w:szCs w:val="24"/>
        </w:rPr>
        <w:tab/>
      </w:r>
      <w:r w:rsidR="00C6307A" w:rsidRPr="00C64E9C">
        <w:rPr>
          <w:rFonts w:asciiTheme="majorBidi" w:eastAsiaTheme="minorHAnsi" w:hAnsiTheme="majorBidi" w:cstheme="majorBidi"/>
          <w:color w:val="000000"/>
          <w:sz w:val="24"/>
          <w:szCs w:val="24"/>
        </w:rPr>
        <w:t>Cette loi (voir annexe n° 6) représente le socle de l’arsenal juridique algérien en matière de lutte contre le blanchiment de capitaux.</w:t>
      </w:r>
    </w:p>
    <w:p w:rsidR="00C6307A" w:rsidRDefault="00585504" w:rsidP="000C1618">
      <w:pPr>
        <w:pStyle w:val="Paragraphedeliste"/>
        <w:numPr>
          <w:ilvl w:val="1"/>
          <w:numId w:val="27"/>
        </w:numPr>
        <w:tabs>
          <w:tab w:val="left" w:pos="426"/>
        </w:tabs>
        <w:autoSpaceDE w:val="0"/>
        <w:autoSpaceDN w:val="0"/>
        <w:adjustRightInd w:val="0"/>
        <w:spacing w:line="360" w:lineRule="auto"/>
        <w:ind w:left="0" w:firstLine="0"/>
        <w:jc w:val="both"/>
        <w:rPr>
          <w:rFonts w:asciiTheme="majorBidi" w:eastAsiaTheme="minorHAnsi" w:hAnsiTheme="majorBidi" w:cstheme="majorBidi"/>
          <w:b/>
          <w:bCs/>
          <w:color w:val="000000"/>
          <w:sz w:val="24"/>
          <w:szCs w:val="24"/>
        </w:rPr>
      </w:pPr>
      <w:r w:rsidRPr="00585504">
        <w:rPr>
          <w:rFonts w:asciiTheme="majorBidi" w:eastAsiaTheme="minorHAnsi" w:hAnsiTheme="majorBidi" w:cstheme="majorBidi"/>
          <w:b/>
          <w:bCs/>
          <w:color w:val="000000"/>
          <w:sz w:val="24"/>
          <w:szCs w:val="24"/>
        </w:rPr>
        <w:t xml:space="preserve">Les </w:t>
      </w:r>
      <w:r w:rsidR="00C6307A" w:rsidRPr="00585504">
        <w:rPr>
          <w:rFonts w:asciiTheme="majorBidi" w:eastAsiaTheme="minorHAnsi" w:hAnsiTheme="majorBidi" w:cstheme="majorBidi"/>
          <w:b/>
          <w:bCs/>
          <w:color w:val="000000"/>
          <w:sz w:val="24"/>
          <w:szCs w:val="24"/>
        </w:rPr>
        <w:t>dispositions générales</w:t>
      </w:r>
      <w:r>
        <w:rPr>
          <w:rFonts w:asciiTheme="majorBidi" w:eastAsiaTheme="minorHAnsi" w:hAnsiTheme="majorBidi" w:cstheme="majorBidi"/>
          <w:b/>
          <w:bCs/>
          <w:color w:val="000000"/>
          <w:sz w:val="24"/>
          <w:szCs w:val="24"/>
        </w:rPr>
        <w:t xml:space="preserve"> de la loi</w:t>
      </w:r>
      <w:r w:rsidR="000C1618">
        <w:rPr>
          <w:rFonts w:asciiTheme="majorBidi" w:eastAsiaTheme="minorHAnsi" w:hAnsiTheme="majorBidi" w:cstheme="majorBidi"/>
          <w:b/>
          <w:bCs/>
          <w:color w:val="000000"/>
          <w:sz w:val="24"/>
          <w:szCs w:val="24"/>
        </w:rPr>
        <w:t xml:space="preserve"> </w:t>
      </w:r>
    </w:p>
    <w:p w:rsidR="00C6307A" w:rsidRDefault="000E1071" w:rsidP="00C6307A">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0160C0">
        <w:rPr>
          <w:rFonts w:asciiTheme="majorBidi" w:eastAsiaTheme="minorHAnsi" w:hAnsiTheme="majorBidi" w:cstheme="majorBidi"/>
          <w:color w:val="000000"/>
          <w:sz w:val="24"/>
          <w:szCs w:val="24"/>
        </w:rPr>
        <w:tab/>
      </w:r>
      <w:r w:rsidR="00C6307A" w:rsidRPr="00C64E9C">
        <w:rPr>
          <w:rFonts w:asciiTheme="majorBidi" w:eastAsiaTheme="minorHAnsi" w:hAnsiTheme="majorBidi" w:cstheme="majorBidi"/>
          <w:color w:val="000000"/>
          <w:sz w:val="24"/>
          <w:szCs w:val="24"/>
        </w:rPr>
        <w:t>Elles portent sur une définit</w:t>
      </w:r>
      <w:r w:rsidR="00FA17C9">
        <w:rPr>
          <w:rFonts w:asciiTheme="majorBidi" w:eastAsiaTheme="minorHAnsi" w:hAnsiTheme="majorBidi" w:cstheme="majorBidi"/>
          <w:color w:val="000000"/>
          <w:sz w:val="24"/>
          <w:szCs w:val="24"/>
        </w:rPr>
        <w:t>ion du blanchiment d’agent et du</w:t>
      </w:r>
      <w:r w:rsidR="00C6307A" w:rsidRPr="00C64E9C">
        <w:rPr>
          <w:rFonts w:asciiTheme="majorBidi" w:eastAsiaTheme="minorHAnsi" w:hAnsiTheme="majorBidi" w:cstheme="majorBidi"/>
          <w:color w:val="000000"/>
          <w:sz w:val="24"/>
          <w:szCs w:val="24"/>
        </w:rPr>
        <w:t xml:space="preserve"> financement de terrorisme, suivi d’un glossaire concernant certains termes susceptibles de prêter confusion, notamment            « infraction d’origine », « assujetti », « organe spécialisé ». </w:t>
      </w:r>
    </w:p>
    <w:p w:rsidR="00C6307A" w:rsidRPr="00FA17C9" w:rsidRDefault="00064808" w:rsidP="000C1618">
      <w:pPr>
        <w:pStyle w:val="Paragraphedeliste"/>
        <w:numPr>
          <w:ilvl w:val="1"/>
          <w:numId w:val="27"/>
        </w:numPr>
        <w:tabs>
          <w:tab w:val="left" w:pos="426"/>
        </w:tabs>
        <w:autoSpaceDE w:val="0"/>
        <w:autoSpaceDN w:val="0"/>
        <w:adjustRightInd w:val="0"/>
        <w:spacing w:line="360" w:lineRule="auto"/>
        <w:ind w:left="0" w:firstLine="0"/>
        <w:jc w:val="both"/>
        <w:rPr>
          <w:rFonts w:asciiTheme="majorBidi" w:eastAsiaTheme="minorHAnsi" w:hAnsiTheme="majorBidi" w:cstheme="majorBidi"/>
          <w:i/>
          <w:iCs/>
          <w:color w:val="000000"/>
          <w:sz w:val="24"/>
          <w:szCs w:val="24"/>
        </w:rPr>
      </w:pPr>
      <w:r>
        <w:rPr>
          <w:rFonts w:asciiTheme="majorBidi" w:eastAsiaTheme="minorHAnsi" w:hAnsiTheme="majorBidi" w:cstheme="majorBidi"/>
          <w:b/>
          <w:bCs/>
          <w:color w:val="000000"/>
          <w:sz w:val="24"/>
          <w:szCs w:val="24"/>
        </w:rPr>
        <w:t>L</w:t>
      </w:r>
      <w:r w:rsidR="00C6307A" w:rsidRPr="00FA17C9">
        <w:rPr>
          <w:rFonts w:asciiTheme="majorBidi" w:eastAsiaTheme="minorHAnsi" w:hAnsiTheme="majorBidi" w:cstheme="majorBidi"/>
          <w:b/>
          <w:bCs/>
          <w:color w:val="000000"/>
          <w:sz w:val="24"/>
          <w:szCs w:val="24"/>
        </w:rPr>
        <w:t xml:space="preserve">a prévention du blanchiment d’argent et du financement du terrorisme </w:t>
      </w:r>
    </w:p>
    <w:p w:rsidR="00C6307A" w:rsidRPr="00C64E9C" w:rsidRDefault="000160C0" w:rsidP="00C6307A">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Pr>
          <w:rFonts w:asciiTheme="majorBidi" w:eastAsiaTheme="minorHAnsi" w:hAnsiTheme="majorBidi" w:cstheme="majorBidi"/>
          <w:color w:val="000000"/>
          <w:sz w:val="24"/>
          <w:szCs w:val="24"/>
        </w:rPr>
        <w:tab/>
      </w:r>
      <w:r w:rsidR="009C7925">
        <w:rPr>
          <w:rFonts w:asciiTheme="majorBidi" w:eastAsiaTheme="minorHAnsi" w:hAnsiTheme="majorBidi" w:cstheme="majorBidi"/>
          <w:color w:val="000000"/>
          <w:sz w:val="24"/>
          <w:szCs w:val="24"/>
        </w:rPr>
        <w:t>Dans le</w:t>
      </w:r>
      <w:r w:rsidR="00C6307A" w:rsidRPr="00C64E9C">
        <w:rPr>
          <w:rFonts w:asciiTheme="majorBidi" w:eastAsiaTheme="minorHAnsi" w:hAnsiTheme="majorBidi" w:cstheme="majorBidi"/>
          <w:color w:val="000000"/>
          <w:sz w:val="24"/>
          <w:szCs w:val="24"/>
        </w:rPr>
        <w:t xml:space="preserve"> chapitre deux (02), la loi prévoit un ensemble de bonnes pratiques professionnelles que les banques et établissements financiers et les autres institutions doivent respecter. Ces pratiques traitent de : </w:t>
      </w:r>
    </w:p>
    <w:p w:rsidR="00C6307A" w:rsidRPr="00C64E9C" w:rsidRDefault="00FA17C9" w:rsidP="00C6307A">
      <w:pPr>
        <w:pStyle w:val="Paragraphedeliste"/>
        <w:numPr>
          <w:ilvl w:val="0"/>
          <w:numId w:val="17"/>
        </w:num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l</w:t>
      </w:r>
      <w:r w:rsidR="00C6307A" w:rsidRPr="00C64E9C">
        <w:rPr>
          <w:rFonts w:asciiTheme="majorBidi" w:eastAsiaTheme="minorHAnsi" w:hAnsiTheme="majorBidi" w:cstheme="majorBidi"/>
          <w:color w:val="000000"/>
          <w:sz w:val="24"/>
          <w:szCs w:val="24"/>
        </w:rPr>
        <w:t>’obligation de paiement par le biais du circuit bancaire si le montant dépasse un certain seuil</w:t>
      </w:r>
      <w:r w:rsidR="00C6307A" w:rsidRPr="00C64E9C">
        <w:rPr>
          <w:rStyle w:val="Appelnotedebasdep"/>
          <w:rFonts w:asciiTheme="majorBidi" w:eastAsiaTheme="minorHAnsi" w:hAnsiTheme="majorBidi" w:cstheme="majorBidi"/>
          <w:color w:val="000000"/>
          <w:sz w:val="24"/>
          <w:szCs w:val="24"/>
        </w:rPr>
        <w:footnoteReference w:id="16"/>
      </w:r>
      <w:r w:rsidR="00C6307A" w:rsidRPr="00C64E9C">
        <w:rPr>
          <w:rFonts w:asciiTheme="majorBidi" w:eastAsiaTheme="minorHAnsi" w:hAnsiTheme="majorBidi" w:cstheme="majorBidi"/>
          <w:color w:val="000000"/>
          <w:sz w:val="24"/>
          <w:szCs w:val="24"/>
        </w:rPr>
        <w:t xml:space="preserve"> ; </w:t>
      </w:r>
    </w:p>
    <w:p w:rsidR="00C6307A" w:rsidRPr="00C64E9C" w:rsidRDefault="00FA17C9" w:rsidP="00C6307A">
      <w:pPr>
        <w:pStyle w:val="Paragraphedeliste"/>
        <w:numPr>
          <w:ilvl w:val="0"/>
          <w:numId w:val="17"/>
        </w:num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l</w:t>
      </w:r>
      <w:r w:rsidR="00C6307A" w:rsidRPr="00C64E9C">
        <w:rPr>
          <w:rFonts w:asciiTheme="majorBidi" w:eastAsiaTheme="minorHAnsi" w:hAnsiTheme="majorBidi" w:cstheme="majorBidi"/>
          <w:color w:val="000000"/>
          <w:sz w:val="24"/>
          <w:szCs w:val="24"/>
        </w:rPr>
        <w:t xml:space="preserve">a vérification de l’identité et de l’adresse des clients ordinaires ou occasionnels sur la base de présentation des documents officiels ; </w:t>
      </w:r>
    </w:p>
    <w:p w:rsidR="00C6307A" w:rsidRPr="00C64E9C" w:rsidRDefault="000160C0" w:rsidP="000160C0">
      <w:pPr>
        <w:pStyle w:val="Paragraphedeliste"/>
        <w:numPr>
          <w:ilvl w:val="0"/>
          <w:numId w:val="17"/>
        </w:num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l’i</w:t>
      </w:r>
      <w:r w:rsidR="00C6307A" w:rsidRPr="00C64E9C">
        <w:rPr>
          <w:rFonts w:asciiTheme="majorBidi" w:eastAsiaTheme="minorHAnsi" w:hAnsiTheme="majorBidi" w:cstheme="majorBidi"/>
          <w:color w:val="000000"/>
          <w:sz w:val="24"/>
          <w:szCs w:val="24"/>
        </w:rPr>
        <w:t xml:space="preserve">dentification des ayants droit économique ; </w:t>
      </w:r>
    </w:p>
    <w:p w:rsidR="00C6307A" w:rsidRPr="00C64E9C" w:rsidRDefault="00FA17C9" w:rsidP="00C6307A">
      <w:pPr>
        <w:pStyle w:val="Paragraphedeliste"/>
        <w:numPr>
          <w:ilvl w:val="0"/>
          <w:numId w:val="17"/>
        </w:num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l</w:t>
      </w:r>
      <w:r w:rsidR="00C6307A" w:rsidRPr="00C64E9C">
        <w:rPr>
          <w:rFonts w:asciiTheme="majorBidi" w:eastAsiaTheme="minorHAnsi" w:hAnsiTheme="majorBidi" w:cstheme="majorBidi"/>
          <w:color w:val="000000"/>
          <w:sz w:val="24"/>
          <w:szCs w:val="24"/>
        </w:rPr>
        <w:t xml:space="preserve">’obligation de se renseigner sur l’origine et la destination des fonds ainsi que sur l’objet d’une opération effectuée dans des conditions de complexité inhabituelle ou injustifiée ; </w:t>
      </w:r>
    </w:p>
    <w:p w:rsidR="00C6307A" w:rsidRPr="00C64E9C" w:rsidRDefault="00FA17C9" w:rsidP="00FA17C9">
      <w:pPr>
        <w:pStyle w:val="Paragraphedeliste"/>
        <w:numPr>
          <w:ilvl w:val="0"/>
          <w:numId w:val="17"/>
        </w:num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le r</w:t>
      </w:r>
      <w:r w:rsidR="000160C0">
        <w:rPr>
          <w:rFonts w:asciiTheme="majorBidi" w:eastAsiaTheme="minorHAnsi" w:hAnsiTheme="majorBidi" w:cstheme="majorBidi"/>
          <w:color w:val="000000"/>
          <w:sz w:val="24"/>
          <w:szCs w:val="24"/>
        </w:rPr>
        <w:t>ôle des inspecteurs de la b</w:t>
      </w:r>
      <w:r w:rsidR="00C6307A" w:rsidRPr="00C64E9C">
        <w:rPr>
          <w:rFonts w:asciiTheme="majorBidi" w:eastAsiaTheme="minorHAnsi" w:hAnsiTheme="majorBidi" w:cstheme="majorBidi"/>
          <w:color w:val="000000"/>
          <w:sz w:val="24"/>
          <w:szCs w:val="24"/>
        </w:rPr>
        <w:t xml:space="preserve">anque d’Algérie </w:t>
      </w:r>
      <w:r>
        <w:rPr>
          <w:rFonts w:asciiTheme="majorBidi" w:eastAsiaTheme="minorHAnsi" w:hAnsiTheme="majorBidi" w:cstheme="majorBidi"/>
          <w:color w:val="000000"/>
          <w:sz w:val="24"/>
          <w:szCs w:val="24"/>
        </w:rPr>
        <w:t>qui</w:t>
      </w:r>
      <w:r w:rsidR="00C6307A" w:rsidRPr="00C64E9C">
        <w:rPr>
          <w:rFonts w:asciiTheme="majorBidi" w:eastAsiaTheme="minorHAnsi" w:hAnsiTheme="majorBidi" w:cstheme="majorBidi"/>
          <w:color w:val="000000"/>
          <w:sz w:val="24"/>
          <w:szCs w:val="24"/>
        </w:rPr>
        <w:t xml:space="preserve"> sont tenus, dans le cadre de l’exercice de leur mission</w:t>
      </w:r>
      <w:r>
        <w:rPr>
          <w:rFonts w:asciiTheme="majorBidi" w:eastAsiaTheme="minorHAnsi" w:hAnsiTheme="majorBidi" w:cstheme="majorBidi"/>
          <w:color w:val="000000"/>
          <w:sz w:val="24"/>
          <w:szCs w:val="24"/>
        </w:rPr>
        <w:t>,</w:t>
      </w:r>
      <w:r w:rsidR="00C6307A" w:rsidRPr="00C64E9C">
        <w:rPr>
          <w:rFonts w:asciiTheme="majorBidi" w:eastAsiaTheme="minorHAnsi" w:hAnsiTheme="majorBidi" w:cstheme="majorBidi"/>
          <w:color w:val="000000"/>
          <w:sz w:val="24"/>
          <w:szCs w:val="24"/>
        </w:rPr>
        <w:t xml:space="preserve"> de transmettre un rapport confidentiel à l’organe spécialisé dès qu’ils décèlent une opération présentant des caractéristiques de complexité inhabituelle ou injustifiée ; </w:t>
      </w:r>
    </w:p>
    <w:p w:rsidR="00C6307A" w:rsidRPr="00C64E9C" w:rsidRDefault="00C6307A" w:rsidP="00C6307A">
      <w:pPr>
        <w:pStyle w:val="Paragraphedeliste"/>
        <w:numPr>
          <w:ilvl w:val="0"/>
          <w:numId w:val="17"/>
        </w:numPr>
        <w:autoSpaceDE w:val="0"/>
        <w:autoSpaceDN w:val="0"/>
        <w:adjustRightInd w:val="0"/>
        <w:spacing w:after="0" w:line="360" w:lineRule="auto"/>
        <w:jc w:val="both"/>
        <w:rPr>
          <w:rFonts w:asciiTheme="majorBidi" w:eastAsiaTheme="minorHAnsi" w:hAnsiTheme="majorBidi" w:cstheme="majorBidi"/>
          <w:color w:val="000000"/>
          <w:sz w:val="24"/>
          <w:szCs w:val="24"/>
        </w:rPr>
      </w:pPr>
      <w:r w:rsidRPr="00C64E9C">
        <w:rPr>
          <w:rFonts w:asciiTheme="majorBidi" w:eastAsiaTheme="minorHAnsi" w:hAnsiTheme="majorBidi" w:cstheme="majorBidi"/>
          <w:color w:val="000000"/>
          <w:sz w:val="24"/>
          <w:szCs w:val="24"/>
        </w:rPr>
        <w:t xml:space="preserve">l’habilité de la commission bancaire à ouvrir une procédure disciplinaire à l’encontre de toute banque et établissement financier dont la défaillance de ses procédures internes de contrôle est établie ; </w:t>
      </w:r>
    </w:p>
    <w:p w:rsidR="00C6307A" w:rsidRDefault="00FA17C9" w:rsidP="00024E99">
      <w:pPr>
        <w:pStyle w:val="Paragraphedeliste"/>
        <w:numPr>
          <w:ilvl w:val="0"/>
          <w:numId w:val="18"/>
        </w:num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lastRenderedPageBreak/>
        <w:t>l</w:t>
      </w:r>
      <w:r w:rsidR="00C6307A" w:rsidRPr="00C64E9C">
        <w:rPr>
          <w:rFonts w:asciiTheme="majorBidi" w:eastAsiaTheme="minorHAnsi" w:hAnsiTheme="majorBidi" w:cstheme="majorBidi"/>
          <w:color w:val="000000"/>
          <w:sz w:val="24"/>
          <w:szCs w:val="24"/>
        </w:rPr>
        <w:t xml:space="preserve">’obligation de la conservation des documents d’identification et des transactions qui doit se faire pour une durée de cinq (05) ans au moins après la clôture de compte ou l’exécution de l’opération. </w:t>
      </w:r>
    </w:p>
    <w:p w:rsidR="00C6307A" w:rsidRPr="00FA17C9" w:rsidRDefault="00064808" w:rsidP="000C1618">
      <w:pPr>
        <w:pStyle w:val="Paragraphedeliste"/>
        <w:numPr>
          <w:ilvl w:val="1"/>
          <w:numId w:val="27"/>
        </w:numPr>
        <w:tabs>
          <w:tab w:val="left" w:pos="284"/>
          <w:tab w:val="left" w:pos="426"/>
        </w:tabs>
        <w:autoSpaceDE w:val="0"/>
        <w:autoSpaceDN w:val="0"/>
        <w:adjustRightInd w:val="0"/>
        <w:spacing w:line="360" w:lineRule="auto"/>
        <w:ind w:left="0" w:firstLine="0"/>
        <w:jc w:val="both"/>
        <w:rPr>
          <w:rFonts w:asciiTheme="majorBidi" w:eastAsiaTheme="minorHAnsi" w:hAnsiTheme="majorBidi" w:cstheme="majorBidi"/>
          <w:color w:val="000000"/>
          <w:sz w:val="24"/>
          <w:szCs w:val="24"/>
        </w:rPr>
      </w:pPr>
      <w:r>
        <w:rPr>
          <w:rFonts w:asciiTheme="majorBidi" w:eastAsiaTheme="minorHAnsi" w:hAnsiTheme="majorBidi" w:cstheme="majorBidi"/>
          <w:b/>
          <w:bCs/>
          <w:color w:val="000000"/>
          <w:sz w:val="24"/>
          <w:szCs w:val="24"/>
        </w:rPr>
        <w:t>L</w:t>
      </w:r>
      <w:r w:rsidR="00C6307A" w:rsidRPr="00FA17C9">
        <w:rPr>
          <w:rFonts w:asciiTheme="majorBidi" w:eastAsiaTheme="minorHAnsi" w:hAnsiTheme="majorBidi" w:cstheme="majorBidi"/>
          <w:b/>
          <w:bCs/>
          <w:color w:val="000000"/>
          <w:sz w:val="24"/>
          <w:szCs w:val="24"/>
        </w:rPr>
        <w:t>a détection</w:t>
      </w:r>
      <w:r w:rsidR="00FA17C9">
        <w:rPr>
          <w:rFonts w:asciiTheme="majorBidi" w:eastAsiaTheme="minorHAnsi" w:hAnsiTheme="majorBidi" w:cstheme="majorBidi"/>
          <w:b/>
          <w:bCs/>
          <w:color w:val="000000"/>
          <w:sz w:val="24"/>
          <w:szCs w:val="24"/>
        </w:rPr>
        <w:t xml:space="preserve"> des opérations suspectes</w:t>
      </w:r>
      <w:r w:rsidR="00C6307A" w:rsidRPr="00FA17C9">
        <w:rPr>
          <w:rFonts w:asciiTheme="majorBidi" w:eastAsiaTheme="minorHAnsi" w:hAnsiTheme="majorBidi" w:cstheme="majorBidi"/>
          <w:b/>
          <w:bCs/>
          <w:color w:val="000000"/>
          <w:sz w:val="24"/>
          <w:szCs w:val="24"/>
        </w:rPr>
        <w:t xml:space="preserve"> </w:t>
      </w:r>
    </w:p>
    <w:p w:rsidR="00C6307A" w:rsidRPr="00C64E9C" w:rsidRDefault="000E1071" w:rsidP="000160C0">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0160C0">
        <w:rPr>
          <w:rFonts w:asciiTheme="majorBidi" w:eastAsiaTheme="minorHAnsi" w:hAnsiTheme="majorBidi" w:cstheme="majorBidi"/>
          <w:color w:val="000000"/>
          <w:sz w:val="24"/>
          <w:szCs w:val="24"/>
        </w:rPr>
        <w:tab/>
      </w:r>
      <w:r w:rsidR="00FA17C9">
        <w:rPr>
          <w:rFonts w:asciiTheme="majorBidi" w:eastAsiaTheme="minorHAnsi" w:hAnsiTheme="majorBidi" w:cstheme="majorBidi"/>
          <w:color w:val="000000"/>
          <w:sz w:val="24"/>
          <w:szCs w:val="24"/>
        </w:rPr>
        <w:t>la loi précise que l</w:t>
      </w:r>
      <w:r w:rsidR="00C6307A" w:rsidRPr="00C64E9C">
        <w:rPr>
          <w:rFonts w:asciiTheme="majorBidi" w:eastAsiaTheme="minorHAnsi" w:hAnsiTheme="majorBidi" w:cstheme="majorBidi"/>
          <w:color w:val="000000"/>
          <w:sz w:val="24"/>
          <w:szCs w:val="24"/>
        </w:rPr>
        <w:t>’organe spécialisé</w:t>
      </w:r>
      <w:r w:rsidR="00B81D84">
        <w:rPr>
          <w:rFonts w:asciiTheme="majorBidi" w:eastAsiaTheme="minorHAnsi" w:hAnsiTheme="majorBidi" w:cstheme="majorBidi"/>
          <w:color w:val="000000"/>
          <w:sz w:val="24"/>
          <w:szCs w:val="24"/>
        </w:rPr>
        <w:t xml:space="preserve"> à savoir la</w:t>
      </w:r>
      <w:r w:rsidR="00B81D84" w:rsidRPr="00B81D84">
        <w:rPr>
          <w:rFonts w:asciiTheme="majorBidi" w:eastAsiaTheme="minorHAnsi" w:hAnsiTheme="majorBidi" w:cstheme="majorBidi"/>
          <w:color w:val="000000"/>
          <w:sz w:val="24"/>
          <w:szCs w:val="24"/>
        </w:rPr>
        <w:t xml:space="preserve"> </w:t>
      </w:r>
      <w:r w:rsidR="00B81D84" w:rsidRPr="00095439">
        <w:rPr>
          <w:rFonts w:asciiTheme="majorBidi" w:eastAsiaTheme="minorHAnsi" w:hAnsiTheme="majorBidi" w:cstheme="majorBidi"/>
          <w:color w:val="000000"/>
          <w:sz w:val="24"/>
          <w:szCs w:val="24"/>
        </w:rPr>
        <w:t>Cellule de Traitement</w:t>
      </w:r>
      <w:r w:rsidR="00B81D84">
        <w:rPr>
          <w:rFonts w:asciiTheme="majorBidi" w:eastAsiaTheme="minorHAnsi" w:hAnsiTheme="majorBidi" w:cstheme="majorBidi"/>
          <w:color w:val="000000"/>
          <w:sz w:val="24"/>
          <w:szCs w:val="24"/>
        </w:rPr>
        <w:t xml:space="preserve"> </w:t>
      </w:r>
      <w:r w:rsidR="00B81D84" w:rsidRPr="00095439">
        <w:rPr>
          <w:rFonts w:asciiTheme="majorBidi" w:eastAsiaTheme="minorHAnsi" w:hAnsiTheme="majorBidi" w:cstheme="majorBidi"/>
          <w:color w:val="000000"/>
          <w:sz w:val="24"/>
          <w:szCs w:val="24"/>
        </w:rPr>
        <w:t>du Renseignement Financier (CTRF)</w:t>
      </w:r>
      <w:r w:rsidR="00B81D84">
        <w:rPr>
          <w:rFonts w:asciiTheme="majorBidi" w:eastAsiaTheme="minorHAnsi" w:hAnsiTheme="majorBidi" w:cstheme="majorBidi"/>
          <w:color w:val="000000"/>
          <w:sz w:val="24"/>
          <w:szCs w:val="24"/>
        </w:rPr>
        <w:t xml:space="preserve"> </w:t>
      </w:r>
      <w:r w:rsidR="00C6307A" w:rsidRPr="00C64E9C">
        <w:rPr>
          <w:rFonts w:asciiTheme="majorBidi" w:eastAsiaTheme="minorHAnsi" w:hAnsiTheme="majorBidi" w:cstheme="majorBidi"/>
          <w:color w:val="000000"/>
          <w:sz w:val="24"/>
          <w:szCs w:val="24"/>
        </w:rPr>
        <w:t>est chargé</w:t>
      </w:r>
      <w:r w:rsidR="00B81D84">
        <w:rPr>
          <w:rFonts w:asciiTheme="majorBidi" w:eastAsiaTheme="minorHAnsi" w:hAnsiTheme="majorBidi" w:cstheme="majorBidi"/>
          <w:color w:val="000000"/>
          <w:sz w:val="24"/>
          <w:szCs w:val="24"/>
        </w:rPr>
        <w:t>e</w:t>
      </w:r>
      <w:r w:rsidR="00C6307A" w:rsidRPr="00C64E9C">
        <w:rPr>
          <w:rFonts w:asciiTheme="majorBidi" w:eastAsiaTheme="minorHAnsi" w:hAnsiTheme="majorBidi" w:cstheme="majorBidi"/>
          <w:color w:val="000000"/>
          <w:sz w:val="24"/>
          <w:szCs w:val="24"/>
        </w:rPr>
        <w:t xml:space="preserve"> d’analyser les déclarations de soupçon, en collectant tous </w:t>
      </w:r>
      <w:r w:rsidR="00FA17C9">
        <w:rPr>
          <w:rFonts w:asciiTheme="majorBidi" w:eastAsiaTheme="minorHAnsi" w:hAnsiTheme="majorBidi" w:cstheme="majorBidi"/>
          <w:color w:val="000000"/>
          <w:sz w:val="24"/>
          <w:szCs w:val="24"/>
        </w:rPr>
        <w:t xml:space="preserve">les </w:t>
      </w:r>
      <w:r w:rsidR="00C6307A" w:rsidRPr="00C64E9C">
        <w:rPr>
          <w:rFonts w:asciiTheme="majorBidi" w:eastAsiaTheme="minorHAnsi" w:hAnsiTheme="majorBidi" w:cstheme="majorBidi"/>
          <w:color w:val="000000"/>
          <w:sz w:val="24"/>
          <w:szCs w:val="24"/>
        </w:rPr>
        <w:t xml:space="preserve">renseignements et indices permettant d’établir l’origine des fonds ou la nature de l’opération faisant objet de la déclaration. Pour mener à bien cette mission, l’organe spécialisé dispose d’une durée de 72 heures pour s’opposer à l’exécution de l’opération, objet de la déclaration. Cette durée ne peut être prorogée que sur décision judiciaire ; L’article </w:t>
      </w:r>
      <w:r w:rsidR="00FA17C9">
        <w:rPr>
          <w:rFonts w:asciiTheme="majorBidi" w:eastAsiaTheme="minorHAnsi" w:hAnsiTheme="majorBidi" w:cstheme="majorBidi"/>
          <w:color w:val="000000"/>
          <w:sz w:val="24"/>
          <w:szCs w:val="24"/>
        </w:rPr>
        <w:t>(</w:t>
      </w:r>
      <w:r w:rsidR="00C6307A" w:rsidRPr="00C64E9C">
        <w:rPr>
          <w:rFonts w:asciiTheme="majorBidi" w:eastAsiaTheme="minorHAnsi" w:hAnsiTheme="majorBidi" w:cstheme="majorBidi"/>
          <w:color w:val="000000"/>
          <w:sz w:val="24"/>
          <w:szCs w:val="24"/>
        </w:rPr>
        <w:t>19</w:t>
      </w:r>
      <w:r w:rsidR="00FA17C9">
        <w:rPr>
          <w:rFonts w:asciiTheme="majorBidi" w:eastAsiaTheme="minorHAnsi" w:hAnsiTheme="majorBidi" w:cstheme="majorBidi"/>
          <w:color w:val="000000"/>
          <w:sz w:val="24"/>
          <w:szCs w:val="24"/>
        </w:rPr>
        <w:t>)</w:t>
      </w:r>
      <w:r w:rsidR="000160C0">
        <w:rPr>
          <w:rFonts w:asciiTheme="majorBidi" w:eastAsiaTheme="minorHAnsi" w:hAnsiTheme="majorBidi" w:cstheme="majorBidi"/>
          <w:color w:val="000000"/>
          <w:sz w:val="24"/>
          <w:szCs w:val="24"/>
        </w:rPr>
        <w:t xml:space="preserve"> parle d</w:t>
      </w:r>
      <w:r w:rsidR="00C6307A" w:rsidRPr="00C64E9C">
        <w:rPr>
          <w:rFonts w:asciiTheme="majorBidi" w:eastAsiaTheme="minorHAnsi" w:hAnsiTheme="majorBidi" w:cstheme="majorBidi"/>
          <w:color w:val="000000"/>
          <w:sz w:val="24"/>
          <w:szCs w:val="24"/>
        </w:rPr>
        <w:t>es personnes physiques et morales soumis</w:t>
      </w:r>
      <w:r w:rsidR="00FA17C9">
        <w:rPr>
          <w:rFonts w:asciiTheme="majorBidi" w:eastAsiaTheme="minorHAnsi" w:hAnsiTheme="majorBidi" w:cstheme="majorBidi"/>
          <w:color w:val="000000"/>
          <w:sz w:val="24"/>
          <w:szCs w:val="24"/>
        </w:rPr>
        <w:t xml:space="preserve"> à l’obligation de déclaration,</w:t>
      </w:r>
      <w:r w:rsidR="000160C0">
        <w:rPr>
          <w:rFonts w:asciiTheme="majorBidi" w:eastAsiaTheme="minorHAnsi" w:hAnsiTheme="majorBidi" w:cstheme="majorBidi"/>
          <w:color w:val="000000"/>
          <w:sz w:val="24"/>
          <w:szCs w:val="24"/>
        </w:rPr>
        <w:t xml:space="preserve"> il les désigne </w:t>
      </w:r>
      <w:r w:rsidR="00C6307A" w:rsidRPr="00C64E9C">
        <w:rPr>
          <w:rFonts w:asciiTheme="majorBidi" w:eastAsiaTheme="minorHAnsi" w:hAnsiTheme="majorBidi" w:cstheme="majorBidi"/>
          <w:color w:val="000000"/>
          <w:sz w:val="24"/>
          <w:szCs w:val="24"/>
        </w:rPr>
        <w:t xml:space="preserve"> par « assujettis ». </w:t>
      </w:r>
    </w:p>
    <w:p w:rsidR="00C6307A" w:rsidRPr="00C64E9C" w:rsidRDefault="000E1071"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0160C0">
        <w:rPr>
          <w:rFonts w:asciiTheme="majorBidi" w:eastAsiaTheme="minorHAnsi" w:hAnsiTheme="majorBidi" w:cstheme="majorBidi"/>
          <w:color w:val="000000"/>
          <w:sz w:val="24"/>
          <w:szCs w:val="24"/>
        </w:rPr>
        <w:tab/>
      </w:r>
      <w:r w:rsidR="00233C8C">
        <w:rPr>
          <w:rFonts w:asciiTheme="majorBidi" w:eastAsiaTheme="minorHAnsi" w:hAnsiTheme="majorBidi" w:cstheme="majorBidi"/>
          <w:color w:val="000000"/>
          <w:sz w:val="24"/>
          <w:szCs w:val="24"/>
        </w:rPr>
        <w:t>I</w:t>
      </w:r>
      <w:r w:rsidR="00FA17C9">
        <w:rPr>
          <w:rFonts w:asciiTheme="majorBidi" w:eastAsiaTheme="minorHAnsi" w:hAnsiTheme="majorBidi" w:cstheme="majorBidi"/>
          <w:color w:val="000000"/>
          <w:sz w:val="24"/>
          <w:szCs w:val="24"/>
        </w:rPr>
        <w:t>l est à noter que les</w:t>
      </w:r>
      <w:r w:rsidR="00C6307A" w:rsidRPr="00C64E9C">
        <w:rPr>
          <w:rFonts w:asciiTheme="majorBidi" w:eastAsiaTheme="minorHAnsi" w:hAnsiTheme="majorBidi" w:cstheme="majorBidi"/>
          <w:color w:val="000000"/>
          <w:sz w:val="24"/>
          <w:szCs w:val="24"/>
        </w:rPr>
        <w:t xml:space="preserve"> services des impôts et des douanes sont également soumis</w:t>
      </w:r>
      <w:r w:rsidR="00233C8C">
        <w:rPr>
          <w:rFonts w:asciiTheme="majorBidi" w:eastAsiaTheme="minorHAnsi" w:hAnsiTheme="majorBidi" w:cstheme="majorBidi"/>
          <w:color w:val="000000"/>
          <w:sz w:val="24"/>
          <w:szCs w:val="24"/>
        </w:rPr>
        <w:t xml:space="preserve"> à l’obligation de déclaration.</w:t>
      </w:r>
    </w:p>
    <w:p w:rsidR="00C6307A" w:rsidRPr="00C64E9C" w:rsidRDefault="000160C0" w:rsidP="00233C8C">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Pr>
          <w:rFonts w:asciiTheme="majorBidi" w:eastAsiaTheme="minorHAnsi" w:hAnsiTheme="majorBidi" w:cstheme="majorBidi"/>
          <w:color w:val="000000"/>
          <w:sz w:val="24"/>
          <w:szCs w:val="24"/>
        </w:rPr>
        <w:tab/>
      </w:r>
      <w:r w:rsidR="00233C8C">
        <w:rPr>
          <w:rFonts w:asciiTheme="majorBidi" w:eastAsiaTheme="minorHAnsi" w:hAnsiTheme="majorBidi" w:cstheme="majorBidi"/>
          <w:color w:val="000000"/>
          <w:sz w:val="24"/>
          <w:szCs w:val="24"/>
        </w:rPr>
        <w:t>Par ailleurs, l</w:t>
      </w:r>
      <w:r w:rsidR="00C6307A" w:rsidRPr="00C64E9C">
        <w:rPr>
          <w:rFonts w:asciiTheme="majorBidi" w:eastAsiaTheme="minorHAnsi" w:hAnsiTheme="majorBidi" w:cstheme="majorBidi"/>
          <w:color w:val="000000"/>
          <w:sz w:val="24"/>
          <w:szCs w:val="24"/>
        </w:rPr>
        <w:t xml:space="preserve">es assujettis qui de bonne foi ont transmis des informations confidentielles à l’organe spécialisé, sont exempts de toutes responsabilité administrative, civile ou pénale. </w:t>
      </w:r>
    </w:p>
    <w:p w:rsidR="00C6307A" w:rsidRPr="00064808" w:rsidRDefault="00064808" w:rsidP="000C1618">
      <w:pPr>
        <w:pStyle w:val="Paragraphedeliste"/>
        <w:numPr>
          <w:ilvl w:val="1"/>
          <w:numId w:val="27"/>
        </w:numPr>
        <w:tabs>
          <w:tab w:val="left" w:pos="426"/>
        </w:tabs>
        <w:autoSpaceDE w:val="0"/>
        <w:autoSpaceDN w:val="0"/>
        <w:adjustRightInd w:val="0"/>
        <w:spacing w:line="360" w:lineRule="auto"/>
        <w:ind w:left="0" w:firstLine="0"/>
        <w:jc w:val="both"/>
        <w:rPr>
          <w:rFonts w:asciiTheme="majorBidi" w:eastAsiaTheme="minorHAnsi" w:hAnsiTheme="majorBidi" w:cstheme="majorBidi"/>
          <w:color w:val="000000"/>
          <w:sz w:val="24"/>
          <w:szCs w:val="24"/>
        </w:rPr>
      </w:pPr>
      <w:r>
        <w:rPr>
          <w:rFonts w:asciiTheme="majorBidi" w:eastAsiaTheme="minorHAnsi" w:hAnsiTheme="majorBidi" w:cstheme="majorBidi"/>
          <w:b/>
          <w:bCs/>
          <w:color w:val="000000"/>
          <w:sz w:val="24"/>
          <w:szCs w:val="24"/>
        </w:rPr>
        <w:t>L</w:t>
      </w:r>
      <w:r w:rsidR="00C6307A" w:rsidRPr="00064808">
        <w:rPr>
          <w:rFonts w:asciiTheme="majorBidi" w:eastAsiaTheme="minorHAnsi" w:hAnsiTheme="majorBidi" w:cstheme="majorBidi"/>
          <w:b/>
          <w:bCs/>
          <w:color w:val="000000"/>
          <w:sz w:val="24"/>
          <w:szCs w:val="24"/>
        </w:rPr>
        <w:t xml:space="preserve">a coopération internationale </w:t>
      </w:r>
    </w:p>
    <w:p w:rsidR="00C6307A" w:rsidRDefault="000E1071" w:rsidP="00064808">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0160C0">
        <w:rPr>
          <w:rFonts w:asciiTheme="majorBidi" w:eastAsiaTheme="minorHAnsi" w:hAnsiTheme="majorBidi" w:cstheme="majorBidi"/>
          <w:color w:val="000000"/>
          <w:sz w:val="24"/>
          <w:szCs w:val="24"/>
        </w:rPr>
        <w:tab/>
      </w:r>
      <w:r w:rsidR="00C6307A" w:rsidRPr="00C64E9C">
        <w:rPr>
          <w:rFonts w:asciiTheme="majorBidi" w:eastAsiaTheme="minorHAnsi" w:hAnsiTheme="majorBidi" w:cstheme="majorBidi"/>
          <w:color w:val="000000"/>
          <w:sz w:val="24"/>
          <w:szCs w:val="24"/>
        </w:rPr>
        <w:t>Dans le cadre de la coopération internationale, l’organe spécialisé est autorisé à coopérer et à fournir des informations aux organismes des autres Etats exerçant des missions similaires, sous réserve de réciprocité. Ce principe</w:t>
      </w:r>
      <w:r w:rsidR="000160C0">
        <w:rPr>
          <w:rFonts w:asciiTheme="majorBidi" w:eastAsiaTheme="minorHAnsi" w:hAnsiTheme="majorBidi" w:cstheme="majorBidi"/>
          <w:color w:val="000000"/>
          <w:sz w:val="24"/>
          <w:szCs w:val="24"/>
        </w:rPr>
        <w:t xml:space="preserve"> est applicable également à la b</w:t>
      </w:r>
      <w:r w:rsidR="00C6307A" w:rsidRPr="00C64E9C">
        <w:rPr>
          <w:rFonts w:asciiTheme="majorBidi" w:eastAsiaTheme="minorHAnsi" w:hAnsiTheme="majorBidi" w:cstheme="majorBidi"/>
          <w:color w:val="000000"/>
          <w:sz w:val="24"/>
          <w:szCs w:val="24"/>
        </w:rPr>
        <w:t xml:space="preserve">anque d’Algérie et la commission bancaire. Cependant, la communication de ces informations est interdite si une procédure pénale a été déjà engagée en Algérie. L’autorisation de la coopération est étendue aux autorités judiciaires sous réserve de réciprocité et dans le respect des conventions bilatérales et multilatérales applicables en la matière, ratifiées par l’Algérie, et conformément à la législation interne. </w:t>
      </w:r>
    </w:p>
    <w:p w:rsidR="00C6307A" w:rsidRPr="00064808" w:rsidRDefault="00064808" w:rsidP="000C1618">
      <w:pPr>
        <w:pStyle w:val="Paragraphedeliste"/>
        <w:numPr>
          <w:ilvl w:val="1"/>
          <w:numId w:val="27"/>
        </w:numPr>
        <w:tabs>
          <w:tab w:val="left" w:pos="426"/>
        </w:tabs>
        <w:autoSpaceDE w:val="0"/>
        <w:autoSpaceDN w:val="0"/>
        <w:adjustRightInd w:val="0"/>
        <w:spacing w:line="360" w:lineRule="auto"/>
        <w:ind w:left="0" w:firstLine="0"/>
        <w:jc w:val="both"/>
        <w:rPr>
          <w:rFonts w:asciiTheme="majorBidi" w:eastAsiaTheme="minorHAnsi" w:hAnsiTheme="majorBidi" w:cstheme="majorBidi"/>
          <w:b/>
          <w:bCs/>
          <w:color w:val="000000"/>
          <w:sz w:val="24"/>
          <w:szCs w:val="24"/>
        </w:rPr>
      </w:pPr>
      <w:r>
        <w:rPr>
          <w:rFonts w:asciiTheme="majorBidi" w:eastAsiaTheme="minorHAnsi" w:hAnsiTheme="majorBidi" w:cstheme="majorBidi"/>
          <w:b/>
          <w:bCs/>
          <w:color w:val="000000"/>
          <w:sz w:val="24"/>
          <w:szCs w:val="24"/>
        </w:rPr>
        <w:t>Les d</w:t>
      </w:r>
      <w:r w:rsidR="000C1618">
        <w:rPr>
          <w:rFonts w:asciiTheme="majorBidi" w:eastAsiaTheme="minorHAnsi" w:hAnsiTheme="majorBidi" w:cstheme="majorBidi"/>
          <w:b/>
          <w:bCs/>
          <w:color w:val="000000"/>
          <w:sz w:val="24"/>
          <w:szCs w:val="24"/>
        </w:rPr>
        <w:t xml:space="preserve">ispositions pénales </w:t>
      </w:r>
    </w:p>
    <w:p w:rsidR="00C6307A" w:rsidRDefault="00024E99" w:rsidP="00024E99">
      <w:p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0E1071">
        <w:rPr>
          <w:rFonts w:asciiTheme="majorBidi" w:eastAsiaTheme="minorHAnsi" w:hAnsiTheme="majorBidi" w:cstheme="majorBidi"/>
          <w:color w:val="000000"/>
          <w:sz w:val="24"/>
          <w:szCs w:val="24"/>
        </w:rPr>
        <w:tab/>
      </w:r>
      <w:r w:rsidR="00064808">
        <w:rPr>
          <w:rFonts w:asciiTheme="majorBidi" w:eastAsiaTheme="minorHAnsi" w:hAnsiTheme="majorBidi" w:cstheme="majorBidi"/>
          <w:color w:val="000000"/>
          <w:sz w:val="24"/>
          <w:szCs w:val="24"/>
        </w:rPr>
        <w:t>S</w:t>
      </w:r>
      <w:r w:rsidR="00C6307A" w:rsidRPr="00C64E9C">
        <w:rPr>
          <w:rFonts w:asciiTheme="majorBidi" w:eastAsiaTheme="minorHAnsi" w:hAnsiTheme="majorBidi" w:cstheme="majorBidi"/>
          <w:color w:val="000000"/>
          <w:sz w:val="24"/>
          <w:szCs w:val="24"/>
        </w:rPr>
        <w:t xml:space="preserve">i les dispositions du code pénal prévoient des sanctions à l’encontre de quiconque qui commet un acte de blanchiment, la loi 05-01 </w:t>
      </w:r>
      <w:r>
        <w:rPr>
          <w:rFonts w:asciiTheme="majorBidi" w:eastAsiaTheme="minorHAnsi" w:hAnsiTheme="majorBidi" w:cstheme="majorBidi"/>
          <w:color w:val="000000"/>
          <w:sz w:val="24"/>
          <w:szCs w:val="24"/>
        </w:rPr>
        <w:t>p</w:t>
      </w:r>
      <w:r w:rsidR="00C6307A" w:rsidRPr="00C64E9C">
        <w:rPr>
          <w:rFonts w:asciiTheme="majorBidi" w:eastAsiaTheme="minorHAnsi" w:hAnsiTheme="majorBidi" w:cstheme="majorBidi"/>
          <w:color w:val="000000"/>
          <w:sz w:val="24"/>
          <w:szCs w:val="24"/>
        </w:rPr>
        <w:t>révoit</w:t>
      </w:r>
      <w:r>
        <w:rPr>
          <w:rFonts w:asciiTheme="majorBidi" w:eastAsiaTheme="minorHAnsi" w:hAnsiTheme="majorBidi" w:cstheme="majorBidi"/>
          <w:color w:val="000000"/>
          <w:sz w:val="24"/>
          <w:szCs w:val="24"/>
        </w:rPr>
        <w:t xml:space="preserve"> des sanctions pénales </w:t>
      </w:r>
      <w:r w:rsidR="00C6307A" w:rsidRPr="00C64E9C">
        <w:rPr>
          <w:rFonts w:asciiTheme="majorBidi" w:eastAsiaTheme="minorHAnsi" w:hAnsiTheme="majorBidi" w:cstheme="majorBidi"/>
          <w:color w:val="000000"/>
          <w:sz w:val="24"/>
          <w:szCs w:val="24"/>
        </w:rPr>
        <w:t xml:space="preserve">à l’encontre des assujettis qui s’abstiennent d’établir et/ou de transmettre la déclaration de soupçon, des dirigeants et des agents des organismes financiers qui auront sciemment portés à la connaissance du propriétaire des fonds ou opérations ayant fait l’objet de déclaration </w:t>
      </w:r>
      <w:r w:rsidR="00C6307A" w:rsidRPr="00C64E9C">
        <w:rPr>
          <w:rFonts w:asciiTheme="majorBidi" w:eastAsiaTheme="minorHAnsi" w:hAnsiTheme="majorBidi" w:cstheme="majorBidi"/>
          <w:color w:val="000000"/>
          <w:sz w:val="24"/>
          <w:szCs w:val="24"/>
        </w:rPr>
        <w:lastRenderedPageBreak/>
        <w:t>l’existence de cette déclaration. Ces</w:t>
      </w:r>
      <w:r w:rsidR="00064808">
        <w:rPr>
          <w:rFonts w:asciiTheme="majorBidi" w:eastAsiaTheme="minorHAnsi" w:hAnsiTheme="majorBidi" w:cstheme="majorBidi"/>
          <w:color w:val="000000"/>
          <w:sz w:val="24"/>
          <w:szCs w:val="24"/>
        </w:rPr>
        <w:t xml:space="preserve"> </w:t>
      </w:r>
      <w:r>
        <w:rPr>
          <w:rFonts w:asciiTheme="majorBidi" w:eastAsiaTheme="minorHAnsi" w:hAnsiTheme="majorBidi" w:cstheme="majorBidi"/>
          <w:color w:val="000000"/>
          <w:sz w:val="24"/>
          <w:szCs w:val="24"/>
        </w:rPr>
        <w:t>mêmes</w:t>
      </w:r>
      <w:r w:rsidR="00C6307A" w:rsidRPr="00C64E9C">
        <w:rPr>
          <w:rFonts w:asciiTheme="majorBidi" w:eastAsiaTheme="minorHAnsi" w:hAnsiTheme="majorBidi" w:cstheme="majorBidi"/>
          <w:color w:val="000000"/>
          <w:sz w:val="24"/>
          <w:szCs w:val="24"/>
        </w:rPr>
        <w:t xml:space="preserve"> dispositions prévoient le paiement d’une amende de</w:t>
      </w:r>
      <w:r w:rsidR="00064808">
        <w:rPr>
          <w:rFonts w:asciiTheme="majorBidi" w:eastAsiaTheme="minorHAnsi" w:hAnsiTheme="majorBidi" w:cstheme="majorBidi"/>
          <w:color w:val="000000"/>
          <w:sz w:val="24"/>
          <w:szCs w:val="24"/>
        </w:rPr>
        <w:t xml:space="preserve"> </w:t>
      </w:r>
      <w:r w:rsidR="00C6307A" w:rsidRPr="00C64E9C">
        <w:rPr>
          <w:rFonts w:asciiTheme="majorBidi" w:eastAsiaTheme="minorHAnsi" w:hAnsiTheme="majorBidi" w:cstheme="majorBidi"/>
          <w:color w:val="000000"/>
          <w:sz w:val="24"/>
          <w:szCs w:val="24"/>
        </w:rPr>
        <w:t xml:space="preserve">50 000 DA à </w:t>
      </w:r>
      <w:r>
        <w:rPr>
          <w:rFonts w:asciiTheme="majorBidi" w:eastAsiaTheme="minorHAnsi" w:hAnsiTheme="majorBidi" w:cstheme="majorBidi"/>
          <w:color w:val="000000"/>
          <w:sz w:val="24"/>
          <w:szCs w:val="24"/>
        </w:rPr>
        <w:t xml:space="preserve"> </w:t>
      </w:r>
      <w:r w:rsidR="00F707CA">
        <w:rPr>
          <w:rFonts w:asciiTheme="majorBidi" w:eastAsiaTheme="minorHAnsi" w:hAnsiTheme="majorBidi" w:cstheme="majorBidi"/>
          <w:color w:val="000000"/>
          <w:sz w:val="24"/>
          <w:szCs w:val="24"/>
        </w:rPr>
        <w:t xml:space="preserve"> </w:t>
      </w:r>
      <w:r w:rsidR="00C6307A" w:rsidRPr="00C64E9C">
        <w:rPr>
          <w:rFonts w:asciiTheme="majorBidi" w:eastAsiaTheme="minorHAnsi" w:hAnsiTheme="majorBidi" w:cstheme="majorBidi"/>
          <w:color w:val="000000"/>
          <w:sz w:val="24"/>
          <w:szCs w:val="24"/>
        </w:rPr>
        <w:t xml:space="preserve">500 000 DA par toute personne qui enfreint aux dispositions de l’article 06. </w:t>
      </w:r>
    </w:p>
    <w:p w:rsidR="00024E99" w:rsidRPr="00C64E9C" w:rsidRDefault="00024E99" w:rsidP="00024E99">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24E99" w:rsidRDefault="00024E99" w:rsidP="00024E99">
      <w:pPr>
        <w:autoSpaceDE w:val="0"/>
        <w:autoSpaceDN w:val="0"/>
        <w:adjustRightInd w:val="0"/>
        <w:spacing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Pr>
          <w:rFonts w:asciiTheme="majorBidi" w:eastAsiaTheme="minorHAnsi" w:hAnsiTheme="majorBidi" w:cstheme="majorBidi"/>
          <w:color w:val="000000"/>
          <w:sz w:val="24"/>
          <w:szCs w:val="24"/>
        </w:rPr>
        <w:tab/>
      </w:r>
      <w:r w:rsidRPr="00C64E9C">
        <w:rPr>
          <w:rFonts w:asciiTheme="majorBidi" w:eastAsiaTheme="minorHAnsi" w:hAnsiTheme="majorBidi" w:cstheme="majorBidi"/>
          <w:color w:val="000000"/>
          <w:sz w:val="24"/>
          <w:szCs w:val="24"/>
        </w:rPr>
        <w:t xml:space="preserve">Il est à </w:t>
      </w:r>
      <w:r>
        <w:rPr>
          <w:rFonts w:asciiTheme="majorBidi" w:eastAsiaTheme="minorHAnsi" w:hAnsiTheme="majorBidi" w:cstheme="majorBidi"/>
          <w:color w:val="000000"/>
          <w:sz w:val="24"/>
          <w:szCs w:val="24"/>
        </w:rPr>
        <w:t>indiquer</w:t>
      </w:r>
      <w:r w:rsidRPr="00C64E9C">
        <w:rPr>
          <w:rFonts w:asciiTheme="majorBidi" w:eastAsiaTheme="minorHAnsi" w:hAnsiTheme="majorBidi" w:cstheme="majorBidi"/>
          <w:color w:val="000000"/>
          <w:sz w:val="24"/>
          <w:szCs w:val="24"/>
        </w:rPr>
        <w:t xml:space="preserve"> que ces mesures seront traitées avec plus de précision dans le chapitre dédié à la vérification de la transposition des recommandations du GAFI dans la réglementation algérienne.</w:t>
      </w:r>
    </w:p>
    <w:p w:rsidR="00C6307A" w:rsidRDefault="00C6307A"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ED5DE8" w:rsidRDefault="00ED5DE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064808" w:rsidRDefault="00064808"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F707CA" w:rsidRDefault="00F707CA"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F707CA" w:rsidRDefault="00F707CA"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3564A9" w:rsidRDefault="003564A9"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3564A9" w:rsidRDefault="003564A9"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3564A9" w:rsidRDefault="003564A9"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3564A9" w:rsidRDefault="003564A9"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3564A9" w:rsidRDefault="003564A9"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F707CA" w:rsidRDefault="00F707CA"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F707CA" w:rsidRDefault="00F707CA"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F707CA" w:rsidRDefault="00F707CA"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F707CA" w:rsidRDefault="00F707CA" w:rsidP="00C6307A">
      <w:pPr>
        <w:autoSpaceDE w:val="0"/>
        <w:autoSpaceDN w:val="0"/>
        <w:adjustRightInd w:val="0"/>
        <w:spacing w:after="0" w:line="360" w:lineRule="auto"/>
        <w:jc w:val="both"/>
        <w:rPr>
          <w:rFonts w:asciiTheme="majorBidi" w:eastAsiaTheme="minorHAnsi" w:hAnsiTheme="majorBidi" w:cstheme="majorBidi"/>
          <w:color w:val="000000"/>
          <w:sz w:val="24"/>
          <w:szCs w:val="24"/>
        </w:rPr>
      </w:pPr>
    </w:p>
    <w:p w:rsidR="00C6307A" w:rsidRPr="00C64E9C" w:rsidRDefault="009E362C" w:rsidP="009E362C">
      <w:pPr>
        <w:spacing w:line="360" w:lineRule="auto"/>
        <w:jc w:val="both"/>
        <w:rPr>
          <w:rStyle w:val="Emphaseintense"/>
          <w:rFonts w:asciiTheme="majorBidi" w:hAnsiTheme="majorBidi" w:cstheme="majorBidi"/>
          <w:i w:val="0"/>
          <w:iCs w:val="0"/>
          <w:sz w:val="24"/>
          <w:szCs w:val="24"/>
        </w:rPr>
      </w:pPr>
      <w:r>
        <w:rPr>
          <w:rFonts w:asciiTheme="majorBidi" w:hAnsiTheme="majorBidi" w:cstheme="majorBidi"/>
          <w:b/>
          <w:bCs/>
          <w:color w:val="000000"/>
          <w:sz w:val="28"/>
          <w:szCs w:val="28"/>
        </w:rPr>
        <w:lastRenderedPageBreak/>
        <w:t>SECTION 3</w:t>
      </w:r>
      <w:r w:rsidRPr="0016510C">
        <w:rPr>
          <w:rFonts w:asciiTheme="majorBidi" w:hAnsiTheme="majorBidi" w:cstheme="majorBidi"/>
          <w:b/>
          <w:bCs/>
          <w:color w:val="000000"/>
          <w:sz w:val="28"/>
          <w:szCs w:val="28"/>
        </w:rPr>
        <w:t>:</w:t>
      </w:r>
      <w:r>
        <w:rPr>
          <w:rFonts w:asciiTheme="majorBidi" w:hAnsiTheme="majorBidi" w:cstheme="majorBidi"/>
          <w:b/>
          <w:bCs/>
          <w:color w:val="000000"/>
          <w:sz w:val="28"/>
          <w:szCs w:val="28"/>
        </w:rPr>
        <w:t xml:space="preserve"> </w:t>
      </w:r>
      <w:r w:rsidRPr="009E362C">
        <w:rPr>
          <w:rFonts w:asciiTheme="majorBidi" w:hAnsiTheme="majorBidi" w:cstheme="majorBidi"/>
          <w:b/>
          <w:bCs/>
          <w:color w:val="000000"/>
          <w:sz w:val="28"/>
          <w:szCs w:val="28"/>
        </w:rPr>
        <w:t>LES ORGANISME DE CONTROLE EN ALGERIE</w:t>
      </w:r>
      <w:r w:rsidRPr="00C64E9C">
        <w:rPr>
          <w:rStyle w:val="Emphaseintense"/>
          <w:rFonts w:asciiTheme="majorBidi" w:hAnsiTheme="majorBidi" w:cstheme="majorBidi"/>
          <w:i w:val="0"/>
          <w:iCs w:val="0"/>
          <w:sz w:val="24"/>
          <w:szCs w:val="24"/>
        </w:rPr>
        <w:t> </w:t>
      </w:r>
      <w:r w:rsidRPr="0016510C">
        <w:rPr>
          <w:rFonts w:asciiTheme="majorBidi" w:hAnsiTheme="majorBidi" w:cstheme="majorBidi"/>
          <w:b/>
          <w:bCs/>
          <w:color w:val="000000"/>
          <w:sz w:val="28"/>
          <w:szCs w:val="28"/>
        </w:rPr>
        <w:t xml:space="preserve"> </w:t>
      </w:r>
    </w:p>
    <w:p w:rsidR="00C6307A" w:rsidRPr="00C64E9C" w:rsidRDefault="00C05CAE" w:rsidP="0029762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0E1071">
        <w:rPr>
          <w:rFonts w:asciiTheme="majorBidi" w:hAnsiTheme="majorBidi" w:cstheme="majorBidi"/>
          <w:sz w:val="24"/>
          <w:szCs w:val="24"/>
        </w:rPr>
        <w:tab/>
      </w:r>
      <w:r w:rsidR="0029762E">
        <w:rPr>
          <w:rFonts w:asciiTheme="majorBidi" w:hAnsiTheme="majorBidi" w:cstheme="majorBidi"/>
          <w:sz w:val="24"/>
          <w:szCs w:val="24"/>
        </w:rPr>
        <w:t>La</w:t>
      </w:r>
      <w:r w:rsidR="009E362C">
        <w:rPr>
          <w:rFonts w:asciiTheme="majorBidi" w:hAnsiTheme="majorBidi" w:cstheme="majorBidi"/>
          <w:sz w:val="24"/>
          <w:szCs w:val="24"/>
        </w:rPr>
        <w:t xml:space="preserve"> troisième section de ce chapitre est </w:t>
      </w:r>
      <w:r w:rsidR="00C6307A" w:rsidRPr="00C64E9C">
        <w:rPr>
          <w:rFonts w:asciiTheme="majorBidi" w:hAnsiTheme="majorBidi" w:cstheme="majorBidi"/>
          <w:sz w:val="24"/>
          <w:szCs w:val="24"/>
        </w:rPr>
        <w:t>consacrée à la description de l’action de</w:t>
      </w:r>
      <w:r w:rsidR="00E57ADC">
        <w:rPr>
          <w:rFonts w:asciiTheme="majorBidi" w:hAnsiTheme="majorBidi" w:cstheme="majorBidi"/>
          <w:sz w:val="24"/>
          <w:szCs w:val="24"/>
        </w:rPr>
        <w:t>s</w:t>
      </w:r>
      <w:r w:rsidR="00C6307A" w:rsidRPr="00C64E9C">
        <w:rPr>
          <w:rFonts w:asciiTheme="majorBidi" w:hAnsiTheme="majorBidi" w:cstheme="majorBidi"/>
          <w:sz w:val="24"/>
          <w:szCs w:val="24"/>
        </w:rPr>
        <w:t xml:space="preserve"> deux </w:t>
      </w:r>
      <w:r w:rsidR="009E362C" w:rsidRPr="009E6A18">
        <w:rPr>
          <w:rFonts w:asciiTheme="majorBidi" w:hAnsiTheme="majorBidi" w:cstheme="majorBidi"/>
          <w:sz w:val="24"/>
          <w:szCs w:val="24"/>
        </w:rPr>
        <w:t xml:space="preserve">organismes nationaux de lutte contre le blanchiment d’argent </w:t>
      </w:r>
      <w:r w:rsidR="00C6307A" w:rsidRPr="00C64E9C">
        <w:rPr>
          <w:rFonts w:asciiTheme="majorBidi" w:hAnsiTheme="majorBidi" w:cstheme="majorBidi"/>
          <w:sz w:val="24"/>
          <w:szCs w:val="24"/>
        </w:rPr>
        <w:t>à savoir, la cellule de traitement du rensei</w:t>
      </w:r>
      <w:r w:rsidR="0029762E">
        <w:rPr>
          <w:rFonts w:asciiTheme="majorBidi" w:hAnsiTheme="majorBidi" w:cstheme="majorBidi"/>
          <w:sz w:val="24"/>
          <w:szCs w:val="24"/>
        </w:rPr>
        <w:t xml:space="preserve">gnement financier (CTRF) et la commission bancaire, autorité de contrôle à la </w:t>
      </w:r>
      <w:r w:rsidR="00E57ADC">
        <w:rPr>
          <w:rFonts w:asciiTheme="majorBidi" w:hAnsiTheme="majorBidi" w:cstheme="majorBidi"/>
          <w:sz w:val="24"/>
          <w:szCs w:val="24"/>
        </w:rPr>
        <w:t>b</w:t>
      </w:r>
      <w:r w:rsidR="00C6307A" w:rsidRPr="00C64E9C">
        <w:rPr>
          <w:rFonts w:asciiTheme="majorBidi" w:hAnsiTheme="majorBidi" w:cstheme="majorBidi"/>
          <w:sz w:val="24"/>
          <w:szCs w:val="24"/>
        </w:rPr>
        <w:t xml:space="preserve">anque d’Algérie. </w:t>
      </w:r>
    </w:p>
    <w:p w:rsidR="00C6307A" w:rsidRPr="00E57ADC" w:rsidRDefault="000C1618" w:rsidP="0029762E">
      <w:pPr>
        <w:pStyle w:val="Paragraphedeliste"/>
        <w:numPr>
          <w:ilvl w:val="0"/>
          <w:numId w:val="34"/>
        </w:numPr>
        <w:spacing w:line="360" w:lineRule="auto"/>
        <w:jc w:val="both"/>
        <w:rPr>
          <w:rStyle w:val="Emphaseintense"/>
          <w:rFonts w:asciiTheme="majorBidi" w:hAnsiTheme="majorBidi" w:cstheme="majorBidi"/>
          <w:i w:val="0"/>
          <w:iCs w:val="0"/>
          <w:color w:val="auto"/>
          <w:sz w:val="24"/>
          <w:szCs w:val="24"/>
        </w:rPr>
      </w:pPr>
      <w:r w:rsidRPr="00E57ADC">
        <w:rPr>
          <w:rStyle w:val="Emphaseintense"/>
          <w:rFonts w:asciiTheme="majorBidi" w:hAnsiTheme="majorBidi" w:cstheme="majorBidi"/>
          <w:i w:val="0"/>
          <w:iCs w:val="0"/>
          <w:color w:val="auto"/>
          <w:sz w:val="24"/>
          <w:szCs w:val="24"/>
        </w:rPr>
        <w:t>LA CELLULE DE TRAITEMENT DU RENSEIGNEMENT FINANCIER (CTRF)</w:t>
      </w:r>
    </w:p>
    <w:p w:rsidR="00C6307A" w:rsidRPr="00C64E9C" w:rsidRDefault="000E1071" w:rsidP="00C6307A">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E57ADC">
        <w:rPr>
          <w:rFonts w:asciiTheme="majorBidi" w:hAnsiTheme="majorBidi" w:cstheme="majorBidi"/>
          <w:sz w:val="24"/>
          <w:szCs w:val="24"/>
        </w:rPr>
        <w:tab/>
      </w:r>
      <w:r w:rsidR="00C6307A" w:rsidRPr="00C64E9C">
        <w:rPr>
          <w:rFonts w:asciiTheme="majorBidi" w:hAnsiTheme="majorBidi" w:cstheme="majorBidi"/>
          <w:sz w:val="24"/>
          <w:szCs w:val="24"/>
        </w:rPr>
        <w:t>Selon la 26</w:t>
      </w:r>
      <w:r w:rsidR="00C6307A" w:rsidRPr="00C64E9C">
        <w:rPr>
          <w:rFonts w:asciiTheme="majorBidi" w:hAnsiTheme="majorBidi" w:cstheme="majorBidi"/>
          <w:sz w:val="24"/>
          <w:szCs w:val="24"/>
          <w:vertAlign w:val="superscript"/>
        </w:rPr>
        <w:t>e</w:t>
      </w:r>
      <w:r w:rsidR="00E57ADC">
        <w:rPr>
          <w:rFonts w:asciiTheme="majorBidi" w:hAnsiTheme="majorBidi" w:cstheme="majorBidi"/>
          <w:sz w:val="24"/>
          <w:szCs w:val="24"/>
        </w:rPr>
        <w:t xml:space="preserve"> recommandation du GAFI, l</w:t>
      </w:r>
      <w:r w:rsidR="00C6307A" w:rsidRPr="00C64E9C">
        <w:rPr>
          <w:rFonts w:asciiTheme="majorBidi" w:hAnsiTheme="majorBidi" w:cstheme="majorBidi"/>
          <w:sz w:val="24"/>
          <w:szCs w:val="24"/>
        </w:rPr>
        <w:t xml:space="preserve">es pays devraient mettre en place une Cellule de Renseignement Financier (CRF) qui serve de centre national pour recueillir (et, dans les cas prévus,  solliciter), analyser et transmettre les déclarations d’opérations suspectes et autres informations concernant les actes susceptibles d’être constitutifs de blanchiment de capitaux et de financement du terrorisme. La CRF </w:t>
      </w:r>
      <w:r w:rsidR="00C6307A" w:rsidRPr="00C64E9C">
        <w:rPr>
          <w:rStyle w:val="Appelnotedebasdep"/>
          <w:rFonts w:asciiTheme="majorBidi" w:hAnsiTheme="majorBidi" w:cstheme="majorBidi"/>
          <w:sz w:val="24"/>
          <w:szCs w:val="24"/>
        </w:rPr>
        <w:footnoteReference w:id="17"/>
      </w:r>
      <w:r w:rsidR="00C6307A" w:rsidRPr="00C64E9C">
        <w:rPr>
          <w:rFonts w:asciiTheme="majorBidi" w:hAnsiTheme="majorBidi" w:cstheme="majorBidi"/>
          <w:sz w:val="24"/>
          <w:szCs w:val="24"/>
        </w:rPr>
        <w:t xml:space="preserve"> devrait avoir accès, directement ou indirectement et en temps voulu, aux informations financières, administratives et en provenance des autorités de poursuite pénale pour exercer correctement ses fonctions et notamment analyser les déclarations d’opérations suspectes.</w:t>
      </w:r>
    </w:p>
    <w:p w:rsidR="00C6307A" w:rsidRPr="00C64E9C" w:rsidRDefault="000E1071" w:rsidP="0029762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E57ADC">
        <w:rPr>
          <w:rFonts w:asciiTheme="majorBidi" w:hAnsiTheme="majorBidi" w:cstheme="majorBidi"/>
          <w:sz w:val="24"/>
          <w:szCs w:val="24"/>
        </w:rPr>
        <w:tab/>
      </w:r>
      <w:r w:rsidR="00C6307A" w:rsidRPr="00C64E9C">
        <w:rPr>
          <w:rFonts w:asciiTheme="majorBidi" w:hAnsiTheme="majorBidi" w:cstheme="majorBidi"/>
          <w:sz w:val="24"/>
          <w:szCs w:val="24"/>
        </w:rPr>
        <w:t xml:space="preserve">Pour se mettre en conformité avec cette recommandation, le législateur algérien a donné naissance à une CRF algérienne crée par décret exécutif n° 2002-127 du 7 avril 2002 portant création, organisation et fonctionnement de la CTRF. </w:t>
      </w:r>
    </w:p>
    <w:p w:rsidR="00C6307A" w:rsidRPr="004F78A0" w:rsidRDefault="001F5AD6" w:rsidP="001F5AD6">
      <w:pPr>
        <w:pStyle w:val="Paragraphedeliste"/>
        <w:numPr>
          <w:ilvl w:val="1"/>
          <w:numId w:val="34"/>
        </w:numPr>
        <w:spacing w:line="360" w:lineRule="auto"/>
        <w:jc w:val="both"/>
        <w:rPr>
          <w:rStyle w:val="Emphaseintense"/>
          <w:rFonts w:asciiTheme="majorBidi" w:hAnsiTheme="majorBidi" w:cstheme="majorBidi"/>
          <w:i w:val="0"/>
          <w:iCs w:val="0"/>
          <w:color w:val="auto"/>
          <w:sz w:val="24"/>
          <w:szCs w:val="24"/>
        </w:rPr>
      </w:pPr>
      <w:r w:rsidRPr="004F78A0">
        <w:rPr>
          <w:rStyle w:val="Emphaseintense"/>
          <w:rFonts w:asciiTheme="majorBidi" w:hAnsiTheme="majorBidi" w:cstheme="majorBidi"/>
          <w:i w:val="0"/>
          <w:iCs w:val="0"/>
          <w:color w:val="auto"/>
          <w:sz w:val="24"/>
          <w:szCs w:val="24"/>
        </w:rPr>
        <w:t>Les m</w:t>
      </w:r>
      <w:r w:rsidR="0029762E" w:rsidRPr="004F78A0">
        <w:rPr>
          <w:rStyle w:val="Emphaseintense"/>
          <w:rFonts w:asciiTheme="majorBidi" w:hAnsiTheme="majorBidi" w:cstheme="majorBidi"/>
          <w:i w:val="0"/>
          <w:iCs w:val="0"/>
          <w:color w:val="auto"/>
          <w:sz w:val="24"/>
          <w:szCs w:val="24"/>
        </w:rPr>
        <w:t>issions de la CTRF</w:t>
      </w:r>
    </w:p>
    <w:p w:rsidR="00C6307A" w:rsidRPr="00C64E9C" w:rsidRDefault="000E1071" w:rsidP="00E57ADC">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1F5AD6">
        <w:rPr>
          <w:rFonts w:asciiTheme="majorBidi" w:hAnsiTheme="majorBidi" w:cstheme="majorBidi"/>
          <w:sz w:val="24"/>
          <w:szCs w:val="24"/>
        </w:rPr>
        <w:tab/>
      </w:r>
      <w:r w:rsidR="00E57ADC">
        <w:rPr>
          <w:rFonts w:asciiTheme="majorBidi" w:hAnsiTheme="majorBidi" w:cstheme="majorBidi"/>
          <w:sz w:val="24"/>
          <w:szCs w:val="24"/>
        </w:rPr>
        <w:t>Selon l’article 4 du</w:t>
      </w:r>
      <w:r w:rsidR="00C6307A" w:rsidRPr="00C64E9C">
        <w:rPr>
          <w:rFonts w:asciiTheme="majorBidi" w:hAnsiTheme="majorBidi" w:cstheme="majorBidi"/>
          <w:sz w:val="24"/>
          <w:szCs w:val="24"/>
        </w:rPr>
        <w:t xml:space="preserve"> décret</w:t>
      </w:r>
      <w:r w:rsidR="00E57ADC">
        <w:rPr>
          <w:rFonts w:asciiTheme="majorBidi" w:hAnsiTheme="majorBidi" w:cstheme="majorBidi"/>
          <w:sz w:val="24"/>
          <w:szCs w:val="24"/>
        </w:rPr>
        <w:t xml:space="preserve"> susvisé</w:t>
      </w:r>
      <w:r w:rsidR="00C6307A" w:rsidRPr="00C64E9C">
        <w:rPr>
          <w:rFonts w:asciiTheme="majorBidi" w:hAnsiTheme="majorBidi" w:cstheme="majorBidi"/>
          <w:sz w:val="24"/>
          <w:szCs w:val="24"/>
        </w:rPr>
        <w:t xml:space="preserve">, la CTRF est chargé de : </w:t>
      </w:r>
    </w:p>
    <w:p w:rsidR="00C6307A" w:rsidRPr="00C64E9C" w:rsidRDefault="00C6307A" w:rsidP="00C6307A">
      <w:pPr>
        <w:pStyle w:val="Paragraphedeliste"/>
        <w:numPr>
          <w:ilvl w:val="0"/>
          <w:numId w:val="18"/>
        </w:num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recevoir les déclarations de soupçon relatives à toutes opérations de financement du terrorisme ou de blanchiment d’argent qui lui sont transmises par les organismes et les personnes désignées par la loi ; </w:t>
      </w:r>
    </w:p>
    <w:p w:rsidR="00C6307A" w:rsidRPr="00C64E9C" w:rsidRDefault="00C6307A" w:rsidP="00C6307A">
      <w:pPr>
        <w:pStyle w:val="Paragraphedeliste"/>
        <w:numPr>
          <w:ilvl w:val="0"/>
          <w:numId w:val="18"/>
        </w:num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traiter les déclarations de soupçon par tous moyens et méthodes appropriés ; </w:t>
      </w:r>
    </w:p>
    <w:p w:rsidR="00C6307A" w:rsidRPr="00C64E9C" w:rsidRDefault="00C6307A" w:rsidP="00C6307A">
      <w:pPr>
        <w:pStyle w:val="Paragraphedeliste"/>
        <w:numPr>
          <w:ilvl w:val="0"/>
          <w:numId w:val="18"/>
        </w:num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transmettre, le cas échéant, le dossier correspondant au procureur de la république territorialement compétent, chaque fois que les faits constatés sont susceptibles de poursuites pénales ; </w:t>
      </w:r>
    </w:p>
    <w:p w:rsidR="00C6307A" w:rsidRPr="00C64E9C" w:rsidRDefault="00C6307A" w:rsidP="00C6307A">
      <w:pPr>
        <w:pStyle w:val="Paragraphedeliste"/>
        <w:numPr>
          <w:ilvl w:val="0"/>
          <w:numId w:val="18"/>
        </w:num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 proposer tout texte législatif ou réglementaire ayant pour objet la lutte contre le financement du terrorisme et le blanchiment d’argent ; </w:t>
      </w:r>
    </w:p>
    <w:p w:rsidR="00C6307A" w:rsidRDefault="00C6307A" w:rsidP="00C6307A">
      <w:pPr>
        <w:pStyle w:val="Paragraphedeliste"/>
        <w:numPr>
          <w:ilvl w:val="0"/>
          <w:numId w:val="18"/>
        </w:numPr>
        <w:spacing w:line="360" w:lineRule="auto"/>
        <w:jc w:val="both"/>
        <w:rPr>
          <w:rFonts w:asciiTheme="majorBidi" w:hAnsiTheme="majorBidi" w:cstheme="majorBidi"/>
          <w:sz w:val="24"/>
          <w:szCs w:val="24"/>
        </w:rPr>
      </w:pPr>
      <w:r w:rsidRPr="00C64E9C">
        <w:rPr>
          <w:rFonts w:asciiTheme="majorBidi" w:hAnsiTheme="majorBidi" w:cstheme="majorBidi"/>
          <w:sz w:val="24"/>
          <w:szCs w:val="24"/>
        </w:rPr>
        <w:lastRenderedPageBreak/>
        <w:t xml:space="preserve"> mettre en place les procédures nécessaires à la prévention et à la détection de toutes les formes de financement du terrorisme et le blanchiment d’argent ; </w:t>
      </w:r>
    </w:p>
    <w:p w:rsidR="00C6307A" w:rsidRPr="000E1071" w:rsidRDefault="0029762E" w:rsidP="001F5AD6">
      <w:pPr>
        <w:pStyle w:val="Paragraphedeliste"/>
        <w:numPr>
          <w:ilvl w:val="1"/>
          <w:numId w:val="34"/>
        </w:numPr>
        <w:spacing w:line="360" w:lineRule="auto"/>
        <w:jc w:val="both"/>
        <w:rPr>
          <w:rStyle w:val="Emphaseintense"/>
          <w:rFonts w:asciiTheme="majorBidi" w:hAnsiTheme="majorBidi" w:cstheme="majorBidi"/>
          <w:i w:val="0"/>
          <w:iCs w:val="0"/>
          <w:color w:val="auto"/>
          <w:sz w:val="24"/>
          <w:szCs w:val="24"/>
        </w:rPr>
      </w:pPr>
      <w:r>
        <w:rPr>
          <w:rStyle w:val="Emphaseintense"/>
          <w:rFonts w:asciiTheme="majorBidi" w:hAnsiTheme="majorBidi" w:cstheme="majorBidi"/>
          <w:i w:val="0"/>
          <w:iCs w:val="0"/>
          <w:color w:val="auto"/>
          <w:sz w:val="28"/>
          <w:szCs w:val="28"/>
        </w:rPr>
        <w:t xml:space="preserve"> </w:t>
      </w:r>
      <w:r w:rsidR="001F5AD6" w:rsidRPr="00FA6DD5">
        <w:rPr>
          <w:rStyle w:val="Emphaseintense"/>
          <w:rFonts w:asciiTheme="majorBidi" w:hAnsiTheme="majorBidi" w:cstheme="majorBidi"/>
          <w:i w:val="0"/>
          <w:iCs w:val="0"/>
          <w:color w:val="auto"/>
          <w:sz w:val="24"/>
          <w:szCs w:val="24"/>
        </w:rPr>
        <w:t>L’</w:t>
      </w:r>
      <w:r w:rsidR="001F5AD6">
        <w:rPr>
          <w:rStyle w:val="Emphaseintense"/>
          <w:rFonts w:asciiTheme="majorBidi" w:hAnsiTheme="majorBidi" w:cstheme="majorBidi"/>
          <w:i w:val="0"/>
          <w:iCs w:val="0"/>
          <w:color w:val="auto"/>
          <w:sz w:val="28"/>
          <w:szCs w:val="28"/>
        </w:rPr>
        <w:t>o</w:t>
      </w:r>
      <w:r w:rsidRPr="000E1071">
        <w:rPr>
          <w:rStyle w:val="Emphaseintense"/>
          <w:rFonts w:asciiTheme="majorBidi" w:hAnsiTheme="majorBidi" w:cstheme="majorBidi"/>
          <w:i w:val="0"/>
          <w:iCs w:val="0"/>
          <w:color w:val="auto"/>
          <w:sz w:val="24"/>
          <w:szCs w:val="24"/>
        </w:rPr>
        <w:t>rganisation  de la CTRF</w:t>
      </w:r>
    </w:p>
    <w:p w:rsidR="00C6307A" w:rsidRPr="00C64E9C" w:rsidRDefault="00E57ADC" w:rsidP="00C6307A">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C6307A" w:rsidRPr="00C64E9C">
        <w:rPr>
          <w:rFonts w:asciiTheme="majorBidi" w:hAnsiTheme="majorBidi" w:cstheme="majorBidi"/>
          <w:sz w:val="24"/>
          <w:szCs w:val="24"/>
        </w:rPr>
        <w:t>La cellule est dirigée par un président et gérée par un secrétaire générale, elle comprend</w:t>
      </w:r>
      <w:r w:rsidR="00C6307A" w:rsidRPr="00C64E9C">
        <w:rPr>
          <w:rStyle w:val="Appelnotedebasdep"/>
          <w:rFonts w:asciiTheme="majorBidi" w:hAnsiTheme="majorBidi" w:cstheme="majorBidi"/>
          <w:sz w:val="24"/>
          <w:szCs w:val="24"/>
        </w:rPr>
        <w:footnoteReference w:id="18"/>
      </w:r>
      <w:r w:rsidR="00C6307A" w:rsidRPr="00C64E9C">
        <w:rPr>
          <w:rFonts w:asciiTheme="majorBidi" w:hAnsiTheme="majorBidi" w:cstheme="majorBidi"/>
          <w:sz w:val="24"/>
          <w:szCs w:val="24"/>
        </w:rPr>
        <w:t>: un</w:t>
      </w:r>
      <w:r w:rsidR="0029762E">
        <w:rPr>
          <w:rFonts w:asciiTheme="majorBidi" w:hAnsiTheme="majorBidi" w:cstheme="majorBidi"/>
          <w:sz w:val="24"/>
          <w:szCs w:val="24"/>
        </w:rPr>
        <w:t xml:space="preserve"> conseil, un secrétaire général et</w:t>
      </w:r>
      <w:r w:rsidR="00C6307A" w:rsidRPr="00C64E9C">
        <w:rPr>
          <w:rFonts w:asciiTheme="majorBidi" w:hAnsiTheme="majorBidi" w:cstheme="majorBidi"/>
          <w:sz w:val="24"/>
          <w:szCs w:val="24"/>
        </w:rPr>
        <w:t xml:space="preserve"> quatre services.</w:t>
      </w:r>
    </w:p>
    <w:p w:rsidR="00C6307A" w:rsidRPr="00C64E9C" w:rsidRDefault="00C6307A" w:rsidP="0029762E">
      <w:p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 </w:t>
      </w:r>
      <w:r w:rsidR="00E57ADC">
        <w:rPr>
          <w:rFonts w:asciiTheme="majorBidi" w:hAnsiTheme="majorBidi" w:cstheme="majorBidi"/>
          <w:sz w:val="24"/>
          <w:szCs w:val="24"/>
        </w:rPr>
        <w:tab/>
      </w:r>
      <w:r w:rsidR="00E57ADC">
        <w:rPr>
          <w:rFonts w:asciiTheme="majorBidi" w:hAnsiTheme="majorBidi" w:cstheme="majorBidi"/>
          <w:sz w:val="24"/>
          <w:szCs w:val="24"/>
        </w:rPr>
        <w:tab/>
      </w:r>
      <w:r w:rsidRPr="00C64E9C">
        <w:rPr>
          <w:rFonts w:asciiTheme="majorBidi" w:hAnsiTheme="majorBidi" w:cstheme="majorBidi"/>
          <w:sz w:val="24"/>
          <w:szCs w:val="24"/>
        </w:rPr>
        <w:t>Le conseil de la CTRF est composé de 7 membres dont :</w:t>
      </w:r>
      <w:r w:rsidR="0029762E">
        <w:rPr>
          <w:rFonts w:asciiTheme="majorBidi" w:hAnsiTheme="majorBidi" w:cstheme="majorBidi"/>
          <w:sz w:val="24"/>
          <w:szCs w:val="24"/>
        </w:rPr>
        <w:t xml:space="preserve"> </w:t>
      </w:r>
      <w:r w:rsidRPr="00C64E9C">
        <w:rPr>
          <w:rFonts w:asciiTheme="majorBidi" w:hAnsiTheme="majorBidi" w:cstheme="majorBidi"/>
          <w:sz w:val="24"/>
          <w:szCs w:val="24"/>
        </w:rPr>
        <w:t>un(1) président, quatre (4) membres choisis en raison de leur compétence en matière  bancaire, financière et sécuritaire, et de deux (2) magistrats</w:t>
      </w:r>
      <w:r w:rsidR="0029762E">
        <w:rPr>
          <w:rFonts w:asciiTheme="majorBidi" w:hAnsiTheme="majorBidi" w:cstheme="majorBidi"/>
          <w:sz w:val="24"/>
          <w:szCs w:val="24"/>
        </w:rPr>
        <w:t>.</w:t>
      </w:r>
    </w:p>
    <w:p w:rsidR="00C6307A" w:rsidRPr="00C64E9C" w:rsidRDefault="00C6307A" w:rsidP="00E57ADC">
      <w:p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 </w:t>
      </w:r>
      <w:r w:rsidR="00E57ADC">
        <w:rPr>
          <w:rFonts w:asciiTheme="majorBidi" w:hAnsiTheme="majorBidi" w:cstheme="majorBidi"/>
          <w:sz w:val="24"/>
          <w:szCs w:val="24"/>
        </w:rPr>
        <w:tab/>
      </w:r>
      <w:r w:rsidR="00E57ADC">
        <w:rPr>
          <w:rFonts w:asciiTheme="majorBidi" w:hAnsiTheme="majorBidi" w:cstheme="majorBidi"/>
          <w:sz w:val="24"/>
          <w:szCs w:val="24"/>
        </w:rPr>
        <w:tab/>
      </w:r>
      <w:r w:rsidRPr="00C64E9C">
        <w:rPr>
          <w:rFonts w:asciiTheme="majorBidi" w:hAnsiTheme="majorBidi" w:cstheme="majorBidi"/>
          <w:sz w:val="24"/>
          <w:szCs w:val="24"/>
        </w:rPr>
        <w:t xml:space="preserve">Le conseil de la </w:t>
      </w:r>
      <w:r w:rsidR="00E57ADC">
        <w:rPr>
          <w:rFonts w:asciiTheme="majorBidi" w:hAnsiTheme="majorBidi" w:cstheme="majorBidi"/>
          <w:sz w:val="24"/>
          <w:szCs w:val="24"/>
        </w:rPr>
        <w:t>CTRF</w:t>
      </w:r>
      <w:r w:rsidRPr="00C64E9C">
        <w:rPr>
          <w:rFonts w:asciiTheme="majorBidi" w:hAnsiTheme="majorBidi" w:cstheme="majorBidi"/>
          <w:sz w:val="24"/>
          <w:szCs w:val="24"/>
        </w:rPr>
        <w:t xml:space="preserve"> est assisté de quatre (4) services techniques qui sont organisés comme suit </w:t>
      </w:r>
      <w:r w:rsidRPr="00C64E9C">
        <w:rPr>
          <w:rStyle w:val="Appelnotedebasdep"/>
          <w:rFonts w:asciiTheme="majorBidi" w:hAnsiTheme="majorBidi" w:cstheme="majorBidi"/>
          <w:sz w:val="24"/>
          <w:szCs w:val="24"/>
        </w:rPr>
        <w:footnoteReference w:id="19"/>
      </w:r>
      <w:r w:rsidRPr="00C64E9C">
        <w:rPr>
          <w:rFonts w:asciiTheme="majorBidi" w:hAnsiTheme="majorBidi" w:cstheme="majorBidi"/>
          <w:sz w:val="24"/>
          <w:szCs w:val="24"/>
        </w:rPr>
        <w:t xml:space="preserve">: </w:t>
      </w:r>
    </w:p>
    <w:p w:rsidR="00C6307A" w:rsidRDefault="00C6307A" w:rsidP="0029762E">
      <w:pPr>
        <w:pStyle w:val="Paragraphedeliste"/>
        <w:numPr>
          <w:ilvl w:val="0"/>
          <w:numId w:val="36"/>
        </w:numPr>
        <w:spacing w:line="360" w:lineRule="auto"/>
        <w:jc w:val="both"/>
        <w:rPr>
          <w:rFonts w:asciiTheme="majorBidi" w:hAnsiTheme="majorBidi" w:cstheme="majorBidi"/>
          <w:sz w:val="24"/>
          <w:szCs w:val="24"/>
        </w:rPr>
      </w:pPr>
      <w:r w:rsidRPr="0029762E">
        <w:rPr>
          <w:rFonts w:asciiTheme="majorBidi" w:hAnsiTheme="majorBidi" w:cstheme="majorBidi"/>
          <w:sz w:val="24"/>
          <w:szCs w:val="24"/>
        </w:rPr>
        <w:t>Service des enquêtes et des analyses : chargé de la collecte du renseignement, des relations avec les correspondants, de l’analyse des déclarations de soupçon et du pilotage des enquêtes ;</w:t>
      </w:r>
    </w:p>
    <w:p w:rsidR="00C6307A" w:rsidRDefault="0029762E" w:rsidP="0029762E">
      <w:pPr>
        <w:pStyle w:val="Paragraphedeliste"/>
        <w:numPr>
          <w:ilvl w:val="0"/>
          <w:numId w:val="36"/>
        </w:numPr>
        <w:spacing w:line="360" w:lineRule="auto"/>
        <w:jc w:val="both"/>
        <w:rPr>
          <w:rFonts w:asciiTheme="majorBidi" w:hAnsiTheme="majorBidi" w:cstheme="majorBidi"/>
          <w:sz w:val="24"/>
          <w:szCs w:val="24"/>
        </w:rPr>
      </w:pPr>
      <w:r w:rsidRPr="0029762E">
        <w:rPr>
          <w:rFonts w:asciiTheme="majorBidi" w:hAnsiTheme="majorBidi" w:cstheme="majorBidi"/>
          <w:sz w:val="24"/>
          <w:szCs w:val="24"/>
        </w:rPr>
        <w:t xml:space="preserve"> </w:t>
      </w:r>
      <w:r w:rsidR="00C6307A" w:rsidRPr="0029762E">
        <w:rPr>
          <w:rFonts w:asciiTheme="majorBidi" w:hAnsiTheme="majorBidi" w:cstheme="majorBidi"/>
          <w:sz w:val="24"/>
          <w:szCs w:val="24"/>
        </w:rPr>
        <w:t>Service juridique : chargé des relations avec les parquets, le suivi judiciaire ;</w:t>
      </w:r>
    </w:p>
    <w:p w:rsidR="00C6307A" w:rsidRDefault="0029762E" w:rsidP="0029762E">
      <w:pPr>
        <w:pStyle w:val="Paragraphedeliste"/>
        <w:numPr>
          <w:ilvl w:val="0"/>
          <w:numId w:val="36"/>
        </w:numPr>
        <w:spacing w:line="360" w:lineRule="auto"/>
        <w:jc w:val="both"/>
        <w:rPr>
          <w:rFonts w:asciiTheme="majorBidi" w:hAnsiTheme="majorBidi" w:cstheme="majorBidi"/>
          <w:sz w:val="24"/>
          <w:szCs w:val="24"/>
        </w:rPr>
      </w:pPr>
      <w:r w:rsidRPr="0029762E">
        <w:rPr>
          <w:rFonts w:asciiTheme="majorBidi" w:hAnsiTheme="majorBidi" w:cstheme="majorBidi"/>
          <w:sz w:val="24"/>
          <w:szCs w:val="24"/>
        </w:rPr>
        <w:t xml:space="preserve"> </w:t>
      </w:r>
      <w:r w:rsidR="00C6307A" w:rsidRPr="0029762E">
        <w:rPr>
          <w:rFonts w:asciiTheme="majorBidi" w:hAnsiTheme="majorBidi" w:cstheme="majorBidi"/>
          <w:sz w:val="24"/>
          <w:szCs w:val="24"/>
        </w:rPr>
        <w:t>Service de la documentation et bases de données : chargé de centraliser les informations et de constituer les banques de données nécessaires au fonctionnement de la cellule ;</w:t>
      </w:r>
    </w:p>
    <w:p w:rsidR="00C6307A" w:rsidRDefault="0029762E" w:rsidP="000E1071">
      <w:pPr>
        <w:pStyle w:val="Paragraphedeliste"/>
        <w:numPr>
          <w:ilvl w:val="0"/>
          <w:numId w:val="36"/>
        </w:numPr>
        <w:spacing w:before="240" w:line="360" w:lineRule="auto"/>
        <w:jc w:val="both"/>
        <w:rPr>
          <w:rFonts w:asciiTheme="majorBidi" w:hAnsiTheme="majorBidi" w:cstheme="majorBidi"/>
          <w:sz w:val="24"/>
          <w:szCs w:val="24"/>
        </w:rPr>
      </w:pPr>
      <w:r w:rsidRPr="0029762E">
        <w:rPr>
          <w:rFonts w:asciiTheme="majorBidi" w:hAnsiTheme="majorBidi" w:cstheme="majorBidi"/>
          <w:sz w:val="24"/>
          <w:szCs w:val="24"/>
        </w:rPr>
        <w:t xml:space="preserve"> </w:t>
      </w:r>
      <w:r w:rsidR="00C6307A" w:rsidRPr="0029762E">
        <w:rPr>
          <w:rFonts w:asciiTheme="majorBidi" w:hAnsiTheme="majorBidi" w:cstheme="majorBidi"/>
          <w:sz w:val="24"/>
          <w:szCs w:val="24"/>
        </w:rPr>
        <w:t>Service de la coopération : chargé des relations bilatérales et multilatérales avec les instances ou institutions étrangères.</w:t>
      </w:r>
    </w:p>
    <w:p w:rsidR="004F78A0" w:rsidRDefault="004F78A0" w:rsidP="004F78A0">
      <w:pPr>
        <w:pStyle w:val="Paragraphedeliste"/>
        <w:spacing w:before="240" w:line="360" w:lineRule="auto"/>
        <w:ind w:left="783"/>
        <w:jc w:val="both"/>
        <w:rPr>
          <w:rFonts w:asciiTheme="majorBidi" w:hAnsiTheme="majorBidi" w:cstheme="majorBidi"/>
          <w:sz w:val="24"/>
          <w:szCs w:val="24"/>
        </w:rPr>
      </w:pPr>
    </w:p>
    <w:p w:rsidR="00C6307A" w:rsidRPr="00E57ADC" w:rsidRDefault="003935B1" w:rsidP="001F5AD6">
      <w:pPr>
        <w:pStyle w:val="Paragraphedeliste"/>
        <w:numPr>
          <w:ilvl w:val="1"/>
          <w:numId w:val="34"/>
        </w:numPr>
        <w:spacing w:before="240" w:line="360" w:lineRule="auto"/>
        <w:jc w:val="both"/>
        <w:rPr>
          <w:rStyle w:val="Emphaseintense"/>
          <w:rFonts w:asciiTheme="majorBidi" w:hAnsiTheme="majorBidi" w:cstheme="majorBidi"/>
          <w:b w:val="0"/>
          <w:bCs w:val="0"/>
          <w:i w:val="0"/>
          <w:iCs w:val="0"/>
          <w:color w:val="auto"/>
          <w:sz w:val="24"/>
          <w:szCs w:val="24"/>
        </w:rPr>
      </w:pPr>
      <w:r w:rsidRPr="00E57ADC">
        <w:rPr>
          <w:rStyle w:val="Emphaseintense"/>
          <w:rFonts w:asciiTheme="majorBidi" w:hAnsiTheme="majorBidi" w:cstheme="majorBidi"/>
          <w:i w:val="0"/>
          <w:iCs w:val="0"/>
          <w:color w:val="auto"/>
          <w:sz w:val="24"/>
          <w:szCs w:val="24"/>
        </w:rPr>
        <w:t xml:space="preserve"> </w:t>
      </w:r>
      <w:r w:rsidR="001F5AD6">
        <w:rPr>
          <w:rStyle w:val="Emphaseintense"/>
          <w:rFonts w:asciiTheme="majorBidi" w:hAnsiTheme="majorBidi" w:cstheme="majorBidi"/>
          <w:i w:val="0"/>
          <w:iCs w:val="0"/>
          <w:color w:val="auto"/>
          <w:sz w:val="24"/>
          <w:szCs w:val="24"/>
        </w:rPr>
        <w:t>Le r</w:t>
      </w:r>
      <w:r w:rsidR="00C6307A" w:rsidRPr="00E57ADC">
        <w:rPr>
          <w:rStyle w:val="Emphaseintense"/>
          <w:rFonts w:asciiTheme="majorBidi" w:hAnsiTheme="majorBidi" w:cstheme="majorBidi"/>
          <w:i w:val="0"/>
          <w:iCs w:val="0"/>
          <w:color w:val="auto"/>
          <w:sz w:val="24"/>
          <w:szCs w:val="24"/>
        </w:rPr>
        <w:t xml:space="preserve">ôle de la CTRF </w:t>
      </w:r>
    </w:p>
    <w:p w:rsidR="00C6307A" w:rsidRPr="00C64E9C" w:rsidRDefault="000E1071" w:rsidP="003935B1">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E57ADC">
        <w:rPr>
          <w:rFonts w:asciiTheme="majorBidi" w:hAnsiTheme="majorBidi" w:cstheme="majorBidi"/>
          <w:sz w:val="24"/>
          <w:szCs w:val="24"/>
        </w:rPr>
        <w:tab/>
      </w:r>
      <w:r w:rsidR="003935B1">
        <w:rPr>
          <w:rFonts w:asciiTheme="majorBidi" w:hAnsiTheme="majorBidi" w:cstheme="majorBidi"/>
          <w:sz w:val="24"/>
          <w:szCs w:val="24"/>
        </w:rPr>
        <w:t>O</w:t>
      </w:r>
      <w:r w:rsidR="00C6307A" w:rsidRPr="00C64E9C">
        <w:rPr>
          <w:rFonts w:asciiTheme="majorBidi" w:hAnsiTheme="majorBidi" w:cstheme="majorBidi"/>
          <w:sz w:val="24"/>
          <w:szCs w:val="24"/>
        </w:rPr>
        <w:t>n trouve généralement quatre types de CRF</w:t>
      </w:r>
      <w:r w:rsidR="003935B1">
        <w:rPr>
          <w:rFonts w:asciiTheme="majorBidi" w:hAnsiTheme="majorBidi" w:cstheme="majorBidi"/>
          <w:sz w:val="24"/>
          <w:szCs w:val="24"/>
        </w:rPr>
        <w:t xml:space="preserve"> dans le monde, des </w:t>
      </w:r>
      <w:r w:rsidR="00C6307A" w:rsidRPr="00C64E9C">
        <w:rPr>
          <w:rFonts w:asciiTheme="majorBidi" w:hAnsiTheme="majorBidi" w:cstheme="majorBidi"/>
          <w:sz w:val="24"/>
          <w:szCs w:val="24"/>
        </w:rPr>
        <w:t xml:space="preserve">CRF de type administratif ; </w:t>
      </w:r>
      <w:r w:rsidR="003935B1">
        <w:rPr>
          <w:rFonts w:asciiTheme="majorBidi" w:hAnsiTheme="majorBidi" w:cstheme="majorBidi"/>
          <w:sz w:val="24"/>
          <w:szCs w:val="24"/>
        </w:rPr>
        <w:t xml:space="preserve">des </w:t>
      </w:r>
      <w:r w:rsidR="00E57ADC">
        <w:rPr>
          <w:rFonts w:asciiTheme="majorBidi" w:hAnsiTheme="majorBidi" w:cstheme="majorBidi"/>
          <w:sz w:val="24"/>
          <w:szCs w:val="24"/>
        </w:rPr>
        <w:t>CRF de type policier ;</w:t>
      </w:r>
      <w:r w:rsidR="003935B1">
        <w:rPr>
          <w:rFonts w:asciiTheme="majorBidi" w:hAnsiTheme="majorBidi" w:cstheme="majorBidi"/>
          <w:sz w:val="24"/>
          <w:szCs w:val="24"/>
        </w:rPr>
        <w:t xml:space="preserve"> des </w:t>
      </w:r>
      <w:r w:rsidR="00C6307A" w:rsidRPr="00C64E9C">
        <w:rPr>
          <w:rFonts w:asciiTheme="majorBidi" w:hAnsiTheme="majorBidi" w:cstheme="majorBidi"/>
          <w:sz w:val="24"/>
          <w:szCs w:val="24"/>
        </w:rPr>
        <w:t>CRF de type judiciaire ou d</w:t>
      </w:r>
      <w:r w:rsidR="00E57ADC">
        <w:rPr>
          <w:rFonts w:asciiTheme="majorBidi" w:hAnsiTheme="majorBidi" w:cstheme="majorBidi"/>
          <w:sz w:val="24"/>
          <w:szCs w:val="24"/>
        </w:rPr>
        <w:t>otées de pouvoirs de poursuite et des CRF hybrides</w:t>
      </w:r>
      <w:r w:rsidR="00C6307A" w:rsidRPr="00C64E9C">
        <w:rPr>
          <w:rFonts w:asciiTheme="majorBidi" w:hAnsiTheme="majorBidi" w:cstheme="majorBidi"/>
          <w:sz w:val="24"/>
          <w:szCs w:val="24"/>
        </w:rPr>
        <w:t>.</w:t>
      </w:r>
    </w:p>
    <w:p w:rsidR="00C6307A" w:rsidRPr="00C64E9C" w:rsidRDefault="000E1071" w:rsidP="009D6CB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D6CBB">
        <w:rPr>
          <w:rFonts w:asciiTheme="majorBidi" w:hAnsiTheme="majorBidi" w:cstheme="majorBidi"/>
          <w:sz w:val="24"/>
          <w:szCs w:val="24"/>
        </w:rPr>
        <w:t xml:space="preserve">La CTRF algérienne est considérée comme </w:t>
      </w:r>
      <w:r w:rsidR="003935B1">
        <w:rPr>
          <w:rFonts w:asciiTheme="majorBidi" w:hAnsiTheme="majorBidi" w:cstheme="majorBidi"/>
          <w:sz w:val="24"/>
          <w:szCs w:val="24"/>
        </w:rPr>
        <w:t xml:space="preserve">une CRF de type administratif, ce type de CRF </w:t>
      </w:r>
      <w:r w:rsidR="003935B1" w:rsidRPr="00C64E9C">
        <w:rPr>
          <w:rFonts w:asciiTheme="majorBidi" w:hAnsiTheme="majorBidi" w:cstheme="majorBidi"/>
          <w:sz w:val="24"/>
          <w:szCs w:val="24"/>
        </w:rPr>
        <w:t>relè</w:t>
      </w:r>
      <w:r w:rsidR="003935B1">
        <w:rPr>
          <w:rFonts w:asciiTheme="majorBidi" w:hAnsiTheme="majorBidi" w:cstheme="majorBidi"/>
          <w:sz w:val="24"/>
          <w:szCs w:val="24"/>
        </w:rPr>
        <w:t>ve</w:t>
      </w:r>
      <w:r w:rsidR="00C6307A" w:rsidRPr="00C64E9C">
        <w:rPr>
          <w:rFonts w:asciiTheme="majorBidi" w:hAnsiTheme="majorBidi" w:cstheme="majorBidi"/>
          <w:sz w:val="24"/>
          <w:szCs w:val="24"/>
        </w:rPr>
        <w:t xml:space="preserve"> ou fai</w:t>
      </w:r>
      <w:r w:rsidR="003935B1">
        <w:rPr>
          <w:rFonts w:asciiTheme="majorBidi" w:hAnsiTheme="majorBidi" w:cstheme="majorBidi"/>
          <w:sz w:val="24"/>
          <w:szCs w:val="24"/>
        </w:rPr>
        <w:t xml:space="preserve">t </w:t>
      </w:r>
      <w:r w:rsidR="00C6307A" w:rsidRPr="00C64E9C">
        <w:rPr>
          <w:rFonts w:asciiTheme="majorBidi" w:hAnsiTheme="majorBidi" w:cstheme="majorBidi"/>
          <w:sz w:val="24"/>
          <w:szCs w:val="24"/>
        </w:rPr>
        <w:t xml:space="preserve">partie de la structure d’une administration ou d’un organisme en dehors de la sphère des autorités répressives ou judiciaires. Elles constituent parfois un organisme distinct, qui relève techniquement d’un ministère ou d’une administration (CRF «autonomes») ou qui </w:t>
      </w:r>
      <w:r w:rsidR="00C6307A" w:rsidRPr="00C64E9C">
        <w:rPr>
          <w:rFonts w:asciiTheme="majorBidi" w:hAnsiTheme="majorBidi" w:cstheme="majorBidi"/>
          <w:sz w:val="24"/>
          <w:szCs w:val="24"/>
        </w:rPr>
        <w:lastRenderedPageBreak/>
        <w:t>n’en relève pas (CRF «indépendantes»). La principale justification de ce système est la constitution d’un «tampon»</w:t>
      </w:r>
      <w:r w:rsidR="00C6307A" w:rsidRPr="00C64E9C">
        <w:rPr>
          <w:rStyle w:val="Appelnotedebasdep"/>
          <w:rFonts w:asciiTheme="majorBidi" w:hAnsiTheme="majorBidi" w:cstheme="majorBidi"/>
          <w:sz w:val="24"/>
          <w:szCs w:val="24"/>
        </w:rPr>
        <w:footnoteReference w:id="20"/>
      </w:r>
      <w:r w:rsidR="00C6307A" w:rsidRPr="00C64E9C">
        <w:rPr>
          <w:rFonts w:asciiTheme="majorBidi" w:hAnsiTheme="majorBidi" w:cstheme="majorBidi"/>
          <w:sz w:val="24"/>
          <w:szCs w:val="24"/>
        </w:rPr>
        <w:t xml:space="preserve">  entre le secteur financier (et, plus généralement, les entités et les professions soumises aux obligations de déclaration) et les autorités répressives chargées des enquêtes et des poursuites dans le domaine de la criminalité financière.</w:t>
      </w:r>
    </w:p>
    <w:p w:rsidR="00C6307A" w:rsidRPr="00C64E9C" w:rsidRDefault="000E1071" w:rsidP="003935B1">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D6CBB">
        <w:rPr>
          <w:rFonts w:asciiTheme="majorBidi" w:hAnsiTheme="majorBidi" w:cstheme="majorBidi"/>
          <w:sz w:val="24"/>
          <w:szCs w:val="24"/>
        </w:rPr>
        <w:tab/>
      </w:r>
      <w:r w:rsidR="003935B1">
        <w:rPr>
          <w:rFonts w:asciiTheme="majorBidi" w:hAnsiTheme="majorBidi" w:cstheme="majorBidi"/>
          <w:sz w:val="24"/>
          <w:szCs w:val="24"/>
        </w:rPr>
        <w:t>Dans ce cadre, l</w:t>
      </w:r>
      <w:r w:rsidR="00C6307A" w:rsidRPr="00C64E9C">
        <w:rPr>
          <w:rFonts w:asciiTheme="majorBidi" w:hAnsiTheme="majorBidi" w:cstheme="majorBidi"/>
          <w:sz w:val="24"/>
          <w:szCs w:val="24"/>
        </w:rPr>
        <w:t>e rôle de la CTRF consiste à valider les soupçons et à renvoyer l’affaire aux autorités chargées des enquêtes et des poursuites pénales uniquement si le bien-fondé des soupçons est établi.</w:t>
      </w:r>
    </w:p>
    <w:p w:rsidR="009D6CBB" w:rsidRDefault="000E1071" w:rsidP="009D6CB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D6CBB">
        <w:rPr>
          <w:rFonts w:asciiTheme="majorBidi" w:hAnsiTheme="majorBidi" w:cstheme="majorBidi"/>
          <w:sz w:val="24"/>
          <w:szCs w:val="24"/>
        </w:rPr>
        <w:tab/>
      </w:r>
      <w:r w:rsidR="00C6307A" w:rsidRPr="00C64E9C">
        <w:rPr>
          <w:rFonts w:asciiTheme="majorBidi" w:hAnsiTheme="majorBidi" w:cstheme="majorBidi"/>
          <w:sz w:val="24"/>
          <w:szCs w:val="24"/>
        </w:rPr>
        <w:t xml:space="preserve">L’implantation administrative effective de ces CRF varie : le système le plus fréquent consiste à installer la CRF au sein du ministère des finances </w:t>
      </w:r>
      <w:r w:rsidR="003935B1">
        <w:rPr>
          <w:rFonts w:asciiTheme="majorBidi" w:hAnsiTheme="majorBidi" w:cstheme="majorBidi"/>
          <w:sz w:val="24"/>
          <w:szCs w:val="24"/>
        </w:rPr>
        <w:t>comme c’est le cas pour la CTRF en Algérie</w:t>
      </w:r>
      <w:r w:rsidR="009D6CBB">
        <w:rPr>
          <w:rFonts w:asciiTheme="majorBidi" w:hAnsiTheme="majorBidi" w:cstheme="majorBidi"/>
          <w:sz w:val="24"/>
          <w:szCs w:val="24"/>
        </w:rPr>
        <w:t xml:space="preserve"> ou au sein de </w:t>
      </w:r>
      <w:r w:rsidR="00C6307A" w:rsidRPr="00C64E9C">
        <w:rPr>
          <w:rFonts w:asciiTheme="majorBidi" w:hAnsiTheme="majorBidi" w:cstheme="majorBidi"/>
          <w:sz w:val="24"/>
          <w:szCs w:val="24"/>
        </w:rPr>
        <w:t>la banqu</w:t>
      </w:r>
      <w:r w:rsidR="009D6CBB">
        <w:rPr>
          <w:rFonts w:asciiTheme="majorBidi" w:hAnsiTheme="majorBidi" w:cstheme="majorBidi"/>
          <w:sz w:val="24"/>
          <w:szCs w:val="24"/>
        </w:rPr>
        <w:t>e centrale (la CTAF en Tunisie).</w:t>
      </w:r>
      <w:r w:rsidR="00C6307A" w:rsidRPr="00C64E9C">
        <w:rPr>
          <w:rFonts w:asciiTheme="majorBidi" w:hAnsiTheme="majorBidi" w:cstheme="majorBidi"/>
          <w:sz w:val="24"/>
          <w:szCs w:val="24"/>
        </w:rPr>
        <w:t xml:space="preserve"> Quelques-unes ont été établies en tant que structures distinctes, indépendantes de tout ministère (la CTIF/CFI en Belgique). Dans la plupart des cas</w:t>
      </w:r>
      <w:r w:rsidR="009D6CBB">
        <w:rPr>
          <w:rFonts w:asciiTheme="majorBidi" w:hAnsiTheme="majorBidi" w:cstheme="majorBidi"/>
          <w:sz w:val="24"/>
          <w:szCs w:val="24"/>
        </w:rPr>
        <w:t>, la décision d’établir la CRF</w:t>
      </w:r>
      <w:r w:rsidR="00C6307A" w:rsidRPr="00C64E9C">
        <w:rPr>
          <w:rFonts w:asciiTheme="majorBidi" w:hAnsiTheme="majorBidi" w:cstheme="majorBidi"/>
          <w:sz w:val="24"/>
          <w:szCs w:val="24"/>
        </w:rPr>
        <w:t xml:space="preserve"> en dehors du système policier va de pair avec la décision de limiter les compétences de la CRF à la réception, l’analyse et la diffusion des déclarations d’opérations suspectes et autres et de ne pas lui conférer de pouvoirs d’enquête ou de poursuite. De même, le pouvoir de révélation des informations contenues dans les déclarations est général</w:t>
      </w:r>
      <w:r w:rsidR="009D6CBB">
        <w:rPr>
          <w:rFonts w:asciiTheme="majorBidi" w:hAnsiTheme="majorBidi" w:cstheme="majorBidi"/>
          <w:sz w:val="24"/>
          <w:szCs w:val="24"/>
        </w:rPr>
        <w:t>ement défini de manière stricte et ce,</w:t>
      </w:r>
      <w:r w:rsidR="00C6307A" w:rsidRPr="00C64E9C">
        <w:rPr>
          <w:rFonts w:asciiTheme="majorBidi" w:hAnsiTheme="majorBidi" w:cstheme="majorBidi"/>
          <w:sz w:val="24"/>
          <w:szCs w:val="24"/>
        </w:rPr>
        <w:t xml:space="preserve"> afin de préserver le caractère confidentiel des informations communiquées à la CRF. </w:t>
      </w:r>
    </w:p>
    <w:p w:rsidR="00A27E48" w:rsidRDefault="009D6CBB" w:rsidP="009D6CBB">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C6307A" w:rsidRPr="00C64E9C">
        <w:rPr>
          <w:rFonts w:asciiTheme="majorBidi" w:hAnsiTheme="majorBidi" w:cstheme="majorBidi"/>
          <w:sz w:val="24"/>
          <w:szCs w:val="24"/>
        </w:rPr>
        <w:t>Les CRF de type administratif peuvent être ou ne pas être chargées d’arrêter des réglementations en matière de LBC/FT ou de surveiller le respect des lois et des règlements relatifs à la LBC/FT par les institutions déclarantes.</w:t>
      </w:r>
      <w:r w:rsidR="000E1071">
        <w:rPr>
          <w:rFonts w:asciiTheme="majorBidi" w:hAnsiTheme="majorBidi" w:cstheme="majorBidi"/>
          <w:sz w:val="24"/>
          <w:szCs w:val="24"/>
        </w:rPr>
        <w:tab/>
      </w:r>
      <w:r w:rsidR="00C6307A" w:rsidRPr="00C64E9C">
        <w:rPr>
          <w:rFonts w:asciiTheme="majorBidi" w:hAnsiTheme="majorBidi" w:cstheme="majorBidi"/>
          <w:sz w:val="24"/>
          <w:szCs w:val="24"/>
        </w:rPr>
        <w:t xml:space="preserve">La caractéristiques majeures  de ce type de CRF est que Les informations peuvent être facilement échangées avec tous les types de CRF mais dès lors que la CRF ne fait pas partie d’une administration de type policier, un retard peut se produire dans l’application de mesures répressives sur la base des révélations financières : gel d’une opération suspecte ou arrestation d’un suspect, par exemple. </w:t>
      </w:r>
    </w:p>
    <w:p w:rsidR="00C6307A" w:rsidRPr="009D6CBB" w:rsidRDefault="000E1071" w:rsidP="001F5AD6">
      <w:pPr>
        <w:pStyle w:val="Paragraphedeliste"/>
        <w:numPr>
          <w:ilvl w:val="1"/>
          <w:numId w:val="34"/>
        </w:numPr>
        <w:spacing w:line="360" w:lineRule="auto"/>
        <w:jc w:val="both"/>
        <w:rPr>
          <w:rFonts w:asciiTheme="majorBidi" w:hAnsiTheme="majorBidi" w:cstheme="majorBidi"/>
          <w:sz w:val="24"/>
          <w:szCs w:val="24"/>
        </w:rPr>
      </w:pPr>
      <w:r w:rsidRPr="009D6CBB">
        <w:rPr>
          <w:rFonts w:asciiTheme="majorBidi" w:hAnsiTheme="majorBidi" w:cstheme="majorBidi"/>
          <w:b/>
          <w:bCs/>
          <w:sz w:val="24"/>
          <w:szCs w:val="24"/>
        </w:rPr>
        <w:t xml:space="preserve"> </w:t>
      </w:r>
      <w:r w:rsidR="001F5AD6">
        <w:rPr>
          <w:rFonts w:asciiTheme="majorBidi" w:hAnsiTheme="majorBidi" w:cstheme="majorBidi"/>
          <w:b/>
          <w:bCs/>
          <w:sz w:val="24"/>
          <w:szCs w:val="24"/>
        </w:rPr>
        <w:t>Le t</w:t>
      </w:r>
      <w:r w:rsidR="00C6307A" w:rsidRPr="009D6CBB">
        <w:rPr>
          <w:rFonts w:asciiTheme="majorBidi" w:hAnsiTheme="majorBidi" w:cstheme="majorBidi"/>
          <w:b/>
          <w:bCs/>
          <w:sz w:val="24"/>
          <w:szCs w:val="24"/>
        </w:rPr>
        <w:t>raitement d’une déclaration de soupçon par la (CTRF)</w:t>
      </w:r>
    </w:p>
    <w:p w:rsidR="004F78A0" w:rsidRDefault="000E1071" w:rsidP="009D6CB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D6CBB">
        <w:rPr>
          <w:rFonts w:asciiTheme="majorBidi" w:hAnsiTheme="majorBidi" w:cstheme="majorBidi"/>
          <w:sz w:val="24"/>
          <w:szCs w:val="24"/>
        </w:rPr>
        <w:tab/>
        <w:t xml:space="preserve">L’organe spécialisé CTRF </w:t>
      </w:r>
      <w:r w:rsidR="00C77C6A" w:rsidRPr="00F754AA">
        <w:rPr>
          <w:rFonts w:asciiTheme="majorBidi" w:hAnsiTheme="majorBidi" w:cstheme="majorBidi"/>
          <w:sz w:val="24"/>
          <w:szCs w:val="24"/>
        </w:rPr>
        <w:t xml:space="preserve">est chargé d’analyser et de traiter les informations que lui communiquent les autorités habilitées et les déclarations de soupçons auxquelles sont assujettis les personnes et </w:t>
      </w:r>
      <w:r w:rsidR="009D6CBB">
        <w:rPr>
          <w:rFonts w:asciiTheme="majorBidi" w:hAnsiTheme="majorBidi" w:cstheme="majorBidi"/>
          <w:sz w:val="24"/>
          <w:szCs w:val="24"/>
        </w:rPr>
        <w:t xml:space="preserve">les </w:t>
      </w:r>
      <w:r w:rsidR="00C77C6A" w:rsidRPr="00F754AA">
        <w:rPr>
          <w:rFonts w:asciiTheme="majorBidi" w:hAnsiTheme="majorBidi" w:cstheme="majorBidi"/>
          <w:sz w:val="24"/>
          <w:szCs w:val="24"/>
        </w:rPr>
        <w:t>organismes</w:t>
      </w:r>
      <w:r w:rsidR="009D6CBB">
        <w:rPr>
          <w:rFonts w:asciiTheme="majorBidi" w:hAnsiTheme="majorBidi" w:cstheme="majorBidi"/>
          <w:sz w:val="24"/>
          <w:szCs w:val="24"/>
        </w:rPr>
        <w:t>, il</w:t>
      </w:r>
      <w:r w:rsidR="00C77C6A" w:rsidRPr="00F754AA">
        <w:rPr>
          <w:rFonts w:asciiTheme="majorBidi" w:hAnsiTheme="majorBidi" w:cstheme="majorBidi"/>
          <w:sz w:val="24"/>
          <w:szCs w:val="24"/>
        </w:rPr>
        <w:t xml:space="preserve"> recueille des renseignements à travers des Déclarations de Soupçons (DS), </w:t>
      </w:r>
      <w:hyperlink r:id="rId58" w:tgtFrame="_blank" w:history="1">
        <w:r w:rsidR="00C77C6A" w:rsidRPr="00F754AA">
          <w:rPr>
            <w:rFonts w:asciiTheme="majorBidi" w:hAnsiTheme="majorBidi" w:cstheme="majorBidi"/>
            <w:sz w:val="24"/>
            <w:szCs w:val="24"/>
          </w:rPr>
          <w:t>( Décret exécutif n° 06-05 du 9 janvier 2006)</w:t>
        </w:r>
      </w:hyperlink>
      <w:r w:rsidR="00C77C6A" w:rsidRPr="00F754AA">
        <w:rPr>
          <w:rFonts w:asciiTheme="majorBidi" w:hAnsiTheme="majorBidi" w:cstheme="majorBidi"/>
          <w:sz w:val="24"/>
          <w:szCs w:val="24"/>
        </w:rPr>
        <w:t xml:space="preserve"> établies sur la </w:t>
      </w:r>
    </w:p>
    <w:p w:rsidR="00941E5F" w:rsidRPr="00F754AA" w:rsidRDefault="00790652" w:rsidP="009D6CBB">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lastRenderedPageBreak/>
        <w:pict>
          <v:roundrect id="_x0000_s1035" style="position:absolute;left:0;text-align:left;margin-left:176.95pt;margin-top:101.65pt;width:171.55pt;height:85.15pt;z-index:251658240" arcsize="10923f">
            <v:textbox>
              <w:txbxContent>
                <w:p w:rsidR="00C6610D" w:rsidRPr="009B4A96" w:rsidRDefault="00C6610D" w:rsidP="00DF38EC">
                  <w:pPr>
                    <w:jc w:val="center"/>
                    <w:rPr>
                      <w:b/>
                      <w:bCs/>
                      <w:sz w:val="20"/>
                      <w:szCs w:val="20"/>
                    </w:rPr>
                  </w:pPr>
                  <w:r w:rsidRPr="009B4A96">
                    <w:rPr>
                      <w:b/>
                      <w:bCs/>
                      <w:sz w:val="20"/>
                      <w:szCs w:val="20"/>
                    </w:rPr>
                    <w:t>Banques</w:t>
                  </w:r>
                  <w:r>
                    <w:rPr>
                      <w:b/>
                      <w:bCs/>
                      <w:sz w:val="20"/>
                      <w:szCs w:val="20"/>
                    </w:rPr>
                    <w:t xml:space="preserve"> et E</w:t>
                  </w:r>
                  <w:r w:rsidRPr="009B4A96">
                    <w:rPr>
                      <w:b/>
                      <w:bCs/>
                      <w:sz w:val="20"/>
                      <w:szCs w:val="20"/>
                    </w:rPr>
                    <w:t xml:space="preserve">tablissements </w:t>
                  </w:r>
                  <w:r>
                    <w:rPr>
                      <w:b/>
                      <w:bCs/>
                      <w:sz w:val="20"/>
                      <w:szCs w:val="20"/>
                    </w:rPr>
                    <w:t>F</w:t>
                  </w:r>
                  <w:r w:rsidRPr="009B4A96">
                    <w:rPr>
                      <w:b/>
                      <w:bCs/>
                      <w:sz w:val="20"/>
                      <w:szCs w:val="20"/>
                    </w:rPr>
                    <w:t xml:space="preserve">inanciers, Algérie Poste, Compagnies d’Assurances, professions libérables, ect…  </w:t>
                  </w:r>
                </w:p>
              </w:txbxContent>
            </v:textbox>
          </v:roundrect>
        </w:pict>
      </w:r>
      <w:r w:rsidR="00C77C6A" w:rsidRPr="00F754AA">
        <w:rPr>
          <w:rFonts w:asciiTheme="majorBidi" w:hAnsiTheme="majorBidi" w:cstheme="majorBidi"/>
          <w:sz w:val="24"/>
          <w:szCs w:val="24"/>
        </w:rPr>
        <w:t>base d’opérations jugées douteuses, par certaines catégories de personnes et d'organismes soumises à l’obligation d</w:t>
      </w:r>
      <w:r w:rsidR="009D6CBB">
        <w:rPr>
          <w:rFonts w:asciiTheme="majorBidi" w:hAnsiTheme="majorBidi" w:cstheme="majorBidi"/>
          <w:sz w:val="24"/>
          <w:szCs w:val="24"/>
        </w:rPr>
        <w:t>e déclaration tels que définis dans</w:t>
      </w:r>
      <w:r w:rsidR="00C77C6A" w:rsidRPr="00F754AA">
        <w:rPr>
          <w:rFonts w:asciiTheme="majorBidi" w:hAnsiTheme="majorBidi" w:cstheme="majorBidi"/>
          <w:sz w:val="24"/>
          <w:szCs w:val="24"/>
        </w:rPr>
        <w:t xml:space="preserve"> l’article 19 de la loi N° 05-01. Après constitution et analyse du dossier, le Conseil de la Cellule décide – suivant le degré de présomption porté sur celui-ci -de la transmission ou non du dossier au Procure</w:t>
      </w:r>
      <w:r w:rsidR="009D6CBB">
        <w:rPr>
          <w:rFonts w:asciiTheme="majorBidi" w:hAnsiTheme="majorBidi" w:cstheme="majorBidi"/>
          <w:sz w:val="24"/>
          <w:szCs w:val="24"/>
        </w:rPr>
        <w:t xml:space="preserve">ur de La République. Le processus peut être schématisé comme suit : </w:t>
      </w:r>
    </w:p>
    <w:p w:rsidR="00C6307A" w:rsidRPr="00F754AA" w:rsidRDefault="00790652" w:rsidP="00C6307A">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6" type="#_x0000_t102" style="position:absolute;left:0;text-align:left;margin-left:358.65pt;margin-top:17.8pt;width:87.05pt;height:293.65pt;rotation:180;z-index:251664384"/>
        </w:pict>
      </w:r>
    </w:p>
    <w:p w:rsidR="00C6307A" w:rsidRPr="00C64E9C" w:rsidRDefault="00790652" w:rsidP="00C6307A">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oval id="_x0000_s1036" style="position:absolute;left:0;text-align:left;margin-left:192.1pt;margin-top:18.95pt;width:135.85pt;height:86.45pt;z-index:251659264">
            <v:textbox>
              <w:txbxContent>
                <w:p w:rsidR="00C6610D" w:rsidRPr="00DF38EC" w:rsidRDefault="00C6610D" w:rsidP="009B4A96">
                  <w:pPr>
                    <w:jc w:val="center"/>
                    <w:rPr>
                      <w:b/>
                      <w:bCs/>
                      <w:sz w:val="20"/>
                      <w:szCs w:val="20"/>
                    </w:rPr>
                  </w:pPr>
                  <w:r w:rsidRPr="00DF38EC">
                    <w:rPr>
                      <w:b/>
                      <w:bCs/>
                      <w:sz w:val="20"/>
                      <w:szCs w:val="20"/>
                    </w:rPr>
                    <w:t>Institution</w:t>
                  </w:r>
                  <w:r>
                    <w:rPr>
                      <w:b/>
                      <w:bCs/>
                      <w:sz w:val="20"/>
                      <w:szCs w:val="20"/>
                    </w:rPr>
                    <w:t xml:space="preserve"> national et é</w:t>
                  </w:r>
                  <w:r w:rsidRPr="00DF38EC">
                    <w:rPr>
                      <w:b/>
                      <w:bCs/>
                      <w:sz w:val="20"/>
                      <w:szCs w:val="20"/>
                    </w:rPr>
                    <w:t>trangers chargé  de la sécurité ou de la lutte CB/FT</w:t>
                  </w:r>
                </w:p>
              </w:txbxContent>
            </v:textbox>
          </v:oval>
        </w:pict>
      </w:r>
      <w:r>
        <w:rPr>
          <w:rFonts w:asciiTheme="majorBidi" w:hAnsiTheme="majorBidi" w:cstheme="majorBidi"/>
          <w:noProof/>
          <w:sz w:val="24"/>
          <w:szCs w:val="24"/>
          <w:lang w:eastAsia="fr-FR"/>
        </w:rPr>
        <w:pict>
          <v:shape id="_x0000_s1040" type="#_x0000_t102" style="position:absolute;left:0;text-align:left;margin-left:63.15pt;margin-top:23.35pt;width:107.05pt;height:281.75pt;z-index:251663360"/>
        </w:pict>
      </w:r>
    </w:p>
    <w:p w:rsidR="00C6307A" w:rsidRPr="00C64E9C" w:rsidRDefault="00C6307A" w:rsidP="00C6307A">
      <w:pPr>
        <w:spacing w:line="360" w:lineRule="auto"/>
        <w:jc w:val="both"/>
        <w:rPr>
          <w:rFonts w:asciiTheme="majorBidi" w:hAnsiTheme="majorBidi" w:cstheme="majorBidi"/>
          <w:sz w:val="24"/>
          <w:szCs w:val="24"/>
        </w:rPr>
      </w:pPr>
    </w:p>
    <w:p w:rsidR="00C6307A" w:rsidRPr="00C64E9C" w:rsidRDefault="00C6307A" w:rsidP="00C6307A">
      <w:p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                                                               </w:t>
      </w:r>
    </w:p>
    <w:p w:rsidR="00C6307A" w:rsidRPr="00C64E9C" w:rsidRDefault="00790652" w:rsidP="00C6307A">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049" style="position:absolute;left:0;text-align:left;margin-left:18.05pt;margin-top:13.3pt;width:145.9pt;height:67pt;z-index:251667456">
            <v:textbox>
              <w:txbxContent>
                <w:p w:rsidR="00C6610D" w:rsidRPr="00DF38EC" w:rsidRDefault="00C6610D" w:rsidP="00DF38EC">
                  <w:pPr>
                    <w:jc w:val="center"/>
                    <w:rPr>
                      <w:rStyle w:val="Emphaseintense"/>
                      <w:rFonts w:asciiTheme="majorBidi" w:hAnsiTheme="majorBidi" w:cstheme="majorBidi"/>
                      <w:i w:val="0"/>
                      <w:iCs w:val="0"/>
                      <w:color w:val="auto"/>
                      <w:sz w:val="20"/>
                      <w:szCs w:val="20"/>
                    </w:rPr>
                  </w:pPr>
                  <w:r w:rsidRPr="00DF38EC">
                    <w:rPr>
                      <w:rStyle w:val="Emphaseintense"/>
                      <w:rFonts w:asciiTheme="majorBidi" w:hAnsiTheme="majorBidi" w:cstheme="majorBidi"/>
                      <w:i w:val="0"/>
                      <w:iCs w:val="0"/>
                      <w:color w:val="auto"/>
                      <w:sz w:val="20"/>
                      <w:szCs w:val="20"/>
                    </w:rPr>
                    <w:t>Déclaration de soupçons</w:t>
                  </w:r>
                </w:p>
                <w:p w:rsidR="00C6610D" w:rsidRPr="00DF38EC" w:rsidRDefault="00C6610D" w:rsidP="00542EE7">
                  <w:pPr>
                    <w:jc w:val="center"/>
                    <w:rPr>
                      <w:rStyle w:val="Emphaseintense"/>
                      <w:rFonts w:asciiTheme="majorBidi" w:hAnsiTheme="majorBidi" w:cstheme="majorBidi"/>
                      <w:i w:val="0"/>
                      <w:iCs w:val="0"/>
                      <w:color w:val="auto"/>
                      <w:sz w:val="20"/>
                      <w:szCs w:val="20"/>
                    </w:rPr>
                  </w:pPr>
                  <w:r w:rsidRPr="00DF38EC">
                    <w:rPr>
                      <w:rStyle w:val="Emphaseintense"/>
                      <w:rFonts w:asciiTheme="majorBidi" w:hAnsiTheme="majorBidi" w:cstheme="majorBidi"/>
                      <w:i w:val="0"/>
                      <w:iCs w:val="0"/>
                      <w:color w:val="auto"/>
                      <w:sz w:val="20"/>
                      <w:szCs w:val="20"/>
                    </w:rPr>
                    <w:t>Renseignements</w:t>
                  </w:r>
                </w:p>
                <w:p w:rsidR="00C6610D" w:rsidRPr="00DF38EC" w:rsidRDefault="00C6610D" w:rsidP="00542EE7">
                  <w:pPr>
                    <w:jc w:val="center"/>
                    <w:rPr>
                      <w:sz w:val="20"/>
                      <w:szCs w:val="20"/>
                    </w:rPr>
                  </w:pPr>
                  <w:r w:rsidRPr="00DF38EC">
                    <w:rPr>
                      <w:rStyle w:val="Emphaseintense"/>
                      <w:rFonts w:asciiTheme="majorBidi" w:hAnsiTheme="majorBidi" w:cstheme="majorBidi"/>
                      <w:i w:val="0"/>
                      <w:iCs w:val="0"/>
                      <w:color w:val="auto"/>
                      <w:sz w:val="20"/>
                      <w:szCs w:val="20"/>
                    </w:rPr>
                    <w:t>Rapports</w:t>
                  </w:r>
                </w:p>
              </w:txbxContent>
            </v:textbox>
          </v:rect>
        </w:pict>
      </w:r>
      <w:r w:rsidRPr="00790652">
        <w:rPr>
          <w:rFonts w:asciiTheme="majorBidi" w:hAnsiTheme="majorBidi" w:cstheme="majorBidi"/>
          <w:b/>
          <w:bCs/>
          <w:i/>
          <w:iCs/>
          <w:noProof/>
          <w:color w:val="4F81BD"/>
          <w:sz w:val="24"/>
          <w:szCs w:val="24"/>
          <w:lang w:eastAsia="fr-FR"/>
        </w:rPr>
        <w:pict>
          <v:rect id="_x0000_s1050" style="position:absolute;left:0;text-align:left;margin-left:369.3pt;margin-top:22.7pt;width:130.85pt;height:49.45pt;z-index:251668480">
            <v:textbox>
              <w:txbxContent>
                <w:p w:rsidR="00C6610D" w:rsidRPr="00DF38EC" w:rsidRDefault="00C6610D" w:rsidP="00DF38EC">
                  <w:pPr>
                    <w:tabs>
                      <w:tab w:val="center" w:pos="4536"/>
                    </w:tabs>
                    <w:jc w:val="center"/>
                    <w:rPr>
                      <w:rStyle w:val="Emphaseintense"/>
                      <w:rFonts w:asciiTheme="majorBidi" w:hAnsiTheme="majorBidi" w:cstheme="majorBidi"/>
                      <w:i w:val="0"/>
                      <w:iCs w:val="0"/>
                      <w:color w:val="auto"/>
                      <w:sz w:val="20"/>
                      <w:szCs w:val="20"/>
                    </w:rPr>
                  </w:pPr>
                  <w:r w:rsidRPr="00DF38EC">
                    <w:rPr>
                      <w:rStyle w:val="Emphaseintense"/>
                      <w:rFonts w:asciiTheme="majorBidi" w:hAnsiTheme="majorBidi" w:cstheme="majorBidi"/>
                      <w:i w:val="0"/>
                      <w:iCs w:val="0"/>
                      <w:color w:val="auto"/>
                      <w:sz w:val="20"/>
                      <w:szCs w:val="20"/>
                    </w:rPr>
                    <w:t>Accusés de réception</w:t>
                  </w:r>
                </w:p>
                <w:p w:rsidR="00C6610D" w:rsidRPr="00DF38EC" w:rsidRDefault="00C6610D" w:rsidP="00DF38EC">
                  <w:pPr>
                    <w:tabs>
                      <w:tab w:val="left" w:pos="6010"/>
                    </w:tabs>
                    <w:jc w:val="center"/>
                    <w:rPr>
                      <w:rStyle w:val="Emphaseintense"/>
                      <w:rFonts w:asciiTheme="majorBidi" w:hAnsiTheme="majorBidi" w:cstheme="majorBidi"/>
                      <w:i w:val="0"/>
                      <w:iCs w:val="0"/>
                      <w:color w:val="auto"/>
                      <w:sz w:val="20"/>
                      <w:szCs w:val="20"/>
                    </w:rPr>
                  </w:pPr>
                  <w:r w:rsidRPr="00DF38EC">
                    <w:rPr>
                      <w:rStyle w:val="Emphaseintense"/>
                      <w:rFonts w:asciiTheme="majorBidi" w:hAnsiTheme="majorBidi" w:cstheme="majorBidi"/>
                      <w:i w:val="0"/>
                      <w:iCs w:val="0"/>
                      <w:color w:val="auto"/>
                      <w:sz w:val="20"/>
                      <w:szCs w:val="20"/>
                    </w:rPr>
                    <w:t>Requêtes</w:t>
                  </w:r>
                </w:p>
                <w:p w:rsidR="00C6610D" w:rsidRPr="00542EE7" w:rsidRDefault="00C6610D" w:rsidP="00542EE7">
                  <w:pPr>
                    <w:tabs>
                      <w:tab w:val="center" w:pos="4536"/>
                    </w:tabs>
                    <w:rPr>
                      <w:rStyle w:val="Emphaseintense"/>
                      <w:rFonts w:asciiTheme="majorBidi" w:hAnsiTheme="majorBidi" w:cstheme="majorBidi"/>
                      <w:i w:val="0"/>
                      <w:iCs w:val="0"/>
                      <w:color w:val="auto"/>
                      <w:sz w:val="28"/>
                      <w:szCs w:val="28"/>
                    </w:rPr>
                  </w:pPr>
                </w:p>
                <w:p w:rsidR="00C6610D" w:rsidRDefault="00C6610D"/>
              </w:txbxContent>
            </v:textbox>
          </v:rect>
        </w:pict>
      </w:r>
      <w:r>
        <w:rPr>
          <w:rFonts w:asciiTheme="majorBidi" w:hAnsiTheme="majorBidi" w:cstheme="majorBidi"/>
          <w:noProof/>
          <w:sz w:val="24"/>
          <w:szCs w:val="24"/>
          <w:lang w:eastAsia="fr-FR"/>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7" type="#_x0000_t70" style="position:absolute;left:0;text-align:left;margin-left:242.2pt;margin-top:13.3pt;width:36.95pt;height:58.85pt;z-index:251660288">
            <v:textbox style="layout-flow:vertical-ideographic"/>
          </v:shape>
        </w:pict>
      </w:r>
      <w:r w:rsidR="00C6307A" w:rsidRPr="00C64E9C">
        <w:rPr>
          <w:rFonts w:asciiTheme="majorBidi" w:hAnsiTheme="majorBidi" w:cstheme="majorBidi"/>
          <w:sz w:val="24"/>
          <w:szCs w:val="24"/>
        </w:rPr>
        <w:tab/>
      </w:r>
    </w:p>
    <w:p w:rsidR="00941E5F" w:rsidRDefault="00941E5F" w:rsidP="00C6307A">
      <w:pPr>
        <w:spacing w:line="360" w:lineRule="auto"/>
        <w:jc w:val="both"/>
        <w:rPr>
          <w:rStyle w:val="Emphaseintense"/>
          <w:rFonts w:asciiTheme="majorBidi" w:hAnsiTheme="majorBidi" w:cstheme="majorBidi"/>
          <w:sz w:val="24"/>
          <w:szCs w:val="24"/>
        </w:rPr>
      </w:pPr>
    </w:p>
    <w:p w:rsidR="00DF38EC" w:rsidRDefault="00DF38EC" w:rsidP="00DF38EC">
      <w:pPr>
        <w:tabs>
          <w:tab w:val="center" w:pos="4536"/>
        </w:tabs>
        <w:spacing w:line="360" w:lineRule="auto"/>
        <w:jc w:val="center"/>
        <w:rPr>
          <w:rStyle w:val="Emphaseintense"/>
          <w:rFonts w:asciiTheme="majorBidi" w:hAnsiTheme="majorBidi" w:cstheme="majorBidi"/>
          <w:i w:val="0"/>
          <w:iCs w:val="0"/>
          <w:color w:val="auto"/>
          <w:sz w:val="36"/>
          <w:szCs w:val="36"/>
        </w:rPr>
      </w:pPr>
      <w:r>
        <w:rPr>
          <w:rStyle w:val="Emphaseintense"/>
          <w:rFonts w:asciiTheme="majorBidi" w:hAnsiTheme="majorBidi" w:cstheme="majorBidi"/>
          <w:i w:val="0"/>
          <w:iCs w:val="0"/>
          <w:color w:val="auto"/>
          <w:sz w:val="32"/>
          <w:szCs w:val="32"/>
        </w:rPr>
        <w:t xml:space="preserve">      </w:t>
      </w:r>
      <w:r w:rsidRPr="00DF38EC">
        <w:rPr>
          <w:rStyle w:val="Emphaseintense"/>
          <w:rFonts w:asciiTheme="majorBidi" w:hAnsiTheme="majorBidi" w:cstheme="majorBidi"/>
          <w:i w:val="0"/>
          <w:iCs w:val="0"/>
          <w:color w:val="auto"/>
          <w:sz w:val="36"/>
          <w:szCs w:val="36"/>
        </w:rPr>
        <w:t xml:space="preserve">       </w:t>
      </w:r>
    </w:p>
    <w:p w:rsidR="00DF38EC" w:rsidRPr="00DF38EC" w:rsidRDefault="00790652" w:rsidP="00DF38EC">
      <w:pPr>
        <w:tabs>
          <w:tab w:val="center" w:pos="4536"/>
        </w:tabs>
        <w:spacing w:line="360" w:lineRule="auto"/>
        <w:jc w:val="center"/>
        <w:rPr>
          <w:rStyle w:val="Emphaseintense"/>
          <w:rFonts w:asciiTheme="majorBidi" w:hAnsiTheme="majorBidi" w:cstheme="majorBidi"/>
          <w:i w:val="0"/>
          <w:iCs w:val="0"/>
          <w:color w:val="FF0000"/>
          <w:sz w:val="36"/>
          <w:szCs w:val="36"/>
        </w:rPr>
      </w:pPr>
      <w:r w:rsidRPr="00790652">
        <w:rPr>
          <w:rFonts w:asciiTheme="majorBidi" w:hAnsiTheme="majorBidi" w:cstheme="majorBidi"/>
          <w:b/>
          <w:bCs/>
          <w:i/>
          <w:iCs/>
          <w:noProof/>
          <w:color w:val="4F81BD"/>
          <w:sz w:val="36"/>
          <w:szCs w:val="36"/>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left:0;text-align:left;margin-left:247.2pt;margin-top:25.65pt;width:31.95pt;height:55.7pt;z-index:251670528">
            <v:textbox style="layout-flow:vertical-ideographic"/>
          </v:shape>
        </w:pict>
      </w:r>
      <w:r w:rsidR="00DF38EC">
        <w:rPr>
          <w:rStyle w:val="Emphaseintense"/>
          <w:rFonts w:asciiTheme="majorBidi" w:hAnsiTheme="majorBidi" w:cstheme="majorBidi"/>
          <w:i w:val="0"/>
          <w:iCs w:val="0"/>
          <w:color w:val="auto"/>
          <w:sz w:val="36"/>
          <w:szCs w:val="36"/>
        </w:rPr>
        <w:t xml:space="preserve">               </w:t>
      </w:r>
      <w:r w:rsidR="00DF38EC" w:rsidRPr="00DF38EC">
        <w:rPr>
          <w:rStyle w:val="Emphaseintense"/>
          <w:rFonts w:asciiTheme="majorBidi" w:hAnsiTheme="majorBidi" w:cstheme="majorBidi"/>
          <w:i w:val="0"/>
          <w:iCs w:val="0"/>
          <w:color w:val="FF0000"/>
          <w:sz w:val="36"/>
          <w:szCs w:val="36"/>
        </w:rPr>
        <w:t xml:space="preserve">CTRF                </w:t>
      </w:r>
    </w:p>
    <w:p w:rsidR="00DF38EC" w:rsidRDefault="00DF38EC" w:rsidP="00DF38EC">
      <w:pPr>
        <w:tabs>
          <w:tab w:val="center" w:pos="4536"/>
        </w:tabs>
        <w:spacing w:line="360" w:lineRule="auto"/>
        <w:jc w:val="center"/>
        <w:rPr>
          <w:rStyle w:val="Emphaseintense"/>
          <w:rFonts w:asciiTheme="majorBidi" w:hAnsiTheme="majorBidi" w:cstheme="majorBidi"/>
          <w:i w:val="0"/>
          <w:iCs w:val="0"/>
          <w:color w:val="auto"/>
          <w:sz w:val="32"/>
          <w:szCs w:val="32"/>
        </w:rPr>
      </w:pPr>
    </w:p>
    <w:p w:rsidR="00941E5F" w:rsidRDefault="00790652" w:rsidP="00DF38EC">
      <w:pPr>
        <w:tabs>
          <w:tab w:val="center" w:pos="4536"/>
        </w:tabs>
        <w:spacing w:line="360" w:lineRule="auto"/>
        <w:jc w:val="center"/>
        <w:rPr>
          <w:rStyle w:val="Emphaseintense"/>
          <w:rFonts w:asciiTheme="majorBidi" w:hAnsiTheme="majorBidi" w:cstheme="majorBidi"/>
          <w:i w:val="0"/>
          <w:iCs w:val="0"/>
          <w:color w:val="auto"/>
          <w:sz w:val="32"/>
          <w:szCs w:val="32"/>
        </w:rPr>
      </w:pPr>
      <w:r w:rsidRPr="00790652">
        <w:rPr>
          <w:rFonts w:asciiTheme="majorBidi" w:hAnsiTheme="majorBidi" w:cstheme="majorBidi"/>
          <w:b/>
          <w:bCs/>
          <w:i/>
          <w:iCs/>
          <w:noProof/>
          <w:color w:val="4F81BD"/>
          <w:sz w:val="24"/>
          <w:szCs w:val="24"/>
          <w:lang w:eastAsia="fr-FR"/>
        </w:rPr>
        <w:pict>
          <v:oval id="_x0000_s1039" style="position:absolute;left:0;text-align:left;margin-left:212.8pt;margin-top:7.6pt;width:105.2pt;height:49.25pt;z-index:251662336">
            <v:textbox style="mso-next-textbox:#_x0000_s1039">
              <w:txbxContent>
                <w:p w:rsidR="00C6610D" w:rsidRPr="00542EE7" w:rsidRDefault="00C6610D" w:rsidP="00542EE7">
                  <w:pPr>
                    <w:jc w:val="center"/>
                    <w:rPr>
                      <w:b/>
                      <w:bCs/>
                    </w:rPr>
                  </w:pPr>
                  <w:r w:rsidRPr="00542EE7">
                    <w:rPr>
                      <w:b/>
                      <w:bCs/>
                    </w:rPr>
                    <w:t>Tribunal compétent</w:t>
                  </w:r>
                </w:p>
              </w:txbxContent>
            </v:textbox>
          </v:oval>
        </w:pict>
      </w:r>
      <w:r w:rsidR="00DF38EC">
        <w:rPr>
          <w:rStyle w:val="Emphaseintense"/>
          <w:rFonts w:asciiTheme="majorBidi" w:hAnsiTheme="majorBidi" w:cstheme="majorBidi"/>
          <w:i w:val="0"/>
          <w:iCs w:val="0"/>
          <w:color w:val="auto"/>
          <w:sz w:val="32"/>
          <w:szCs w:val="32"/>
        </w:rPr>
        <w:t xml:space="preserve">         </w:t>
      </w:r>
    </w:p>
    <w:p w:rsidR="00DF38EC" w:rsidRDefault="00DF38EC" w:rsidP="00DF38EC">
      <w:pPr>
        <w:spacing w:line="360" w:lineRule="auto"/>
        <w:jc w:val="both"/>
        <w:rPr>
          <w:rStyle w:val="Emphaseintense"/>
          <w:rFonts w:asciiTheme="majorBidi" w:hAnsiTheme="majorBidi" w:cstheme="majorBidi"/>
          <w:sz w:val="24"/>
          <w:szCs w:val="24"/>
        </w:rPr>
      </w:pPr>
    </w:p>
    <w:p w:rsidR="00DF38EC" w:rsidRPr="00C64E9C" w:rsidRDefault="00DF38EC" w:rsidP="00DF38EC">
      <w:pPr>
        <w:spacing w:line="360" w:lineRule="auto"/>
        <w:jc w:val="both"/>
        <w:rPr>
          <w:rFonts w:asciiTheme="majorBidi" w:hAnsiTheme="majorBidi" w:cstheme="majorBidi"/>
          <w:sz w:val="24"/>
          <w:szCs w:val="24"/>
        </w:rPr>
      </w:pPr>
      <w:r w:rsidRPr="00CD36F9">
        <w:rPr>
          <w:rFonts w:asciiTheme="majorBidi" w:hAnsiTheme="majorBidi" w:cstheme="majorBidi"/>
          <w:b/>
          <w:bCs/>
        </w:rPr>
        <w:t>Figure</w:t>
      </w:r>
      <w:r w:rsidRPr="00CD36F9">
        <w:rPr>
          <w:rFonts w:asciiTheme="majorBidi" w:hAnsiTheme="majorBidi" w:cstheme="majorBidi"/>
          <w:b/>
          <w:bCs/>
          <w:sz w:val="24"/>
          <w:szCs w:val="24"/>
        </w:rPr>
        <w:t xml:space="preserve"> :</w:t>
      </w:r>
      <w:r w:rsidRPr="00C64E9C">
        <w:rPr>
          <w:rFonts w:asciiTheme="majorBidi" w:hAnsiTheme="majorBidi" w:cstheme="majorBidi"/>
          <w:sz w:val="24"/>
          <w:szCs w:val="24"/>
        </w:rPr>
        <w:t xml:space="preserve"> Le traitement d’une déclaration de soupçon  par la CTRF</w:t>
      </w:r>
      <w:r w:rsidR="009D6CBB">
        <w:rPr>
          <w:rFonts w:asciiTheme="majorBidi" w:hAnsiTheme="majorBidi" w:cstheme="majorBidi"/>
          <w:sz w:val="24"/>
          <w:szCs w:val="24"/>
        </w:rPr>
        <w:t>.</w:t>
      </w:r>
    </w:p>
    <w:p w:rsidR="00C6307A" w:rsidRPr="00C64E9C" w:rsidRDefault="000E1071" w:rsidP="00DF38EC">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D6CBB">
        <w:rPr>
          <w:rFonts w:asciiTheme="majorBidi" w:hAnsiTheme="majorBidi" w:cstheme="majorBidi"/>
          <w:sz w:val="24"/>
          <w:szCs w:val="24"/>
        </w:rPr>
        <w:tab/>
      </w:r>
      <w:r w:rsidR="00C6307A" w:rsidRPr="00C64E9C">
        <w:rPr>
          <w:rFonts w:asciiTheme="majorBidi" w:hAnsiTheme="majorBidi" w:cstheme="majorBidi"/>
          <w:sz w:val="24"/>
          <w:szCs w:val="24"/>
        </w:rPr>
        <w:t xml:space="preserve">Il est </w:t>
      </w:r>
      <w:r w:rsidR="00DF38EC">
        <w:rPr>
          <w:rFonts w:asciiTheme="majorBidi" w:hAnsiTheme="majorBidi" w:cstheme="majorBidi"/>
          <w:sz w:val="24"/>
          <w:szCs w:val="24"/>
        </w:rPr>
        <w:t xml:space="preserve">à </w:t>
      </w:r>
      <w:r w:rsidR="00C6307A" w:rsidRPr="00C64E9C">
        <w:rPr>
          <w:rFonts w:asciiTheme="majorBidi" w:hAnsiTheme="majorBidi" w:cstheme="majorBidi"/>
          <w:sz w:val="24"/>
          <w:szCs w:val="24"/>
        </w:rPr>
        <w:t>signaler que la CTRF peut s’opposer à titre conservatoire , pour une durée maximale de 72 heures, à toute opération de banque de toute personne physique ou morale sur laquelle pèsent de fortes présomptions de blanchiment d’argent ou de financement du terrorisme</w:t>
      </w:r>
      <w:r w:rsidR="00C6307A" w:rsidRPr="00C64E9C">
        <w:rPr>
          <w:rStyle w:val="Appelnotedebasdep"/>
          <w:rFonts w:asciiTheme="majorBidi" w:hAnsiTheme="majorBidi" w:cstheme="majorBidi"/>
          <w:sz w:val="24"/>
          <w:szCs w:val="24"/>
        </w:rPr>
        <w:footnoteReference w:id="21"/>
      </w:r>
      <w:r w:rsidR="007F5E35">
        <w:rPr>
          <w:rFonts w:asciiTheme="majorBidi" w:hAnsiTheme="majorBidi" w:cstheme="majorBidi"/>
          <w:sz w:val="24"/>
          <w:szCs w:val="24"/>
        </w:rPr>
        <w:t>,</w:t>
      </w:r>
      <w:r w:rsidR="003957BA">
        <w:rPr>
          <w:rFonts w:asciiTheme="majorBidi" w:hAnsiTheme="majorBidi" w:cstheme="majorBidi"/>
          <w:sz w:val="24"/>
          <w:szCs w:val="24"/>
        </w:rPr>
        <w:t xml:space="preserve"> </w:t>
      </w:r>
      <w:r w:rsidR="00C6307A" w:rsidRPr="00C64E9C">
        <w:rPr>
          <w:rFonts w:asciiTheme="majorBidi" w:hAnsiTheme="majorBidi" w:cstheme="majorBidi"/>
          <w:sz w:val="24"/>
          <w:szCs w:val="24"/>
        </w:rPr>
        <w:t>sachant que ces mesures conservatoires prises ne peuvent être maintenues au delà de 72 heures que sur décision judic</w:t>
      </w:r>
      <w:r w:rsidR="00880E07">
        <w:rPr>
          <w:rFonts w:asciiTheme="majorBidi" w:hAnsiTheme="majorBidi" w:cstheme="majorBidi"/>
          <w:sz w:val="24"/>
          <w:szCs w:val="24"/>
        </w:rPr>
        <w:t>iaire</w:t>
      </w:r>
      <w:r w:rsidR="00C6307A" w:rsidRPr="00C64E9C">
        <w:rPr>
          <w:rFonts w:asciiTheme="majorBidi" w:hAnsiTheme="majorBidi" w:cstheme="majorBidi"/>
          <w:sz w:val="24"/>
          <w:szCs w:val="24"/>
        </w:rPr>
        <w:t>.</w:t>
      </w:r>
    </w:p>
    <w:p w:rsidR="00C6307A" w:rsidRPr="000D434B" w:rsidRDefault="00E54C13" w:rsidP="00880E07">
      <w:pPr>
        <w:pStyle w:val="Paragraphedeliste"/>
        <w:numPr>
          <w:ilvl w:val="0"/>
          <w:numId w:val="34"/>
        </w:numPr>
        <w:spacing w:line="360" w:lineRule="auto"/>
        <w:jc w:val="both"/>
        <w:rPr>
          <w:rStyle w:val="Emphaseintense"/>
          <w:rFonts w:asciiTheme="majorBidi" w:hAnsiTheme="majorBidi" w:cstheme="majorBidi"/>
          <w:i w:val="0"/>
          <w:iCs w:val="0"/>
          <w:color w:val="auto"/>
          <w:sz w:val="24"/>
          <w:szCs w:val="24"/>
        </w:rPr>
      </w:pPr>
      <w:r w:rsidRPr="000D434B">
        <w:rPr>
          <w:rStyle w:val="Emphaseintense"/>
          <w:rFonts w:asciiTheme="majorBidi" w:hAnsiTheme="majorBidi" w:cstheme="majorBidi"/>
          <w:i w:val="0"/>
          <w:iCs w:val="0"/>
          <w:color w:val="auto"/>
          <w:sz w:val="24"/>
          <w:szCs w:val="24"/>
        </w:rPr>
        <w:lastRenderedPageBreak/>
        <w:t xml:space="preserve">LA </w:t>
      </w:r>
      <w:r w:rsidRPr="00FA6DD5">
        <w:rPr>
          <w:rStyle w:val="Emphaseintense"/>
          <w:rFonts w:asciiTheme="majorBidi" w:hAnsiTheme="majorBidi" w:cstheme="majorBidi"/>
          <w:i w:val="0"/>
          <w:iCs w:val="0"/>
          <w:color w:val="auto"/>
          <w:sz w:val="24"/>
          <w:szCs w:val="24"/>
        </w:rPr>
        <w:t>COMMISSION</w:t>
      </w:r>
      <w:r w:rsidRPr="000D434B">
        <w:rPr>
          <w:rStyle w:val="Emphaseintense"/>
          <w:rFonts w:asciiTheme="majorBidi" w:hAnsiTheme="majorBidi" w:cstheme="majorBidi"/>
          <w:i w:val="0"/>
          <w:iCs w:val="0"/>
          <w:color w:val="auto"/>
          <w:sz w:val="24"/>
          <w:szCs w:val="24"/>
        </w:rPr>
        <w:t xml:space="preserve"> BANCAIRE</w:t>
      </w:r>
    </w:p>
    <w:p w:rsidR="00C6307A" w:rsidRPr="00C64E9C" w:rsidRDefault="003957BA" w:rsidP="003957BA">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S’agissant du rôle de </w:t>
      </w:r>
      <w:r w:rsidR="0095147A">
        <w:rPr>
          <w:rFonts w:asciiTheme="majorBidi" w:hAnsiTheme="majorBidi" w:cstheme="majorBidi"/>
          <w:sz w:val="24"/>
          <w:szCs w:val="24"/>
        </w:rPr>
        <w:t>la commission bancaire</w:t>
      </w:r>
      <w:r>
        <w:rPr>
          <w:rFonts w:asciiTheme="majorBidi" w:hAnsiTheme="majorBidi" w:cstheme="majorBidi"/>
          <w:sz w:val="24"/>
          <w:szCs w:val="24"/>
        </w:rPr>
        <w:t xml:space="preserve">, cette dernière agit </w:t>
      </w:r>
      <w:r w:rsidR="0095147A">
        <w:rPr>
          <w:rFonts w:asciiTheme="majorBidi" w:hAnsiTheme="majorBidi" w:cstheme="majorBidi"/>
          <w:sz w:val="24"/>
          <w:szCs w:val="24"/>
        </w:rPr>
        <w:t xml:space="preserve">par le biais de ses </w:t>
      </w:r>
      <w:r w:rsidR="00C6307A" w:rsidRPr="00C64E9C">
        <w:rPr>
          <w:rFonts w:asciiTheme="majorBidi" w:hAnsiTheme="majorBidi" w:cstheme="majorBidi"/>
          <w:sz w:val="24"/>
          <w:szCs w:val="24"/>
        </w:rPr>
        <w:t>inspecteurs mandatés dans le cadre du contrôle sur place ou sur pièces, transmet</w:t>
      </w:r>
      <w:r w:rsidR="0095147A">
        <w:rPr>
          <w:rFonts w:asciiTheme="majorBidi" w:hAnsiTheme="majorBidi" w:cstheme="majorBidi"/>
          <w:sz w:val="24"/>
          <w:szCs w:val="24"/>
        </w:rPr>
        <w:t xml:space="preserve"> </w:t>
      </w:r>
      <w:r w:rsidR="00C6307A" w:rsidRPr="00C64E9C">
        <w:rPr>
          <w:rFonts w:asciiTheme="majorBidi" w:hAnsiTheme="majorBidi" w:cstheme="majorBidi"/>
          <w:sz w:val="24"/>
          <w:szCs w:val="24"/>
        </w:rPr>
        <w:t xml:space="preserve">immédiatement un rapport, sous couvert de la hiérarchie, à la </w:t>
      </w:r>
      <w:r w:rsidR="0095147A">
        <w:rPr>
          <w:rFonts w:asciiTheme="majorBidi" w:hAnsiTheme="majorBidi" w:cstheme="majorBidi"/>
          <w:sz w:val="24"/>
          <w:szCs w:val="24"/>
        </w:rPr>
        <w:t xml:space="preserve">CTRF </w:t>
      </w:r>
      <w:r w:rsidR="00C6307A" w:rsidRPr="00C64E9C">
        <w:rPr>
          <w:rFonts w:asciiTheme="majorBidi" w:hAnsiTheme="majorBidi" w:cstheme="majorBidi"/>
          <w:sz w:val="24"/>
          <w:szCs w:val="24"/>
        </w:rPr>
        <w:t>dès qu</w:t>
      </w:r>
      <w:r>
        <w:rPr>
          <w:rFonts w:asciiTheme="majorBidi" w:hAnsiTheme="majorBidi" w:cstheme="majorBidi"/>
          <w:sz w:val="24"/>
          <w:szCs w:val="24"/>
        </w:rPr>
        <w:t>e c</w:t>
      </w:r>
      <w:r w:rsidR="0095147A">
        <w:rPr>
          <w:rFonts w:asciiTheme="majorBidi" w:hAnsiTheme="majorBidi" w:cstheme="majorBidi"/>
          <w:sz w:val="24"/>
          <w:szCs w:val="24"/>
        </w:rPr>
        <w:t xml:space="preserve">es inspecteurs </w:t>
      </w:r>
      <w:r w:rsidR="00C6307A" w:rsidRPr="00C64E9C">
        <w:rPr>
          <w:rFonts w:asciiTheme="majorBidi" w:hAnsiTheme="majorBidi" w:cstheme="majorBidi"/>
          <w:sz w:val="24"/>
          <w:szCs w:val="24"/>
        </w:rPr>
        <w:t xml:space="preserve">décèlent une opération présentant les caractéristiques citées </w:t>
      </w:r>
      <w:r w:rsidR="00880E07">
        <w:rPr>
          <w:rFonts w:asciiTheme="majorBidi" w:hAnsiTheme="majorBidi" w:cstheme="majorBidi"/>
          <w:sz w:val="24"/>
          <w:szCs w:val="24"/>
        </w:rPr>
        <w:t>dans</w:t>
      </w:r>
      <w:r w:rsidR="00C6307A" w:rsidRPr="00C64E9C">
        <w:rPr>
          <w:rFonts w:asciiTheme="majorBidi" w:hAnsiTheme="majorBidi" w:cstheme="majorBidi"/>
          <w:sz w:val="24"/>
          <w:szCs w:val="24"/>
        </w:rPr>
        <w:t xml:space="preserve"> l’article 10 du  règlement</w:t>
      </w:r>
      <w:r w:rsidR="0095147A">
        <w:rPr>
          <w:rFonts w:asciiTheme="majorBidi" w:hAnsiTheme="majorBidi" w:cstheme="majorBidi"/>
          <w:sz w:val="24"/>
          <w:szCs w:val="24"/>
        </w:rPr>
        <w:t xml:space="preserve"> </w:t>
      </w:r>
      <w:r w:rsidR="0095147A" w:rsidRPr="0095147A">
        <w:rPr>
          <w:rFonts w:asciiTheme="majorBidi" w:hAnsiTheme="majorBidi" w:cstheme="majorBidi"/>
          <w:sz w:val="24"/>
          <w:szCs w:val="24"/>
        </w:rPr>
        <w:t>n° 05-05 du 15 </w:t>
      </w:r>
      <w:r w:rsidR="0095147A">
        <w:rPr>
          <w:rFonts w:asciiTheme="majorBidi" w:hAnsiTheme="majorBidi" w:cstheme="majorBidi"/>
          <w:sz w:val="24"/>
          <w:szCs w:val="24"/>
        </w:rPr>
        <w:t>décembre</w:t>
      </w:r>
      <w:r w:rsidR="0095147A" w:rsidRPr="0095147A">
        <w:rPr>
          <w:rFonts w:asciiTheme="majorBidi" w:hAnsiTheme="majorBidi" w:cstheme="majorBidi"/>
          <w:sz w:val="24"/>
          <w:szCs w:val="24"/>
        </w:rPr>
        <w:t xml:space="preserve"> 2005</w:t>
      </w:r>
      <w:r w:rsidR="00C6307A" w:rsidRPr="00C64E9C">
        <w:rPr>
          <w:rFonts w:asciiTheme="majorBidi" w:hAnsiTheme="majorBidi" w:cstheme="majorBidi"/>
          <w:sz w:val="24"/>
          <w:szCs w:val="24"/>
        </w:rPr>
        <w:t xml:space="preserve">. </w:t>
      </w:r>
    </w:p>
    <w:p w:rsidR="00C6307A" w:rsidRPr="00C64E9C" w:rsidRDefault="000E1071" w:rsidP="0095147A">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3957BA">
        <w:rPr>
          <w:rFonts w:asciiTheme="majorBidi" w:hAnsiTheme="majorBidi" w:cstheme="majorBidi"/>
          <w:sz w:val="24"/>
          <w:szCs w:val="24"/>
        </w:rPr>
        <w:tab/>
      </w:r>
      <w:r w:rsidR="00C6307A" w:rsidRPr="00C64E9C">
        <w:rPr>
          <w:rFonts w:asciiTheme="majorBidi" w:hAnsiTheme="majorBidi" w:cstheme="majorBidi"/>
          <w:sz w:val="24"/>
          <w:szCs w:val="24"/>
        </w:rPr>
        <w:t>En cas de défaillance, une procédure disciplinaire</w:t>
      </w:r>
      <w:r w:rsidR="00C6307A" w:rsidRPr="00C64E9C">
        <w:rPr>
          <w:rStyle w:val="Appelnotedebasdep"/>
          <w:rFonts w:asciiTheme="majorBidi" w:hAnsiTheme="majorBidi" w:cstheme="majorBidi"/>
          <w:sz w:val="24"/>
          <w:szCs w:val="24"/>
        </w:rPr>
        <w:footnoteReference w:id="22"/>
      </w:r>
      <w:r w:rsidR="00C6307A" w:rsidRPr="00C64E9C">
        <w:rPr>
          <w:rFonts w:asciiTheme="majorBidi" w:hAnsiTheme="majorBidi" w:cstheme="majorBidi"/>
          <w:sz w:val="24"/>
          <w:szCs w:val="24"/>
        </w:rPr>
        <w:t xml:space="preserve"> pourra être engagée par la commission bancaire </w:t>
      </w:r>
      <w:r w:rsidR="0095147A">
        <w:rPr>
          <w:rFonts w:asciiTheme="majorBidi" w:hAnsiTheme="majorBidi" w:cstheme="majorBidi"/>
          <w:sz w:val="24"/>
          <w:szCs w:val="24"/>
        </w:rPr>
        <w:t xml:space="preserve">à l’encontre des assujetties. </w:t>
      </w:r>
    </w:p>
    <w:p w:rsidR="00C6307A" w:rsidRPr="0095147A" w:rsidRDefault="001F5AD6" w:rsidP="001F5AD6">
      <w:pPr>
        <w:pStyle w:val="Paragraphedeliste"/>
        <w:numPr>
          <w:ilvl w:val="1"/>
          <w:numId w:val="34"/>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La m</w:t>
      </w:r>
      <w:r w:rsidR="00C6307A" w:rsidRPr="0095147A">
        <w:rPr>
          <w:rFonts w:asciiTheme="majorBidi" w:hAnsiTheme="majorBidi" w:cstheme="majorBidi"/>
          <w:b/>
          <w:bCs/>
          <w:sz w:val="24"/>
          <w:szCs w:val="24"/>
        </w:rPr>
        <w:t>is</w:t>
      </w:r>
      <w:r w:rsidR="00E54C13">
        <w:rPr>
          <w:rFonts w:asciiTheme="majorBidi" w:hAnsiTheme="majorBidi" w:cstheme="majorBidi"/>
          <w:b/>
          <w:bCs/>
          <w:sz w:val="24"/>
          <w:szCs w:val="24"/>
        </w:rPr>
        <w:t>sion de la commission bancaire </w:t>
      </w:r>
    </w:p>
    <w:p w:rsidR="00C6307A" w:rsidRPr="00C64E9C" w:rsidRDefault="000E1071" w:rsidP="00C6307A">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3957BA">
        <w:rPr>
          <w:rFonts w:asciiTheme="majorBidi" w:hAnsiTheme="majorBidi" w:cstheme="majorBidi"/>
          <w:sz w:val="24"/>
          <w:szCs w:val="24"/>
        </w:rPr>
        <w:tab/>
      </w:r>
      <w:r w:rsidR="00C6307A" w:rsidRPr="00C64E9C">
        <w:rPr>
          <w:rFonts w:asciiTheme="majorBidi" w:hAnsiTheme="majorBidi" w:cstheme="majorBidi"/>
          <w:sz w:val="24"/>
          <w:szCs w:val="24"/>
        </w:rPr>
        <w:t xml:space="preserve">La commission bancaire est compétente, aux termes des pouvoirs qui lui sont dévolus par les articles 105 de l’ordonnance n° 03-11 et 11 de la loi n° 05-01, pour veiller au respect des dispositions légales et réglementaires qui s’imposent aux établissements financiers et de sanctionner les manquements constatés. </w:t>
      </w:r>
    </w:p>
    <w:p w:rsidR="00C6307A" w:rsidRDefault="000E1071" w:rsidP="003957BA">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3957BA">
        <w:rPr>
          <w:rFonts w:asciiTheme="majorBidi" w:hAnsiTheme="majorBidi" w:cstheme="majorBidi"/>
          <w:sz w:val="24"/>
          <w:szCs w:val="24"/>
        </w:rPr>
        <w:tab/>
      </w:r>
      <w:r w:rsidR="0095147A">
        <w:rPr>
          <w:rFonts w:asciiTheme="majorBidi" w:hAnsiTheme="majorBidi" w:cstheme="majorBidi"/>
          <w:sz w:val="24"/>
          <w:szCs w:val="24"/>
        </w:rPr>
        <w:t xml:space="preserve">Il est précisé dans </w:t>
      </w:r>
      <w:r w:rsidR="00C6307A" w:rsidRPr="00C64E9C">
        <w:rPr>
          <w:rFonts w:asciiTheme="majorBidi" w:hAnsiTheme="majorBidi" w:cstheme="majorBidi"/>
          <w:sz w:val="24"/>
          <w:szCs w:val="24"/>
        </w:rPr>
        <w:t>l’art</w:t>
      </w:r>
      <w:r w:rsidR="0095147A">
        <w:rPr>
          <w:rFonts w:asciiTheme="majorBidi" w:hAnsiTheme="majorBidi" w:cstheme="majorBidi"/>
          <w:sz w:val="24"/>
          <w:szCs w:val="24"/>
        </w:rPr>
        <w:t xml:space="preserve">icle </w:t>
      </w:r>
      <w:r w:rsidR="00C6307A" w:rsidRPr="00C64E9C">
        <w:rPr>
          <w:rFonts w:asciiTheme="majorBidi" w:hAnsiTheme="majorBidi" w:cstheme="majorBidi"/>
          <w:sz w:val="24"/>
          <w:szCs w:val="24"/>
        </w:rPr>
        <w:t>21 du règlement</w:t>
      </w:r>
      <w:r w:rsidR="0095147A" w:rsidRPr="0095147A">
        <w:rPr>
          <w:rFonts w:asciiTheme="majorBidi" w:hAnsiTheme="majorBidi" w:cstheme="majorBidi"/>
          <w:sz w:val="24"/>
          <w:szCs w:val="24"/>
        </w:rPr>
        <w:t xml:space="preserve"> n° 05-05 </w:t>
      </w:r>
      <w:r w:rsidR="0095147A">
        <w:rPr>
          <w:rFonts w:asciiTheme="majorBidi" w:hAnsiTheme="majorBidi" w:cstheme="majorBidi"/>
          <w:sz w:val="24"/>
          <w:szCs w:val="24"/>
        </w:rPr>
        <w:t>que l</w:t>
      </w:r>
      <w:r w:rsidR="00C6307A" w:rsidRPr="00C64E9C">
        <w:rPr>
          <w:rFonts w:asciiTheme="majorBidi" w:hAnsiTheme="majorBidi" w:cstheme="majorBidi"/>
          <w:sz w:val="24"/>
          <w:szCs w:val="24"/>
        </w:rPr>
        <w:t>a commission bancaire veille à ce que les banques et les établissements financiers disposent de  politiques, pratiques et procédures appropriées, notamment,  des critères stricts de connaissance de la clientèle et de ses opérations,  des procédures de détection et de  surveillance ainsi que de la déclaration de soupçon. Ces opérations sont vérifi</w:t>
      </w:r>
      <w:r w:rsidR="003957BA">
        <w:rPr>
          <w:rFonts w:asciiTheme="majorBidi" w:hAnsiTheme="majorBidi" w:cstheme="majorBidi"/>
          <w:sz w:val="24"/>
          <w:szCs w:val="24"/>
        </w:rPr>
        <w:t xml:space="preserve">ées par deux types de contrôle </w:t>
      </w:r>
      <w:r w:rsidR="00C6307A" w:rsidRPr="00C64E9C">
        <w:rPr>
          <w:rFonts w:asciiTheme="majorBidi" w:hAnsiTheme="majorBidi" w:cstheme="majorBidi"/>
          <w:sz w:val="24"/>
          <w:szCs w:val="24"/>
        </w:rPr>
        <w:t>à savoir</w:t>
      </w:r>
      <w:r w:rsidR="003957BA">
        <w:rPr>
          <w:rFonts w:asciiTheme="majorBidi" w:hAnsiTheme="majorBidi" w:cstheme="majorBidi"/>
          <w:sz w:val="24"/>
          <w:szCs w:val="24"/>
        </w:rPr>
        <w:t>,</w:t>
      </w:r>
      <w:r w:rsidR="00C6307A" w:rsidRPr="00C64E9C">
        <w:rPr>
          <w:rFonts w:asciiTheme="majorBidi" w:hAnsiTheme="majorBidi" w:cstheme="majorBidi"/>
          <w:sz w:val="24"/>
          <w:szCs w:val="24"/>
        </w:rPr>
        <w:t xml:space="preserve"> le contrôle sur pièce effectué par la direction de l’inspection sur place et le contrôle sur place effectué par la direction d’inspection externe.    </w:t>
      </w:r>
    </w:p>
    <w:p w:rsidR="00B11C63" w:rsidRDefault="00C6307A" w:rsidP="00B11C63">
      <w:pPr>
        <w:pStyle w:val="Paragraphedeliste"/>
        <w:numPr>
          <w:ilvl w:val="1"/>
          <w:numId w:val="34"/>
        </w:numPr>
        <w:spacing w:line="360" w:lineRule="auto"/>
        <w:jc w:val="both"/>
        <w:rPr>
          <w:rFonts w:asciiTheme="majorBidi" w:hAnsiTheme="majorBidi" w:cstheme="majorBidi"/>
          <w:b/>
          <w:bCs/>
          <w:sz w:val="24"/>
          <w:szCs w:val="24"/>
        </w:rPr>
      </w:pPr>
      <w:r w:rsidRPr="009179DD">
        <w:rPr>
          <w:rFonts w:asciiTheme="majorBidi" w:hAnsiTheme="majorBidi" w:cstheme="majorBidi"/>
          <w:b/>
          <w:bCs/>
          <w:sz w:val="24"/>
          <w:szCs w:val="24"/>
        </w:rPr>
        <w:t>Le con</w:t>
      </w:r>
      <w:r w:rsidR="00E54C13">
        <w:rPr>
          <w:rFonts w:asciiTheme="majorBidi" w:hAnsiTheme="majorBidi" w:cstheme="majorBidi"/>
          <w:b/>
          <w:bCs/>
          <w:sz w:val="24"/>
          <w:szCs w:val="24"/>
        </w:rPr>
        <w:t>trôle sur pièce et sur place</w:t>
      </w:r>
    </w:p>
    <w:p w:rsidR="00B11C63" w:rsidRPr="00B11C63" w:rsidRDefault="00C6307A" w:rsidP="001F5AD6">
      <w:pPr>
        <w:pStyle w:val="Paragraphedeliste"/>
        <w:spacing w:line="360" w:lineRule="auto"/>
        <w:ind w:left="360" w:firstLine="208"/>
        <w:jc w:val="both"/>
        <w:rPr>
          <w:rFonts w:asciiTheme="majorBidi" w:hAnsiTheme="majorBidi" w:cstheme="majorBidi"/>
          <w:b/>
          <w:bCs/>
          <w:sz w:val="24"/>
          <w:szCs w:val="24"/>
        </w:rPr>
      </w:pPr>
      <w:r w:rsidRPr="00B11C63">
        <w:rPr>
          <w:rFonts w:asciiTheme="majorBidi" w:hAnsiTheme="majorBidi" w:cstheme="majorBidi"/>
          <w:sz w:val="24"/>
          <w:szCs w:val="24"/>
        </w:rPr>
        <w:t xml:space="preserve">Le dispositif </w:t>
      </w:r>
      <w:r w:rsidR="009179DD" w:rsidRPr="00B11C63">
        <w:rPr>
          <w:rFonts w:asciiTheme="majorBidi" w:hAnsiTheme="majorBidi" w:cstheme="majorBidi"/>
          <w:sz w:val="24"/>
          <w:szCs w:val="24"/>
        </w:rPr>
        <w:t xml:space="preserve">de contrôle bancaire en Algérie est axé principalement </w:t>
      </w:r>
      <w:r w:rsidRPr="00B11C63">
        <w:rPr>
          <w:rFonts w:asciiTheme="majorBidi" w:hAnsiTheme="majorBidi" w:cstheme="majorBidi"/>
          <w:sz w:val="24"/>
          <w:szCs w:val="24"/>
        </w:rPr>
        <w:t>sur</w:t>
      </w:r>
      <w:r w:rsidR="00B11C63" w:rsidRPr="00B11C63">
        <w:rPr>
          <w:rFonts w:asciiTheme="majorBidi" w:hAnsiTheme="majorBidi" w:cstheme="majorBidi"/>
          <w:sz w:val="24"/>
          <w:szCs w:val="24"/>
        </w:rPr>
        <w:t> :</w:t>
      </w:r>
    </w:p>
    <w:p w:rsidR="00B11C63" w:rsidRDefault="00C6307A" w:rsidP="00B11C63">
      <w:pPr>
        <w:pStyle w:val="Paragraphedeliste"/>
        <w:numPr>
          <w:ilvl w:val="0"/>
          <w:numId w:val="41"/>
        </w:numPr>
        <w:spacing w:line="360" w:lineRule="auto"/>
        <w:jc w:val="both"/>
        <w:rPr>
          <w:rFonts w:asciiTheme="majorBidi" w:hAnsiTheme="majorBidi" w:cstheme="majorBidi"/>
          <w:sz w:val="24"/>
          <w:szCs w:val="24"/>
        </w:rPr>
      </w:pPr>
      <w:r w:rsidRPr="00B11C63">
        <w:rPr>
          <w:rFonts w:asciiTheme="majorBidi" w:hAnsiTheme="majorBidi" w:cstheme="majorBidi"/>
          <w:sz w:val="24"/>
          <w:szCs w:val="24"/>
        </w:rPr>
        <w:t>le respect des dispositions légales et réglementaires régissant les activités des banques et établissements financiers</w:t>
      </w:r>
    </w:p>
    <w:p w:rsidR="00B11C63" w:rsidRDefault="00C6307A" w:rsidP="004F78A0">
      <w:pPr>
        <w:pStyle w:val="Paragraphedeliste"/>
        <w:numPr>
          <w:ilvl w:val="0"/>
          <w:numId w:val="41"/>
        </w:numPr>
        <w:spacing w:before="240" w:line="360" w:lineRule="auto"/>
        <w:ind w:left="567" w:hanging="283"/>
        <w:jc w:val="both"/>
        <w:rPr>
          <w:rFonts w:asciiTheme="majorBidi" w:hAnsiTheme="majorBidi" w:cstheme="majorBidi"/>
          <w:sz w:val="24"/>
          <w:szCs w:val="24"/>
        </w:rPr>
      </w:pPr>
      <w:r w:rsidRPr="00B11C63">
        <w:rPr>
          <w:rFonts w:asciiTheme="majorBidi" w:hAnsiTheme="majorBidi" w:cstheme="majorBidi"/>
          <w:sz w:val="24"/>
          <w:szCs w:val="24"/>
        </w:rPr>
        <w:t xml:space="preserve"> l’évaluation de la stabilité globale et de la solidité micro </w:t>
      </w:r>
      <w:r w:rsidR="007F5E35" w:rsidRPr="00B11C63">
        <w:rPr>
          <w:rFonts w:asciiTheme="majorBidi" w:hAnsiTheme="majorBidi" w:cstheme="majorBidi"/>
          <w:sz w:val="24"/>
          <w:szCs w:val="24"/>
        </w:rPr>
        <w:t>prudentielle.</w:t>
      </w:r>
      <w:r w:rsidR="009179DD" w:rsidRPr="00B11C63">
        <w:rPr>
          <w:rFonts w:asciiTheme="majorBidi" w:hAnsiTheme="majorBidi" w:cstheme="majorBidi"/>
          <w:sz w:val="24"/>
          <w:szCs w:val="24"/>
        </w:rPr>
        <w:t xml:space="preserve"> </w:t>
      </w:r>
    </w:p>
    <w:p w:rsidR="00B11C63" w:rsidRDefault="00B11C63" w:rsidP="00B11C63">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C6307A" w:rsidRPr="00B11C63">
        <w:rPr>
          <w:rFonts w:asciiTheme="majorBidi" w:hAnsiTheme="majorBidi" w:cstheme="majorBidi"/>
          <w:sz w:val="24"/>
          <w:szCs w:val="24"/>
        </w:rPr>
        <w:t xml:space="preserve">A travers ces deux types de contrôle, les </w:t>
      </w:r>
      <w:r>
        <w:rPr>
          <w:rFonts w:asciiTheme="majorBidi" w:hAnsiTheme="majorBidi" w:cstheme="majorBidi"/>
          <w:sz w:val="24"/>
          <w:szCs w:val="24"/>
        </w:rPr>
        <w:t>inspecteurs</w:t>
      </w:r>
      <w:r w:rsidR="00C6307A" w:rsidRPr="00B11C63">
        <w:rPr>
          <w:rFonts w:asciiTheme="majorBidi" w:hAnsiTheme="majorBidi" w:cstheme="majorBidi"/>
          <w:sz w:val="24"/>
          <w:szCs w:val="24"/>
        </w:rPr>
        <w:t xml:space="preserve"> des banques et établissements financiers sont appelés à porter leur appréciation sur</w:t>
      </w:r>
      <w:r>
        <w:rPr>
          <w:rFonts w:asciiTheme="majorBidi" w:hAnsiTheme="majorBidi" w:cstheme="majorBidi"/>
          <w:sz w:val="24"/>
          <w:szCs w:val="24"/>
        </w:rPr>
        <w:t> :</w:t>
      </w:r>
    </w:p>
    <w:p w:rsidR="00B11C63" w:rsidRDefault="00C6307A" w:rsidP="00B11C63">
      <w:pPr>
        <w:pStyle w:val="Paragraphedeliste"/>
        <w:numPr>
          <w:ilvl w:val="0"/>
          <w:numId w:val="42"/>
        </w:numPr>
        <w:spacing w:line="360" w:lineRule="auto"/>
        <w:jc w:val="both"/>
        <w:rPr>
          <w:rFonts w:asciiTheme="majorBidi" w:hAnsiTheme="majorBidi" w:cstheme="majorBidi"/>
          <w:sz w:val="24"/>
          <w:szCs w:val="24"/>
        </w:rPr>
      </w:pPr>
      <w:r w:rsidRPr="00B11C63">
        <w:rPr>
          <w:rFonts w:asciiTheme="majorBidi" w:hAnsiTheme="majorBidi" w:cstheme="majorBidi"/>
          <w:sz w:val="24"/>
          <w:szCs w:val="24"/>
        </w:rPr>
        <w:t>la fiabilité de</w:t>
      </w:r>
      <w:r w:rsidR="00B11C63">
        <w:rPr>
          <w:rFonts w:asciiTheme="majorBidi" w:hAnsiTheme="majorBidi" w:cstheme="majorBidi"/>
          <w:sz w:val="24"/>
          <w:szCs w:val="24"/>
        </w:rPr>
        <w:t xml:space="preserve">s </w:t>
      </w:r>
      <w:r w:rsidRPr="00B11C63">
        <w:rPr>
          <w:rFonts w:asciiTheme="majorBidi" w:hAnsiTheme="majorBidi" w:cstheme="majorBidi"/>
          <w:sz w:val="24"/>
          <w:szCs w:val="24"/>
        </w:rPr>
        <w:t>comptes</w:t>
      </w:r>
      <w:r w:rsidR="00B11C63">
        <w:rPr>
          <w:rFonts w:asciiTheme="majorBidi" w:hAnsiTheme="majorBidi" w:cstheme="majorBidi"/>
          <w:sz w:val="24"/>
          <w:szCs w:val="24"/>
        </w:rPr>
        <w:t xml:space="preserve"> de l’institution contrôlée ;</w:t>
      </w:r>
    </w:p>
    <w:p w:rsidR="00B11C63" w:rsidRDefault="00C6307A" w:rsidP="00B11C63">
      <w:pPr>
        <w:pStyle w:val="Paragraphedeliste"/>
        <w:numPr>
          <w:ilvl w:val="0"/>
          <w:numId w:val="42"/>
        </w:numPr>
        <w:spacing w:line="360" w:lineRule="auto"/>
        <w:jc w:val="both"/>
        <w:rPr>
          <w:rFonts w:asciiTheme="majorBidi" w:hAnsiTheme="majorBidi" w:cstheme="majorBidi"/>
          <w:sz w:val="24"/>
          <w:szCs w:val="24"/>
        </w:rPr>
      </w:pPr>
      <w:r w:rsidRPr="00B11C63">
        <w:rPr>
          <w:rFonts w:asciiTheme="majorBidi" w:hAnsiTheme="majorBidi" w:cstheme="majorBidi"/>
          <w:sz w:val="24"/>
          <w:szCs w:val="24"/>
        </w:rPr>
        <w:lastRenderedPageBreak/>
        <w:t xml:space="preserve"> la qua</w:t>
      </w:r>
      <w:r w:rsidR="00B11C63">
        <w:rPr>
          <w:rFonts w:asciiTheme="majorBidi" w:hAnsiTheme="majorBidi" w:cstheme="majorBidi"/>
          <w:sz w:val="24"/>
          <w:szCs w:val="24"/>
        </w:rPr>
        <w:t>lité de gestion de ses risques ;</w:t>
      </w:r>
    </w:p>
    <w:p w:rsidR="00B11C63" w:rsidRDefault="00C6307A" w:rsidP="00B11C63">
      <w:pPr>
        <w:pStyle w:val="Paragraphedeliste"/>
        <w:numPr>
          <w:ilvl w:val="0"/>
          <w:numId w:val="42"/>
        </w:numPr>
        <w:spacing w:line="360" w:lineRule="auto"/>
        <w:jc w:val="both"/>
        <w:rPr>
          <w:rFonts w:asciiTheme="majorBidi" w:hAnsiTheme="majorBidi" w:cstheme="majorBidi"/>
          <w:sz w:val="24"/>
          <w:szCs w:val="24"/>
        </w:rPr>
      </w:pPr>
      <w:r w:rsidRPr="00B11C63">
        <w:rPr>
          <w:rFonts w:asciiTheme="majorBidi" w:hAnsiTheme="majorBidi" w:cstheme="majorBidi"/>
          <w:sz w:val="24"/>
          <w:szCs w:val="24"/>
        </w:rPr>
        <w:t xml:space="preserve"> la qualité de ses déclaratio</w:t>
      </w:r>
      <w:r w:rsidR="00B11C63">
        <w:rPr>
          <w:rFonts w:asciiTheme="majorBidi" w:hAnsiTheme="majorBidi" w:cstheme="majorBidi"/>
          <w:sz w:val="24"/>
          <w:szCs w:val="24"/>
        </w:rPr>
        <w:t>ns périodiques transmises à la b</w:t>
      </w:r>
      <w:r w:rsidRPr="00B11C63">
        <w:rPr>
          <w:rFonts w:asciiTheme="majorBidi" w:hAnsiTheme="majorBidi" w:cstheme="majorBidi"/>
          <w:sz w:val="24"/>
          <w:szCs w:val="24"/>
        </w:rPr>
        <w:t xml:space="preserve">anque d’Algérie et/ou à l’organe de </w:t>
      </w:r>
      <w:r w:rsidR="00B11C63" w:rsidRPr="00B11C63">
        <w:rPr>
          <w:rFonts w:asciiTheme="majorBidi" w:hAnsiTheme="majorBidi" w:cstheme="majorBidi"/>
          <w:sz w:val="24"/>
          <w:szCs w:val="24"/>
        </w:rPr>
        <w:t>supervision,</w:t>
      </w:r>
      <w:r w:rsidR="00B11C63">
        <w:rPr>
          <w:rFonts w:asciiTheme="majorBidi" w:hAnsiTheme="majorBidi" w:cstheme="majorBidi"/>
          <w:sz w:val="24"/>
          <w:szCs w:val="24"/>
        </w:rPr>
        <w:t xml:space="preserve"> et</w:t>
      </w:r>
      <w:r w:rsidRPr="00B11C63">
        <w:rPr>
          <w:rFonts w:asciiTheme="majorBidi" w:hAnsiTheme="majorBidi" w:cstheme="majorBidi"/>
          <w:sz w:val="24"/>
          <w:szCs w:val="24"/>
        </w:rPr>
        <w:t xml:space="preserve"> </w:t>
      </w:r>
    </w:p>
    <w:p w:rsidR="00C6307A" w:rsidRPr="00B11C63" w:rsidRDefault="00C6307A" w:rsidP="004F78A0">
      <w:pPr>
        <w:pStyle w:val="Paragraphedeliste"/>
        <w:numPr>
          <w:ilvl w:val="0"/>
          <w:numId w:val="42"/>
        </w:numPr>
        <w:spacing w:before="240" w:line="360" w:lineRule="auto"/>
        <w:jc w:val="both"/>
        <w:rPr>
          <w:rFonts w:asciiTheme="majorBidi" w:hAnsiTheme="majorBidi" w:cstheme="majorBidi"/>
          <w:sz w:val="24"/>
          <w:szCs w:val="24"/>
        </w:rPr>
      </w:pPr>
      <w:r w:rsidRPr="00B11C63">
        <w:rPr>
          <w:rFonts w:asciiTheme="majorBidi" w:hAnsiTheme="majorBidi" w:cstheme="majorBidi"/>
          <w:sz w:val="24"/>
          <w:szCs w:val="24"/>
        </w:rPr>
        <w:t>l’application des textes légaux et réglementaires ainsi que sur les mesures prises pour assurer la sécurité des systèmes de paiement.</w:t>
      </w:r>
    </w:p>
    <w:p w:rsidR="00C6307A" w:rsidRPr="009179DD" w:rsidRDefault="00FA6DD5" w:rsidP="009179DD">
      <w:pPr>
        <w:pStyle w:val="Paragraphedeliste"/>
        <w:numPr>
          <w:ilvl w:val="2"/>
          <w:numId w:val="34"/>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Le c</w:t>
      </w:r>
      <w:r w:rsidR="00E54C13">
        <w:rPr>
          <w:rFonts w:asciiTheme="majorBidi" w:hAnsiTheme="majorBidi" w:cstheme="majorBidi"/>
          <w:b/>
          <w:bCs/>
          <w:sz w:val="24"/>
          <w:szCs w:val="24"/>
        </w:rPr>
        <w:t>ontrôle sur pièce </w:t>
      </w:r>
    </w:p>
    <w:p w:rsidR="00C6307A" w:rsidRPr="00C64E9C" w:rsidRDefault="00B11C63" w:rsidP="007C2F7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0E1071">
        <w:rPr>
          <w:rFonts w:asciiTheme="majorBidi" w:hAnsiTheme="majorBidi" w:cstheme="majorBidi"/>
          <w:sz w:val="24"/>
          <w:szCs w:val="24"/>
        </w:rPr>
        <w:tab/>
      </w:r>
      <w:r w:rsidR="00C6307A" w:rsidRPr="00C64E9C">
        <w:rPr>
          <w:rFonts w:asciiTheme="majorBidi" w:hAnsiTheme="majorBidi" w:cstheme="majorBidi"/>
          <w:sz w:val="24"/>
          <w:szCs w:val="24"/>
        </w:rPr>
        <w:t>Le contrôle sur pièces s'effectue sur la base des déclarations périodiques des banques et des établis</w:t>
      </w:r>
      <w:r w:rsidR="007C2F7B">
        <w:rPr>
          <w:rFonts w:asciiTheme="majorBidi" w:hAnsiTheme="majorBidi" w:cstheme="majorBidi"/>
          <w:sz w:val="24"/>
          <w:szCs w:val="24"/>
        </w:rPr>
        <w:t>sements financiers (</w:t>
      </w:r>
      <w:r w:rsidR="00C6307A" w:rsidRPr="00C64E9C">
        <w:rPr>
          <w:rFonts w:asciiTheme="majorBidi" w:hAnsiTheme="majorBidi" w:cstheme="majorBidi"/>
          <w:sz w:val="24"/>
          <w:szCs w:val="24"/>
        </w:rPr>
        <w:t>reportings prudentiels</w:t>
      </w:r>
      <w:r w:rsidR="007C2F7B">
        <w:rPr>
          <w:rFonts w:asciiTheme="majorBidi" w:hAnsiTheme="majorBidi" w:cstheme="majorBidi"/>
          <w:sz w:val="24"/>
          <w:szCs w:val="24"/>
        </w:rPr>
        <w:t>)</w:t>
      </w:r>
      <w:r w:rsidR="00C6307A" w:rsidRPr="00C64E9C">
        <w:rPr>
          <w:rFonts w:asciiTheme="majorBidi" w:hAnsiTheme="majorBidi" w:cstheme="majorBidi"/>
          <w:sz w:val="24"/>
          <w:szCs w:val="24"/>
        </w:rPr>
        <w:t>.</w:t>
      </w:r>
      <w:r w:rsidR="009179DD">
        <w:rPr>
          <w:rFonts w:asciiTheme="majorBidi" w:hAnsiTheme="majorBidi" w:cstheme="majorBidi"/>
          <w:sz w:val="24"/>
          <w:szCs w:val="24"/>
        </w:rPr>
        <w:t xml:space="preserve"> </w:t>
      </w:r>
      <w:r w:rsidR="00C6307A" w:rsidRPr="00C64E9C">
        <w:rPr>
          <w:rFonts w:asciiTheme="majorBidi" w:hAnsiTheme="majorBidi" w:cstheme="majorBidi"/>
          <w:sz w:val="24"/>
          <w:szCs w:val="24"/>
        </w:rPr>
        <w:t>Les reportings des banques sont définis par le cadre légal et réglementaire qui fixe notamment, les contenus des déclarations, la période couverte par ces déclarations, les délais de leur transmission et la qualité de signature exigée.</w:t>
      </w:r>
    </w:p>
    <w:p w:rsidR="00C6307A" w:rsidRPr="00C64E9C" w:rsidRDefault="000E1071" w:rsidP="009179DD">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7C2F7B">
        <w:rPr>
          <w:rFonts w:asciiTheme="majorBidi" w:hAnsiTheme="majorBidi" w:cstheme="majorBidi"/>
          <w:sz w:val="24"/>
          <w:szCs w:val="24"/>
        </w:rPr>
        <w:tab/>
      </w:r>
      <w:r w:rsidR="00C6307A" w:rsidRPr="00C64E9C">
        <w:rPr>
          <w:rFonts w:asciiTheme="majorBidi" w:hAnsiTheme="majorBidi" w:cstheme="majorBidi"/>
          <w:sz w:val="24"/>
          <w:szCs w:val="24"/>
        </w:rPr>
        <w:t>Le contrôle sur pièces est un contrôle effectué sur la base des déclarations réglementaires des banques et établissements financiers. Ces déclarations sont transmises au</w:t>
      </w:r>
      <w:r w:rsidR="007C2F7B">
        <w:rPr>
          <w:rFonts w:asciiTheme="majorBidi" w:hAnsiTheme="majorBidi" w:cstheme="majorBidi"/>
          <w:sz w:val="24"/>
          <w:szCs w:val="24"/>
        </w:rPr>
        <w:t>x différentes structures de la banque d’Algérie</w:t>
      </w:r>
      <w:r w:rsidR="00C6307A" w:rsidRPr="00C64E9C">
        <w:rPr>
          <w:rFonts w:asciiTheme="majorBidi" w:hAnsiTheme="majorBidi" w:cstheme="majorBidi"/>
          <w:sz w:val="24"/>
          <w:szCs w:val="24"/>
        </w:rPr>
        <w:t xml:space="preserve"> notamment</w:t>
      </w:r>
      <w:r w:rsidR="007C2F7B">
        <w:rPr>
          <w:rFonts w:asciiTheme="majorBidi" w:hAnsiTheme="majorBidi" w:cstheme="majorBidi"/>
          <w:sz w:val="24"/>
          <w:szCs w:val="24"/>
        </w:rPr>
        <w:t>,</w:t>
      </w:r>
      <w:r w:rsidR="00C6307A" w:rsidRPr="00C64E9C">
        <w:rPr>
          <w:rFonts w:asciiTheme="majorBidi" w:hAnsiTheme="majorBidi" w:cstheme="majorBidi"/>
          <w:sz w:val="24"/>
          <w:szCs w:val="24"/>
        </w:rPr>
        <w:t xml:space="preserve"> les services en charge du contrôle sur </w:t>
      </w:r>
      <w:r w:rsidR="009179DD">
        <w:rPr>
          <w:rFonts w:asciiTheme="majorBidi" w:hAnsiTheme="majorBidi" w:cstheme="majorBidi"/>
          <w:sz w:val="24"/>
          <w:szCs w:val="24"/>
        </w:rPr>
        <w:t>pièces de l’Inspection Générale.</w:t>
      </w:r>
      <w:r w:rsidR="007F5E35">
        <w:rPr>
          <w:rFonts w:asciiTheme="majorBidi" w:hAnsiTheme="majorBidi" w:cstheme="majorBidi"/>
          <w:sz w:val="24"/>
          <w:szCs w:val="24"/>
        </w:rPr>
        <w:t xml:space="preserve"> </w:t>
      </w:r>
      <w:r w:rsidR="009179DD">
        <w:rPr>
          <w:rFonts w:asciiTheme="majorBidi" w:hAnsiTheme="majorBidi" w:cstheme="majorBidi"/>
          <w:sz w:val="24"/>
          <w:szCs w:val="24"/>
        </w:rPr>
        <w:t>C</w:t>
      </w:r>
      <w:r w:rsidR="00C6307A" w:rsidRPr="00C64E9C">
        <w:rPr>
          <w:rFonts w:asciiTheme="majorBidi" w:hAnsiTheme="majorBidi" w:cstheme="majorBidi"/>
          <w:sz w:val="24"/>
          <w:szCs w:val="24"/>
        </w:rPr>
        <w:t>es derniers utilisent tous ces reportings dans le cadre de leurs missions et attributions.</w:t>
      </w:r>
    </w:p>
    <w:p w:rsidR="00C6307A" w:rsidRPr="00C64E9C" w:rsidRDefault="000E1071" w:rsidP="007C2F7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7C2F7B">
        <w:rPr>
          <w:rFonts w:asciiTheme="majorBidi" w:hAnsiTheme="majorBidi" w:cstheme="majorBidi"/>
          <w:sz w:val="24"/>
          <w:szCs w:val="24"/>
        </w:rPr>
        <w:tab/>
        <w:t xml:space="preserve">Le </w:t>
      </w:r>
      <w:r w:rsidR="007C2F7B" w:rsidRPr="00C64E9C">
        <w:rPr>
          <w:rFonts w:asciiTheme="majorBidi" w:hAnsiTheme="majorBidi" w:cstheme="majorBidi"/>
          <w:sz w:val="24"/>
          <w:szCs w:val="24"/>
        </w:rPr>
        <w:t xml:space="preserve">contrôle sur pièces est d’une importance primordiale </w:t>
      </w:r>
      <w:r w:rsidR="007C2F7B">
        <w:rPr>
          <w:rFonts w:asciiTheme="majorBidi" w:hAnsiTheme="majorBidi" w:cstheme="majorBidi"/>
          <w:sz w:val="24"/>
          <w:szCs w:val="24"/>
        </w:rPr>
        <w:t xml:space="preserve">dans </w:t>
      </w:r>
      <w:r w:rsidR="00C6307A" w:rsidRPr="00C64E9C">
        <w:rPr>
          <w:rFonts w:asciiTheme="majorBidi" w:hAnsiTheme="majorBidi" w:cstheme="majorBidi"/>
          <w:sz w:val="24"/>
          <w:szCs w:val="24"/>
        </w:rPr>
        <w:t xml:space="preserve"> la lutte contre le blanchiment de capitaux, il constitue le premier niveau d’un système d’alerte (early warning) permettant une meilleure surveillance du système bancaire. </w:t>
      </w:r>
    </w:p>
    <w:p w:rsidR="00C6307A" w:rsidRPr="00C64E9C" w:rsidRDefault="007C2F7B" w:rsidP="00C6307A">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0E1071">
        <w:rPr>
          <w:rFonts w:asciiTheme="majorBidi" w:hAnsiTheme="majorBidi" w:cstheme="majorBidi"/>
          <w:sz w:val="24"/>
          <w:szCs w:val="24"/>
        </w:rPr>
        <w:tab/>
      </w:r>
      <w:r w:rsidR="00C6307A" w:rsidRPr="00C64E9C">
        <w:rPr>
          <w:rFonts w:asciiTheme="majorBidi" w:hAnsiTheme="majorBidi" w:cstheme="majorBidi"/>
          <w:sz w:val="24"/>
          <w:szCs w:val="24"/>
        </w:rPr>
        <w:t xml:space="preserve">A cet effet, et avant de partir sur place, les inspecteurs de la direction d’inspection externe demandent à  la direction d’inspection sur pièce </w:t>
      </w:r>
      <w:r w:rsidR="009179DD" w:rsidRPr="00C64E9C">
        <w:rPr>
          <w:rFonts w:asciiTheme="majorBidi" w:hAnsiTheme="majorBidi" w:cstheme="majorBidi"/>
          <w:sz w:val="24"/>
          <w:szCs w:val="24"/>
        </w:rPr>
        <w:t>les documents suivants</w:t>
      </w:r>
      <w:r w:rsidR="00C6307A" w:rsidRPr="00C64E9C">
        <w:rPr>
          <w:rFonts w:asciiTheme="majorBidi" w:hAnsiTheme="majorBidi" w:cstheme="majorBidi"/>
          <w:sz w:val="24"/>
          <w:szCs w:val="24"/>
        </w:rPr>
        <w:t xml:space="preserve"> :</w:t>
      </w:r>
    </w:p>
    <w:p w:rsidR="00C6307A" w:rsidRPr="00C64E9C" w:rsidRDefault="00B67252" w:rsidP="00C6307A">
      <w:pPr>
        <w:pStyle w:val="Paragraphedeliste"/>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w:t>
      </w:r>
      <w:r w:rsidR="00C6307A" w:rsidRPr="00C64E9C">
        <w:rPr>
          <w:rFonts w:asciiTheme="majorBidi" w:hAnsiTheme="majorBidi" w:cstheme="majorBidi"/>
          <w:sz w:val="24"/>
          <w:szCs w:val="24"/>
        </w:rPr>
        <w:t>fiche d’Identification Bancaire (FIB) ;</w:t>
      </w:r>
    </w:p>
    <w:p w:rsidR="00C6307A" w:rsidRPr="00C64E9C" w:rsidRDefault="00B67252" w:rsidP="00C6307A">
      <w:pPr>
        <w:pStyle w:val="Paragraphedeliste"/>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une </w:t>
      </w:r>
      <w:r w:rsidR="00C6307A" w:rsidRPr="00C64E9C">
        <w:rPr>
          <w:rFonts w:asciiTheme="majorBidi" w:hAnsiTheme="majorBidi" w:cstheme="majorBidi"/>
          <w:sz w:val="24"/>
          <w:szCs w:val="24"/>
        </w:rPr>
        <w:t>copie des rapports des commissaires aux comptes ;</w:t>
      </w:r>
    </w:p>
    <w:p w:rsidR="00C6307A" w:rsidRPr="00C64E9C" w:rsidRDefault="00C6307A" w:rsidP="00C6307A">
      <w:pPr>
        <w:pStyle w:val="Paragraphedeliste"/>
        <w:numPr>
          <w:ilvl w:val="0"/>
          <w:numId w:val="20"/>
        </w:num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 </w:t>
      </w:r>
      <w:r w:rsidR="00B67252">
        <w:rPr>
          <w:rFonts w:asciiTheme="majorBidi" w:hAnsiTheme="majorBidi" w:cstheme="majorBidi"/>
          <w:sz w:val="24"/>
          <w:szCs w:val="24"/>
        </w:rPr>
        <w:t xml:space="preserve">une </w:t>
      </w:r>
      <w:r w:rsidRPr="00C64E9C">
        <w:rPr>
          <w:rFonts w:asciiTheme="majorBidi" w:hAnsiTheme="majorBidi" w:cstheme="majorBidi"/>
          <w:sz w:val="24"/>
          <w:szCs w:val="24"/>
        </w:rPr>
        <w:t>copie des rapports du contrôle interne ;</w:t>
      </w:r>
      <w:r w:rsidR="00B67252">
        <w:rPr>
          <w:rFonts w:asciiTheme="majorBidi" w:hAnsiTheme="majorBidi" w:cstheme="majorBidi"/>
          <w:sz w:val="24"/>
          <w:szCs w:val="24"/>
        </w:rPr>
        <w:t>et</w:t>
      </w:r>
    </w:p>
    <w:p w:rsidR="00C6307A" w:rsidRPr="00C64E9C" w:rsidRDefault="00C6307A" w:rsidP="00C6307A">
      <w:pPr>
        <w:pStyle w:val="Paragraphedeliste"/>
        <w:numPr>
          <w:ilvl w:val="0"/>
          <w:numId w:val="20"/>
        </w:num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 </w:t>
      </w:r>
      <w:r w:rsidR="00B67252">
        <w:rPr>
          <w:rFonts w:asciiTheme="majorBidi" w:hAnsiTheme="majorBidi" w:cstheme="majorBidi"/>
          <w:sz w:val="24"/>
          <w:szCs w:val="24"/>
        </w:rPr>
        <w:t xml:space="preserve">une </w:t>
      </w:r>
      <w:r w:rsidRPr="00C64E9C">
        <w:rPr>
          <w:rFonts w:asciiTheme="majorBidi" w:hAnsiTheme="majorBidi" w:cstheme="majorBidi"/>
          <w:sz w:val="24"/>
          <w:szCs w:val="24"/>
        </w:rPr>
        <w:t>copie des rapports sur la prévention et la lutte contre le blanchiment d’argent et le    financement du terrorisme.</w:t>
      </w:r>
    </w:p>
    <w:p w:rsidR="00C6307A" w:rsidRPr="00C64E9C" w:rsidRDefault="000E1071" w:rsidP="002D3760">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B67252">
        <w:rPr>
          <w:rFonts w:asciiTheme="majorBidi" w:hAnsiTheme="majorBidi" w:cstheme="majorBidi"/>
          <w:sz w:val="24"/>
          <w:szCs w:val="24"/>
        </w:rPr>
        <w:tab/>
      </w:r>
      <w:r w:rsidR="00C6307A" w:rsidRPr="00C64E9C">
        <w:rPr>
          <w:rFonts w:asciiTheme="majorBidi" w:hAnsiTheme="majorBidi" w:cstheme="majorBidi"/>
          <w:sz w:val="24"/>
          <w:szCs w:val="24"/>
        </w:rPr>
        <w:t>Ces documents sont minutieusement analysés par les inspecteurs de la direc</w:t>
      </w:r>
      <w:r w:rsidR="009179DD">
        <w:rPr>
          <w:rFonts w:asciiTheme="majorBidi" w:hAnsiTheme="majorBidi" w:cstheme="majorBidi"/>
          <w:sz w:val="24"/>
          <w:szCs w:val="24"/>
        </w:rPr>
        <w:t>tion avant de partir sur place</w:t>
      </w:r>
      <w:r w:rsidR="0058018E">
        <w:rPr>
          <w:rFonts w:asciiTheme="majorBidi" w:hAnsiTheme="majorBidi" w:cstheme="majorBidi"/>
          <w:sz w:val="24"/>
          <w:szCs w:val="24"/>
        </w:rPr>
        <w:t xml:space="preserve">, ils essayent d’exploiter les </w:t>
      </w:r>
      <w:r w:rsidR="009179DD">
        <w:rPr>
          <w:rFonts w:asciiTheme="majorBidi" w:hAnsiTheme="majorBidi" w:cstheme="majorBidi"/>
          <w:sz w:val="24"/>
          <w:szCs w:val="24"/>
        </w:rPr>
        <w:t xml:space="preserve">rapports </w:t>
      </w:r>
      <w:r w:rsidR="0058018E">
        <w:rPr>
          <w:rFonts w:asciiTheme="majorBidi" w:hAnsiTheme="majorBidi" w:cstheme="majorBidi"/>
          <w:sz w:val="24"/>
          <w:szCs w:val="24"/>
        </w:rPr>
        <w:t xml:space="preserve">présentés par les </w:t>
      </w:r>
      <w:r w:rsidR="00C6307A" w:rsidRPr="00C64E9C">
        <w:rPr>
          <w:rFonts w:asciiTheme="majorBidi" w:hAnsiTheme="majorBidi" w:cstheme="majorBidi"/>
          <w:sz w:val="24"/>
          <w:szCs w:val="24"/>
        </w:rPr>
        <w:t>commissaires au comptes et les contrôleurs internes</w:t>
      </w:r>
      <w:r w:rsidR="0058018E">
        <w:rPr>
          <w:rFonts w:asciiTheme="majorBidi" w:hAnsiTheme="majorBidi" w:cstheme="majorBidi"/>
          <w:sz w:val="24"/>
          <w:szCs w:val="24"/>
        </w:rPr>
        <w:t xml:space="preserve"> des banques </w:t>
      </w:r>
      <w:r w:rsidR="001E1512">
        <w:rPr>
          <w:rFonts w:asciiTheme="majorBidi" w:hAnsiTheme="majorBidi" w:cstheme="majorBidi"/>
          <w:sz w:val="24"/>
          <w:szCs w:val="24"/>
        </w:rPr>
        <w:t xml:space="preserve">traitant </w:t>
      </w:r>
      <w:r w:rsidR="0058018E">
        <w:rPr>
          <w:rFonts w:asciiTheme="majorBidi" w:hAnsiTheme="majorBidi" w:cstheme="majorBidi"/>
          <w:sz w:val="24"/>
          <w:szCs w:val="24"/>
        </w:rPr>
        <w:t>l’</w:t>
      </w:r>
      <w:r w:rsidR="00C6307A" w:rsidRPr="00C64E9C">
        <w:rPr>
          <w:rFonts w:asciiTheme="majorBidi" w:hAnsiTheme="majorBidi" w:cstheme="majorBidi"/>
          <w:sz w:val="24"/>
          <w:szCs w:val="24"/>
        </w:rPr>
        <w:t>évalua</w:t>
      </w:r>
      <w:r w:rsidR="0058018E">
        <w:rPr>
          <w:rFonts w:asciiTheme="majorBidi" w:hAnsiTheme="majorBidi" w:cstheme="majorBidi"/>
          <w:sz w:val="24"/>
          <w:szCs w:val="24"/>
        </w:rPr>
        <w:t>tion</w:t>
      </w:r>
      <w:r w:rsidR="00C6307A" w:rsidRPr="00C64E9C">
        <w:rPr>
          <w:rFonts w:asciiTheme="majorBidi" w:hAnsiTheme="majorBidi" w:cstheme="majorBidi"/>
          <w:sz w:val="24"/>
          <w:szCs w:val="24"/>
        </w:rPr>
        <w:t xml:space="preserve"> et </w:t>
      </w:r>
      <w:r w:rsidR="0058018E">
        <w:rPr>
          <w:rFonts w:asciiTheme="majorBidi" w:hAnsiTheme="majorBidi" w:cstheme="majorBidi"/>
          <w:sz w:val="24"/>
          <w:szCs w:val="24"/>
        </w:rPr>
        <w:t>la vérification</w:t>
      </w:r>
      <w:r w:rsidR="00C6307A" w:rsidRPr="00C64E9C">
        <w:rPr>
          <w:rFonts w:asciiTheme="majorBidi" w:hAnsiTheme="majorBidi" w:cstheme="majorBidi"/>
          <w:sz w:val="24"/>
          <w:szCs w:val="24"/>
        </w:rPr>
        <w:t xml:space="preserve"> de la conformité des dispositifs internes de prévention et de lutte contre le blanchiment d’argent et le financement du terrorisme par référence aux pratiques norma</w:t>
      </w:r>
      <w:r w:rsidR="0058018E">
        <w:rPr>
          <w:rFonts w:asciiTheme="majorBidi" w:hAnsiTheme="majorBidi" w:cstheme="majorBidi"/>
          <w:sz w:val="24"/>
          <w:szCs w:val="24"/>
        </w:rPr>
        <w:t xml:space="preserve">tives et de prudence en </w:t>
      </w:r>
      <w:r w:rsidR="0058018E">
        <w:rPr>
          <w:rFonts w:asciiTheme="majorBidi" w:hAnsiTheme="majorBidi" w:cstheme="majorBidi"/>
          <w:sz w:val="24"/>
          <w:szCs w:val="24"/>
        </w:rPr>
        <w:lastRenderedPageBreak/>
        <w:t>vigueur. Ces rapports</w:t>
      </w:r>
      <w:r w:rsidR="00C6307A" w:rsidRPr="00C64E9C">
        <w:rPr>
          <w:rFonts w:asciiTheme="majorBidi" w:hAnsiTheme="majorBidi" w:cstheme="majorBidi"/>
          <w:sz w:val="24"/>
          <w:szCs w:val="24"/>
        </w:rPr>
        <w:t xml:space="preserve"> </w:t>
      </w:r>
      <w:r w:rsidR="002D3760">
        <w:rPr>
          <w:rFonts w:asciiTheme="majorBidi" w:hAnsiTheme="majorBidi" w:cstheme="majorBidi"/>
          <w:sz w:val="24"/>
          <w:szCs w:val="24"/>
        </w:rPr>
        <w:t>donnent</w:t>
      </w:r>
      <w:r w:rsidR="00C6307A" w:rsidRPr="00C64E9C">
        <w:rPr>
          <w:rFonts w:asciiTheme="majorBidi" w:hAnsiTheme="majorBidi" w:cstheme="majorBidi"/>
          <w:sz w:val="24"/>
          <w:szCs w:val="24"/>
        </w:rPr>
        <w:t xml:space="preserve"> un aperçu général de la politique b</w:t>
      </w:r>
      <w:r w:rsidR="002D3760">
        <w:rPr>
          <w:rFonts w:asciiTheme="majorBidi" w:hAnsiTheme="majorBidi" w:cstheme="majorBidi"/>
          <w:sz w:val="24"/>
          <w:szCs w:val="24"/>
        </w:rPr>
        <w:t xml:space="preserve">ancaire dans ce domaine, ils aident à </w:t>
      </w:r>
      <w:r w:rsidR="00C6307A" w:rsidRPr="00C64E9C">
        <w:rPr>
          <w:rFonts w:asciiTheme="majorBidi" w:hAnsiTheme="majorBidi" w:cstheme="majorBidi"/>
          <w:sz w:val="24"/>
          <w:szCs w:val="24"/>
        </w:rPr>
        <w:t>relev</w:t>
      </w:r>
      <w:r w:rsidR="002D3760">
        <w:rPr>
          <w:rFonts w:asciiTheme="majorBidi" w:hAnsiTheme="majorBidi" w:cstheme="majorBidi"/>
          <w:sz w:val="24"/>
          <w:szCs w:val="24"/>
        </w:rPr>
        <w:t>er</w:t>
      </w:r>
      <w:r w:rsidR="00C6307A" w:rsidRPr="00C64E9C">
        <w:rPr>
          <w:rFonts w:asciiTheme="majorBidi" w:hAnsiTheme="majorBidi" w:cstheme="majorBidi"/>
          <w:sz w:val="24"/>
          <w:szCs w:val="24"/>
        </w:rPr>
        <w:t xml:space="preserve"> les anomalies existantes qui vont être exploité par ces inspecteur</w:t>
      </w:r>
      <w:r w:rsidR="0058018E">
        <w:rPr>
          <w:rFonts w:asciiTheme="majorBidi" w:hAnsiTheme="majorBidi" w:cstheme="majorBidi"/>
          <w:sz w:val="24"/>
          <w:szCs w:val="24"/>
        </w:rPr>
        <w:t>s</w:t>
      </w:r>
      <w:r w:rsidR="00C6307A" w:rsidRPr="00C64E9C">
        <w:rPr>
          <w:rFonts w:asciiTheme="majorBidi" w:hAnsiTheme="majorBidi" w:cstheme="majorBidi"/>
          <w:sz w:val="24"/>
          <w:szCs w:val="24"/>
        </w:rPr>
        <w:t xml:space="preserve"> avant d’entamer la deuxième phase de contrôle, sachant que ces rapport</w:t>
      </w:r>
      <w:r w:rsidR="0058018E">
        <w:rPr>
          <w:rFonts w:asciiTheme="majorBidi" w:hAnsiTheme="majorBidi" w:cstheme="majorBidi"/>
          <w:sz w:val="24"/>
          <w:szCs w:val="24"/>
        </w:rPr>
        <w:t>s</w:t>
      </w:r>
      <w:r w:rsidR="00C6307A" w:rsidRPr="00C64E9C">
        <w:rPr>
          <w:rFonts w:asciiTheme="majorBidi" w:hAnsiTheme="majorBidi" w:cstheme="majorBidi"/>
          <w:sz w:val="24"/>
          <w:szCs w:val="24"/>
        </w:rPr>
        <w:t xml:space="preserve"> s</w:t>
      </w:r>
      <w:r w:rsidR="001E1512">
        <w:rPr>
          <w:rFonts w:asciiTheme="majorBidi" w:hAnsiTheme="majorBidi" w:cstheme="majorBidi"/>
          <w:sz w:val="24"/>
          <w:szCs w:val="24"/>
        </w:rPr>
        <w:t xml:space="preserve">ont la source principale du choix </w:t>
      </w:r>
      <w:r w:rsidR="002D3760">
        <w:rPr>
          <w:rFonts w:asciiTheme="majorBidi" w:hAnsiTheme="majorBidi" w:cstheme="majorBidi"/>
          <w:sz w:val="24"/>
          <w:szCs w:val="24"/>
        </w:rPr>
        <w:t>de la banque susceptible</w:t>
      </w:r>
      <w:r w:rsidR="00C6307A" w:rsidRPr="00C64E9C">
        <w:rPr>
          <w:rFonts w:asciiTheme="majorBidi" w:hAnsiTheme="majorBidi" w:cstheme="majorBidi"/>
          <w:sz w:val="24"/>
          <w:szCs w:val="24"/>
        </w:rPr>
        <w:t xml:space="preserve"> d’inspection.  </w:t>
      </w:r>
    </w:p>
    <w:p w:rsidR="00C6307A" w:rsidRPr="002603B3" w:rsidRDefault="002603B3" w:rsidP="002603B3">
      <w:pPr>
        <w:pStyle w:val="Paragraphedeliste"/>
        <w:numPr>
          <w:ilvl w:val="2"/>
          <w:numId w:val="34"/>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w:t>
      </w:r>
      <w:r w:rsidR="00E54C13">
        <w:rPr>
          <w:rFonts w:asciiTheme="majorBidi" w:hAnsiTheme="majorBidi" w:cstheme="majorBidi"/>
          <w:b/>
          <w:bCs/>
          <w:sz w:val="24"/>
          <w:szCs w:val="24"/>
        </w:rPr>
        <w:t>e contrôle sur place </w:t>
      </w:r>
    </w:p>
    <w:p w:rsidR="00C6307A" w:rsidRPr="00C64E9C" w:rsidRDefault="000E1071" w:rsidP="002D3760">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2D3760">
        <w:rPr>
          <w:rFonts w:asciiTheme="majorBidi" w:hAnsiTheme="majorBidi" w:cstheme="majorBidi"/>
          <w:sz w:val="24"/>
          <w:szCs w:val="24"/>
        </w:rPr>
        <w:tab/>
      </w:r>
      <w:r w:rsidR="00C6307A" w:rsidRPr="00C64E9C">
        <w:rPr>
          <w:rFonts w:asciiTheme="majorBidi" w:hAnsiTheme="majorBidi" w:cstheme="majorBidi"/>
          <w:sz w:val="24"/>
          <w:szCs w:val="24"/>
        </w:rPr>
        <w:t>Le contrôle sur place</w:t>
      </w:r>
      <w:r w:rsidR="002D3760">
        <w:rPr>
          <w:rFonts w:asciiTheme="majorBidi" w:hAnsiTheme="majorBidi" w:cstheme="majorBidi"/>
          <w:sz w:val="24"/>
          <w:szCs w:val="24"/>
        </w:rPr>
        <w:t xml:space="preserve"> est effectué par</w:t>
      </w:r>
      <w:r w:rsidR="00C6307A" w:rsidRPr="00C64E9C">
        <w:rPr>
          <w:rFonts w:asciiTheme="majorBidi" w:hAnsiTheme="majorBidi" w:cstheme="majorBidi"/>
          <w:sz w:val="24"/>
          <w:szCs w:val="24"/>
        </w:rPr>
        <w:t xml:space="preserve"> des missions sur place dépêchées auprès des banques et des établissements financiers pour les évaluer sous l'ang</w:t>
      </w:r>
      <w:r w:rsidR="00043B3D">
        <w:rPr>
          <w:rFonts w:asciiTheme="majorBidi" w:hAnsiTheme="majorBidi" w:cstheme="majorBidi"/>
          <w:sz w:val="24"/>
          <w:szCs w:val="24"/>
        </w:rPr>
        <w:t>le institutionnel et financier. E</w:t>
      </w:r>
      <w:r w:rsidR="00C6307A" w:rsidRPr="00C64E9C">
        <w:rPr>
          <w:rFonts w:asciiTheme="majorBidi" w:hAnsiTheme="majorBidi" w:cstheme="majorBidi"/>
          <w:sz w:val="24"/>
          <w:szCs w:val="24"/>
        </w:rPr>
        <w:t xml:space="preserve">n particulier, les documents demandés </w:t>
      </w:r>
      <w:r w:rsidR="002603B3">
        <w:rPr>
          <w:rFonts w:asciiTheme="majorBidi" w:hAnsiTheme="majorBidi" w:cstheme="majorBidi"/>
          <w:sz w:val="24"/>
          <w:szCs w:val="24"/>
        </w:rPr>
        <w:t xml:space="preserve">aux banques </w:t>
      </w:r>
      <w:r w:rsidR="00C6307A" w:rsidRPr="00C64E9C">
        <w:rPr>
          <w:rFonts w:asciiTheme="majorBidi" w:hAnsiTheme="majorBidi" w:cstheme="majorBidi"/>
          <w:sz w:val="24"/>
          <w:szCs w:val="24"/>
        </w:rPr>
        <w:t>dans le cadre de la lutte contre le blanchiment d’argent sont:</w:t>
      </w:r>
    </w:p>
    <w:p w:rsidR="00C6307A" w:rsidRPr="00C64E9C" w:rsidRDefault="002D3760" w:rsidP="002D3760">
      <w:pPr>
        <w:pStyle w:val="Paragraphedeliste"/>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Les s</w:t>
      </w:r>
      <w:r w:rsidR="00C6307A" w:rsidRPr="00C64E9C">
        <w:rPr>
          <w:rFonts w:asciiTheme="majorBidi" w:hAnsiTheme="majorBidi" w:cstheme="majorBidi"/>
          <w:sz w:val="24"/>
          <w:szCs w:val="24"/>
        </w:rPr>
        <w:t>tatuts (activités statutaires) ;</w:t>
      </w:r>
    </w:p>
    <w:p w:rsidR="00C6307A" w:rsidRPr="00C64E9C" w:rsidRDefault="002D3760" w:rsidP="00C6307A">
      <w:pPr>
        <w:pStyle w:val="Paragraphedeliste"/>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Le r</w:t>
      </w:r>
      <w:r w:rsidR="00C6307A" w:rsidRPr="00C64E9C">
        <w:rPr>
          <w:rFonts w:asciiTheme="majorBidi" w:hAnsiTheme="majorBidi" w:cstheme="majorBidi"/>
          <w:sz w:val="24"/>
          <w:szCs w:val="24"/>
        </w:rPr>
        <w:t>apport d’activité ou de gestion (pour la période contrôlée) ;</w:t>
      </w:r>
    </w:p>
    <w:p w:rsidR="00C6307A" w:rsidRPr="00C64E9C" w:rsidRDefault="002D3760" w:rsidP="002D3760">
      <w:pPr>
        <w:pStyle w:val="Paragraphedeliste"/>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L’o</w:t>
      </w:r>
      <w:r w:rsidR="00C6307A" w:rsidRPr="00C64E9C">
        <w:rPr>
          <w:rFonts w:asciiTheme="majorBidi" w:hAnsiTheme="majorBidi" w:cstheme="majorBidi"/>
          <w:sz w:val="24"/>
          <w:szCs w:val="24"/>
        </w:rPr>
        <w:t>rganisation (Hiérarchique et fonctionnelle, découpage métiers,…) ;</w:t>
      </w:r>
    </w:p>
    <w:p w:rsidR="00C6307A" w:rsidRPr="00C64E9C" w:rsidRDefault="00C6307A" w:rsidP="002D3760">
      <w:pPr>
        <w:pStyle w:val="Paragraphedeliste"/>
        <w:numPr>
          <w:ilvl w:val="0"/>
          <w:numId w:val="21"/>
        </w:num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 </w:t>
      </w:r>
      <w:r w:rsidR="002D3760">
        <w:rPr>
          <w:rFonts w:asciiTheme="majorBidi" w:hAnsiTheme="majorBidi" w:cstheme="majorBidi"/>
          <w:sz w:val="24"/>
          <w:szCs w:val="24"/>
        </w:rPr>
        <w:t>Le rapport de contrôle interne, le r</w:t>
      </w:r>
      <w:r w:rsidRPr="00C64E9C">
        <w:rPr>
          <w:rFonts w:asciiTheme="majorBidi" w:hAnsiTheme="majorBidi" w:cstheme="majorBidi"/>
          <w:sz w:val="24"/>
          <w:szCs w:val="24"/>
        </w:rPr>
        <w:t>apport de mesure et surveillance des risques (pour la période contrôlée);</w:t>
      </w:r>
    </w:p>
    <w:p w:rsidR="00C6307A" w:rsidRPr="00C64E9C" w:rsidRDefault="002D3760" w:rsidP="002D3760">
      <w:pPr>
        <w:pStyle w:val="Paragraphedeliste"/>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Le r</w:t>
      </w:r>
      <w:r w:rsidR="00C6307A" w:rsidRPr="00C64E9C">
        <w:rPr>
          <w:rFonts w:asciiTheme="majorBidi" w:hAnsiTheme="majorBidi" w:cstheme="majorBidi"/>
          <w:sz w:val="24"/>
          <w:szCs w:val="24"/>
        </w:rPr>
        <w:t>apport des commissaires aux comptes concernant la conformité du dispos</w:t>
      </w:r>
      <w:r>
        <w:rPr>
          <w:rFonts w:asciiTheme="majorBidi" w:hAnsiTheme="majorBidi" w:cstheme="majorBidi"/>
          <w:sz w:val="24"/>
          <w:szCs w:val="24"/>
        </w:rPr>
        <w:t xml:space="preserve">itif interne </w:t>
      </w:r>
      <w:r w:rsidR="00C6307A" w:rsidRPr="00C64E9C">
        <w:rPr>
          <w:rFonts w:asciiTheme="majorBidi" w:hAnsiTheme="majorBidi" w:cstheme="majorBidi"/>
          <w:sz w:val="24"/>
          <w:szCs w:val="24"/>
        </w:rPr>
        <w:t>relatif à la lutte contre le blanchiment d’argent et le financement du terrorisme ;</w:t>
      </w:r>
    </w:p>
    <w:p w:rsidR="00C6307A" w:rsidRPr="00C64E9C" w:rsidRDefault="002D3760" w:rsidP="00C6307A">
      <w:pPr>
        <w:pStyle w:val="Paragraphedeliste"/>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L’e</w:t>
      </w:r>
      <w:r w:rsidR="00C6307A" w:rsidRPr="00C64E9C">
        <w:rPr>
          <w:rFonts w:asciiTheme="majorBidi" w:hAnsiTheme="majorBidi" w:cstheme="majorBidi"/>
          <w:sz w:val="24"/>
          <w:szCs w:val="24"/>
        </w:rPr>
        <w:t xml:space="preserve">ffectifs et </w:t>
      </w:r>
      <w:r>
        <w:rPr>
          <w:rFonts w:asciiTheme="majorBidi" w:hAnsiTheme="majorBidi" w:cstheme="majorBidi"/>
          <w:sz w:val="24"/>
          <w:szCs w:val="24"/>
        </w:rPr>
        <w:t xml:space="preserve">la </w:t>
      </w:r>
      <w:r w:rsidR="00C6307A" w:rsidRPr="00C64E9C">
        <w:rPr>
          <w:rFonts w:asciiTheme="majorBidi" w:hAnsiTheme="majorBidi" w:cstheme="majorBidi"/>
          <w:sz w:val="24"/>
          <w:szCs w:val="24"/>
        </w:rPr>
        <w:t>répartition (cadres supérieurs, cadres moyens, et agents d’exécution) y compris géographique (territoriale et fonctionnelles) ;</w:t>
      </w:r>
    </w:p>
    <w:p w:rsidR="00C6307A" w:rsidRPr="00C64E9C" w:rsidRDefault="002603B3" w:rsidP="000F7C1E">
      <w:pPr>
        <w:pStyle w:val="Paragraphedeliste"/>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F7C1E">
        <w:rPr>
          <w:rFonts w:asciiTheme="majorBidi" w:hAnsiTheme="majorBidi" w:cstheme="majorBidi"/>
          <w:sz w:val="24"/>
          <w:szCs w:val="24"/>
        </w:rPr>
        <w:t>L’a</w:t>
      </w:r>
      <w:r>
        <w:rPr>
          <w:rFonts w:asciiTheme="majorBidi" w:hAnsiTheme="majorBidi" w:cstheme="majorBidi"/>
          <w:sz w:val="24"/>
          <w:szCs w:val="24"/>
        </w:rPr>
        <w:t>cte de nomination de c</w:t>
      </w:r>
      <w:r w:rsidR="00C6307A" w:rsidRPr="00C64E9C">
        <w:rPr>
          <w:rFonts w:asciiTheme="majorBidi" w:hAnsiTheme="majorBidi" w:cstheme="majorBidi"/>
          <w:sz w:val="24"/>
          <w:szCs w:val="24"/>
        </w:rPr>
        <w:t xml:space="preserve">orrespondant CTRF, description du poste (missions, objectifs,…) ; </w:t>
      </w:r>
    </w:p>
    <w:p w:rsidR="00C6307A" w:rsidRPr="00C64E9C" w:rsidRDefault="000F7C1E" w:rsidP="00C6307A">
      <w:pPr>
        <w:pStyle w:val="Paragraphedeliste"/>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La r</w:t>
      </w:r>
      <w:r w:rsidR="00C6307A" w:rsidRPr="00C64E9C">
        <w:rPr>
          <w:rFonts w:asciiTheme="majorBidi" w:hAnsiTheme="majorBidi" w:cstheme="majorBidi"/>
          <w:sz w:val="24"/>
          <w:szCs w:val="24"/>
        </w:rPr>
        <w:t>épartition du portefeuille (statistiques) clientèle ;</w:t>
      </w:r>
    </w:p>
    <w:p w:rsidR="00C6307A" w:rsidRPr="00C64E9C" w:rsidRDefault="00C6307A" w:rsidP="00C6307A">
      <w:pPr>
        <w:pStyle w:val="Paragraphedeliste"/>
        <w:numPr>
          <w:ilvl w:val="0"/>
          <w:numId w:val="21"/>
        </w:num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 </w:t>
      </w:r>
      <w:r w:rsidR="000F7C1E">
        <w:rPr>
          <w:rFonts w:asciiTheme="majorBidi" w:hAnsiTheme="majorBidi" w:cstheme="majorBidi"/>
          <w:sz w:val="24"/>
          <w:szCs w:val="24"/>
        </w:rPr>
        <w:t xml:space="preserve">Le </w:t>
      </w:r>
      <w:r w:rsidRPr="00C64E9C">
        <w:rPr>
          <w:rFonts w:asciiTheme="majorBidi" w:hAnsiTheme="majorBidi" w:cstheme="majorBidi"/>
          <w:sz w:val="24"/>
          <w:szCs w:val="24"/>
        </w:rPr>
        <w:t xml:space="preserve">PV de réunion du Conseil d’Administration (pour la période contrôlée) contenant les décisions relatives à la lutte contre le blanchiment d’argent et le financement du terrorisme ; </w:t>
      </w:r>
    </w:p>
    <w:p w:rsidR="00C6307A" w:rsidRPr="00C64E9C" w:rsidRDefault="00C6307A" w:rsidP="000F7C1E">
      <w:pPr>
        <w:pStyle w:val="Paragraphedeliste"/>
        <w:numPr>
          <w:ilvl w:val="0"/>
          <w:numId w:val="21"/>
        </w:numPr>
        <w:spacing w:line="360" w:lineRule="auto"/>
        <w:jc w:val="both"/>
        <w:rPr>
          <w:rFonts w:asciiTheme="majorBidi" w:hAnsiTheme="majorBidi" w:cstheme="majorBidi"/>
          <w:sz w:val="24"/>
          <w:szCs w:val="24"/>
        </w:rPr>
      </w:pPr>
      <w:r w:rsidRPr="00C64E9C">
        <w:rPr>
          <w:rFonts w:asciiTheme="majorBidi" w:hAnsiTheme="majorBidi" w:cstheme="majorBidi"/>
          <w:sz w:val="24"/>
          <w:szCs w:val="24"/>
        </w:rPr>
        <w:t xml:space="preserve"> </w:t>
      </w:r>
      <w:r w:rsidR="000F7C1E">
        <w:rPr>
          <w:rFonts w:asciiTheme="majorBidi" w:hAnsiTheme="majorBidi" w:cstheme="majorBidi"/>
          <w:sz w:val="24"/>
          <w:szCs w:val="24"/>
        </w:rPr>
        <w:t>Le r</w:t>
      </w:r>
      <w:r w:rsidRPr="00C64E9C">
        <w:rPr>
          <w:rFonts w:asciiTheme="majorBidi" w:hAnsiTheme="majorBidi" w:cstheme="majorBidi"/>
          <w:sz w:val="24"/>
          <w:szCs w:val="24"/>
        </w:rPr>
        <w:t>ecensement des opérations réalisées par des clients occasionnels ;</w:t>
      </w:r>
    </w:p>
    <w:p w:rsidR="00C6307A" w:rsidRPr="00C64E9C" w:rsidRDefault="000F7C1E" w:rsidP="00C6307A">
      <w:pPr>
        <w:pStyle w:val="Paragraphedeliste"/>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Le r</w:t>
      </w:r>
      <w:r w:rsidR="00C6307A" w:rsidRPr="00C64E9C">
        <w:rPr>
          <w:rFonts w:asciiTheme="majorBidi" w:hAnsiTheme="majorBidi" w:cstheme="majorBidi"/>
          <w:sz w:val="24"/>
          <w:szCs w:val="24"/>
        </w:rPr>
        <w:t xml:space="preserve">ecensement des procédures de la banque (politique d’acceptation de la clientèle, opérations guichet-caisse…, opérations internationales, titres, location coffres-forts, notes organiques sur le système d’archivage des documents,…) ; </w:t>
      </w:r>
    </w:p>
    <w:p w:rsidR="00C6307A" w:rsidRPr="00C64E9C" w:rsidRDefault="000F7C1E" w:rsidP="000F7C1E">
      <w:pPr>
        <w:pStyle w:val="Paragraphedeliste"/>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Les d</w:t>
      </w:r>
      <w:r w:rsidR="00C6307A" w:rsidRPr="00C64E9C">
        <w:rPr>
          <w:rFonts w:asciiTheme="majorBidi" w:hAnsiTheme="majorBidi" w:cstheme="majorBidi"/>
          <w:sz w:val="24"/>
          <w:szCs w:val="24"/>
        </w:rPr>
        <w:t>éclarations de soupçons communiquées et rapports confidentiels (en référence à l’article 10 du Règlement 05-05 du  15 Décembre 2005) ;</w:t>
      </w:r>
    </w:p>
    <w:p w:rsidR="00C6307A" w:rsidRPr="00C64E9C" w:rsidRDefault="000F7C1E" w:rsidP="00C6307A">
      <w:pPr>
        <w:pStyle w:val="Paragraphedeliste"/>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Les d</w:t>
      </w:r>
      <w:r w:rsidR="00C6307A" w:rsidRPr="00C64E9C">
        <w:rPr>
          <w:rFonts w:asciiTheme="majorBidi" w:hAnsiTheme="majorBidi" w:cstheme="majorBidi"/>
          <w:sz w:val="24"/>
          <w:szCs w:val="24"/>
        </w:rPr>
        <w:t xml:space="preserve">ossiers des correspondants bancaires (pour opérations avec l’étranger) ; </w:t>
      </w:r>
      <w:r>
        <w:rPr>
          <w:rFonts w:asciiTheme="majorBidi" w:hAnsiTheme="majorBidi" w:cstheme="majorBidi"/>
          <w:sz w:val="24"/>
          <w:szCs w:val="24"/>
        </w:rPr>
        <w:t>et</w:t>
      </w:r>
    </w:p>
    <w:p w:rsidR="00C6307A" w:rsidRPr="00C64E9C" w:rsidRDefault="000F7C1E" w:rsidP="00C6307A">
      <w:pPr>
        <w:pStyle w:val="Paragraphedeliste"/>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Le r</w:t>
      </w:r>
      <w:r w:rsidR="00C6307A" w:rsidRPr="00C64E9C">
        <w:rPr>
          <w:rFonts w:asciiTheme="majorBidi" w:hAnsiTheme="majorBidi" w:cstheme="majorBidi"/>
          <w:sz w:val="24"/>
          <w:szCs w:val="24"/>
        </w:rPr>
        <w:t>egistre nominatif des bons anonyme.</w:t>
      </w:r>
    </w:p>
    <w:p w:rsidR="00C6307A" w:rsidRPr="00C64E9C" w:rsidRDefault="000E1071" w:rsidP="000F7C1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0F7C1E">
        <w:rPr>
          <w:rFonts w:asciiTheme="majorBidi" w:hAnsiTheme="majorBidi" w:cstheme="majorBidi"/>
          <w:sz w:val="24"/>
          <w:szCs w:val="24"/>
        </w:rPr>
        <w:tab/>
        <w:t xml:space="preserve">Il est à indiquer que </w:t>
      </w:r>
      <w:r w:rsidR="00C6307A" w:rsidRPr="00C64E9C">
        <w:rPr>
          <w:rFonts w:asciiTheme="majorBidi" w:hAnsiTheme="majorBidi" w:cstheme="majorBidi"/>
          <w:sz w:val="24"/>
          <w:szCs w:val="24"/>
        </w:rPr>
        <w:t xml:space="preserve"> la démarche d’évaluation du </w:t>
      </w:r>
      <w:r w:rsidR="006F26B7" w:rsidRPr="00C64E9C">
        <w:rPr>
          <w:rFonts w:asciiTheme="majorBidi" w:hAnsiTheme="majorBidi" w:cstheme="majorBidi"/>
          <w:sz w:val="24"/>
          <w:szCs w:val="24"/>
        </w:rPr>
        <w:t>dispositif</w:t>
      </w:r>
      <w:r w:rsidR="006F26B7">
        <w:rPr>
          <w:rFonts w:asciiTheme="majorBidi" w:hAnsiTheme="majorBidi" w:cstheme="majorBidi"/>
          <w:sz w:val="24"/>
          <w:szCs w:val="24"/>
        </w:rPr>
        <w:t>,</w:t>
      </w:r>
      <w:r w:rsidR="000F7C1E">
        <w:rPr>
          <w:rFonts w:asciiTheme="majorBidi" w:hAnsiTheme="majorBidi" w:cstheme="majorBidi"/>
          <w:sz w:val="24"/>
          <w:szCs w:val="24"/>
        </w:rPr>
        <w:t xml:space="preserve"> selon la b</w:t>
      </w:r>
      <w:r w:rsidR="00C6307A" w:rsidRPr="00C64E9C">
        <w:rPr>
          <w:rFonts w:asciiTheme="majorBidi" w:hAnsiTheme="majorBidi" w:cstheme="majorBidi"/>
          <w:sz w:val="24"/>
          <w:szCs w:val="24"/>
        </w:rPr>
        <w:t xml:space="preserve">anque d’Algérie, consiste à évaluer l’organisation et </w:t>
      </w:r>
      <w:r w:rsidR="006F26B7" w:rsidRPr="00C64E9C">
        <w:rPr>
          <w:rFonts w:asciiTheme="majorBidi" w:hAnsiTheme="majorBidi" w:cstheme="majorBidi"/>
          <w:sz w:val="24"/>
          <w:szCs w:val="24"/>
        </w:rPr>
        <w:t xml:space="preserve">les </w:t>
      </w:r>
      <w:r w:rsidR="006F26B7">
        <w:rPr>
          <w:rFonts w:asciiTheme="majorBidi" w:hAnsiTheme="majorBidi" w:cstheme="majorBidi"/>
          <w:sz w:val="24"/>
          <w:szCs w:val="24"/>
        </w:rPr>
        <w:t>procédures internes</w:t>
      </w:r>
      <w:r w:rsidR="002603B3">
        <w:rPr>
          <w:rFonts w:asciiTheme="majorBidi" w:hAnsiTheme="majorBidi" w:cstheme="majorBidi"/>
          <w:sz w:val="24"/>
          <w:szCs w:val="24"/>
        </w:rPr>
        <w:t xml:space="preserve"> de la banque par rapport aux </w:t>
      </w:r>
      <w:r w:rsidR="00C6307A" w:rsidRPr="00C64E9C">
        <w:rPr>
          <w:rFonts w:asciiTheme="majorBidi" w:hAnsiTheme="majorBidi" w:cstheme="majorBidi"/>
          <w:sz w:val="24"/>
          <w:szCs w:val="24"/>
        </w:rPr>
        <w:t xml:space="preserve">procédures </w:t>
      </w:r>
      <w:r w:rsidR="006F26B7">
        <w:rPr>
          <w:rFonts w:asciiTheme="majorBidi" w:hAnsiTheme="majorBidi" w:cstheme="majorBidi"/>
          <w:sz w:val="24"/>
          <w:szCs w:val="24"/>
        </w:rPr>
        <w:t xml:space="preserve">et </w:t>
      </w:r>
      <w:r w:rsidR="00C6307A" w:rsidRPr="00C64E9C">
        <w:rPr>
          <w:rFonts w:asciiTheme="majorBidi" w:hAnsiTheme="majorBidi" w:cstheme="majorBidi"/>
          <w:sz w:val="24"/>
          <w:szCs w:val="24"/>
        </w:rPr>
        <w:t xml:space="preserve">règlementations </w:t>
      </w:r>
      <w:r w:rsidR="00043B3D">
        <w:rPr>
          <w:rFonts w:asciiTheme="majorBidi" w:hAnsiTheme="majorBidi" w:cstheme="majorBidi"/>
          <w:sz w:val="24"/>
          <w:szCs w:val="24"/>
        </w:rPr>
        <w:t>mis en vigueur et à</w:t>
      </w:r>
      <w:r w:rsidR="006F26B7">
        <w:rPr>
          <w:rFonts w:asciiTheme="majorBidi" w:hAnsiTheme="majorBidi" w:cstheme="majorBidi"/>
          <w:sz w:val="24"/>
          <w:szCs w:val="24"/>
        </w:rPr>
        <w:t xml:space="preserve"> l’évaluation du</w:t>
      </w:r>
      <w:r w:rsidR="00C6307A" w:rsidRPr="00C64E9C">
        <w:rPr>
          <w:rFonts w:asciiTheme="majorBidi" w:hAnsiTheme="majorBidi" w:cstheme="majorBidi"/>
          <w:sz w:val="24"/>
          <w:szCs w:val="24"/>
        </w:rPr>
        <w:t xml:space="preserve"> degré d’application de </w:t>
      </w:r>
      <w:r w:rsidR="006F26B7" w:rsidRPr="00C64E9C">
        <w:rPr>
          <w:rFonts w:asciiTheme="majorBidi" w:hAnsiTheme="majorBidi" w:cstheme="majorBidi"/>
          <w:sz w:val="24"/>
          <w:szCs w:val="24"/>
        </w:rPr>
        <w:t>ces mêmes procédures</w:t>
      </w:r>
      <w:r w:rsidR="006F26B7">
        <w:rPr>
          <w:rFonts w:asciiTheme="majorBidi" w:hAnsiTheme="majorBidi" w:cstheme="majorBidi"/>
          <w:sz w:val="24"/>
          <w:szCs w:val="24"/>
        </w:rPr>
        <w:t xml:space="preserve"> (</w:t>
      </w:r>
      <w:r w:rsidR="006F26B7" w:rsidRPr="00C64E9C">
        <w:rPr>
          <w:rFonts w:asciiTheme="majorBidi" w:hAnsiTheme="majorBidi" w:cstheme="majorBidi"/>
          <w:sz w:val="24"/>
          <w:szCs w:val="24"/>
        </w:rPr>
        <w:t>qualité du dispositif</w:t>
      </w:r>
      <w:r w:rsidR="006F26B7">
        <w:rPr>
          <w:rFonts w:asciiTheme="majorBidi" w:hAnsiTheme="majorBidi" w:cstheme="majorBidi"/>
          <w:sz w:val="24"/>
          <w:szCs w:val="24"/>
        </w:rPr>
        <w:t>).</w:t>
      </w:r>
    </w:p>
    <w:p w:rsidR="00C6307A" w:rsidRPr="00C64E9C" w:rsidRDefault="000E1071" w:rsidP="009C221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0F7C1E">
        <w:rPr>
          <w:rFonts w:asciiTheme="majorBidi" w:hAnsiTheme="majorBidi" w:cstheme="majorBidi"/>
          <w:sz w:val="24"/>
          <w:szCs w:val="24"/>
        </w:rPr>
        <w:tab/>
      </w:r>
      <w:r w:rsidR="00C6307A" w:rsidRPr="00C64E9C">
        <w:rPr>
          <w:rFonts w:asciiTheme="majorBidi" w:hAnsiTheme="majorBidi" w:cstheme="majorBidi"/>
          <w:sz w:val="24"/>
          <w:szCs w:val="24"/>
        </w:rPr>
        <w:t xml:space="preserve">Il est à noter que le référentiel d’évaluation qui sera présenté dans </w:t>
      </w:r>
      <w:r w:rsidR="009C221E">
        <w:rPr>
          <w:rFonts w:asciiTheme="majorBidi" w:hAnsiTheme="majorBidi" w:cstheme="majorBidi"/>
          <w:sz w:val="24"/>
          <w:szCs w:val="24"/>
        </w:rPr>
        <w:t>le quatrième chapitre</w:t>
      </w:r>
      <w:r w:rsidR="00C6307A" w:rsidRPr="00C64E9C">
        <w:rPr>
          <w:rFonts w:asciiTheme="majorBidi" w:hAnsiTheme="majorBidi" w:cstheme="majorBidi"/>
          <w:sz w:val="24"/>
          <w:szCs w:val="24"/>
        </w:rPr>
        <w:t xml:space="preserve">, prendra en détail les dispositions nécessaires pour </w:t>
      </w:r>
      <w:r w:rsidR="006F26B7">
        <w:rPr>
          <w:rFonts w:asciiTheme="majorBidi" w:hAnsiTheme="majorBidi" w:cstheme="majorBidi"/>
          <w:sz w:val="24"/>
          <w:szCs w:val="24"/>
        </w:rPr>
        <w:t xml:space="preserve">une évaluation </w:t>
      </w:r>
      <w:r w:rsidR="009C221E">
        <w:rPr>
          <w:rFonts w:asciiTheme="majorBidi" w:hAnsiTheme="majorBidi" w:cstheme="majorBidi"/>
          <w:sz w:val="24"/>
          <w:szCs w:val="24"/>
        </w:rPr>
        <w:t>de l’</w:t>
      </w:r>
      <w:r w:rsidR="006F26B7">
        <w:rPr>
          <w:rFonts w:asciiTheme="majorBidi" w:hAnsiTheme="majorBidi" w:cstheme="majorBidi"/>
          <w:sz w:val="24"/>
          <w:szCs w:val="24"/>
        </w:rPr>
        <w:t xml:space="preserve">efficace </w:t>
      </w:r>
      <w:r w:rsidR="009C221E">
        <w:rPr>
          <w:rFonts w:asciiTheme="majorBidi" w:hAnsiTheme="majorBidi" w:cstheme="majorBidi"/>
          <w:sz w:val="24"/>
          <w:szCs w:val="24"/>
        </w:rPr>
        <w:t xml:space="preserve">et de la qualité </w:t>
      </w:r>
      <w:r w:rsidR="006F26B7">
        <w:rPr>
          <w:rFonts w:asciiTheme="majorBidi" w:hAnsiTheme="majorBidi" w:cstheme="majorBidi"/>
          <w:sz w:val="24"/>
          <w:szCs w:val="24"/>
        </w:rPr>
        <w:t>d’un</w:t>
      </w:r>
      <w:r w:rsidR="00C6307A" w:rsidRPr="00C64E9C">
        <w:rPr>
          <w:rFonts w:asciiTheme="majorBidi" w:hAnsiTheme="majorBidi" w:cstheme="majorBidi"/>
          <w:sz w:val="24"/>
          <w:szCs w:val="24"/>
        </w:rPr>
        <w:t xml:space="preserve"> dispositif de lutte contre le blanchiment d’argent </w:t>
      </w:r>
      <w:r w:rsidR="006F26B7">
        <w:rPr>
          <w:rFonts w:asciiTheme="majorBidi" w:hAnsiTheme="majorBidi" w:cstheme="majorBidi"/>
          <w:sz w:val="24"/>
          <w:szCs w:val="24"/>
        </w:rPr>
        <w:t>en Algérie</w:t>
      </w:r>
      <w:r w:rsidR="00C6307A" w:rsidRPr="00C64E9C">
        <w:rPr>
          <w:rFonts w:asciiTheme="majorBidi" w:hAnsiTheme="majorBidi" w:cstheme="majorBidi"/>
          <w:sz w:val="24"/>
          <w:szCs w:val="24"/>
        </w:rPr>
        <w:t xml:space="preserve">.         </w:t>
      </w:r>
    </w:p>
    <w:p w:rsidR="00C6307A" w:rsidRPr="00C64E9C" w:rsidRDefault="00C6307A" w:rsidP="00C6307A">
      <w:pPr>
        <w:spacing w:line="360" w:lineRule="auto"/>
        <w:jc w:val="both"/>
        <w:rPr>
          <w:rFonts w:asciiTheme="majorBidi" w:hAnsiTheme="majorBidi" w:cstheme="majorBidi"/>
          <w:color w:val="000000"/>
          <w:sz w:val="24"/>
          <w:szCs w:val="24"/>
        </w:rPr>
      </w:pPr>
      <w:r w:rsidRPr="00C64E9C">
        <w:rPr>
          <w:rFonts w:asciiTheme="majorBidi" w:hAnsiTheme="majorBidi" w:cstheme="majorBidi"/>
          <w:color w:val="000000"/>
          <w:sz w:val="24"/>
          <w:szCs w:val="24"/>
        </w:rPr>
        <w:t xml:space="preserve"> </w:t>
      </w:r>
    </w:p>
    <w:p w:rsidR="00C6307A" w:rsidRPr="00C64E9C" w:rsidRDefault="00C6307A" w:rsidP="00C6307A">
      <w:pPr>
        <w:spacing w:line="360" w:lineRule="auto"/>
        <w:jc w:val="both"/>
        <w:rPr>
          <w:rFonts w:asciiTheme="majorBidi" w:hAnsiTheme="majorBidi" w:cstheme="majorBidi"/>
          <w:color w:val="000000"/>
          <w:sz w:val="24"/>
          <w:szCs w:val="24"/>
        </w:rPr>
      </w:pPr>
    </w:p>
    <w:p w:rsidR="00C6307A" w:rsidRDefault="00C6307A" w:rsidP="00C6307A">
      <w:pPr>
        <w:spacing w:line="360" w:lineRule="auto"/>
        <w:jc w:val="both"/>
        <w:rPr>
          <w:rFonts w:asciiTheme="majorBidi" w:hAnsiTheme="majorBidi" w:cstheme="majorBidi"/>
          <w:color w:val="000000"/>
          <w:sz w:val="24"/>
          <w:szCs w:val="24"/>
        </w:rPr>
      </w:pPr>
    </w:p>
    <w:p w:rsidR="00C6307A" w:rsidRDefault="00C6307A" w:rsidP="00C6307A">
      <w:pPr>
        <w:spacing w:line="360" w:lineRule="auto"/>
        <w:jc w:val="both"/>
        <w:rPr>
          <w:rFonts w:asciiTheme="majorBidi" w:hAnsiTheme="majorBidi" w:cstheme="majorBidi"/>
          <w:color w:val="000000"/>
          <w:sz w:val="24"/>
          <w:szCs w:val="24"/>
        </w:rPr>
      </w:pPr>
    </w:p>
    <w:p w:rsidR="00C6307A" w:rsidRPr="00C64E9C" w:rsidRDefault="00C6307A" w:rsidP="00C6307A">
      <w:pPr>
        <w:spacing w:line="360" w:lineRule="auto"/>
        <w:jc w:val="both"/>
        <w:rPr>
          <w:rFonts w:asciiTheme="majorBidi" w:hAnsiTheme="majorBidi" w:cstheme="majorBidi"/>
          <w:color w:val="000000"/>
          <w:sz w:val="24"/>
          <w:szCs w:val="24"/>
        </w:rPr>
      </w:pPr>
    </w:p>
    <w:p w:rsidR="00C6307A" w:rsidRDefault="00C6307A" w:rsidP="00C6307A">
      <w:pPr>
        <w:spacing w:line="360" w:lineRule="auto"/>
        <w:jc w:val="both"/>
        <w:rPr>
          <w:rFonts w:asciiTheme="majorBidi" w:hAnsiTheme="majorBidi" w:cstheme="majorBidi"/>
          <w:color w:val="000000"/>
          <w:sz w:val="24"/>
          <w:szCs w:val="24"/>
        </w:rPr>
      </w:pPr>
    </w:p>
    <w:p w:rsidR="004F78A0" w:rsidRDefault="004F78A0" w:rsidP="00C6307A">
      <w:pPr>
        <w:spacing w:line="360" w:lineRule="auto"/>
        <w:jc w:val="both"/>
        <w:rPr>
          <w:rFonts w:asciiTheme="majorBidi" w:hAnsiTheme="majorBidi" w:cstheme="majorBidi"/>
          <w:color w:val="000000"/>
          <w:sz w:val="24"/>
          <w:szCs w:val="24"/>
        </w:rPr>
      </w:pPr>
    </w:p>
    <w:p w:rsidR="004F78A0" w:rsidRDefault="004F78A0" w:rsidP="00C6307A">
      <w:pPr>
        <w:spacing w:line="360" w:lineRule="auto"/>
        <w:jc w:val="both"/>
        <w:rPr>
          <w:rFonts w:asciiTheme="majorBidi" w:hAnsiTheme="majorBidi" w:cstheme="majorBidi"/>
          <w:color w:val="000000"/>
          <w:sz w:val="24"/>
          <w:szCs w:val="24"/>
        </w:rPr>
      </w:pPr>
    </w:p>
    <w:p w:rsidR="004F78A0" w:rsidRDefault="004F78A0" w:rsidP="00C6307A">
      <w:pPr>
        <w:spacing w:line="360" w:lineRule="auto"/>
        <w:jc w:val="both"/>
        <w:rPr>
          <w:rFonts w:asciiTheme="majorBidi" w:hAnsiTheme="majorBidi" w:cstheme="majorBidi"/>
          <w:color w:val="000000"/>
          <w:sz w:val="24"/>
          <w:szCs w:val="24"/>
        </w:rPr>
      </w:pPr>
    </w:p>
    <w:p w:rsidR="004F78A0" w:rsidRDefault="004F78A0" w:rsidP="00C6307A">
      <w:pPr>
        <w:spacing w:line="360" w:lineRule="auto"/>
        <w:jc w:val="both"/>
        <w:rPr>
          <w:rFonts w:asciiTheme="majorBidi" w:hAnsiTheme="majorBidi" w:cstheme="majorBidi"/>
          <w:color w:val="000000"/>
          <w:sz w:val="24"/>
          <w:szCs w:val="24"/>
        </w:rPr>
      </w:pPr>
    </w:p>
    <w:p w:rsidR="00C6307A" w:rsidRDefault="00C6307A" w:rsidP="00C6307A">
      <w:pPr>
        <w:spacing w:line="360" w:lineRule="auto"/>
        <w:jc w:val="both"/>
        <w:rPr>
          <w:rFonts w:asciiTheme="majorBidi" w:hAnsiTheme="majorBidi" w:cstheme="majorBidi"/>
          <w:color w:val="000000"/>
          <w:sz w:val="24"/>
          <w:szCs w:val="24"/>
        </w:rPr>
      </w:pPr>
    </w:p>
    <w:p w:rsidR="006F26B7" w:rsidRDefault="006F26B7" w:rsidP="00C6307A">
      <w:pPr>
        <w:spacing w:line="360" w:lineRule="auto"/>
        <w:jc w:val="both"/>
        <w:rPr>
          <w:rFonts w:asciiTheme="majorBidi" w:hAnsiTheme="majorBidi" w:cstheme="majorBidi"/>
          <w:color w:val="000000"/>
          <w:sz w:val="24"/>
          <w:szCs w:val="24"/>
        </w:rPr>
      </w:pPr>
    </w:p>
    <w:p w:rsidR="006F26B7" w:rsidRDefault="006F26B7" w:rsidP="00C6307A">
      <w:pPr>
        <w:spacing w:line="360" w:lineRule="auto"/>
        <w:jc w:val="both"/>
        <w:rPr>
          <w:rFonts w:asciiTheme="majorBidi" w:hAnsiTheme="majorBidi" w:cstheme="majorBidi"/>
          <w:color w:val="000000"/>
          <w:sz w:val="24"/>
          <w:szCs w:val="24"/>
        </w:rPr>
      </w:pPr>
    </w:p>
    <w:p w:rsidR="006F26B7" w:rsidRDefault="006F26B7" w:rsidP="00C6307A">
      <w:pPr>
        <w:spacing w:line="360" w:lineRule="auto"/>
        <w:jc w:val="both"/>
        <w:rPr>
          <w:rFonts w:asciiTheme="majorBidi" w:hAnsiTheme="majorBidi" w:cstheme="majorBidi"/>
          <w:color w:val="000000"/>
          <w:sz w:val="24"/>
          <w:szCs w:val="24"/>
        </w:rPr>
      </w:pPr>
    </w:p>
    <w:p w:rsidR="006F26B7" w:rsidRDefault="006F26B7" w:rsidP="00C6307A">
      <w:pPr>
        <w:spacing w:line="360" w:lineRule="auto"/>
        <w:jc w:val="both"/>
        <w:rPr>
          <w:rFonts w:asciiTheme="majorBidi" w:hAnsiTheme="majorBidi" w:cstheme="majorBidi"/>
          <w:color w:val="000000"/>
          <w:sz w:val="24"/>
          <w:szCs w:val="24"/>
        </w:rPr>
      </w:pPr>
    </w:p>
    <w:p w:rsidR="000F7C1E" w:rsidRDefault="000F7C1E" w:rsidP="00C6307A">
      <w:pPr>
        <w:spacing w:line="360" w:lineRule="auto"/>
        <w:jc w:val="both"/>
        <w:rPr>
          <w:rFonts w:asciiTheme="majorBidi" w:hAnsiTheme="majorBidi" w:cstheme="majorBidi"/>
          <w:color w:val="000000"/>
          <w:sz w:val="24"/>
          <w:szCs w:val="24"/>
        </w:rPr>
      </w:pPr>
    </w:p>
    <w:p w:rsidR="00F954F4" w:rsidRDefault="00F954F4" w:rsidP="00880E07">
      <w:pPr>
        <w:spacing w:line="360" w:lineRule="auto"/>
        <w:rPr>
          <w:rFonts w:asciiTheme="majorBidi" w:hAnsiTheme="majorBidi" w:cstheme="majorBidi"/>
          <w:b/>
          <w:bCs/>
          <w:color w:val="000000"/>
          <w:sz w:val="24"/>
          <w:szCs w:val="24"/>
        </w:rPr>
      </w:pPr>
    </w:p>
    <w:p w:rsidR="00C6307A" w:rsidRPr="00645330" w:rsidRDefault="00645330" w:rsidP="00880E07">
      <w:pPr>
        <w:spacing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Conclusion du deuxième chapitre </w:t>
      </w:r>
    </w:p>
    <w:p w:rsidR="00594B17" w:rsidRDefault="00D7716E" w:rsidP="0006546E">
      <w:pPr>
        <w:pStyle w:val="Paragraphedeliste"/>
        <w:autoSpaceDE w:val="0"/>
        <w:autoSpaceDN w:val="0"/>
        <w:adjustRightInd w:val="0"/>
        <w:spacing w:line="360" w:lineRule="auto"/>
        <w:ind w:left="0"/>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Pr>
          <w:rFonts w:asciiTheme="majorBidi" w:eastAsiaTheme="minorHAnsi" w:hAnsiTheme="majorBidi" w:cstheme="majorBidi"/>
          <w:color w:val="000000"/>
          <w:sz w:val="24"/>
          <w:szCs w:val="24"/>
        </w:rPr>
        <w:tab/>
      </w:r>
      <w:r w:rsidR="00C6307A" w:rsidRPr="00C64E9C">
        <w:rPr>
          <w:rFonts w:asciiTheme="majorBidi" w:eastAsiaTheme="minorHAnsi" w:hAnsiTheme="majorBidi" w:cstheme="majorBidi"/>
          <w:color w:val="000000"/>
          <w:sz w:val="24"/>
          <w:szCs w:val="24"/>
        </w:rPr>
        <w:t>Au terme de ce</w:t>
      </w:r>
      <w:r w:rsidR="00C6307A">
        <w:rPr>
          <w:rFonts w:asciiTheme="majorBidi" w:eastAsiaTheme="minorHAnsi" w:hAnsiTheme="majorBidi" w:cstheme="majorBidi"/>
          <w:color w:val="000000"/>
          <w:sz w:val="24"/>
          <w:szCs w:val="24"/>
        </w:rPr>
        <w:t xml:space="preserve"> chapitre, il ressort qu’a</w:t>
      </w:r>
      <w:r w:rsidR="00C6307A" w:rsidRPr="000A6B8F">
        <w:rPr>
          <w:rFonts w:asciiTheme="majorBidi" w:eastAsiaTheme="minorHAnsi" w:hAnsiTheme="majorBidi" w:cstheme="majorBidi"/>
          <w:color w:val="000000"/>
          <w:sz w:val="24"/>
          <w:szCs w:val="24"/>
        </w:rPr>
        <w:t>ucun pays n’est à l’abri du phénomène du blanchiment d’argent</w:t>
      </w:r>
      <w:r w:rsidR="00805E0B">
        <w:rPr>
          <w:rFonts w:asciiTheme="majorBidi" w:eastAsiaTheme="minorHAnsi" w:hAnsiTheme="majorBidi" w:cstheme="majorBidi"/>
          <w:color w:val="000000"/>
          <w:sz w:val="24"/>
          <w:szCs w:val="24"/>
        </w:rPr>
        <w:t>. S</w:t>
      </w:r>
      <w:r w:rsidR="00424ABA">
        <w:rPr>
          <w:rFonts w:asciiTheme="majorBidi" w:eastAsiaTheme="minorHAnsi" w:hAnsiTheme="majorBidi" w:cstheme="majorBidi"/>
          <w:color w:val="000000"/>
          <w:sz w:val="24"/>
          <w:szCs w:val="24"/>
        </w:rPr>
        <w:t xml:space="preserve">on </w:t>
      </w:r>
      <w:r w:rsidR="00C6307A" w:rsidRPr="000A6B8F">
        <w:rPr>
          <w:rFonts w:asciiTheme="majorBidi" w:eastAsiaTheme="minorHAnsi" w:hAnsiTheme="majorBidi" w:cstheme="majorBidi"/>
          <w:color w:val="000000"/>
          <w:sz w:val="24"/>
          <w:szCs w:val="24"/>
        </w:rPr>
        <w:t>caractère international</w:t>
      </w:r>
      <w:r w:rsidR="00766F88">
        <w:rPr>
          <w:rFonts w:asciiTheme="majorBidi" w:eastAsiaTheme="minorHAnsi" w:hAnsiTheme="majorBidi" w:cstheme="majorBidi"/>
          <w:color w:val="000000"/>
          <w:sz w:val="24"/>
          <w:szCs w:val="24"/>
        </w:rPr>
        <w:t xml:space="preserve"> oblige chaque</w:t>
      </w:r>
      <w:r w:rsidR="00CA79A1">
        <w:rPr>
          <w:rFonts w:asciiTheme="majorBidi" w:eastAsiaTheme="minorHAnsi" w:hAnsiTheme="majorBidi" w:cstheme="majorBidi"/>
          <w:color w:val="000000"/>
          <w:sz w:val="24"/>
          <w:szCs w:val="24"/>
        </w:rPr>
        <w:t xml:space="preserve"> pays à s’organiser </w:t>
      </w:r>
      <w:r w:rsidR="00B90035">
        <w:rPr>
          <w:rFonts w:asciiTheme="majorBidi" w:eastAsiaTheme="minorHAnsi" w:hAnsiTheme="majorBidi" w:cstheme="majorBidi"/>
          <w:color w:val="000000"/>
          <w:sz w:val="24"/>
          <w:szCs w:val="24"/>
        </w:rPr>
        <w:t>p</w:t>
      </w:r>
      <w:r w:rsidR="001A54A2">
        <w:rPr>
          <w:rFonts w:asciiTheme="majorBidi" w:eastAsiaTheme="minorHAnsi" w:hAnsiTheme="majorBidi" w:cstheme="majorBidi"/>
          <w:color w:val="000000"/>
          <w:sz w:val="24"/>
          <w:szCs w:val="24"/>
        </w:rPr>
        <w:t>our</w:t>
      </w:r>
      <w:r w:rsidR="00CA79A1">
        <w:rPr>
          <w:rFonts w:asciiTheme="majorBidi" w:eastAsiaTheme="minorHAnsi" w:hAnsiTheme="majorBidi" w:cstheme="majorBidi"/>
          <w:color w:val="000000"/>
          <w:sz w:val="24"/>
          <w:szCs w:val="24"/>
        </w:rPr>
        <w:t xml:space="preserve"> </w:t>
      </w:r>
      <w:r>
        <w:rPr>
          <w:rFonts w:asciiTheme="majorBidi" w:eastAsiaTheme="minorHAnsi" w:hAnsiTheme="majorBidi" w:cstheme="majorBidi"/>
          <w:color w:val="000000"/>
          <w:sz w:val="24"/>
          <w:szCs w:val="24"/>
        </w:rPr>
        <w:t xml:space="preserve">mieux </w:t>
      </w:r>
      <w:r w:rsidR="00CA79A1">
        <w:rPr>
          <w:rFonts w:asciiTheme="majorBidi" w:eastAsiaTheme="minorHAnsi" w:hAnsiTheme="majorBidi" w:cstheme="majorBidi"/>
          <w:color w:val="000000"/>
          <w:sz w:val="24"/>
          <w:szCs w:val="24"/>
        </w:rPr>
        <w:t xml:space="preserve"> lutte</w:t>
      </w:r>
      <w:r>
        <w:rPr>
          <w:rFonts w:asciiTheme="majorBidi" w:eastAsiaTheme="minorHAnsi" w:hAnsiTheme="majorBidi" w:cstheme="majorBidi"/>
          <w:color w:val="000000"/>
          <w:sz w:val="24"/>
          <w:szCs w:val="24"/>
        </w:rPr>
        <w:t>r</w:t>
      </w:r>
      <w:r w:rsidR="00CA79A1">
        <w:rPr>
          <w:rFonts w:asciiTheme="majorBidi" w:eastAsiaTheme="minorHAnsi" w:hAnsiTheme="majorBidi" w:cstheme="majorBidi"/>
          <w:color w:val="000000"/>
          <w:sz w:val="24"/>
          <w:szCs w:val="24"/>
        </w:rPr>
        <w:t>.</w:t>
      </w:r>
      <w:r w:rsidR="001A54A2">
        <w:rPr>
          <w:rFonts w:asciiTheme="majorBidi" w:eastAsiaTheme="minorHAnsi" w:hAnsiTheme="majorBidi" w:cstheme="majorBidi"/>
          <w:color w:val="000000"/>
          <w:sz w:val="24"/>
          <w:szCs w:val="24"/>
        </w:rPr>
        <w:t xml:space="preserve"> </w:t>
      </w:r>
      <w:r w:rsidR="0006546E">
        <w:rPr>
          <w:rFonts w:asciiTheme="majorBidi" w:eastAsiaTheme="minorHAnsi" w:hAnsiTheme="majorBidi" w:cstheme="majorBidi"/>
          <w:color w:val="000000"/>
          <w:sz w:val="24"/>
          <w:szCs w:val="24"/>
        </w:rPr>
        <w:t xml:space="preserve">Pour faire face à ce phénomène l’Algérie </w:t>
      </w:r>
      <w:r w:rsidR="00C6307A">
        <w:rPr>
          <w:rFonts w:asciiTheme="majorBidi" w:eastAsiaTheme="minorHAnsi" w:hAnsiTheme="majorBidi" w:cstheme="majorBidi"/>
          <w:color w:val="000000"/>
          <w:sz w:val="24"/>
          <w:szCs w:val="24"/>
        </w:rPr>
        <w:t>s’est doté</w:t>
      </w:r>
      <w:r w:rsidR="00CA79A1">
        <w:rPr>
          <w:rFonts w:asciiTheme="majorBidi" w:eastAsiaTheme="minorHAnsi" w:hAnsiTheme="majorBidi" w:cstheme="majorBidi"/>
          <w:color w:val="000000"/>
          <w:sz w:val="24"/>
          <w:szCs w:val="24"/>
        </w:rPr>
        <w:t xml:space="preserve">e d’un </w:t>
      </w:r>
      <w:r w:rsidR="00C6307A">
        <w:rPr>
          <w:rFonts w:asciiTheme="majorBidi" w:eastAsiaTheme="minorHAnsi" w:hAnsiTheme="majorBidi" w:cstheme="majorBidi"/>
          <w:color w:val="000000"/>
          <w:sz w:val="24"/>
          <w:szCs w:val="24"/>
        </w:rPr>
        <w:t>organisme</w:t>
      </w:r>
      <w:r w:rsidR="00594B17">
        <w:rPr>
          <w:rFonts w:asciiTheme="majorBidi" w:eastAsiaTheme="minorHAnsi" w:hAnsiTheme="majorBidi" w:cstheme="majorBidi"/>
          <w:color w:val="000000"/>
          <w:sz w:val="24"/>
          <w:szCs w:val="24"/>
        </w:rPr>
        <w:t xml:space="preserve"> spécialisé</w:t>
      </w:r>
      <w:r w:rsidR="00C6307A">
        <w:rPr>
          <w:rFonts w:asciiTheme="majorBidi" w:eastAsiaTheme="minorHAnsi" w:hAnsiTheme="majorBidi" w:cstheme="majorBidi"/>
          <w:color w:val="000000"/>
          <w:sz w:val="24"/>
          <w:szCs w:val="24"/>
        </w:rPr>
        <w:t xml:space="preserve"> </w:t>
      </w:r>
      <w:r>
        <w:rPr>
          <w:rFonts w:asciiTheme="majorBidi" w:eastAsiaTheme="minorHAnsi" w:hAnsiTheme="majorBidi" w:cstheme="majorBidi"/>
          <w:color w:val="000000"/>
          <w:sz w:val="24"/>
          <w:szCs w:val="24"/>
        </w:rPr>
        <w:t xml:space="preserve">appelé, </w:t>
      </w:r>
      <w:r w:rsidR="00CA79A1">
        <w:rPr>
          <w:rFonts w:asciiTheme="majorBidi" w:eastAsiaTheme="minorHAnsi" w:hAnsiTheme="majorBidi" w:cstheme="majorBidi"/>
          <w:color w:val="000000"/>
          <w:sz w:val="24"/>
          <w:szCs w:val="24"/>
        </w:rPr>
        <w:t>Cellule de Traitemen</w:t>
      </w:r>
      <w:r>
        <w:rPr>
          <w:rFonts w:asciiTheme="majorBidi" w:eastAsiaTheme="minorHAnsi" w:hAnsiTheme="majorBidi" w:cstheme="majorBidi"/>
          <w:color w:val="000000"/>
          <w:sz w:val="24"/>
          <w:szCs w:val="24"/>
        </w:rPr>
        <w:t xml:space="preserve">t des Renseignements Financiers et a également </w:t>
      </w:r>
      <w:r w:rsidR="00CA79A1">
        <w:rPr>
          <w:rFonts w:asciiTheme="majorBidi" w:eastAsiaTheme="minorHAnsi" w:hAnsiTheme="majorBidi" w:cstheme="majorBidi"/>
          <w:color w:val="000000"/>
          <w:sz w:val="24"/>
          <w:szCs w:val="24"/>
        </w:rPr>
        <w:t>élargi</w:t>
      </w:r>
      <w:r w:rsidR="00766F88">
        <w:rPr>
          <w:rFonts w:asciiTheme="majorBidi" w:eastAsiaTheme="minorHAnsi" w:hAnsiTheme="majorBidi" w:cstheme="majorBidi"/>
          <w:color w:val="000000"/>
          <w:sz w:val="24"/>
          <w:szCs w:val="24"/>
        </w:rPr>
        <w:t xml:space="preserve"> </w:t>
      </w:r>
      <w:r w:rsidR="00CA79A1">
        <w:rPr>
          <w:rFonts w:asciiTheme="majorBidi" w:eastAsiaTheme="minorHAnsi" w:hAnsiTheme="majorBidi" w:cstheme="majorBidi"/>
          <w:color w:val="000000"/>
          <w:sz w:val="24"/>
          <w:szCs w:val="24"/>
        </w:rPr>
        <w:t>le champ d’intervention de la com</w:t>
      </w:r>
      <w:r w:rsidR="00645330">
        <w:rPr>
          <w:rFonts w:asciiTheme="majorBidi" w:eastAsiaTheme="minorHAnsi" w:hAnsiTheme="majorBidi" w:cstheme="majorBidi"/>
          <w:color w:val="000000"/>
          <w:sz w:val="24"/>
          <w:szCs w:val="24"/>
        </w:rPr>
        <w:t xml:space="preserve">mission </w:t>
      </w:r>
      <w:r w:rsidR="00766F88">
        <w:rPr>
          <w:rFonts w:asciiTheme="majorBidi" w:eastAsiaTheme="minorHAnsi" w:hAnsiTheme="majorBidi" w:cstheme="majorBidi"/>
          <w:color w:val="000000"/>
          <w:sz w:val="24"/>
          <w:szCs w:val="24"/>
        </w:rPr>
        <w:t xml:space="preserve">bancaire </w:t>
      </w:r>
      <w:r w:rsidR="00594B17">
        <w:rPr>
          <w:rFonts w:asciiTheme="majorBidi" w:eastAsiaTheme="minorHAnsi" w:hAnsiTheme="majorBidi" w:cstheme="majorBidi"/>
          <w:color w:val="000000"/>
          <w:sz w:val="24"/>
          <w:szCs w:val="24"/>
        </w:rPr>
        <w:t>et</w:t>
      </w:r>
      <w:r>
        <w:rPr>
          <w:rFonts w:asciiTheme="majorBidi" w:eastAsiaTheme="minorHAnsi" w:hAnsiTheme="majorBidi" w:cstheme="majorBidi"/>
          <w:color w:val="000000"/>
          <w:sz w:val="24"/>
          <w:szCs w:val="24"/>
        </w:rPr>
        <w:t xml:space="preserve"> ce, pour une lutte efficace traitant la problématique du blanchiment d’argent</w:t>
      </w:r>
      <w:r w:rsidR="00594B17">
        <w:rPr>
          <w:rFonts w:asciiTheme="majorBidi" w:eastAsiaTheme="minorHAnsi" w:hAnsiTheme="majorBidi" w:cstheme="majorBidi"/>
          <w:color w:val="000000"/>
          <w:sz w:val="24"/>
          <w:szCs w:val="24"/>
        </w:rPr>
        <w:t>. Ces deux action</w:t>
      </w:r>
      <w:r>
        <w:rPr>
          <w:rFonts w:asciiTheme="majorBidi" w:eastAsiaTheme="minorHAnsi" w:hAnsiTheme="majorBidi" w:cstheme="majorBidi"/>
          <w:color w:val="000000"/>
          <w:sz w:val="24"/>
          <w:szCs w:val="24"/>
        </w:rPr>
        <w:t>s</w:t>
      </w:r>
      <w:r w:rsidR="00594B17">
        <w:rPr>
          <w:rFonts w:asciiTheme="majorBidi" w:eastAsiaTheme="minorHAnsi" w:hAnsiTheme="majorBidi" w:cstheme="majorBidi"/>
          <w:color w:val="000000"/>
          <w:sz w:val="24"/>
          <w:szCs w:val="24"/>
        </w:rPr>
        <w:t xml:space="preserve"> sont le</w:t>
      </w:r>
      <w:r>
        <w:rPr>
          <w:rFonts w:asciiTheme="majorBidi" w:eastAsiaTheme="minorHAnsi" w:hAnsiTheme="majorBidi" w:cstheme="majorBidi"/>
          <w:color w:val="000000"/>
          <w:sz w:val="24"/>
          <w:szCs w:val="24"/>
        </w:rPr>
        <w:t xml:space="preserve"> fruit</w:t>
      </w:r>
      <w:r w:rsidR="00766F88">
        <w:rPr>
          <w:rFonts w:asciiTheme="majorBidi" w:eastAsiaTheme="minorHAnsi" w:hAnsiTheme="majorBidi" w:cstheme="majorBidi"/>
          <w:color w:val="000000"/>
          <w:sz w:val="24"/>
          <w:szCs w:val="24"/>
        </w:rPr>
        <w:t xml:space="preserve"> d’un </w:t>
      </w:r>
      <w:r w:rsidR="00C6307A">
        <w:rPr>
          <w:rFonts w:asciiTheme="majorBidi" w:eastAsiaTheme="minorHAnsi" w:hAnsiTheme="majorBidi" w:cstheme="majorBidi"/>
          <w:color w:val="000000"/>
          <w:sz w:val="24"/>
          <w:szCs w:val="24"/>
        </w:rPr>
        <w:t>arsenal juridique</w:t>
      </w:r>
      <w:r w:rsidR="00B90035">
        <w:rPr>
          <w:rFonts w:asciiTheme="majorBidi" w:eastAsiaTheme="minorHAnsi" w:hAnsiTheme="majorBidi" w:cstheme="majorBidi"/>
          <w:color w:val="000000"/>
          <w:sz w:val="24"/>
          <w:szCs w:val="24"/>
        </w:rPr>
        <w:t xml:space="preserve"> </w:t>
      </w:r>
      <w:r w:rsidR="00766F88">
        <w:rPr>
          <w:rFonts w:asciiTheme="majorBidi" w:eastAsiaTheme="minorHAnsi" w:hAnsiTheme="majorBidi" w:cstheme="majorBidi"/>
          <w:color w:val="000000"/>
          <w:sz w:val="24"/>
          <w:szCs w:val="24"/>
        </w:rPr>
        <w:t xml:space="preserve">qui </w:t>
      </w:r>
      <w:r>
        <w:rPr>
          <w:rFonts w:asciiTheme="majorBidi" w:eastAsiaTheme="minorHAnsi" w:hAnsiTheme="majorBidi" w:cstheme="majorBidi"/>
          <w:color w:val="000000"/>
          <w:sz w:val="24"/>
          <w:szCs w:val="24"/>
        </w:rPr>
        <w:t>s’appuie essentiellement sur les textes suivants</w:t>
      </w:r>
      <w:r w:rsidR="00594B17">
        <w:rPr>
          <w:rFonts w:asciiTheme="majorBidi" w:eastAsiaTheme="minorHAnsi" w:hAnsiTheme="majorBidi" w:cstheme="majorBidi"/>
          <w:color w:val="000000"/>
          <w:sz w:val="24"/>
          <w:szCs w:val="24"/>
        </w:rPr>
        <w:t xml:space="preserve"> : </w:t>
      </w:r>
    </w:p>
    <w:p w:rsidR="00594B17" w:rsidRDefault="00594B17" w:rsidP="00594B17">
      <w:pPr>
        <w:pStyle w:val="Paragraphedeliste"/>
        <w:autoSpaceDE w:val="0"/>
        <w:autoSpaceDN w:val="0"/>
        <w:adjustRightInd w:val="0"/>
        <w:spacing w:line="360" w:lineRule="auto"/>
        <w:ind w:left="0"/>
        <w:jc w:val="both"/>
        <w:rPr>
          <w:rFonts w:asciiTheme="majorBidi" w:eastAsiaTheme="minorHAnsi" w:hAnsiTheme="majorBidi" w:cstheme="majorBidi"/>
          <w:color w:val="000000"/>
          <w:sz w:val="24"/>
          <w:szCs w:val="24"/>
        </w:rPr>
      </w:pPr>
    </w:p>
    <w:p w:rsidR="00594B17" w:rsidRDefault="00833A30" w:rsidP="00594B17">
      <w:pPr>
        <w:pStyle w:val="Paragraphedeliste"/>
        <w:numPr>
          <w:ilvl w:val="0"/>
          <w:numId w:val="43"/>
        </w:num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L</w:t>
      </w:r>
      <w:r w:rsidR="00594B17" w:rsidRPr="006623C0">
        <w:rPr>
          <w:rFonts w:asciiTheme="majorBidi" w:eastAsiaTheme="minorHAnsi" w:hAnsiTheme="majorBidi" w:cstheme="majorBidi"/>
          <w:color w:val="000000"/>
          <w:sz w:val="24"/>
          <w:szCs w:val="24"/>
        </w:rPr>
        <w:t xml:space="preserve">a loi n° 05-01 de 6 février 2005 relative à la prévention et à la lutte contre le blanchiment d’argent et le financement du terrorisme ; </w:t>
      </w:r>
    </w:p>
    <w:p w:rsidR="00594B17" w:rsidRPr="00585A23" w:rsidRDefault="00594B17" w:rsidP="00E30788">
      <w:pPr>
        <w:pStyle w:val="Paragraphedeliste"/>
        <w:numPr>
          <w:ilvl w:val="0"/>
          <w:numId w:val="43"/>
        </w:numPr>
        <w:autoSpaceDE w:val="0"/>
        <w:autoSpaceDN w:val="0"/>
        <w:adjustRightInd w:val="0"/>
        <w:spacing w:before="360" w:after="0" w:line="360" w:lineRule="auto"/>
        <w:jc w:val="both"/>
        <w:outlineLvl w:val="0"/>
        <w:rPr>
          <w:rFonts w:asciiTheme="majorBidi" w:eastAsiaTheme="minorHAnsi" w:hAnsiTheme="majorBidi" w:cstheme="majorBidi"/>
          <w:sz w:val="24"/>
          <w:szCs w:val="24"/>
        </w:rPr>
      </w:pPr>
      <w:r w:rsidRPr="00585A23">
        <w:rPr>
          <w:rFonts w:asciiTheme="majorBidi" w:eastAsiaTheme="minorHAnsi" w:hAnsiTheme="majorBidi" w:cstheme="majorBidi"/>
          <w:color w:val="000000"/>
          <w:sz w:val="24"/>
          <w:szCs w:val="24"/>
        </w:rPr>
        <w:t>Le règlement n° 05-05 du 15 décembre 2005 relatif à la lutte contre le blanchiment d’argent et le financement du terrorisme, opposables aux banques et aux établissements financier</w:t>
      </w:r>
      <w:r>
        <w:rPr>
          <w:rFonts w:asciiTheme="majorBidi" w:eastAsiaTheme="minorHAnsi" w:hAnsiTheme="majorBidi" w:cstheme="majorBidi"/>
          <w:color w:val="000000"/>
          <w:sz w:val="24"/>
          <w:szCs w:val="24"/>
        </w:rPr>
        <w:t> </w:t>
      </w:r>
      <w:r w:rsidR="00972618">
        <w:rPr>
          <w:rFonts w:asciiTheme="majorBidi" w:eastAsiaTheme="minorHAnsi" w:hAnsiTheme="majorBidi" w:cstheme="majorBidi"/>
          <w:color w:val="000000"/>
          <w:sz w:val="24"/>
          <w:szCs w:val="24"/>
        </w:rPr>
        <w:t>; et</w:t>
      </w:r>
    </w:p>
    <w:p w:rsidR="00833A30" w:rsidRPr="00833A30" w:rsidRDefault="00594B17" w:rsidP="00833A30">
      <w:pPr>
        <w:pStyle w:val="Paragraphedeliste"/>
        <w:numPr>
          <w:ilvl w:val="0"/>
          <w:numId w:val="43"/>
        </w:numPr>
        <w:autoSpaceDE w:val="0"/>
        <w:autoSpaceDN w:val="0"/>
        <w:adjustRightInd w:val="0"/>
        <w:spacing w:before="360" w:after="0" w:line="360" w:lineRule="auto"/>
        <w:jc w:val="both"/>
        <w:outlineLvl w:val="0"/>
        <w:rPr>
          <w:rFonts w:asciiTheme="majorBidi" w:eastAsiaTheme="minorHAnsi" w:hAnsiTheme="majorBidi" w:cstheme="majorBidi"/>
          <w:sz w:val="24"/>
          <w:szCs w:val="24"/>
        </w:rPr>
      </w:pPr>
      <w:r w:rsidRPr="00585A23">
        <w:rPr>
          <w:rFonts w:asciiTheme="majorBidi" w:hAnsiTheme="majorBidi" w:cstheme="majorBidi"/>
          <w:sz w:val="24"/>
          <w:szCs w:val="24"/>
        </w:rPr>
        <w:t>Le décret exécutif  n°02-127 du 07 avril 2002, portant création, organisation et fonctionnement de la Cellule de Traitement du Renseignement Financier.</w:t>
      </w:r>
    </w:p>
    <w:p w:rsidR="00833A30" w:rsidRDefault="00833A30" w:rsidP="00833A30">
      <w:pPr>
        <w:pStyle w:val="Paragraphedeliste"/>
        <w:autoSpaceDE w:val="0"/>
        <w:autoSpaceDN w:val="0"/>
        <w:adjustRightInd w:val="0"/>
        <w:spacing w:before="360" w:after="0" w:line="360" w:lineRule="auto"/>
        <w:jc w:val="both"/>
        <w:outlineLvl w:val="0"/>
        <w:rPr>
          <w:rFonts w:asciiTheme="majorBidi" w:eastAsiaTheme="minorHAnsi" w:hAnsiTheme="majorBidi" w:cstheme="majorBidi"/>
          <w:sz w:val="24"/>
          <w:szCs w:val="24"/>
        </w:rPr>
      </w:pPr>
    </w:p>
    <w:p w:rsidR="00833A30" w:rsidRDefault="00833A30" w:rsidP="0006546E">
      <w:pPr>
        <w:pStyle w:val="Paragraphedeliste"/>
        <w:autoSpaceDE w:val="0"/>
        <w:autoSpaceDN w:val="0"/>
        <w:adjustRightInd w:val="0"/>
        <w:spacing w:before="240" w:line="360" w:lineRule="auto"/>
        <w:ind w:left="0"/>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sidRPr="00833A30">
        <w:rPr>
          <w:rFonts w:ascii="Times New Roman" w:eastAsiaTheme="minorHAnsi" w:hAnsi="Times New Roman"/>
          <w:sz w:val="24"/>
          <w:szCs w:val="24"/>
        </w:rPr>
        <w:t>Toutefois,</w:t>
      </w:r>
      <w:r w:rsidR="00E30788">
        <w:rPr>
          <w:rFonts w:ascii="Times New Roman" w:eastAsiaTheme="minorHAnsi" w:hAnsi="Times New Roman"/>
          <w:sz w:val="24"/>
          <w:szCs w:val="24"/>
        </w:rPr>
        <w:t xml:space="preserve"> i</w:t>
      </w:r>
      <w:r w:rsidRPr="00833A30">
        <w:rPr>
          <w:rFonts w:ascii="Times New Roman" w:eastAsiaTheme="minorHAnsi" w:hAnsi="Times New Roman"/>
          <w:sz w:val="24"/>
          <w:szCs w:val="24"/>
        </w:rPr>
        <w:t xml:space="preserve">l est regrettable de noter que les efforts consentis par de nombreux Etats au niveau national n’aient pas de prolongement sur </w:t>
      </w:r>
      <w:r w:rsidR="0006546E">
        <w:rPr>
          <w:rFonts w:ascii="Times New Roman" w:eastAsiaTheme="minorHAnsi" w:hAnsi="Times New Roman"/>
          <w:sz w:val="24"/>
          <w:szCs w:val="24"/>
        </w:rPr>
        <w:t>le plan</w:t>
      </w:r>
      <w:r w:rsidRPr="00833A30">
        <w:rPr>
          <w:rFonts w:ascii="Times New Roman" w:eastAsiaTheme="minorHAnsi" w:hAnsi="Times New Roman"/>
          <w:sz w:val="24"/>
          <w:szCs w:val="24"/>
        </w:rPr>
        <w:t xml:space="preserve"> international (le GAFI n’a qu’un rôle politique et pas du tout opérationnel). </w:t>
      </w:r>
      <w:r>
        <w:rPr>
          <w:rFonts w:ascii="Times New Roman" w:eastAsiaTheme="minorHAnsi" w:hAnsi="Times New Roman"/>
          <w:sz w:val="24"/>
          <w:szCs w:val="24"/>
        </w:rPr>
        <w:tab/>
      </w:r>
      <w:r w:rsidR="00E30788" w:rsidRPr="00833A30">
        <w:rPr>
          <w:rFonts w:ascii="Times New Roman" w:eastAsiaTheme="minorHAnsi" w:hAnsi="Times New Roman"/>
          <w:sz w:val="24"/>
          <w:szCs w:val="24"/>
        </w:rPr>
        <w:t>Les</w:t>
      </w:r>
      <w:r w:rsidRPr="00833A30">
        <w:rPr>
          <w:rFonts w:ascii="Times New Roman" w:eastAsiaTheme="minorHAnsi" w:hAnsi="Times New Roman"/>
          <w:sz w:val="24"/>
          <w:szCs w:val="24"/>
        </w:rPr>
        <w:t xml:space="preserve"> experts internationaux estiment que le blanchiment d’argent est une activité internationale par nature, mais les organismes chargés de lutter contre cette menace ont une assise uniquement nationale. Tel est le paradoxe en la matière.</w:t>
      </w:r>
    </w:p>
    <w:p w:rsidR="00FE25B7" w:rsidRDefault="00FE25B7" w:rsidP="004F78A0">
      <w:pPr>
        <w:pStyle w:val="Paragraphedeliste"/>
        <w:autoSpaceDE w:val="0"/>
        <w:autoSpaceDN w:val="0"/>
        <w:adjustRightInd w:val="0"/>
        <w:spacing w:before="240" w:line="360" w:lineRule="auto"/>
        <w:ind w:left="0"/>
        <w:jc w:val="both"/>
      </w:pPr>
    </w:p>
    <w:p w:rsidR="00594B17" w:rsidRPr="00585504" w:rsidRDefault="00E30788" w:rsidP="0006546E">
      <w:pPr>
        <w:pStyle w:val="Paragraphedeliste"/>
        <w:autoSpaceDE w:val="0"/>
        <w:autoSpaceDN w:val="0"/>
        <w:adjustRightInd w:val="0"/>
        <w:spacing w:before="240" w:line="360" w:lineRule="auto"/>
        <w:ind w:left="0"/>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ab/>
      </w:r>
      <w:r w:rsidR="00D010B0">
        <w:rPr>
          <w:rFonts w:asciiTheme="majorBidi" w:eastAsiaTheme="minorHAnsi" w:hAnsiTheme="majorBidi" w:cstheme="majorBidi"/>
          <w:color w:val="000000"/>
          <w:sz w:val="24"/>
          <w:szCs w:val="24"/>
        </w:rPr>
        <w:tab/>
      </w:r>
      <w:r>
        <w:rPr>
          <w:rFonts w:asciiTheme="majorBidi" w:eastAsiaTheme="minorHAnsi" w:hAnsiTheme="majorBidi" w:cstheme="majorBidi"/>
          <w:color w:val="000000"/>
          <w:sz w:val="24"/>
          <w:szCs w:val="24"/>
        </w:rPr>
        <w:t>I</w:t>
      </w:r>
      <w:r w:rsidRPr="00AF42C8">
        <w:rPr>
          <w:rFonts w:asciiTheme="majorBidi" w:eastAsiaTheme="minorHAnsi" w:hAnsiTheme="majorBidi" w:cstheme="majorBidi"/>
          <w:sz w:val="24"/>
          <w:szCs w:val="24"/>
        </w:rPr>
        <w:t xml:space="preserve">l convient de </w:t>
      </w:r>
      <w:r w:rsidR="00186B56">
        <w:rPr>
          <w:rFonts w:asciiTheme="majorBidi" w:eastAsiaTheme="minorHAnsi" w:hAnsiTheme="majorBidi" w:cstheme="majorBidi"/>
          <w:sz w:val="24"/>
          <w:szCs w:val="24"/>
        </w:rPr>
        <w:t xml:space="preserve">souligner </w:t>
      </w:r>
      <w:r w:rsidRPr="00AF42C8">
        <w:rPr>
          <w:rFonts w:asciiTheme="majorBidi" w:eastAsiaTheme="minorHAnsi" w:hAnsiTheme="majorBidi" w:cstheme="majorBidi"/>
          <w:sz w:val="24"/>
          <w:szCs w:val="24"/>
        </w:rPr>
        <w:t>que</w:t>
      </w:r>
      <w:r>
        <w:rPr>
          <w:rFonts w:asciiTheme="majorBidi" w:eastAsiaTheme="minorHAnsi" w:hAnsiTheme="majorBidi" w:cstheme="majorBidi"/>
          <w:sz w:val="24"/>
          <w:szCs w:val="24"/>
        </w:rPr>
        <w:t xml:space="preserve"> </w:t>
      </w:r>
      <w:r w:rsidR="00972618">
        <w:rPr>
          <w:rFonts w:asciiTheme="majorBidi" w:eastAsiaTheme="minorHAnsi" w:hAnsiTheme="majorBidi" w:cstheme="majorBidi"/>
          <w:sz w:val="24"/>
          <w:szCs w:val="24"/>
        </w:rPr>
        <w:t>le</w:t>
      </w:r>
      <w:r>
        <w:rPr>
          <w:rFonts w:asciiTheme="majorBidi" w:eastAsiaTheme="minorHAnsi" w:hAnsiTheme="majorBidi" w:cstheme="majorBidi"/>
          <w:sz w:val="24"/>
          <w:szCs w:val="24"/>
        </w:rPr>
        <w:t xml:space="preserve"> </w:t>
      </w:r>
      <w:r w:rsidR="00972618">
        <w:rPr>
          <w:rFonts w:asciiTheme="majorBidi" w:eastAsiaTheme="minorHAnsi" w:hAnsiTheme="majorBidi" w:cstheme="majorBidi"/>
          <w:sz w:val="24"/>
          <w:szCs w:val="24"/>
        </w:rPr>
        <w:t xml:space="preserve">présent </w:t>
      </w:r>
      <w:r>
        <w:rPr>
          <w:rFonts w:asciiTheme="majorBidi" w:eastAsiaTheme="minorHAnsi" w:hAnsiTheme="majorBidi" w:cstheme="majorBidi"/>
          <w:sz w:val="24"/>
          <w:szCs w:val="24"/>
        </w:rPr>
        <w:t xml:space="preserve">chapitre constitue un </w:t>
      </w:r>
      <w:r w:rsidR="00D010B0">
        <w:rPr>
          <w:rFonts w:asciiTheme="majorBidi" w:eastAsiaTheme="minorHAnsi" w:hAnsiTheme="majorBidi" w:cstheme="majorBidi"/>
          <w:sz w:val="24"/>
          <w:szCs w:val="24"/>
        </w:rPr>
        <w:t xml:space="preserve">impératif </w:t>
      </w:r>
      <w:r w:rsidR="00186B56">
        <w:rPr>
          <w:rFonts w:asciiTheme="majorBidi" w:eastAsiaTheme="minorHAnsi" w:hAnsiTheme="majorBidi" w:cstheme="majorBidi"/>
          <w:sz w:val="24"/>
          <w:szCs w:val="24"/>
        </w:rPr>
        <w:t xml:space="preserve">pour </w:t>
      </w:r>
      <w:r w:rsidR="00972618">
        <w:rPr>
          <w:rFonts w:asciiTheme="majorBidi" w:eastAsiaTheme="minorHAnsi" w:hAnsiTheme="majorBidi" w:cstheme="majorBidi"/>
          <w:sz w:val="24"/>
          <w:szCs w:val="24"/>
        </w:rPr>
        <w:t>notre étude de conformité</w:t>
      </w:r>
      <w:r w:rsidR="001C59BD" w:rsidRPr="001C59BD">
        <w:rPr>
          <w:rFonts w:asciiTheme="majorBidi" w:eastAsiaTheme="minorHAnsi" w:hAnsiTheme="majorBidi" w:cstheme="majorBidi"/>
          <w:sz w:val="24"/>
          <w:szCs w:val="24"/>
        </w:rPr>
        <w:t xml:space="preserve"> </w:t>
      </w:r>
      <w:r w:rsidR="001C59BD">
        <w:rPr>
          <w:rFonts w:asciiTheme="majorBidi" w:eastAsiaTheme="minorHAnsi" w:hAnsiTheme="majorBidi" w:cstheme="majorBidi"/>
          <w:sz w:val="24"/>
          <w:szCs w:val="24"/>
        </w:rPr>
        <w:t>du dispositif algérien aux recommandations du GAFI, objet de notre troisième chapitre.</w:t>
      </w:r>
    </w:p>
    <w:p w:rsidR="00C6307A" w:rsidRDefault="00766F88" w:rsidP="00D010B0">
      <w:pPr>
        <w:autoSpaceDE w:val="0"/>
        <w:autoSpaceDN w:val="0"/>
        <w:adjustRightInd w:val="0"/>
        <w:spacing w:after="0" w:line="360" w:lineRule="auto"/>
        <w:jc w:val="both"/>
        <w:rPr>
          <w:rFonts w:asciiTheme="majorBidi" w:eastAsiaTheme="minorHAnsi" w:hAnsiTheme="majorBidi" w:cstheme="majorBidi"/>
          <w:color w:val="000000"/>
          <w:sz w:val="24"/>
          <w:szCs w:val="24"/>
        </w:rPr>
      </w:pPr>
      <w:r>
        <w:rPr>
          <w:rFonts w:asciiTheme="majorBidi" w:eastAsiaTheme="minorHAnsi" w:hAnsiTheme="majorBidi" w:cstheme="majorBidi"/>
          <w:color w:val="000000"/>
          <w:sz w:val="24"/>
          <w:szCs w:val="24"/>
        </w:rPr>
        <w:t xml:space="preserve"> </w:t>
      </w:r>
    </w:p>
    <w:p w:rsidR="001B7435" w:rsidRDefault="000E1071" w:rsidP="00E30788">
      <w:pPr>
        <w:autoSpaceDE w:val="0"/>
        <w:autoSpaceDN w:val="0"/>
        <w:adjustRightInd w:val="0"/>
        <w:spacing w:after="0" w:line="360" w:lineRule="auto"/>
        <w:jc w:val="both"/>
        <w:rPr>
          <w:rFonts w:ascii="Times New Roman" w:eastAsiaTheme="minorHAnsi" w:hAnsi="Times New Roman"/>
          <w:sz w:val="24"/>
          <w:szCs w:val="24"/>
        </w:rPr>
      </w:pPr>
      <w:r>
        <w:rPr>
          <w:rFonts w:asciiTheme="majorBidi" w:eastAsiaTheme="minorHAnsi" w:hAnsiTheme="majorBidi" w:cstheme="majorBidi"/>
          <w:color w:val="000000"/>
          <w:sz w:val="24"/>
          <w:szCs w:val="24"/>
        </w:rPr>
        <w:tab/>
      </w:r>
      <w:r w:rsidR="000F7C1E">
        <w:rPr>
          <w:rFonts w:asciiTheme="majorBidi" w:eastAsiaTheme="minorHAnsi" w:hAnsiTheme="majorBidi" w:cstheme="majorBidi"/>
          <w:color w:val="000000"/>
          <w:sz w:val="24"/>
          <w:szCs w:val="24"/>
        </w:rPr>
        <w:tab/>
      </w:r>
    </w:p>
    <w:p w:rsidR="001B7435" w:rsidRDefault="001B7435" w:rsidP="001B7435">
      <w:pPr>
        <w:autoSpaceDE w:val="0"/>
        <w:autoSpaceDN w:val="0"/>
        <w:adjustRightInd w:val="0"/>
        <w:spacing w:after="0" w:line="360" w:lineRule="auto"/>
        <w:jc w:val="both"/>
        <w:rPr>
          <w:rFonts w:ascii="Times New Roman" w:eastAsiaTheme="minorHAnsi" w:hAnsi="Times New Roman"/>
          <w:sz w:val="24"/>
          <w:szCs w:val="24"/>
        </w:rPr>
      </w:pPr>
    </w:p>
    <w:p w:rsidR="005E18C1" w:rsidRDefault="000E1071" w:rsidP="001C59BD">
      <w:pPr>
        <w:autoSpaceDE w:val="0"/>
        <w:autoSpaceDN w:val="0"/>
        <w:adjustRightInd w:val="0"/>
        <w:spacing w:after="0" w:line="360" w:lineRule="auto"/>
        <w:jc w:val="both"/>
      </w:pPr>
      <w:r>
        <w:rPr>
          <w:rFonts w:ascii="Times New Roman" w:eastAsiaTheme="minorHAnsi" w:hAnsi="Times New Roman"/>
          <w:sz w:val="24"/>
          <w:szCs w:val="24"/>
        </w:rPr>
        <w:tab/>
      </w:r>
    </w:p>
    <w:sectPr w:rsidR="005E18C1" w:rsidSect="00FE1F5F">
      <w:headerReference w:type="default" r:id="rId59"/>
      <w:pgSz w:w="11906" w:h="16838"/>
      <w:pgMar w:top="1417" w:right="1417" w:bottom="1417" w:left="1417" w:header="708" w:footer="708"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46F" w:rsidRDefault="00B6546F" w:rsidP="00C6307A">
      <w:pPr>
        <w:spacing w:after="0" w:line="240" w:lineRule="auto"/>
      </w:pPr>
      <w:r>
        <w:separator/>
      </w:r>
    </w:p>
  </w:endnote>
  <w:endnote w:type="continuationSeparator" w:id="1">
    <w:p w:rsidR="00B6546F" w:rsidRDefault="00B6546F" w:rsidP="00C63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MFDH+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46F" w:rsidRDefault="00B6546F" w:rsidP="00C6307A">
      <w:pPr>
        <w:spacing w:after="0" w:line="240" w:lineRule="auto"/>
      </w:pPr>
      <w:r>
        <w:separator/>
      </w:r>
    </w:p>
  </w:footnote>
  <w:footnote w:type="continuationSeparator" w:id="1">
    <w:p w:rsidR="00B6546F" w:rsidRDefault="00B6546F" w:rsidP="00C6307A">
      <w:pPr>
        <w:spacing w:after="0" w:line="240" w:lineRule="auto"/>
      </w:pPr>
      <w:r>
        <w:continuationSeparator/>
      </w:r>
    </w:p>
  </w:footnote>
  <w:footnote w:id="2">
    <w:p w:rsidR="00C6610D" w:rsidRDefault="00C6610D" w:rsidP="00F96A5F">
      <w:pPr>
        <w:pStyle w:val="Notedebasdepage"/>
      </w:pPr>
      <w:r>
        <w:rPr>
          <w:rStyle w:val="Appelnotedebasdep"/>
        </w:rPr>
        <w:footnoteRef/>
      </w:r>
      <w:r>
        <w:t xml:space="preserve"> </w:t>
      </w:r>
      <w:hyperlink r:id="rId1" w:history="1">
        <w:r w:rsidRPr="00244096">
          <w:rPr>
            <w:rStyle w:val="Lienhypertexte"/>
            <w:rFonts w:asciiTheme="majorBidi" w:hAnsiTheme="majorBidi" w:cstheme="majorBidi"/>
          </w:rPr>
          <w:t>www.fatf-gafi.org/pages/0,3417,fr_32250379_32236836_1_1_1_1_1,00.html</w:t>
        </w:r>
      </w:hyperlink>
      <w:r>
        <w:rPr>
          <w:rFonts w:asciiTheme="majorBidi" w:hAnsiTheme="majorBidi" w:cstheme="majorBidi"/>
        </w:rPr>
        <w:t xml:space="preserve">, </w:t>
      </w:r>
      <w:r w:rsidRPr="00B4160F">
        <w:rPr>
          <w:rFonts w:asciiTheme="majorBidi" w:hAnsiTheme="majorBidi" w:cstheme="majorBidi"/>
        </w:rPr>
        <w:t>date de consultation</w:t>
      </w:r>
      <w:r>
        <w:rPr>
          <w:rFonts w:asciiTheme="majorBidi" w:hAnsiTheme="majorBidi" w:cstheme="majorBidi"/>
        </w:rPr>
        <w:t> :</w:t>
      </w:r>
      <w:r w:rsidRPr="00B4160F">
        <w:rPr>
          <w:rFonts w:asciiTheme="majorBidi" w:hAnsiTheme="majorBidi" w:cstheme="majorBidi"/>
        </w:rPr>
        <w:t xml:space="preserve"> </w:t>
      </w:r>
      <w:r>
        <w:rPr>
          <w:rFonts w:asciiTheme="majorBidi" w:hAnsiTheme="majorBidi" w:cstheme="majorBidi"/>
        </w:rPr>
        <w:t>0</w:t>
      </w:r>
      <w:r w:rsidRPr="00B4160F">
        <w:rPr>
          <w:rFonts w:asciiTheme="majorBidi" w:hAnsiTheme="majorBidi" w:cstheme="majorBidi"/>
        </w:rPr>
        <w:t>6 </w:t>
      </w:r>
      <w:r>
        <w:rPr>
          <w:rFonts w:asciiTheme="majorBidi" w:hAnsiTheme="majorBidi" w:cstheme="majorBidi"/>
        </w:rPr>
        <w:t xml:space="preserve">septembre </w:t>
      </w:r>
      <w:r w:rsidRPr="00B4160F">
        <w:rPr>
          <w:rFonts w:asciiTheme="majorBidi" w:hAnsiTheme="majorBidi" w:cstheme="majorBidi"/>
        </w:rPr>
        <w:t>2011.</w:t>
      </w:r>
    </w:p>
  </w:footnote>
  <w:footnote w:id="3">
    <w:p w:rsidR="00C6610D" w:rsidRPr="00B4160F" w:rsidRDefault="00C6610D" w:rsidP="008079B4">
      <w:pPr>
        <w:pStyle w:val="Notedebasdepage"/>
        <w:rPr>
          <w:rFonts w:asciiTheme="majorBidi" w:hAnsiTheme="majorBidi" w:cstheme="majorBidi"/>
        </w:rPr>
      </w:pPr>
      <w:r>
        <w:rPr>
          <w:rStyle w:val="Appelnotedebasdep"/>
        </w:rPr>
        <w:footnoteRef/>
      </w:r>
      <w:r>
        <w:t xml:space="preserve"> </w:t>
      </w:r>
      <w:r>
        <w:rPr>
          <w:rFonts w:asciiTheme="majorBidi" w:hAnsiTheme="majorBidi" w:cstheme="majorBidi"/>
          <w:color w:val="000000"/>
        </w:rPr>
        <w:t>R</w:t>
      </w:r>
      <w:r w:rsidRPr="00B4160F">
        <w:rPr>
          <w:rFonts w:asciiTheme="majorBidi" w:hAnsiTheme="majorBidi" w:cstheme="majorBidi"/>
          <w:color w:val="000000"/>
        </w:rPr>
        <w:t>apport annuel</w:t>
      </w:r>
      <w:r>
        <w:rPr>
          <w:rFonts w:asciiTheme="majorBidi" w:hAnsiTheme="majorBidi" w:cstheme="majorBidi"/>
          <w:color w:val="000000"/>
        </w:rPr>
        <w:t xml:space="preserve"> du GAFI,</w:t>
      </w:r>
      <w:r w:rsidRPr="00B4160F">
        <w:rPr>
          <w:rFonts w:asciiTheme="majorBidi" w:hAnsiTheme="majorBidi" w:cstheme="majorBidi"/>
          <w:color w:val="000000"/>
        </w:rPr>
        <w:t xml:space="preserve"> 1997- 1998,</w:t>
      </w:r>
      <w:r>
        <w:rPr>
          <w:rFonts w:asciiTheme="majorBidi" w:hAnsiTheme="majorBidi" w:cstheme="majorBidi"/>
          <w:color w:val="000000"/>
        </w:rPr>
        <w:t xml:space="preserve"> P</w:t>
      </w:r>
      <w:r w:rsidRPr="00B4160F">
        <w:rPr>
          <w:rFonts w:asciiTheme="majorBidi" w:hAnsiTheme="majorBidi" w:cstheme="majorBidi"/>
          <w:color w:val="000000"/>
        </w:rPr>
        <w:t>8</w:t>
      </w:r>
      <w:r>
        <w:rPr>
          <w:rFonts w:asciiTheme="majorBidi" w:hAnsiTheme="majorBidi" w:cstheme="majorBidi"/>
          <w:color w:val="000000"/>
        </w:rPr>
        <w:t>.</w:t>
      </w:r>
    </w:p>
  </w:footnote>
  <w:footnote w:id="4">
    <w:p w:rsidR="00C6610D" w:rsidRPr="00951AB1" w:rsidRDefault="00C6610D" w:rsidP="00951AB1">
      <w:pPr>
        <w:pStyle w:val="Default"/>
        <w:ind w:left="142" w:hanging="142"/>
        <w:jc w:val="both"/>
        <w:rPr>
          <w:rFonts w:asciiTheme="majorBidi" w:eastAsia="Times New Roman" w:hAnsiTheme="majorBidi" w:cstheme="majorBidi"/>
          <w:sz w:val="20"/>
          <w:szCs w:val="20"/>
        </w:rPr>
      </w:pPr>
      <w:r>
        <w:rPr>
          <w:rStyle w:val="Appelnotedebasdep"/>
        </w:rPr>
        <w:footnoteRef/>
      </w:r>
      <w:r>
        <w:rPr>
          <w:rFonts w:asciiTheme="majorBidi" w:eastAsia="Times New Roman" w:hAnsiTheme="majorBidi" w:cstheme="majorBidi"/>
          <w:color w:val="auto"/>
          <w:sz w:val="20"/>
          <w:szCs w:val="20"/>
        </w:rPr>
        <w:t xml:space="preserve"> </w:t>
      </w:r>
      <w:r w:rsidRPr="00951AB1">
        <w:rPr>
          <w:rFonts w:asciiTheme="majorBidi" w:eastAsia="Times New Roman" w:hAnsiTheme="majorBidi" w:cstheme="majorBidi"/>
          <w:color w:val="auto"/>
          <w:sz w:val="20"/>
          <w:szCs w:val="20"/>
        </w:rPr>
        <w:t xml:space="preserve">Document de référence du GAFI : </w:t>
      </w:r>
      <w:r>
        <w:rPr>
          <w:rFonts w:asciiTheme="majorBidi" w:eastAsia="Times New Roman" w:hAnsiTheme="majorBidi" w:cstheme="majorBidi"/>
          <w:b/>
          <w:bCs/>
          <w:color w:val="auto"/>
          <w:sz w:val="20"/>
          <w:szCs w:val="20"/>
          <w:u w:val="single"/>
        </w:rPr>
        <w:t>m</w:t>
      </w:r>
      <w:r w:rsidRPr="00F96A5F">
        <w:rPr>
          <w:rFonts w:asciiTheme="majorBidi" w:eastAsia="Times New Roman" w:hAnsiTheme="majorBidi" w:cstheme="majorBidi"/>
          <w:b/>
          <w:bCs/>
          <w:color w:val="auto"/>
          <w:sz w:val="20"/>
          <w:szCs w:val="20"/>
          <w:u w:val="single"/>
        </w:rPr>
        <w:t>éthodologie d’éval</w:t>
      </w:r>
      <w:r>
        <w:rPr>
          <w:rFonts w:asciiTheme="majorBidi" w:eastAsia="Times New Roman" w:hAnsiTheme="majorBidi" w:cstheme="majorBidi"/>
          <w:b/>
          <w:bCs/>
          <w:color w:val="auto"/>
          <w:sz w:val="20"/>
          <w:szCs w:val="20"/>
          <w:u w:val="single"/>
        </w:rPr>
        <w:t>uation de la conformité aux 40 recommandations et aux 9 recommandations s</w:t>
      </w:r>
      <w:r w:rsidRPr="00F96A5F">
        <w:rPr>
          <w:rFonts w:asciiTheme="majorBidi" w:eastAsia="Times New Roman" w:hAnsiTheme="majorBidi" w:cstheme="majorBidi"/>
          <w:b/>
          <w:bCs/>
          <w:color w:val="auto"/>
          <w:sz w:val="20"/>
          <w:szCs w:val="20"/>
          <w:u w:val="single"/>
        </w:rPr>
        <w:t>péciales du GAFI</w:t>
      </w:r>
      <w:r w:rsidRPr="00951AB1">
        <w:rPr>
          <w:rFonts w:asciiTheme="majorBidi" w:eastAsia="Times New Roman" w:hAnsiTheme="majorBidi" w:cstheme="majorBidi"/>
          <w:color w:val="auto"/>
          <w:sz w:val="20"/>
          <w:szCs w:val="20"/>
        </w:rPr>
        <w:t xml:space="preserve"> du 27 février 2004 (Mise à jour en février 2009).</w:t>
      </w:r>
    </w:p>
  </w:footnote>
  <w:footnote w:id="5">
    <w:p w:rsidR="00C6610D" w:rsidRPr="00F96A5F" w:rsidRDefault="00C6610D" w:rsidP="00DA0CB6">
      <w:pPr>
        <w:pStyle w:val="Notedebasdepage"/>
        <w:rPr>
          <w:rFonts w:asciiTheme="majorBidi" w:hAnsiTheme="majorBidi" w:cstheme="majorBidi"/>
        </w:rPr>
      </w:pPr>
      <w:r>
        <w:rPr>
          <w:rStyle w:val="Appelnotedebasdep"/>
        </w:rPr>
        <w:footnoteRef/>
      </w:r>
      <w:r>
        <w:t xml:space="preserve"> </w:t>
      </w:r>
      <w:r>
        <w:rPr>
          <w:rFonts w:asciiTheme="majorBidi" w:hAnsiTheme="majorBidi" w:cstheme="majorBidi"/>
          <w:b/>
          <w:bCs/>
          <w:color w:val="000000"/>
          <w:u w:val="single"/>
        </w:rPr>
        <w:t>d</w:t>
      </w:r>
      <w:r w:rsidRPr="00F96A5F">
        <w:rPr>
          <w:rFonts w:asciiTheme="majorBidi" w:hAnsiTheme="majorBidi" w:cstheme="majorBidi"/>
          <w:b/>
          <w:bCs/>
          <w:color w:val="000000"/>
          <w:u w:val="single"/>
        </w:rPr>
        <w:t>ocument d’information sur les cellules de renseignements financiers et le Groupe Egmonte</w:t>
      </w:r>
      <w:r w:rsidRPr="00F96A5F">
        <w:rPr>
          <w:rFonts w:asciiTheme="majorBidi" w:hAnsiTheme="majorBidi" w:cstheme="majorBidi"/>
          <w:color w:val="000000"/>
        </w:rPr>
        <w:t xml:space="preserve"> , </w:t>
      </w:r>
      <w:r>
        <w:rPr>
          <w:rFonts w:asciiTheme="majorBidi" w:hAnsiTheme="majorBidi" w:cstheme="majorBidi"/>
          <w:color w:val="000000"/>
        </w:rPr>
        <w:t>Groupe Egmont, 2000, P</w:t>
      </w:r>
      <w:r w:rsidRPr="00F96A5F">
        <w:rPr>
          <w:rFonts w:asciiTheme="majorBidi" w:hAnsiTheme="majorBidi" w:cstheme="majorBidi"/>
          <w:color w:val="000000"/>
        </w:rPr>
        <w:t>3.</w:t>
      </w:r>
    </w:p>
  </w:footnote>
  <w:footnote w:id="6">
    <w:p w:rsidR="00C6610D" w:rsidRPr="00C73C8B" w:rsidRDefault="00C6610D" w:rsidP="00E903DE">
      <w:pPr>
        <w:pStyle w:val="Notedebasdepage"/>
        <w:rPr>
          <w:rFonts w:asciiTheme="majorBidi" w:hAnsiTheme="majorBidi" w:cstheme="majorBidi"/>
        </w:rPr>
      </w:pPr>
      <w:r w:rsidRPr="00DA0CB6">
        <w:rPr>
          <w:rStyle w:val="Appelnotedebasdep"/>
        </w:rPr>
        <w:footnoteRef/>
      </w:r>
      <w:r w:rsidRPr="00DA0CB6">
        <w:t xml:space="preserve"> </w:t>
      </w:r>
      <w:hyperlink r:id="rId2" w:history="1">
        <w:r w:rsidRPr="00C73C8B">
          <w:rPr>
            <w:rStyle w:val="Lienhypertexte"/>
            <w:rFonts w:asciiTheme="majorBidi" w:hAnsiTheme="majorBidi" w:cstheme="majorBidi"/>
          </w:rPr>
          <w:t>www.egmontgroup.org/about</w:t>
        </w:r>
      </w:hyperlink>
      <w:r>
        <w:rPr>
          <w:rFonts w:asciiTheme="majorBidi" w:hAnsiTheme="majorBidi" w:cstheme="majorBidi"/>
        </w:rPr>
        <w:t xml:space="preserve">;  </w:t>
      </w:r>
      <w:r w:rsidRPr="00C73C8B">
        <w:rPr>
          <w:rFonts w:asciiTheme="majorBidi" w:hAnsiTheme="majorBidi" w:cstheme="majorBidi"/>
        </w:rPr>
        <w:t>date de consultation: 15 juin 2011.</w:t>
      </w:r>
    </w:p>
  </w:footnote>
  <w:footnote w:id="7">
    <w:p w:rsidR="00C6610D" w:rsidRDefault="00C6610D" w:rsidP="005C1CAB">
      <w:pPr>
        <w:autoSpaceDE w:val="0"/>
        <w:autoSpaceDN w:val="0"/>
        <w:adjustRightInd w:val="0"/>
        <w:spacing w:after="0" w:line="240" w:lineRule="auto"/>
      </w:pPr>
      <w:r>
        <w:rPr>
          <w:rStyle w:val="Appelnotedebasdep"/>
        </w:rPr>
        <w:footnoteRef/>
      </w:r>
      <w:r>
        <w:t xml:space="preserve"> </w:t>
      </w:r>
      <w:r w:rsidRPr="00E903DE">
        <w:rPr>
          <w:rFonts w:asciiTheme="majorBidi" w:hAnsiTheme="majorBidi" w:cstheme="majorBidi"/>
        </w:rPr>
        <w:t xml:space="preserve"> </w:t>
      </w:r>
      <w:hyperlink r:id="rId3" w:history="1">
        <w:r w:rsidRPr="00244096">
          <w:rPr>
            <w:rStyle w:val="Lienhypertexte"/>
            <w:rFonts w:asciiTheme="majorBidi" w:hAnsiTheme="majorBidi" w:cstheme="majorBidi"/>
            <w:sz w:val="20"/>
            <w:szCs w:val="20"/>
          </w:rPr>
          <w:t>www.egmontgroup.org/membership/procedure</w:t>
        </w:r>
      </w:hyperlink>
      <w:r w:rsidRPr="00E903DE">
        <w:rPr>
          <w:rFonts w:asciiTheme="majorBidi" w:hAnsiTheme="majorBidi" w:cstheme="majorBidi"/>
          <w:sz w:val="20"/>
          <w:szCs w:val="20"/>
        </w:rPr>
        <w:t>:</w:t>
      </w:r>
      <w:r w:rsidRPr="00E903DE">
        <w:rPr>
          <w:rFonts w:asciiTheme="majorBidi" w:hAnsiTheme="majorBidi" w:cstheme="majorBidi"/>
          <w:color w:val="000000"/>
          <w:sz w:val="20"/>
          <w:szCs w:val="20"/>
        </w:rPr>
        <w:t xml:space="preserve"> date de consultation : 17 juin 2011.</w:t>
      </w:r>
    </w:p>
    <w:p w:rsidR="00C6610D" w:rsidRDefault="00C6610D">
      <w:pPr>
        <w:pStyle w:val="Notedebasdepage"/>
      </w:pPr>
    </w:p>
  </w:footnote>
  <w:footnote w:id="8">
    <w:p w:rsidR="00C6610D" w:rsidRDefault="00C6610D" w:rsidP="00E903DE">
      <w:pPr>
        <w:autoSpaceDE w:val="0"/>
        <w:autoSpaceDN w:val="0"/>
        <w:adjustRightInd w:val="0"/>
        <w:spacing w:after="0" w:line="240" w:lineRule="auto"/>
        <w:rPr>
          <w:rFonts w:ascii="Times New Roman" w:hAnsi="Times New Roman"/>
          <w:color w:val="000000"/>
          <w:sz w:val="20"/>
          <w:szCs w:val="20"/>
        </w:rPr>
      </w:pPr>
      <w:r>
        <w:rPr>
          <w:rStyle w:val="Appelnotedebasdep"/>
        </w:rPr>
        <w:footnoteRef/>
      </w:r>
      <w:hyperlink r:id="rId4" w:history="1">
        <w:r w:rsidRPr="00244096">
          <w:rPr>
            <w:rStyle w:val="Lienhypertexte"/>
            <w:rFonts w:ascii="Times New Roman" w:hAnsi="Times New Roman"/>
            <w:sz w:val="20"/>
            <w:szCs w:val="20"/>
          </w:rPr>
          <w:t>www.egmontgroup.org/egmont_final_interpretive</w:t>
        </w:r>
      </w:hyperlink>
      <w:r>
        <w:rPr>
          <w:rFonts w:ascii="Times New Roman" w:hAnsi="Times New Roman"/>
          <w:color w:val="000000"/>
          <w:sz w:val="20"/>
          <w:szCs w:val="20"/>
          <w:u w:val="single"/>
        </w:rPr>
        <w:t>,</w:t>
      </w:r>
      <w:r>
        <w:rPr>
          <w:rFonts w:ascii="Times New Roman" w:hAnsi="Times New Roman"/>
          <w:color w:val="000000"/>
          <w:sz w:val="20"/>
          <w:szCs w:val="20"/>
        </w:rPr>
        <w:t xml:space="preserve"> date de consultation : 17 juin 2011.</w:t>
      </w:r>
      <w:r w:rsidRPr="00C7592B">
        <w:rPr>
          <w:rFonts w:ascii="Times New Roman" w:hAnsi="Times New Roman"/>
          <w:color w:val="000000"/>
          <w:sz w:val="20"/>
          <w:szCs w:val="20"/>
        </w:rPr>
        <w:t xml:space="preserve"> </w:t>
      </w:r>
    </w:p>
    <w:p w:rsidR="00C6610D" w:rsidRDefault="00C6610D" w:rsidP="00C6307A">
      <w:pPr>
        <w:autoSpaceDE w:val="0"/>
        <w:autoSpaceDN w:val="0"/>
        <w:adjustRightInd w:val="0"/>
        <w:spacing w:after="0" w:line="240" w:lineRule="auto"/>
      </w:pPr>
      <w:r>
        <w:t xml:space="preserve"> </w:t>
      </w:r>
    </w:p>
  </w:footnote>
  <w:footnote w:id="9">
    <w:p w:rsidR="00C6610D" w:rsidRPr="00055A20" w:rsidRDefault="00C6610D" w:rsidP="008E0695">
      <w:pPr>
        <w:pStyle w:val="Notedebasdepage"/>
        <w:rPr>
          <w:rFonts w:asciiTheme="majorBidi" w:hAnsiTheme="majorBidi" w:cstheme="majorBidi"/>
        </w:rPr>
      </w:pPr>
      <w:r w:rsidRPr="00055A20">
        <w:rPr>
          <w:rStyle w:val="Appelnotedebasdep"/>
          <w:rFonts w:asciiTheme="majorBidi" w:hAnsiTheme="majorBidi" w:cstheme="majorBidi"/>
        </w:rPr>
        <w:footnoteRef/>
      </w:r>
      <w:r w:rsidRPr="00055A20">
        <w:rPr>
          <w:rFonts w:asciiTheme="majorBidi" w:hAnsiTheme="majorBidi" w:cstheme="majorBidi"/>
        </w:rPr>
        <w:t xml:space="preserve"> </w:t>
      </w:r>
      <w:hyperlink r:id="rId5" w:history="1">
        <w:r w:rsidRPr="00244096">
          <w:rPr>
            <w:rStyle w:val="Lienhypertexte"/>
            <w:rFonts w:asciiTheme="majorBidi" w:hAnsiTheme="majorBidi" w:cstheme="majorBidi"/>
          </w:rPr>
          <w:t>www.egmontgroup.org/about/list-of-members</w:t>
        </w:r>
      </w:hyperlink>
      <w:r>
        <w:rPr>
          <w:rFonts w:asciiTheme="majorBidi" w:hAnsiTheme="majorBidi" w:cstheme="majorBidi"/>
        </w:rPr>
        <w:t xml:space="preserve">, </w:t>
      </w:r>
      <w:r w:rsidRPr="00055A20">
        <w:rPr>
          <w:rFonts w:asciiTheme="majorBidi" w:hAnsiTheme="majorBidi" w:cstheme="majorBidi"/>
        </w:rPr>
        <w:t>date de consultation 06 </w:t>
      </w:r>
      <w:r>
        <w:rPr>
          <w:rFonts w:asciiTheme="majorBidi" w:hAnsiTheme="majorBidi" w:cstheme="majorBidi"/>
        </w:rPr>
        <w:t xml:space="preserve">septembre </w:t>
      </w:r>
      <w:r w:rsidRPr="00055A20">
        <w:rPr>
          <w:rFonts w:asciiTheme="majorBidi" w:hAnsiTheme="majorBidi" w:cstheme="majorBidi"/>
        </w:rPr>
        <w:t>2011</w:t>
      </w:r>
    </w:p>
  </w:footnote>
  <w:footnote w:id="10">
    <w:p w:rsidR="00C6610D" w:rsidRPr="00055A20" w:rsidRDefault="00C6610D" w:rsidP="008E0695">
      <w:pPr>
        <w:pStyle w:val="Default"/>
        <w:ind w:left="142" w:hanging="142"/>
        <w:jc w:val="both"/>
        <w:rPr>
          <w:rFonts w:asciiTheme="majorBidi" w:eastAsia="Calibri" w:hAnsiTheme="majorBidi" w:cstheme="majorBidi"/>
          <w:color w:val="auto"/>
          <w:sz w:val="20"/>
          <w:szCs w:val="20"/>
        </w:rPr>
      </w:pPr>
      <w:r w:rsidRPr="00055A20">
        <w:rPr>
          <w:rStyle w:val="Appelnotedebasdep"/>
          <w:rFonts w:asciiTheme="majorBidi" w:hAnsiTheme="majorBidi" w:cstheme="majorBidi"/>
          <w:sz w:val="20"/>
          <w:szCs w:val="20"/>
        </w:rPr>
        <w:footnoteRef/>
      </w:r>
      <w:r w:rsidRPr="00055A20">
        <w:rPr>
          <w:rFonts w:asciiTheme="majorBidi" w:hAnsiTheme="majorBidi" w:cstheme="majorBidi"/>
          <w:sz w:val="20"/>
          <w:szCs w:val="20"/>
        </w:rPr>
        <w:t xml:space="preserve"> </w:t>
      </w:r>
      <w:r w:rsidRPr="00055A20">
        <w:rPr>
          <w:rFonts w:asciiTheme="majorBidi" w:eastAsia="Calibri" w:hAnsiTheme="majorBidi" w:cstheme="majorBidi"/>
          <w:color w:val="auto"/>
          <w:sz w:val="20"/>
          <w:szCs w:val="20"/>
        </w:rPr>
        <w:t xml:space="preserve">Le Groupe des Dix est un terme qui ne convient guère étant donné qu’il compte en réalité 13 membres. Les membres du Comité de Bâle (ainsi que du Groupe des Dix) sont l’Allemagne, la Belgique, le Canada, l’Espagne, les États-Unis, la France, l’Italie, le Japon, le Luxembourg, les Pays-Bas, le Royaume-Uni, la Suède et la Suisse. </w:t>
      </w:r>
    </w:p>
    <w:p w:rsidR="00C6610D" w:rsidRPr="00055A20" w:rsidRDefault="00C6610D" w:rsidP="008E0695">
      <w:pPr>
        <w:pStyle w:val="Notedebasdepage"/>
        <w:jc w:val="both"/>
        <w:rPr>
          <w:rFonts w:asciiTheme="majorBidi" w:hAnsiTheme="majorBidi" w:cstheme="majorBidi"/>
        </w:rPr>
      </w:pPr>
    </w:p>
  </w:footnote>
  <w:footnote w:id="11">
    <w:p w:rsidR="00C6610D" w:rsidRDefault="00C6610D" w:rsidP="0041360F">
      <w:pPr>
        <w:pStyle w:val="Default"/>
        <w:ind w:left="142" w:hanging="142"/>
      </w:pPr>
      <w:r>
        <w:rPr>
          <w:rStyle w:val="Appelnotedebasdep"/>
        </w:rPr>
        <w:footnoteRef/>
      </w:r>
      <w:r w:rsidRPr="0041360F">
        <w:rPr>
          <w:rFonts w:asciiTheme="majorBidi" w:hAnsiTheme="majorBidi" w:cstheme="majorBidi"/>
          <w:b/>
          <w:bCs/>
          <w:sz w:val="20"/>
          <w:szCs w:val="20"/>
          <w:u w:val="single"/>
        </w:rPr>
        <w:t>Prévention de l’utilisation du système bancaire pour le blanchiment de fonds d’origine criminelle</w:t>
      </w:r>
      <w:r w:rsidRPr="0041360F">
        <w:rPr>
          <w:rFonts w:asciiTheme="majorBidi" w:hAnsiTheme="majorBidi" w:cstheme="majorBidi"/>
          <w:sz w:val="20"/>
          <w:szCs w:val="20"/>
        </w:rPr>
        <w:t xml:space="preserve">, décembre 1988, banque des règlements internationaux, </w:t>
      </w:r>
      <w:hyperlink r:id="rId6" w:history="1">
        <w:r w:rsidRPr="0041360F">
          <w:rPr>
            <w:rStyle w:val="Lienhypertexte"/>
            <w:rFonts w:asciiTheme="majorBidi" w:hAnsiTheme="majorBidi" w:cstheme="majorBidi"/>
            <w:sz w:val="20"/>
            <w:szCs w:val="20"/>
          </w:rPr>
          <w:t>www.bis.org/publ/bcbsc137fr.pdf</w:t>
        </w:r>
      </w:hyperlink>
      <w:r w:rsidRPr="0041360F">
        <w:rPr>
          <w:rFonts w:asciiTheme="majorBidi" w:hAnsiTheme="majorBidi" w:cstheme="majorBidi"/>
          <w:sz w:val="20"/>
          <w:szCs w:val="20"/>
        </w:rPr>
        <w:t xml:space="preserve">, date de consultation : 25 juin 2011. </w:t>
      </w:r>
    </w:p>
  </w:footnote>
  <w:footnote w:id="12">
    <w:p w:rsidR="00C6610D" w:rsidRPr="00055A20" w:rsidRDefault="00C6610D" w:rsidP="00E23D35">
      <w:pPr>
        <w:pStyle w:val="Notedebasdepage"/>
        <w:ind w:left="142" w:hanging="142"/>
        <w:jc w:val="both"/>
        <w:rPr>
          <w:rFonts w:asciiTheme="majorBidi" w:hAnsiTheme="majorBidi" w:cstheme="majorBidi"/>
        </w:rPr>
      </w:pPr>
      <w:r>
        <w:rPr>
          <w:rStyle w:val="Appelnotedebasdep"/>
        </w:rPr>
        <w:footnoteRef/>
      </w:r>
      <w:r w:rsidRPr="0041360F">
        <w:rPr>
          <w:rFonts w:asciiTheme="majorBidi" w:hAnsiTheme="majorBidi" w:cstheme="majorBidi"/>
          <w:b/>
          <w:bCs/>
          <w:u w:val="single"/>
        </w:rPr>
        <w:t>Principes fondamentaux pour un contrôle bancaire efficace</w:t>
      </w:r>
      <w:r>
        <w:rPr>
          <w:rFonts w:asciiTheme="majorBidi" w:hAnsiTheme="majorBidi" w:cstheme="majorBidi"/>
        </w:rPr>
        <w:t>,</w:t>
      </w:r>
      <w:r w:rsidRPr="00B668BA">
        <w:rPr>
          <w:rFonts w:asciiTheme="majorBidi" w:hAnsiTheme="majorBidi" w:cstheme="majorBidi"/>
        </w:rPr>
        <w:t xml:space="preserve"> </w:t>
      </w:r>
      <w:r>
        <w:rPr>
          <w:rFonts w:asciiTheme="majorBidi" w:hAnsiTheme="majorBidi" w:cstheme="majorBidi"/>
        </w:rPr>
        <w:t>o</w:t>
      </w:r>
      <w:r w:rsidRPr="00B668BA">
        <w:rPr>
          <w:rFonts w:asciiTheme="majorBidi" w:hAnsiTheme="majorBidi" w:cstheme="majorBidi"/>
        </w:rPr>
        <w:t>ctobre 2006</w:t>
      </w:r>
      <w:r>
        <w:rPr>
          <w:rFonts w:asciiTheme="majorBidi" w:hAnsiTheme="majorBidi" w:cstheme="majorBidi"/>
        </w:rPr>
        <w:t>, banque des règlements internationaux,</w:t>
      </w:r>
      <w:r w:rsidRPr="00B668BA">
        <w:t xml:space="preserve"> </w:t>
      </w:r>
      <w:hyperlink r:id="rId7" w:history="1">
        <w:r>
          <w:rPr>
            <w:rStyle w:val="Lienhypertexte"/>
          </w:rPr>
          <w:t>http://www.bis.org/publ/bcbs129fre.pdf</w:t>
        </w:r>
      </w:hyperlink>
      <w:r>
        <w:t xml:space="preserve">, </w:t>
      </w:r>
      <w:r w:rsidRPr="00055A20">
        <w:rPr>
          <w:rFonts w:asciiTheme="majorBidi" w:hAnsiTheme="majorBidi" w:cstheme="majorBidi"/>
        </w:rPr>
        <w:t>date de consultation : 20 aout 2011.</w:t>
      </w:r>
    </w:p>
  </w:footnote>
  <w:footnote w:id="13">
    <w:p w:rsidR="00C6610D" w:rsidRPr="00E23D35" w:rsidRDefault="00C6610D" w:rsidP="0041360F">
      <w:pPr>
        <w:pStyle w:val="Notedebasdepage"/>
        <w:ind w:left="142" w:hanging="142"/>
        <w:jc w:val="both"/>
        <w:rPr>
          <w:rFonts w:asciiTheme="majorBidi" w:hAnsiTheme="majorBidi" w:cstheme="majorBidi"/>
        </w:rPr>
      </w:pPr>
      <w:r w:rsidRPr="00055A20">
        <w:rPr>
          <w:rStyle w:val="Appelnotedebasdep"/>
          <w:rFonts w:asciiTheme="majorBidi" w:hAnsiTheme="majorBidi" w:cstheme="majorBidi"/>
        </w:rPr>
        <w:footnoteRef/>
      </w:r>
      <w:r w:rsidRPr="0041360F">
        <w:rPr>
          <w:rFonts w:asciiTheme="majorBidi" w:hAnsiTheme="majorBidi" w:cstheme="majorBidi"/>
          <w:b/>
          <w:bCs/>
          <w:u w:val="single"/>
        </w:rPr>
        <w:t>Devoir de diligence des banques au sujet de  la clientèle</w:t>
      </w:r>
      <w:r w:rsidRPr="00E23D35">
        <w:rPr>
          <w:rFonts w:asciiTheme="majorBidi" w:hAnsiTheme="majorBidi" w:cstheme="majorBidi"/>
        </w:rPr>
        <w:t>, octobre 2001, banque des règlements internationaux</w:t>
      </w:r>
      <w:r>
        <w:rPr>
          <w:rFonts w:asciiTheme="majorBidi" w:hAnsiTheme="majorBidi" w:cstheme="majorBidi"/>
        </w:rPr>
        <w:t xml:space="preserve">, </w:t>
      </w:r>
      <w:hyperlink r:id="rId8" w:history="1">
        <w:r w:rsidRPr="00244096">
          <w:rPr>
            <w:rStyle w:val="Lienhypertexte"/>
            <w:rFonts w:asciiTheme="majorBidi" w:hAnsiTheme="majorBidi" w:cstheme="majorBidi"/>
          </w:rPr>
          <w:t>http://www.bis.org/publ/bcbs85f.pdf</w:t>
        </w:r>
      </w:hyperlink>
      <w:r w:rsidRPr="00E23D35">
        <w:rPr>
          <w:rFonts w:asciiTheme="majorBidi" w:hAnsiTheme="majorBidi" w:cstheme="majorBidi"/>
        </w:rPr>
        <w:t xml:space="preserve"> ,</w:t>
      </w:r>
      <w:r>
        <w:rPr>
          <w:rFonts w:asciiTheme="majorBidi" w:hAnsiTheme="majorBidi" w:cstheme="majorBidi"/>
        </w:rPr>
        <w:t xml:space="preserve"> </w:t>
      </w:r>
      <w:r w:rsidRPr="00E23D35">
        <w:rPr>
          <w:rFonts w:asciiTheme="majorBidi" w:hAnsiTheme="majorBidi" w:cstheme="majorBidi"/>
        </w:rPr>
        <w:t>date de consultation : 20 aout 2011.</w:t>
      </w:r>
    </w:p>
    <w:p w:rsidR="00C6610D" w:rsidRPr="00E23D35" w:rsidRDefault="00C6610D" w:rsidP="0041360F">
      <w:pPr>
        <w:pStyle w:val="Default"/>
        <w:jc w:val="both"/>
        <w:rPr>
          <w:rFonts w:asciiTheme="majorBidi" w:hAnsiTheme="majorBidi" w:cstheme="majorBidi"/>
          <w:color w:val="auto"/>
        </w:rPr>
      </w:pPr>
      <w:r w:rsidRPr="00E23D35">
        <w:rPr>
          <w:rFonts w:asciiTheme="majorBidi" w:hAnsiTheme="majorBidi" w:cstheme="majorBidi"/>
          <w:sz w:val="20"/>
          <w:szCs w:val="20"/>
        </w:rPr>
        <w:t xml:space="preserve">  </w:t>
      </w:r>
    </w:p>
    <w:p w:rsidR="00C6610D" w:rsidRDefault="00C6610D" w:rsidP="00C6307A">
      <w:pPr>
        <w:pStyle w:val="Notedebasdepage"/>
      </w:pPr>
    </w:p>
  </w:footnote>
  <w:footnote w:id="14">
    <w:p w:rsidR="00C6610D" w:rsidRPr="0041360F" w:rsidRDefault="00C6610D" w:rsidP="00046112">
      <w:pPr>
        <w:pStyle w:val="Notedebasdepage"/>
        <w:ind w:left="142" w:hanging="142"/>
        <w:jc w:val="both"/>
        <w:rPr>
          <w:rFonts w:asciiTheme="majorBidi" w:hAnsiTheme="majorBidi" w:cstheme="majorBidi"/>
          <w:lang w:val="en-US"/>
        </w:rPr>
      </w:pPr>
      <w:r>
        <w:rPr>
          <w:rStyle w:val="Appelnotedebasdep"/>
        </w:rPr>
        <w:footnoteRef/>
      </w:r>
      <w:r w:rsidRPr="0041360F">
        <w:rPr>
          <w:rFonts w:asciiTheme="majorBidi" w:hAnsiTheme="majorBidi" w:cstheme="majorBidi"/>
          <w:b/>
          <w:bCs/>
          <w:i/>
          <w:iCs/>
          <w:u w:val="single"/>
          <w:lang w:val="en-US"/>
        </w:rPr>
        <w:t>Sharing of financial records between jurisdictions in connection with the fight against terrorist financing</w:t>
      </w:r>
      <w:r w:rsidRPr="0041360F">
        <w:rPr>
          <w:rFonts w:asciiTheme="majorBidi" w:hAnsiTheme="majorBidi" w:cstheme="majorBidi"/>
          <w:lang w:val="en-US"/>
        </w:rPr>
        <w:t xml:space="preserve"> avril 2002, banque des règlements internationaux, </w:t>
      </w:r>
      <w:hyperlink r:id="rId9" w:history="1">
        <w:r w:rsidRPr="0041360F">
          <w:rPr>
            <w:rStyle w:val="Lienhypertexte"/>
            <w:rFonts w:asciiTheme="majorBidi" w:hAnsiTheme="majorBidi" w:cstheme="majorBidi"/>
            <w:lang w:val="en-US"/>
          </w:rPr>
          <w:t>www.bis.org/publ/bcbs89.pdf</w:t>
        </w:r>
      </w:hyperlink>
      <w:r w:rsidRPr="0041360F">
        <w:rPr>
          <w:rStyle w:val="hps"/>
          <w:rFonts w:asciiTheme="majorBidi" w:hAnsiTheme="majorBidi" w:cstheme="majorBidi"/>
          <w:lang w:val="en-US"/>
        </w:rPr>
        <w:t>; date de consultation: 25 aout 2011.</w:t>
      </w:r>
    </w:p>
  </w:footnote>
  <w:footnote w:id="15">
    <w:p w:rsidR="00C6610D" w:rsidRPr="00046112" w:rsidRDefault="00C6610D" w:rsidP="009235D8">
      <w:pPr>
        <w:pStyle w:val="Notedebasdepage"/>
        <w:ind w:left="142" w:hanging="142"/>
        <w:rPr>
          <w:rFonts w:asciiTheme="majorBidi" w:hAnsiTheme="majorBidi" w:cstheme="majorBidi"/>
        </w:rPr>
      </w:pPr>
      <w:r>
        <w:rPr>
          <w:rStyle w:val="Appelnotedebasdep"/>
        </w:rPr>
        <w:footnoteRef/>
      </w:r>
      <w:r w:rsidRPr="00046112">
        <w:rPr>
          <w:rFonts w:asciiTheme="majorBidi" w:hAnsiTheme="majorBidi" w:cstheme="majorBidi"/>
        </w:rPr>
        <w:t xml:space="preserve"> Document </w:t>
      </w:r>
      <w:r>
        <w:rPr>
          <w:rFonts w:asciiTheme="majorBidi" w:hAnsiTheme="majorBidi" w:cstheme="majorBidi"/>
        </w:rPr>
        <w:t>de consultation</w:t>
      </w:r>
      <w:r w:rsidRPr="00046112">
        <w:rPr>
          <w:rFonts w:asciiTheme="majorBidi" w:hAnsiTheme="majorBidi" w:cstheme="majorBidi"/>
        </w:rPr>
        <w:t xml:space="preserve">: </w:t>
      </w:r>
      <w:r w:rsidRPr="00683A80">
        <w:rPr>
          <w:rFonts w:asciiTheme="majorBidi" w:hAnsiTheme="majorBidi" w:cstheme="majorBidi"/>
          <w:b/>
          <w:bCs/>
          <w:u w:val="single"/>
        </w:rPr>
        <w:t>Consolidated KYC Risk Management</w:t>
      </w:r>
      <w:r w:rsidRPr="00046112">
        <w:rPr>
          <w:rFonts w:asciiTheme="majorBidi" w:hAnsiTheme="majorBidi" w:cstheme="majorBidi"/>
        </w:rPr>
        <w:t xml:space="preserve"> , </w:t>
      </w:r>
      <w:r>
        <w:rPr>
          <w:rFonts w:asciiTheme="majorBidi" w:hAnsiTheme="majorBidi" w:cstheme="majorBidi"/>
        </w:rPr>
        <w:t>aout</w:t>
      </w:r>
      <w:r w:rsidRPr="00046112">
        <w:rPr>
          <w:rFonts w:asciiTheme="majorBidi" w:hAnsiTheme="majorBidi" w:cstheme="majorBidi"/>
        </w:rPr>
        <w:t xml:space="preserve"> 2003, banque des règlements internationaux, </w:t>
      </w:r>
      <w:hyperlink r:id="rId10" w:history="1">
        <w:r w:rsidRPr="00046112">
          <w:rPr>
            <w:rStyle w:val="Lienhypertexte"/>
            <w:rFonts w:asciiTheme="majorBidi" w:hAnsiTheme="majorBidi" w:cstheme="majorBidi"/>
          </w:rPr>
          <w:t>www.bis.org/publ/bcbs101.pdf</w:t>
        </w:r>
      </w:hyperlink>
      <w:r w:rsidRPr="00046112">
        <w:rPr>
          <w:rFonts w:asciiTheme="majorBidi" w:hAnsiTheme="majorBidi" w:cstheme="majorBidi"/>
          <w:color w:val="000000"/>
        </w:rPr>
        <w:t xml:space="preserve">; </w:t>
      </w:r>
      <w:r w:rsidRPr="00046112">
        <w:rPr>
          <w:rStyle w:val="hps"/>
          <w:rFonts w:asciiTheme="majorBidi" w:hAnsiTheme="majorBidi" w:cstheme="majorBidi"/>
        </w:rPr>
        <w:t>date de consultation : 25 aout 2011.</w:t>
      </w:r>
    </w:p>
  </w:footnote>
  <w:footnote w:id="16">
    <w:p w:rsidR="00C6610D" w:rsidRPr="00D21E41" w:rsidRDefault="00C6610D" w:rsidP="00D21E41">
      <w:pPr>
        <w:autoSpaceDE w:val="0"/>
        <w:autoSpaceDN w:val="0"/>
        <w:adjustRightInd w:val="0"/>
        <w:spacing w:after="0" w:line="240" w:lineRule="auto"/>
        <w:ind w:left="142" w:hanging="142"/>
        <w:jc w:val="both"/>
        <w:rPr>
          <w:rFonts w:asciiTheme="majorBidi" w:eastAsiaTheme="minorHAnsi" w:hAnsiTheme="majorBidi" w:cstheme="majorBidi"/>
          <w:color w:val="000000"/>
          <w:sz w:val="20"/>
          <w:szCs w:val="20"/>
        </w:rPr>
      </w:pPr>
      <w:r w:rsidRPr="00D21E41">
        <w:rPr>
          <w:rStyle w:val="Appelnotedebasdep"/>
          <w:sz w:val="20"/>
          <w:szCs w:val="20"/>
        </w:rPr>
        <w:footnoteRef/>
      </w:r>
      <w:r w:rsidRPr="00D21E41">
        <w:rPr>
          <w:sz w:val="20"/>
          <w:szCs w:val="20"/>
        </w:rPr>
        <w:t xml:space="preserve"> </w:t>
      </w:r>
      <w:r w:rsidRPr="00D21E41">
        <w:rPr>
          <w:rFonts w:asciiTheme="majorBidi" w:eastAsiaTheme="minorHAnsi" w:hAnsiTheme="majorBidi" w:cstheme="majorBidi"/>
          <w:sz w:val="20"/>
          <w:szCs w:val="20"/>
        </w:rPr>
        <w:t xml:space="preserve">Article 06 : « tout paiement d’un montant supérieur à un seuil fixé par voie réglementaire doit être effectué par les moyens de paiement à travers les circuits bancaires et financiers ». </w:t>
      </w:r>
    </w:p>
    <w:p w:rsidR="00C6610D" w:rsidRPr="00D21E41" w:rsidRDefault="00C6610D" w:rsidP="00C6307A">
      <w:pPr>
        <w:pStyle w:val="Notedebasdepage"/>
      </w:pPr>
    </w:p>
  </w:footnote>
  <w:footnote w:id="17">
    <w:p w:rsidR="00C6610D" w:rsidRPr="00DE68FF" w:rsidRDefault="00C6610D" w:rsidP="00C6307A">
      <w:pPr>
        <w:autoSpaceDE w:val="0"/>
        <w:autoSpaceDN w:val="0"/>
        <w:adjustRightInd w:val="0"/>
        <w:spacing w:after="0" w:line="360" w:lineRule="auto"/>
        <w:jc w:val="both"/>
        <w:rPr>
          <w:rFonts w:ascii="Times New Roman" w:hAnsi="Times New Roman"/>
          <w:sz w:val="20"/>
          <w:szCs w:val="20"/>
        </w:rPr>
      </w:pPr>
      <w:r w:rsidRPr="00DE68FF">
        <w:rPr>
          <w:rStyle w:val="Appelnotedebasdep"/>
        </w:rPr>
        <w:footnoteRef/>
      </w:r>
      <w:r w:rsidRPr="00DE68FF">
        <w:rPr>
          <w:rFonts w:ascii="Times New Roman" w:hAnsi="Times New Roman"/>
          <w:sz w:val="20"/>
          <w:szCs w:val="20"/>
        </w:rPr>
        <w:t xml:space="preserve"> Le secret professionnel ne lui est pas opposable selon l’article14 du règlement 05-05.</w:t>
      </w:r>
    </w:p>
  </w:footnote>
  <w:footnote w:id="18">
    <w:p w:rsidR="00C6610D" w:rsidRPr="00ED5DE8" w:rsidRDefault="00C6610D" w:rsidP="00F707CA">
      <w:pPr>
        <w:pStyle w:val="Notedebasdepage"/>
        <w:ind w:left="142" w:hanging="142"/>
        <w:rPr>
          <w:rFonts w:asciiTheme="majorBidi" w:hAnsiTheme="majorBidi" w:cstheme="majorBidi"/>
        </w:rPr>
      </w:pPr>
      <w:r>
        <w:rPr>
          <w:rStyle w:val="Appelnotedebasdep"/>
        </w:rPr>
        <w:footnoteRef/>
      </w:r>
      <w:r>
        <w:t xml:space="preserve"> </w:t>
      </w:r>
      <w:r w:rsidRPr="00ED5DE8">
        <w:rPr>
          <w:rFonts w:asciiTheme="majorBidi" w:hAnsiTheme="majorBidi" w:cstheme="majorBidi"/>
        </w:rPr>
        <w:t>Article 10 ; décret exécutif  n°08-275 du 06 </w:t>
      </w:r>
      <w:r>
        <w:rPr>
          <w:rFonts w:asciiTheme="majorBidi" w:hAnsiTheme="majorBidi" w:cstheme="majorBidi"/>
        </w:rPr>
        <w:t xml:space="preserve">septembre </w:t>
      </w:r>
      <w:r w:rsidRPr="00ED5DE8">
        <w:rPr>
          <w:rFonts w:asciiTheme="majorBidi" w:hAnsiTheme="majorBidi" w:cstheme="majorBidi"/>
        </w:rPr>
        <w:t>2008 modifiant et complétant  le décret exécutif  n°02-127 du 07 </w:t>
      </w:r>
      <w:r>
        <w:rPr>
          <w:rFonts w:asciiTheme="majorBidi" w:hAnsiTheme="majorBidi" w:cstheme="majorBidi"/>
        </w:rPr>
        <w:t xml:space="preserve">avril </w:t>
      </w:r>
      <w:r w:rsidRPr="00ED5DE8">
        <w:rPr>
          <w:rFonts w:asciiTheme="majorBidi" w:hAnsiTheme="majorBidi" w:cstheme="majorBidi"/>
        </w:rPr>
        <w:t>2002 portant création, organisation et fonctionnement de la CTRF.</w:t>
      </w:r>
    </w:p>
  </w:footnote>
  <w:footnote w:id="19">
    <w:p w:rsidR="00C6610D" w:rsidRPr="00ED5DE8" w:rsidRDefault="00C6610D" w:rsidP="00C6307A">
      <w:pPr>
        <w:pStyle w:val="Notedebasdepage"/>
        <w:rPr>
          <w:rFonts w:asciiTheme="majorBidi" w:hAnsiTheme="majorBidi" w:cstheme="majorBidi"/>
        </w:rPr>
      </w:pPr>
      <w:r w:rsidRPr="00ED5DE8">
        <w:rPr>
          <w:rStyle w:val="Appelnotedebasdep"/>
          <w:rFonts w:asciiTheme="majorBidi" w:hAnsiTheme="majorBidi" w:cstheme="majorBidi"/>
        </w:rPr>
        <w:footnoteRef/>
      </w:r>
      <w:r w:rsidRPr="00ED5DE8">
        <w:rPr>
          <w:rFonts w:asciiTheme="majorBidi" w:hAnsiTheme="majorBidi" w:cstheme="majorBidi"/>
        </w:rPr>
        <w:t xml:space="preserve"> </w:t>
      </w:r>
      <w:r>
        <w:rPr>
          <w:rFonts w:asciiTheme="majorBidi" w:hAnsiTheme="majorBidi" w:cstheme="majorBidi"/>
        </w:rPr>
        <w:t>Idem, Article 15.</w:t>
      </w:r>
    </w:p>
    <w:p w:rsidR="00C6610D" w:rsidRPr="00ED5DE8" w:rsidRDefault="00C6610D" w:rsidP="00C6307A">
      <w:pPr>
        <w:pStyle w:val="Notedebasdepage"/>
        <w:rPr>
          <w:rFonts w:asciiTheme="majorBidi" w:hAnsiTheme="majorBidi" w:cstheme="majorBidi"/>
        </w:rPr>
      </w:pPr>
    </w:p>
  </w:footnote>
  <w:footnote w:id="20">
    <w:p w:rsidR="00C6610D" w:rsidRPr="00F707CA" w:rsidRDefault="00C6610D" w:rsidP="00F707CA">
      <w:pPr>
        <w:pStyle w:val="Notedebasdepage"/>
        <w:ind w:left="142" w:hanging="142"/>
        <w:rPr>
          <w:rFonts w:asciiTheme="majorBidi" w:hAnsiTheme="majorBidi" w:cstheme="majorBidi"/>
        </w:rPr>
      </w:pPr>
      <w:r>
        <w:rPr>
          <w:rStyle w:val="Appelnotedebasdep"/>
        </w:rPr>
        <w:footnoteRef/>
      </w:r>
      <w:r>
        <w:t xml:space="preserve"> </w:t>
      </w:r>
      <w:r w:rsidRPr="00F707CA">
        <w:rPr>
          <w:rFonts w:asciiTheme="majorBidi" w:hAnsiTheme="majorBidi" w:cstheme="majorBidi"/>
          <w:b/>
          <w:bCs/>
          <w:u w:val="single"/>
        </w:rPr>
        <w:t>Les cellules de renseignements financiers : tour d’horizon</w:t>
      </w:r>
      <w:r w:rsidRPr="00F707CA">
        <w:rPr>
          <w:rFonts w:asciiTheme="majorBidi" w:hAnsiTheme="majorBidi" w:cstheme="majorBidi"/>
        </w:rPr>
        <w:t xml:space="preserve">, Fonds Monétaire International </w:t>
      </w:r>
      <w:r>
        <w:rPr>
          <w:rFonts w:asciiTheme="majorBidi" w:hAnsiTheme="majorBidi" w:cstheme="majorBidi"/>
        </w:rPr>
        <w:t>et Banque Mondiale : v</w:t>
      </w:r>
      <w:r w:rsidRPr="00F707CA">
        <w:rPr>
          <w:rFonts w:asciiTheme="majorBidi" w:hAnsiTheme="majorBidi" w:cstheme="majorBidi"/>
        </w:rPr>
        <w:t>ersion révisée du 23 Juillet 2004, P11.</w:t>
      </w:r>
    </w:p>
  </w:footnote>
  <w:footnote w:id="21">
    <w:p w:rsidR="00C6610D" w:rsidRPr="00FA0753" w:rsidRDefault="00C6610D" w:rsidP="00E652E5">
      <w:pPr>
        <w:autoSpaceDE w:val="0"/>
        <w:autoSpaceDN w:val="0"/>
        <w:adjustRightInd w:val="0"/>
        <w:spacing w:before="360" w:after="0" w:line="360" w:lineRule="auto"/>
        <w:ind w:left="284" w:right="43" w:hanging="284"/>
        <w:jc w:val="both"/>
        <w:outlineLvl w:val="3"/>
        <w:rPr>
          <w:rFonts w:asciiTheme="majorBidi" w:hAnsiTheme="majorBidi" w:cstheme="majorBidi"/>
        </w:rPr>
      </w:pPr>
      <w:r>
        <w:rPr>
          <w:rStyle w:val="Appelnotedebasdep"/>
        </w:rPr>
        <w:footnoteRef/>
      </w:r>
      <w:r>
        <w:t xml:space="preserve"> </w:t>
      </w:r>
      <w:r w:rsidRPr="00FA0753">
        <w:rPr>
          <w:rFonts w:asciiTheme="majorBidi" w:hAnsiTheme="majorBidi" w:cstheme="majorBidi"/>
          <w:sz w:val="20"/>
          <w:szCs w:val="20"/>
        </w:rPr>
        <w:t xml:space="preserve">Article 17,18 de la </w:t>
      </w:r>
      <w:r w:rsidRPr="00FA0753">
        <w:rPr>
          <w:rFonts w:asciiTheme="majorBidi" w:hAnsiTheme="majorBidi" w:cstheme="majorBidi"/>
          <w:bCs/>
          <w:color w:val="000000"/>
          <w:sz w:val="20"/>
          <w:szCs w:val="20"/>
        </w:rPr>
        <w:t>loi n° 05-01 du 06 </w:t>
      </w:r>
      <w:r>
        <w:rPr>
          <w:rFonts w:asciiTheme="majorBidi" w:hAnsiTheme="majorBidi" w:cstheme="majorBidi"/>
          <w:bCs/>
          <w:color w:val="000000"/>
          <w:sz w:val="20"/>
          <w:szCs w:val="20"/>
        </w:rPr>
        <w:t xml:space="preserve">février </w:t>
      </w:r>
      <w:r w:rsidRPr="00FA0753">
        <w:rPr>
          <w:rFonts w:asciiTheme="majorBidi" w:hAnsiTheme="majorBidi" w:cstheme="majorBidi"/>
          <w:bCs/>
          <w:color w:val="000000"/>
          <w:sz w:val="20"/>
          <w:szCs w:val="20"/>
        </w:rPr>
        <w:t>2005 relative à la prévention et à la lutte contre le blanchiment d’argent et le financement du terrorisme.</w:t>
      </w:r>
      <w:r w:rsidRPr="00FA0753">
        <w:rPr>
          <w:rFonts w:asciiTheme="majorBidi" w:hAnsiTheme="majorBidi" w:cstheme="majorBidi"/>
        </w:rPr>
        <w:t xml:space="preserve"> </w:t>
      </w:r>
    </w:p>
  </w:footnote>
  <w:footnote w:id="22">
    <w:p w:rsidR="00C6610D" w:rsidRPr="00FA0753" w:rsidRDefault="00C6610D" w:rsidP="00E652E5">
      <w:pPr>
        <w:pStyle w:val="Notedebasdepage"/>
        <w:ind w:left="142" w:hanging="142"/>
        <w:rPr>
          <w:rFonts w:asciiTheme="majorBidi" w:hAnsiTheme="majorBidi" w:cstheme="majorBidi"/>
          <w:bCs/>
          <w:color w:val="000000"/>
        </w:rPr>
      </w:pPr>
      <w:r w:rsidRPr="00FA0753">
        <w:rPr>
          <w:rStyle w:val="Appelnotedebasdep"/>
          <w:rFonts w:asciiTheme="majorBidi" w:hAnsiTheme="majorBidi" w:cstheme="majorBidi"/>
        </w:rPr>
        <w:footnoteRef/>
      </w:r>
      <w:r w:rsidRPr="00FA0753">
        <w:rPr>
          <w:rFonts w:asciiTheme="majorBidi" w:hAnsiTheme="majorBidi" w:cstheme="majorBidi"/>
        </w:rPr>
        <w:t xml:space="preserve"> </w:t>
      </w:r>
      <w:r w:rsidRPr="00FA0753">
        <w:rPr>
          <w:rFonts w:asciiTheme="majorBidi" w:hAnsiTheme="majorBidi" w:cstheme="majorBidi"/>
          <w:bCs/>
          <w:color w:val="000000"/>
        </w:rPr>
        <w:t xml:space="preserve">Article 22 du  règlement </w:t>
      </w:r>
      <w:r>
        <w:rPr>
          <w:rFonts w:asciiTheme="majorBidi" w:hAnsiTheme="majorBidi" w:cstheme="majorBidi"/>
          <w:bCs/>
          <w:color w:val="000000"/>
        </w:rPr>
        <w:t>n° 05-05 du 15 décembre 2005 relatif</w:t>
      </w:r>
      <w:r w:rsidRPr="00FA0753">
        <w:rPr>
          <w:rFonts w:asciiTheme="majorBidi" w:hAnsiTheme="majorBidi" w:cstheme="majorBidi"/>
          <w:bCs/>
          <w:color w:val="000000"/>
        </w:rPr>
        <w:t xml:space="preserve"> à la lutte contre le blanchiment d’argent et le financement  du terrorisme, opposables aux banques et aux établissements financier.</w:t>
      </w:r>
    </w:p>
    <w:p w:rsidR="00C6610D" w:rsidRPr="00FA0753" w:rsidRDefault="00C6610D" w:rsidP="00C6307A">
      <w:pPr>
        <w:pStyle w:val="Notedebasdepage"/>
        <w:rPr>
          <w:rFonts w:asciiTheme="majorBidi" w:hAnsiTheme="majorBidi" w:cstheme="majorBid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0D" w:rsidRPr="00F954F4" w:rsidRDefault="00790652" w:rsidP="000136B2">
    <w:pPr>
      <w:pStyle w:val="En-tte"/>
      <w:rPr>
        <w:sz w:val="24"/>
        <w:szCs w:val="24"/>
      </w:rPr>
    </w:pPr>
    <w:r w:rsidRPr="00F954F4">
      <w:rPr>
        <w:noProof/>
        <w:sz w:val="24"/>
        <w:szCs w:val="24"/>
        <w:lang w:eastAsia="zh-TW"/>
      </w:rPr>
      <w:pict>
        <v:shapetype id="_x0000_t202" coordsize="21600,21600" o:spt="202" path="m,l,21600r21600,l21600,xe">
          <v:stroke joinstyle="miter"/>
          <v:path gradientshapeok="t" o:connecttype="rect"/>
        </v:shapetype>
        <v:shape id="_x0000_s7177" type="#_x0000_t202" style="position:absolute;margin-left:524.45pt;margin-top:36.2pt;width:70.85pt;height:13.45pt;z-index:251660288;mso-width-percent:1000;mso-position-horizontal-relative:page;mso-position-vertical-relative:top-margin-area;mso-width-percent:1000;mso-width-relative:right-margin-area;v-text-anchor:middle" o:allowincell="f" fillcolor="#4f81bd [3204]" stroked="f">
          <v:textbox style="mso-next-textbox:#_x0000_s7177;mso-fit-shape-to-text:t" inset=",0,,0">
            <w:txbxContent>
              <w:p w:rsidR="00C6610D" w:rsidRDefault="00790652">
                <w:pPr>
                  <w:spacing w:after="0" w:line="240" w:lineRule="auto"/>
                  <w:rPr>
                    <w:color w:val="FFFFFF" w:themeColor="background1"/>
                  </w:rPr>
                </w:pPr>
                <w:fldSimple w:instr=" PAGE   \* MERGEFORMAT ">
                  <w:r w:rsidR="00F954F4" w:rsidRPr="00F954F4">
                    <w:rPr>
                      <w:noProof/>
                      <w:color w:val="FFFFFF" w:themeColor="background1"/>
                    </w:rPr>
                    <w:t>41</w:t>
                  </w:r>
                </w:fldSimple>
              </w:p>
            </w:txbxContent>
          </v:textbox>
          <w10:wrap anchorx="page" anchory="margin"/>
        </v:shape>
      </w:pict>
    </w:r>
    <w:r w:rsidRPr="00F954F4">
      <w:rPr>
        <w:rFonts w:asciiTheme="majorBidi" w:hAnsiTheme="majorBidi" w:cstheme="majorBidi"/>
        <w:b/>
        <w:bCs/>
        <w:i/>
        <w:iCs/>
        <w:noProof/>
        <w:sz w:val="24"/>
        <w:szCs w:val="24"/>
        <w:lang w:eastAsia="fr-FR"/>
      </w:rPr>
      <w:pict>
        <v:line id="_x0000_s7180" style="position:absolute;flip:y;z-index:251661312" from="-5.4pt,17.1pt" to="453.6pt,17.1pt" strokeweight="3pt">
          <v:stroke linestyle="thinThin"/>
          <w10:wrap anchorx="page"/>
        </v:line>
      </w:pict>
    </w:r>
    <w:r w:rsidR="000136B2" w:rsidRPr="00F954F4">
      <w:rPr>
        <w:rFonts w:asciiTheme="majorBidi" w:hAnsiTheme="majorBidi" w:cstheme="majorBidi"/>
        <w:b/>
        <w:bCs/>
        <w:i/>
        <w:iCs/>
        <w:sz w:val="24"/>
        <w:szCs w:val="24"/>
      </w:rPr>
      <w:t>Chapitre II : Cadre juridique et institutionnel de la lutte contre le blanchiment d’argent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42A2"/>
    <w:multiLevelType w:val="hybridMultilevel"/>
    <w:tmpl w:val="5984A8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B767D"/>
    <w:multiLevelType w:val="hybridMultilevel"/>
    <w:tmpl w:val="DEDAF23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6D22233"/>
    <w:multiLevelType w:val="multilevel"/>
    <w:tmpl w:val="70F864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2101BA"/>
    <w:multiLevelType w:val="multilevel"/>
    <w:tmpl w:val="57F844A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9226D2"/>
    <w:multiLevelType w:val="hybridMultilevel"/>
    <w:tmpl w:val="6B9A5A82"/>
    <w:lvl w:ilvl="0" w:tplc="5464FC54">
      <w:start w:val="1"/>
      <w:numFmt w:val="lowerRoman"/>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5">
    <w:nsid w:val="225D70A1"/>
    <w:multiLevelType w:val="multilevel"/>
    <w:tmpl w:val="8DA0D9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A858C9"/>
    <w:multiLevelType w:val="multilevel"/>
    <w:tmpl w:val="57F844A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4F4CF8"/>
    <w:multiLevelType w:val="hybridMultilevel"/>
    <w:tmpl w:val="2FB0F5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50418D"/>
    <w:multiLevelType w:val="multilevel"/>
    <w:tmpl w:val="1C3C8C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5E0068"/>
    <w:multiLevelType w:val="multilevel"/>
    <w:tmpl w:val="57F844A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015889"/>
    <w:multiLevelType w:val="hybridMultilevel"/>
    <w:tmpl w:val="1B328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425E5B"/>
    <w:multiLevelType w:val="hybridMultilevel"/>
    <w:tmpl w:val="D25468BA"/>
    <w:lvl w:ilvl="0" w:tplc="5464FC54">
      <w:start w:val="1"/>
      <w:numFmt w:val="low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257842"/>
    <w:multiLevelType w:val="hybridMultilevel"/>
    <w:tmpl w:val="9416AA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B325CD"/>
    <w:multiLevelType w:val="hybridMultilevel"/>
    <w:tmpl w:val="CEC62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A73721"/>
    <w:multiLevelType w:val="multilevel"/>
    <w:tmpl w:val="57F844A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734CB3"/>
    <w:multiLevelType w:val="hybridMultilevel"/>
    <w:tmpl w:val="5DA03498"/>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6">
    <w:nsid w:val="3C8F04CD"/>
    <w:multiLevelType w:val="hybridMultilevel"/>
    <w:tmpl w:val="92AC46F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nsid w:val="40D90822"/>
    <w:multiLevelType w:val="hybridMultilevel"/>
    <w:tmpl w:val="7DF497CE"/>
    <w:lvl w:ilvl="0" w:tplc="040C000D">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8">
    <w:nsid w:val="41C446B9"/>
    <w:multiLevelType w:val="hybridMultilevel"/>
    <w:tmpl w:val="E4E6F0EC"/>
    <w:lvl w:ilvl="0" w:tplc="040C0001">
      <w:start w:val="1"/>
      <w:numFmt w:val="bullet"/>
      <w:lvlText w:val=""/>
      <w:lvlJc w:val="left"/>
      <w:pPr>
        <w:ind w:left="845" w:hanging="360"/>
      </w:pPr>
      <w:rPr>
        <w:rFonts w:ascii="Symbol" w:hAnsi="Symbol" w:hint="default"/>
      </w:rPr>
    </w:lvl>
    <w:lvl w:ilvl="1" w:tplc="040C0003" w:tentative="1">
      <w:start w:val="1"/>
      <w:numFmt w:val="bullet"/>
      <w:lvlText w:val="o"/>
      <w:lvlJc w:val="left"/>
      <w:pPr>
        <w:ind w:left="1565" w:hanging="360"/>
      </w:pPr>
      <w:rPr>
        <w:rFonts w:ascii="Courier New" w:hAnsi="Courier New" w:cs="Courier New" w:hint="default"/>
      </w:rPr>
    </w:lvl>
    <w:lvl w:ilvl="2" w:tplc="040C0005" w:tentative="1">
      <w:start w:val="1"/>
      <w:numFmt w:val="bullet"/>
      <w:lvlText w:val=""/>
      <w:lvlJc w:val="left"/>
      <w:pPr>
        <w:ind w:left="2285" w:hanging="360"/>
      </w:pPr>
      <w:rPr>
        <w:rFonts w:ascii="Wingdings" w:hAnsi="Wingdings" w:hint="default"/>
      </w:rPr>
    </w:lvl>
    <w:lvl w:ilvl="3" w:tplc="040C0001" w:tentative="1">
      <w:start w:val="1"/>
      <w:numFmt w:val="bullet"/>
      <w:lvlText w:val=""/>
      <w:lvlJc w:val="left"/>
      <w:pPr>
        <w:ind w:left="3005" w:hanging="360"/>
      </w:pPr>
      <w:rPr>
        <w:rFonts w:ascii="Symbol" w:hAnsi="Symbol" w:hint="default"/>
      </w:rPr>
    </w:lvl>
    <w:lvl w:ilvl="4" w:tplc="040C0003" w:tentative="1">
      <w:start w:val="1"/>
      <w:numFmt w:val="bullet"/>
      <w:lvlText w:val="o"/>
      <w:lvlJc w:val="left"/>
      <w:pPr>
        <w:ind w:left="3725" w:hanging="360"/>
      </w:pPr>
      <w:rPr>
        <w:rFonts w:ascii="Courier New" w:hAnsi="Courier New" w:cs="Courier New" w:hint="default"/>
      </w:rPr>
    </w:lvl>
    <w:lvl w:ilvl="5" w:tplc="040C0005" w:tentative="1">
      <w:start w:val="1"/>
      <w:numFmt w:val="bullet"/>
      <w:lvlText w:val=""/>
      <w:lvlJc w:val="left"/>
      <w:pPr>
        <w:ind w:left="4445" w:hanging="360"/>
      </w:pPr>
      <w:rPr>
        <w:rFonts w:ascii="Wingdings" w:hAnsi="Wingdings" w:hint="default"/>
      </w:rPr>
    </w:lvl>
    <w:lvl w:ilvl="6" w:tplc="040C0001" w:tentative="1">
      <w:start w:val="1"/>
      <w:numFmt w:val="bullet"/>
      <w:lvlText w:val=""/>
      <w:lvlJc w:val="left"/>
      <w:pPr>
        <w:ind w:left="5165" w:hanging="360"/>
      </w:pPr>
      <w:rPr>
        <w:rFonts w:ascii="Symbol" w:hAnsi="Symbol" w:hint="default"/>
      </w:rPr>
    </w:lvl>
    <w:lvl w:ilvl="7" w:tplc="040C0003" w:tentative="1">
      <w:start w:val="1"/>
      <w:numFmt w:val="bullet"/>
      <w:lvlText w:val="o"/>
      <w:lvlJc w:val="left"/>
      <w:pPr>
        <w:ind w:left="5885" w:hanging="360"/>
      </w:pPr>
      <w:rPr>
        <w:rFonts w:ascii="Courier New" w:hAnsi="Courier New" w:cs="Courier New" w:hint="default"/>
      </w:rPr>
    </w:lvl>
    <w:lvl w:ilvl="8" w:tplc="040C0005" w:tentative="1">
      <w:start w:val="1"/>
      <w:numFmt w:val="bullet"/>
      <w:lvlText w:val=""/>
      <w:lvlJc w:val="left"/>
      <w:pPr>
        <w:ind w:left="6605" w:hanging="360"/>
      </w:pPr>
      <w:rPr>
        <w:rFonts w:ascii="Wingdings" w:hAnsi="Wingdings" w:hint="default"/>
      </w:rPr>
    </w:lvl>
  </w:abstractNum>
  <w:abstractNum w:abstractNumId="19">
    <w:nsid w:val="42590C08"/>
    <w:multiLevelType w:val="hybridMultilevel"/>
    <w:tmpl w:val="BFA474AA"/>
    <w:lvl w:ilvl="0" w:tplc="5464FC5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4842F7B"/>
    <w:multiLevelType w:val="hybridMultilevel"/>
    <w:tmpl w:val="EF507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CC6FD4"/>
    <w:multiLevelType w:val="hybridMultilevel"/>
    <w:tmpl w:val="B6763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2D771A"/>
    <w:multiLevelType w:val="multilevel"/>
    <w:tmpl w:val="BC2A0EF8"/>
    <w:lvl w:ilvl="0">
      <w:start w:val="1"/>
      <w:numFmt w:val="decimal"/>
      <w:lvlText w:val="%1."/>
      <w:lvlJc w:val="left"/>
      <w:pPr>
        <w:ind w:left="783" w:hanging="360"/>
      </w:p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b/>
        <w:bCs/>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23">
    <w:nsid w:val="468234D1"/>
    <w:multiLevelType w:val="hybridMultilevel"/>
    <w:tmpl w:val="2454ED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6E62C2E"/>
    <w:multiLevelType w:val="multilevel"/>
    <w:tmpl w:val="BCEA17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4B3151B1"/>
    <w:multiLevelType w:val="hybridMultilevel"/>
    <w:tmpl w:val="0D9A38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FA3FFF"/>
    <w:multiLevelType w:val="hybridMultilevel"/>
    <w:tmpl w:val="A280A4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E11356E"/>
    <w:multiLevelType w:val="multilevel"/>
    <w:tmpl w:val="98CAF1E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4E530031"/>
    <w:multiLevelType w:val="multilevel"/>
    <w:tmpl w:val="7032948A"/>
    <w:lvl w:ilvl="0">
      <w:start w:val="1"/>
      <w:numFmt w:val="decimal"/>
      <w:lvlText w:val="%1."/>
      <w:lvlJc w:val="left"/>
      <w:pPr>
        <w:ind w:left="783" w:hanging="360"/>
      </w:pPr>
    </w:lvl>
    <w:lvl w:ilvl="1">
      <w:start w:val="1"/>
      <w:numFmt w:val="decimal"/>
      <w:isLgl/>
      <w:lvlText w:val="%1.%2"/>
      <w:lvlJc w:val="left"/>
      <w:pPr>
        <w:ind w:left="783" w:hanging="36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503" w:hanging="108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2223" w:hanging="1800"/>
      </w:pPr>
      <w:rPr>
        <w:rFonts w:hint="default"/>
      </w:rPr>
    </w:lvl>
  </w:abstractNum>
  <w:abstractNum w:abstractNumId="29">
    <w:nsid w:val="4F083E3F"/>
    <w:multiLevelType w:val="multilevel"/>
    <w:tmpl w:val="A1F6E554"/>
    <w:lvl w:ilvl="0">
      <w:start w:val="1"/>
      <w:numFmt w:val="decimal"/>
      <w:lvlText w:val="%1"/>
      <w:lvlJc w:val="left"/>
      <w:pPr>
        <w:ind w:left="360" w:hanging="360"/>
      </w:pPr>
      <w:rPr>
        <w:rFonts w:hint="default"/>
        <w:b/>
        <w:i/>
        <w:color w:val="4F81BD"/>
      </w:rPr>
    </w:lvl>
    <w:lvl w:ilvl="1">
      <w:start w:val="3"/>
      <w:numFmt w:val="decimal"/>
      <w:lvlText w:val="%1.%2"/>
      <w:lvlJc w:val="left"/>
      <w:pPr>
        <w:ind w:left="360" w:hanging="360"/>
      </w:pPr>
      <w:rPr>
        <w:rFonts w:hint="default"/>
        <w:b/>
        <w:i w:val="0"/>
        <w:iCs/>
        <w:color w:val="auto"/>
      </w:rPr>
    </w:lvl>
    <w:lvl w:ilvl="2">
      <w:start w:val="1"/>
      <w:numFmt w:val="decimal"/>
      <w:lvlText w:val="%1.%2.%3"/>
      <w:lvlJc w:val="left"/>
      <w:pPr>
        <w:ind w:left="720" w:hanging="720"/>
      </w:pPr>
      <w:rPr>
        <w:rFonts w:hint="default"/>
        <w:b/>
        <w:i/>
        <w:color w:val="4F81BD"/>
      </w:rPr>
    </w:lvl>
    <w:lvl w:ilvl="3">
      <w:start w:val="1"/>
      <w:numFmt w:val="decimal"/>
      <w:lvlText w:val="%1.%2.%3.%4"/>
      <w:lvlJc w:val="left"/>
      <w:pPr>
        <w:ind w:left="720" w:hanging="720"/>
      </w:pPr>
      <w:rPr>
        <w:rFonts w:hint="default"/>
        <w:b/>
        <w:i/>
        <w:color w:val="4F81BD"/>
      </w:rPr>
    </w:lvl>
    <w:lvl w:ilvl="4">
      <w:start w:val="1"/>
      <w:numFmt w:val="decimal"/>
      <w:lvlText w:val="%1.%2.%3.%4.%5"/>
      <w:lvlJc w:val="left"/>
      <w:pPr>
        <w:ind w:left="1080" w:hanging="1080"/>
      </w:pPr>
      <w:rPr>
        <w:rFonts w:hint="default"/>
        <w:b/>
        <w:i/>
        <w:color w:val="4F81BD"/>
      </w:rPr>
    </w:lvl>
    <w:lvl w:ilvl="5">
      <w:start w:val="1"/>
      <w:numFmt w:val="decimal"/>
      <w:lvlText w:val="%1.%2.%3.%4.%5.%6"/>
      <w:lvlJc w:val="left"/>
      <w:pPr>
        <w:ind w:left="1080" w:hanging="1080"/>
      </w:pPr>
      <w:rPr>
        <w:rFonts w:hint="default"/>
        <w:b/>
        <w:i/>
        <w:color w:val="4F81BD"/>
      </w:rPr>
    </w:lvl>
    <w:lvl w:ilvl="6">
      <w:start w:val="1"/>
      <w:numFmt w:val="decimal"/>
      <w:lvlText w:val="%1.%2.%3.%4.%5.%6.%7"/>
      <w:lvlJc w:val="left"/>
      <w:pPr>
        <w:ind w:left="1440" w:hanging="1440"/>
      </w:pPr>
      <w:rPr>
        <w:rFonts w:hint="default"/>
        <w:b/>
        <w:i/>
        <w:color w:val="4F81BD"/>
      </w:rPr>
    </w:lvl>
    <w:lvl w:ilvl="7">
      <w:start w:val="1"/>
      <w:numFmt w:val="decimal"/>
      <w:lvlText w:val="%1.%2.%3.%4.%5.%6.%7.%8"/>
      <w:lvlJc w:val="left"/>
      <w:pPr>
        <w:ind w:left="1440" w:hanging="1440"/>
      </w:pPr>
      <w:rPr>
        <w:rFonts w:hint="default"/>
        <w:b/>
        <w:i/>
        <w:color w:val="4F81BD"/>
      </w:rPr>
    </w:lvl>
    <w:lvl w:ilvl="8">
      <w:start w:val="1"/>
      <w:numFmt w:val="decimal"/>
      <w:lvlText w:val="%1.%2.%3.%4.%5.%6.%7.%8.%9"/>
      <w:lvlJc w:val="left"/>
      <w:pPr>
        <w:ind w:left="1800" w:hanging="1800"/>
      </w:pPr>
      <w:rPr>
        <w:rFonts w:hint="default"/>
        <w:b/>
        <w:i/>
        <w:color w:val="4F81BD"/>
      </w:rPr>
    </w:lvl>
  </w:abstractNum>
  <w:abstractNum w:abstractNumId="30">
    <w:nsid w:val="537F7015"/>
    <w:multiLevelType w:val="hybridMultilevel"/>
    <w:tmpl w:val="D7CAF80E"/>
    <w:lvl w:ilvl="0" w:tplc="5464FC5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659631D"/>
    <w:multiLevelType w:val="hybridMultilevel"/>
    <w:tmpl w:val="445A8BA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6DB68D0"/>
    <w:multiLevelType w:val="hybridMultilevel"/>
    <w:tmpl w:val="C8B8C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B406A6A"/>
    <w:multiLevelType w:val="multilevel"/>
    <w:tmpl w:val="57F844A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C2E2A6A"/>
    <w:multiLevelType w:val="hybridMultilevel"/>
    <w:tmpl w:val="13DE7A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EFC349F"/>
    <w:multiLevelType w:val="hybridMultilevel"/>
    <w:tmpl w:val="0CDA8C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FAD4B15"/>
    <w:multiLevelType w:val="multilevel"/>
    <w:tmpl w:val="70F864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EF26B9"/>
    <w:multiLevelType w:val="hybridMultilevel"/>
    <w:tmpl w:val="0E02DFD8"/>
    <w:lvl w:ilvl="0" w:tplc="5464FC54">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8">
    <w:nsid w:val="66DF530E"/>
    <w:multiLevelType w:val="multilevel"/>
    <w:tmpl w:val="57F844A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8E7EE1"/>
    <w:multiLevelType w:val="multilevel"/>
    <w:tmpl w:val="B344B6C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6FF55F3C"/>
    <w:multiLevelType w:val="hybridMultilevel"/>
    <w:tmpl w:val="94947BB4"/>
    <w:lvl w:ilvl="0" w:tplc="DEA62B32">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49D043D"/>
    <w:multiLevelType w:val="multilevel"/>
    <w:tmpl w:val="138095B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917281D"/>
    <w:multiLevelType w:val="hybridMultilevel"/>
    <w:tmpl w:val="1AD23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1"/>
  </w:num>
  <w:num w:numId="4">
    <w:abstractNumId w:val="10"/>
  </w:num>
  <w:num w:numId="5">
    <w:abstractNumId w:val="20"/>
  </w:num>
  <w:num w:numId="6">
    <w:abstractNumId w:val="42"/>
  </w:num>
  <w:num w:numId="7">
    <w:abstractNumId w:val="40"/>
  </w:num>
  <w:num w:numId="8">
    <w:abstractNumId w:val="1"/>
  </w:num>
  <w:num w:numId="9">
    <w:abstractNumId w:val="30"/>
  </w:num>
  <w:num w:numId="10">
    <w:abstractNumId w:val="37"/>
  </w:num>
  <w:num w:numId="11">
    <w:abstractNumId w:val="19"/>
  </w:num>
  <w:num w:numId="12">
    <w:abstractNumId w:val="8"/>
  </w:num>
  <w:num w:numId="13">
    <w:abstractNumId w:val="39"/>
  </w:num>
  <w:num w:numId="14">
    <w:abstractNumId w:val="0"/>
  </w:num>
  <w:num w:numId="15">
    <w:abstractNumId w:val="32"/>
  </w:num>
  <w:num w:numId="16">
    <w:abstractNumId w:val="23"/>
  </w:num>
  <w:num w:numId="17">
    <w:abstractNumId w:val="34"/>
  </w:num>
  <w:num w:numId="18">
    <w:abstractNumId w:val="26"/>
  </w:num>
  <w:num w:numId="19">
    <w:abstractNumId w:val="31"/>
  </w:num>
  <w:num w:numId="20">
    <w:abstractNumId w:val="35"/>
  </w:num>
  <w:num w:numId="21">
    <w:abstractNumId w:val="12"/>
  </w:num>
  <w:num w:numId="22">
    <w:abstractNumId w:val="17"/>
  </w:num>
  <w:num w:numId="23">
    <w:abstractNumId w:val="25"/>
  </w:num>
  <w:num w:numId="24">
    <w:abstractNumId w:val="27"/>
  </w:num>
  <w:num w:numId="25">
    <w:abstractNumId w:val="28"/>
  </w:num>
  <w:num w:numId="26">
    <w:abstractNumId w:val="22"/>
  </w:num>
  <w:num w:numId="27">
    <w:abstractNumId w:val="41"/>
  </w:num>
  <w:num w:numId="28">
    <w:abstractNumId w:val="3"/>
  </w:num>
  <w:num w:numId="29">
    <w:abstractNumId w:val="33"/>
  </w:num>
  <w:num w:numId="30">
    <w:abstractNumId w:val="6"/>
  </w:num>
  <w:num w:numId="31">
    <w:abstractNumId w:val="9"/>
  </w:num>
  <w:num w:numId="32">
    <w:abstractNumId w:val="14"/>
  </w:num>
  <w:num w:numId="33">
    <w:abstractNumId w:val="38"/>
  </w:num>
  <w:num w:numId="34">
    <w:abstractNumId w:val="24"/>
  </w:num>
  <w:num w:numId="35">
    <w:abstractNumId w:val="5"/>
  </w:num>
  <w:num w:numId="36">
    <w:abstractNumId w:val="4"/>
  </w:num>
  <w:num w:numId="37">
    <w:abstractNumId w:val="29"/>
  </w:num>
  <w:num w:numId="38">
    <w:abstractNumId w:val="36"/>
  </w:num>
  <w:num w:numId="39">
    <w:abstractNumId w:val="2"/>
  </w:num>
  <w:num w:numId="40">
    <w:abstractNumId w:val="15"/>
  </w:num>
  <w:num w:numId="41">
    <w:abstractNumId w:val="7"/>
  </w:num>
  <w:num w:numId="42">
    <w:abstractNumId w:val="16"/>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hyphenationZone w:val="425"/>
  <w:characterSpacingControl w:val="doNotCompress"/>
  <w:hdrShapeDefaults>
    <o:shapedefaults v:ext="edit" spidmax="51202"/>
    <o:shapelayout v:ext="edit">
      <o:idmap v:ext="edit" data="7"/>
    </o:shapelayout>
  </w:hdrShapeDefaults>
  <w:footnotePr>
    <w:footnote w:id="0"/>
    <w:footnote w:id="1"/>
  </w:footnotePr>
  <w:endnotePr>
    <w:endnote w:id="0"/>
    <w:endnote w:id="1"/>
  </w:endnotePr>
  <w:compat/>
  <w:rsids>
    <w:rsidRoot w:val="00C6307A"/>
    <w:rsid w:val="000057D4"/>
    <w:rsid w:val="000136B2"/>
    <w:rsid w:val="000156EE"/>
    <w:rsid w:val="000160C0"/>
    <w:rsid w:val="00016232"/>
    <w:rsid w:val="000179D3"/>
    <w:rsid w:val="000203FF"/>
    <w:rsid w:val="00024E99"/>
    <w:rsid w:val="00025DC9"/>
    <w:rsid w:val="0002719A"/>
    <w:rsid w:val="0003047B"/>
    <w:rsid w:val="000404BF"/>
    <w:rsid w:val="000437A4"/>
    <w:rsid w:val="00043B3D"/>
    <w:rsid w:val="00043DC8"/>
    <w:rsid w:val="000456AB"/>
    <w:rsid w:val="00046112"/>
    <w:rsid w:val="00046FCD"/>
    <w:rsid w:val="0005166D"/>
    <w:rsid w:val="00055A20"/>
    <w:rsid w:val="0005717C"/>
    <w:rsid w:val="00064808"/>
    <w:rsid w:val="0006546E"/>
    <w:rsid w:val="000661F3"/>
    <w:rsid w:val="0007586E"/>
    <w:rsid w:val="000765AB"/>
    <w:rsid w:val="000768AC"/>
    <w:rsid w:val="000814E3"/>
    <w:rsid w:val="00082A94"/>
    <w:rsid w:val="00082E74"/>
    <w:rsid w:val="000865E2"/>
    <w:rsid w:val="00091BE2"/>
    <w:rsid w:val="00096914"/>
    <w:rsid w:val="000B0384"/>
    <w:rsid w:val="000B109A"/>
    <w:rsid w:val="000B67BA"/>
    <w:rsid w:val="000C1618"/>
    <w:rsid w:val="000C4306"/>
    <w:rsid w:val="000D1777"/>
    <w:rsid w:val="000D434B"/>
    <w:rsid w:val="000E1071"/>
    <w:rsid w:val="000E4832"/>
    <w:rsid w:val="000F46D8"/>
    <w:rsid w:val="000F7C1E"/>
    <w:rsid w:val="00100108"/>
    <w:rsid w:val="00100E39"/>
    <w:rsid w:val="001028CD"/>
    <w:rsid w:val="00106044"/>
    <w:rsid w:val="00106A96"/>
    <w:rsid w:val="001146AB"/>
    <w:rsid w:val="001156E2"/>
    <w:rsid w:val="001175DA"/>
    <w:rsid w:val="00124896"/>
    <w:rsid w:val="00125C68"/>
    <w:rsid w:val="00134F5D"/>
    <w:rsid w:val="00137288"/>
    <w:rsid w:val="00145659"/>
    <w:rsid w:val="00145875"/>
    <w:rsid w:val="00146D00"/>
    <w:rsid w:val="00151201"/>
    <w:rsid w:val="00151BDC"/>
    <w:rsid w:val="001551C3"/>
    <w:rsid w:val="001602F9"/>
    <w:rsid w:val="00160E3B"/>
    <w:rsid w:val="00160FEA"/>
    <w:rsid w:val="00163F75"/>
    <w:rsid w:val="0016510C"/>
    <w:rsid w:val="00174CC3"/>
    <w:rsid w:val="00183BE8"/>
    <w:rsid w:val="001861BF"/>
    <w:rsid w:val="00186B56"/>
    <w:rsid w:val="001900DB"/>
    <w:rsid w:val="00190192"/>
    <w:rsid w:val="001912D4"/>
    <w:rsid w:val="00193058"/>
    <w:rsid w:val="001A09F2"/>
    <w:rsid w:val="001A539F"/>
    <w:rsid w:val="001A54A2"/>
    <w:rsid w:val="001B24EA"/>
    <w:rsid w:val="001B7435"/>
    <w:rsid w:val="001C4652"/>
    <w:rsid w:val="001C59BD"/>
    <w:rsid w:val="001D1BA9"/>
    <w:rsid w:val="001E1512"/>
    <w:rsid w:val="001E523C"/>
    <w:rsid w:val="001E6882"/>
    <w:rsid w:val="001F0E6C"/>
    <w:rsid w:val="001F5AD6"/>
    <w:rsid w:val="001F64FB"/>
    <w:rsid w:val="0023189A"/>
    <w:rsid w:val="00233C8C"/>
    <w:rsid w:val="002340E0"/>
    <w:rsid w:val="00236AE1"/>
    <w:rsid w:val="00237134"/>
    <w:rsid w:val="00254283"/>
    <w:rsid w:val="0025565A"/>
    <w:rsid w:val="002603B3"/>
    <w:rsid w:val="002671B8"/>
    <w:rsid w:val="00275938"/>
    <w:rsid w:val="00277792"/>
    <w:rsid w:val="00290226"/>
    <w:rsid w:val="002929E4"/>
    <w:rsid w:val="00294409"/>
    <w:rsid w:val="00294FF3"/>
    <w:rsid w:val="0029762E"/>
    <w:rsid w:val="002A23E8"/>
    <w:rsid w:val="002B585F"/>
    <w:rsid w:val="002B6F4A"/>
    <w:rsid w:val="002C0979"/>
    <w:rsid w:val="002C1283"/>
    <w:rsid w:val="002C5219"/>
    <w:rsid w:val="002C77D7"/>
    <w:rsid w:val="002D3760"/>
    <w:rsid w:val="002D6C0D"/>
    <w:rsid w:val="002E0060"/>
    <w:rsid w:val="002E0D92"/>
    <w:rsid w:val="002E1C8B"/>
    <w:rsid w:val="002E1D3F"/>
    <w:rsid w:val="002E41F2"/>
    <w:rsid w:val="002E4275"/>
    <w:rsid w:val="002E60B2"/>
    <w:rsid w:val="002F2F9F"/>
    <w:rsid w:val="002F319C"/>
    <w:rsid w:val="002F33E2"/>
    <w:rsid w:val="00305FEF"/>
    <w:rsid w:val="00324B1A"/>
    <w:rsid w:val="003250CD"/>
    <w:rsid w:val="003268B8"/>
    <w:rsid w:val="00332807"/>
    <w:rsid w:val="003337EE"/>
    <w:rsid w:val="00335DB2"/>
    <w:rsid w:val="00337459"/>
    <w:rsid w:val="00341486"/>
    <w:rsid w:val="003449E2"/>
    <w:rsid w:val="003524D9"/>
    <w:rsid w:val="00353980"/>
    <w:rsid w:val="003564A9"/>
    <w:rsid w:val="00362FF9"/>
    <w:rsid w:val="00366548"/>
    <w:rsid w:val="00366FE1"/>
    <w:rsid w:val="003702CA"/>
    <w:rsid w:val="003748B9"/>
    <w:rsid w:val="00374D2B"/>
    <w:rsid w:val="00375FCA"/>
    <w:rsid w:val="00381941"/>
    <w:rsid w:val="0038745E"/>
    <w:rsid w:val="00390ACF"/>
    <w:rsid w:val="003935B1"/>
    <w:rsid w:val="00395765"/>
    <w:rsid w:val="003957BA"/>
    <w:rsid w:val="003A3708"/>
    <w:rsid w:val="003A412B"/>
    <w:rsid w:val="003A6C95"/>
    <w:rsid w:val="003A7C3F"/>
    <w:rsid w:val="003C0548"/>
    <w:rsid w:val="003C1E2A"/>
    <w:rsid w:val="003C35EF"/>
    <w:rsid w:val="003C36DA"/>
    <w:rsid w:val="003C449C"/>
    <w:rsid w:val="003C6C2F"/>
    <w:rsid w:val="003D1467"/>
    <w:rsid w:val="003D2EF6"/>
    <w:rsid w:val="003D7502"/>
    <w:rsid w:val="003E08F4"/>
    <w:rsid w:val="003F46F0"/>
    <w:rsid w:val="003F5BC8"/>
    <w:rsid w:val="00400AA4"/>
    <w:rsid w:val="00403F27"/>
    <w:rsid w:val="00403FED"/>
    <w:rsid w:val="0040773A"/>
    <w:rsid w:val="0041360F"/>
    <w:rsid w:val="00414929"/>
    <w:rsid w:val="00424ABA"/>
    <w:rsid w:val="00432B1C"/>
    <w:rsid w:val="00433634"/>
    <w:rsid w:val="00435C99"/>
    <w:rsid w:val="00437CBF"/>
    <w:rsid w:val="004401F5"/>
    <w:rsid w:val="0044739A"/>
    <w:rsid w:val="00451786"/>
    <w:rsid w:val="00457C59"/>
    <w:rsid w:val="00462A5E"/>
    <w:rsid w:val="004657CE"/>
    <w:rsid w:val="00466E4C"/>
    <w:rsid w:val="00467008"/>
    <w:rsid w:val="004734FA"/>
    <w:rsid w:val="0047676A"/>
    <w:rsid w:val="00494EFB"/>
    <w:rsid w:val="0049595F"/>
    <w:rsid w:val="004A1BD6"/>
    <w:rsid w:val="004A66C7"/>
    <w:rsid w:val="004B6314"/>
    <w:rsid w:val="004C1FB3"/>
    <w:rsid w:val="004C4E19"/>
    <w:rsid w:val="004C55B8"/>
    <w:rsid w:val="004C5930"/>
    <w:rsid w:val="004C5EF4"/>
    <w:rsid w:val="004C696C"/>
    <w:rsid w:val="004D1C2A"/>
    <w:rsid w:val="004D2FC9"/>
    <w:rsid w:val="004E3561"/>
    <w:rsid w:val="004E4A59"/>
    <w:rsid w:val="004E508A"/>
    <w:rsid w:val="004E5892"/>
    <w:rsid w:val="004E62D2"/>
    <w:rsid w:val="004E7D08"/>
    <w:rsid w:val="004F249F"/>
    <w:rsid w:val="004F78A0"/>
    <w:rsid w:val="0051123C"/>
    <w:rsid w:val="00511B8D"/>
    <w:rsid w:val="005154C7"/>
    <w:rsid w:val="00530D63"/>
    <w:rsid w:val="00532A47"/>
    <w:rsid w:val="005402CC"/>
    <w:rsid w:val="0054193A"/>
    <w:rsid w:val="00542EE7"/>
    <w:rsid w:val="0054438B"/>
    <w:rsid w:val="00546074"/>
    <w:rsid w:val="00547342"/>
    <w:rsid w:val="0055591F"/>
    <w:rsid w:val="005617A2"/>
    <w:rsid w:val="00563C99"/>
    <w:rsid w:val="00573E48"/>
    <w:rsid w:val="00574514"/>
    <w:rsid w:val="0058018E"/>
    <w:rsid w:val="0058357B"/>
    <w:rsid w:val="00585504"/>
    <w:rsid w:val="00585A23"/>
    <w:rsid w:val="00586DD9"/>
    <w:rsid w:val="005878BC"/>
    <w:rsid w:val="005928F5"/>
    <w:rsid w:val="005941EA"/>
    <w:rsid w:val="00594B17"/>
    <w:rsid w:val="005970DC"/>
    <w:rsid w:val="005A3210"/>
    <w:rsid w:val="005A69BC"/>
    <w:rsid w:val="005A6F56"/>
    <w:rsid w:val="005B2277"/>
    <w:rsid w:val="005B2A87"/>
    <w:rsid w:val="005C1CAB"/>
    <w:rsid w:val="005C411A"/>
    <w:rsid w:val="005C4446"/>
    <w:rsid w:val="005C4693"/>
    <w:rsid w:val="005C74F1"/>
    <w:rsid w:val="005D1073"/>
    <w:rsid w:val="005D2173"/>
    <w:rsid w:val="005D626C"/>
    <w:rsid w:val="005D725A"/>
    <w:rsid w:val="005E0DBF"/>
    <w:rsid w:val="005E18C1"/>
    <w:rsid w:val="005F2FB4"/>
    <w:rsid w:val="005F7381"/>
    <w:rsid w:val="00601AB9"/>
    <w:rsid w:val="00601B91"/>
    <w:rsid w:val="006057D6"/>
    <w:rsid w:val="00612EC6"/>
    <w:rsid w:val="00615097"/>
    <w:rsid w:val="00615567"/>
    <w:rsid w:val="00616077"/>
    <w:rsid w:val="006214E1"/>
    <w:rsid w:val="00624074"/>
    <w:rsid w:val="00627D1E"/>
    <w:rsid w:val="00630294"/>
    <w:rsid w:val="00631DD5"/>
    <w:rsid w:val="00632064"/>
    <w:rsid w:val="00643F3F"/>
    <w:rsid w:val="00645330"/>
    <w:rsid w:val="0064626C"/>
    <w:rsid w:val="00653B09"/>
    <w:rsid w:val="00653B47"/>
    <w:rsid w:val="00657669"/>
    <w:rsid w:val="00662DBA"/>
    <w:rsid w:val="00666124"/>
    <w:rsid w:val="00673E04"/>
    <w:rsid w:val="00680514"/>
    <w:rsid w:val="00683A80"/>
    <w:rsid w:val="0068528E"/>
    <w:rsid w:val="006904F8"/>
    <w:rsid w:val="00693251"/>
    <w:rsid w:val="00693A72"/>
    <w:rsid w:val="00696982"/>
    <w:rsid w:val="0069773B"/>
    <w:rsid w:val="006978CE"/>
    <w:rsid w:val="006A1043"/>
    <w:rsid w:val="006A72E2"/>
    <w:rsid w:val="006B7D81"/>
    <w:rsid w:val="006C1556"/>
    <w:rsid w:val="006C7D37"/>
    <w:rsid w:val="006D3C96"/>
    <w:rsid w:val="006D4FDE"/>
    <w:rsid w:val="006D7D3C"/>
    <w:rsid w:val="006E03C6"/>
    <w:rsid w:val="006E175C"/>
    <w:rsid w:val="006E2643"/>
    <w:rsid w:val="006E6AF9"/>
    <w:rsid w:val="006E7F82"/>
    <w:rsid w:val="006F1F90"/>
    <w:rsid w:val="006F26B7"/>
    <w:rsid w:val="006F512D"/>
    <w:rsid w:val="006F59B9"/>
    <w:rsid w:val="006F72A7"/>
    <w:rsid w:val="007031F5"/>
    <w:rsid w:val="0070352F"/>
    <w:rsid w:val="00707A86"/>
    <w:rsid w:val="00715037"/>
    <w:rsid w:val="00716195"/>
    <w:rsid w:val="007253D2"/>
    <w:rsid w:val="007461A2"/>
    <w:rsid w:val="007560E6"/>
    <w:rsid w:val="00761BD3"/>
    <w:rsid w:val="00766F88"/>
    <w:rsid w:val="007808C2"/>
    <w:rsid w:val="00785114"/>
    <w:rsid w:val="00785C79"/>
    <w:rsid w:val="00790652"/>
    <w:rsid w:val="007937B4"/>
    <w:rsid w:val="00796597"/>
    <w:rsid w:val="007B0E79"/>
    <w:rsid w:val="007B5182"/>
    <w:rsid w:val="007B5C82"/>
    <w:rsid w:val="007C0821"/>
    <w:rsid w:val="007C2F7B"/>
    <w:rsid w:val="007C39FF"/>
    <w:rsid w:val="007D300B"/>
    <w:rsid w:val="007D5E30"/>
    <w:rsid w:val="007E1B7C"/>
    <w:rsid w:val="007E5F8A"/>
    <w:rsid w:val="007F4B93"/>
    <w:rsid w:val="007F5E35"/>
    <w:rsid w:val="0080058D"/>
    <w:rsid w:val="00805B34"/>
    <w:rsid w:val="00805E0B"/>
    <w:rsid w:val="008079B4"/>
    <w:rsid w:val="008115CB"/>
    <w:rsid w:val="00812038"/>
    <w:rsid w:val="00816A7E"/>
    <w:rsid w:val="00817FD8"/>
    <w:rsid w:val="0082058E"/>
    <w:rsid w:val="008237F9"/>
    <w:rsid w:val="008242D2"/>
    <w:rsid w:val="008256EE"/>
    <w:rsid w:val="0083005E"/>
    <w:rsid w:val="00833A30"/>
    <w:rsid w:val="00845BE8"/>
    <w:rsid w:val="00857DF8"/>
    <w:rsid w:val="00862EBB"/>
    <w:rsid w:val="0086368A"/>
    <w:rsid w:val="00863C0D"/>
    <w:rsid w:val="00867C8C"/>
    <w:rsid w:val="00867DA7"/>
    <w:rsid w:val="008748CE"/>
    <w:rsid w:val="00880E07"/>
    <w:rsid w:val="00890F22"/>
    <w:rsid w:val="0089112F"/>
    <w:rsid w:val="008916DC"/>
    <w:rsid w:val="008A2594"/>
    <w:rsid w:val="008A44FF"/>
    <w:rsid w:val="008A694E"/>
    <w:rsid w:val="008B1B5C"/>
    <w:rsid w:val="008B4282"/>
    <w:rsid w:val="008B44A1"/>
    <w:rsid w:val="008D3E7A"/>
    <w:rsid w:val="008D56FA"/>
    <w:rsid w:val="008D69AF"/>
    <w:rsid w:val="008E0695"/>
    <w:rsid w:val="009015D5"/>
    <w:rsid w:val="0090701B"/>
    <w:rsid w:val="00907EE7"/>
    <w:rsid w:val="00916FAB"/>
    <w:rsid w:val="009179DD"/>
    <w:rsid w:val="00920EB7"/>
    <w:rsid w:val="009235D8"/>
    <w:rsid w:val="009366F7"/>
    <w:rsid w:val="0093722B"/>
    <w:rsid w:val="00937EA0"/>
    <w:rsid w:val="00941E5F"/>
    <w:rsid w:val="00950532"/>
    <w:rsid w:val="0095147A"/>
    <w:rsid w:val="00951AB1"/>
    <w:rsid w:val="00954275"/>
    <w:rsid w:val="00963ADC"/>
    <w:rsid w:val="009655B0"/>
    <w:rsid w:val="00965A3D"/>
    <w:rsid w:val="00971D12"/>
    <w:rsid w:val="00972618"/>
    <w:rsid w:val="009731A5"/>
    <w:rsid w:val="00982280"/>
    <w:rsid w:val="00987D96"/>
    <w:rsid w:val="009948FB"/>
    <w:rsid w:val="00997991"/>
    <w:rsid w:val="009A3057"/>
    <w:rsid w:val="009A3ECE"/>
    <w:rsid w:val="009A7ACC"/>
    <w:rsid w:val="009B02F5"/>
    <w:rsid w:val="009B2259"/>
    <w:rsid w:val="009B2DF4"/>
    <w:rsid w:val="009B39B9"/>
    <w:rsid w:val="009B4A96"/>
    <w:rsid w:val="009B6ED9"/>
    <w:rsid w:val="009B779B"/>
    <w:rsid w:val="009C221E"/>
    <w:rsid w:val="009C7925"/>
    <w:rsid w:val="009D2F59"/>
    <w:rsid w:val="009D4377"/>
    <w:rsid w:val="009D4F2F"/>
    <w:rsid w:val="009D6CBB"/>
    <w:rsid w:val="009D755A"/>
    <w:rsid w:val="009E362C"/>
    <w:rsid w:val="009E6A18"/>
    <w:rsid w:val="009E7AF8"/>
    <w:rsid w:val="009F01D4"/>
    <w:rsid w:val="009F287D"/>
    <w:rsid w:val="009F5078"/>
    <w:rsid w:val="009F7F19"/>
    <w:rsid w:val="00A00DC0"/>
    <w:rsid w:val="00A02203"/>
    <w:rsid w:val="00A0284D"/>
    <w:rsid w:val="00A04928"/>
    <w:rsid w:val="00A15A86"/>
    <w:rsid w:val="00A2087D"/>
    <w:rsid w:val="00A22367"/>
    <w:rsid w:val="00A23626"/>
    <w:rsid w:val="00A26F5E"/>
    <w:rsid w:val="00A27E48"/>
    <w:rsid w:val="00A45129"/>
    <w:rsid w:val="00A47487"/>
    <w:rsid w:val="00A50880"/>
    <w:rsid w:val="00A5548F"/>
    <w:rsid w:val="00A648BE"/>
    <w:rsid w:val="00A64EF0"/>
    <w:rsid w:val="00A666BD"/>
    <w:rsid w:val="00A70852"/>
    <w:rsid w:val="00A713B5"/>
    <w:rsid w:val="00A71971"/>
    <w:rsid w:val="00A73015"/>
    <w:rsid w:val="00A8405E"/>
    <w:rsid w:val="00A84919"/>
    <w:rsid w:val="00A855B0"/>
    <w:rsid w:val="00A85AF2"/>
    <w:rsid w:val="00A93C0A"/>
    <w:rsid w:val="00AA5464"/>
    <w:rsid w:val="00AB0F51"/>
    <w:rsid w:val="00AB2EAF"/>
    <w:rsid w:val="00AB3CA5"/>
    <w:rsid w:val="00AD13D9"/>
    <w:rsid w:val="00AD156C"/>
    <w:rsid w:val="00AD6239"/>
    <w:rsid w:val="00AD6404"/>
    <w:rsid w:val="00AE2520"/>
    <w:rsid w:val="00AE3395"/>
    <w:rsid w:val="00AE6D41"/>
    <w:rsid w:val="00AF0327"/>
    <w:rsid w:val="00AF301D"/>
    <w:rsid w:val="00AF4387"/>
    <w:rsid w:val="00AF78FF"/>
    <w:rsid w:val="00B05DDE"/>
    <w:rsid w:val="00B11C63"/>
    <w:rsid w:val="00B12D44"/>
    <w:rsid w:val="00B13622"/>
    <w:rsid w:val="00B13AD3"/>
    <w:rsid w:val="00B140CC"/>
    <w:rsid w:val="00B14A02"/>
    <w:rsid w:val="00B1536D"/>
    <w:rsid w:val="00B16AF8"/>
    <w:rsid w:val="00B1788C"/>
    <w:rsid w:val="00B21765"/>
    <w:rsid w:val="00B23783"/>
    <w:rsid w:val="00B25929"/>
    <w:rsid w:val="00B25E90"/>
    <w:rsid w:val="00B40C9F"/>
    <w:rsid w:val="00B4160F"/>
    <w:rsid w:val="00B504C5"/>
    <w:rsid w:val="00B504E6"/>
    <w:rsid w:val="00B515F6"/>
    <w:rsid w:val="00B55073"/>
    <w:rsid w:val="00B6153E"/>
    <w:rsid w:val="00B629E6"/>
    <w:rsid w:val="00B6546F"/>
    <w:rsid w:val="00B659BF"/>
    <w:rsid w:val="00B65CE5"/>
    <w:rsid w:val="00B668BA"/>
    <w:rsid w:val="00B67252"/>
    <w:rsid w:val="00B75024"/>
    <w:rsid w:val="00B75B68"/>
    <w:rsid w:val="00B81D84"/>
    <w:rsid w:val="00B90035"/>
    <w:rsid w:val="00BB266A"/>
    <w:rsid w:val="00BB402C"/>
    <w:rsid w:val="00BB5F39"/>
    <w:rsid w:val="00BC7FCD"/>
    <w:rsid w:val="00BD4816"/>
    <w:rsid w:val="00BD7CAB"/>
    <w:rsid w:val="00BF1925"/>
    <w:rsid w:val="00BF528C"/>
    <w:rsid w:val="00C05CAE"/>
    <w:rsid w:val="00C1126D"/>
    <w:rsid w:val="00C15ADE"/>
    <w:rsid w:val="00C15F15"/>
    <w:rsid w:val="00C22B04"/>
    <w:rsid w:val="00C365EC"/>
    <w:rsid w:val="00C4199D"/>
    <w:rsid w:val="00C456AB"/>
    <w:rsid w:val="00C46B74"/>
    <w:rsid w:val="00C53A9C"/>
    <w:rsid w:val="00C612A7"/>
    <w:rsid w:val="00C6307A"/>
    <w:rsid w:val="00C6610D"/>
    <w:rsid w:val="00C71DAD"/>
    <w:rsid w:val="00C72C73"/>
    <w:rsid w:val="00C73C8B"/>
    <w:rsid w:val="00C74286"/>
    <w:rsid w:val="00C745E9"/>
    <w:rsid w:val="00C75B5E"/>
    <w:rsid w:val="00C7663C"/>
    <w:rsid w:val="00C76FB4"/>
    <w:rsid w:val="00C77C6A"/>
    <w:rsid w:val="00C80FC6"/>
    <w:rsid w:val="00C81EC0"/>
    <w:rsid w:val="00C92294"/>
    <w:rsid w:val="00C96F8C"/>
    <w:rsid w:val="00CA6A84"/>
    <w:rsid w:val="00CA79A1"/>
    <w:rsid w:val="00CB1242"/>
    <w:rsid w:val="00CB21B6"/>
    <w:rsid w:val="00CB243C"/>
    <w:rsid w:val="00CC5ED6"/>
    <w:rsid w:val="00CC6EBE"/>
    <w:rsid w:val="00CC7200"/>
    <w:rsid w:val="00CD36F9"/>
    <w:rsid w:val="00CD3897"/>
    <w:rsid w:val="00CD7395"/>
    <w:rsid w:val="00CE464F"/>
    <w:rsid w:val="00CE4707"/>
    <w:rsid w:val="00CE5065"/>
    <w:rsid w:val="00CF0FE4"/>
    <w:rsid w:val="00CF157E"/>
    <w:rsid w:val="00CF5A57"/>
    <w:rsid w:val="00D010B0"/>
    <w:rsid w:val="00D0200F"/>
    <w:rsid w:val="00D05379"/>
    <w:rsid w:val="00D1512E"/>
    <w:rsid w:val="00D21E41"/>
    <w:rsid w:val="00D22595"/>
    <w:rsid w:val="00D25267"/>
    <w:rsid w:val="00D25D04"/>
    <w:rsid w:val="00D37171"/>
    <w:rsid w:val="00D37EEC"/>
    <w:rsid w:val="00D4242E"/>
    <w:rsid w:val="00D427F2"/>
    <w:rsid w:val="00D42DD4"/>
    <w:rsid w:val="00D4440B"/>
    <w:rsid w:val="00D45191"/>
    <w:rsid w:val="00D46217"/>
    <w:rsid w:val="00D46393"/>
    <w:rsid w:val="00D546D8"/>
    <w:rsid w:val="00D71DEA"/>
    <w:rsid w:val="00D7586E"/>
    <w:rsid w:val="00D7716E"/>
    <w:rsid w:val="00D81D36"/>
    <w:rsid w:val="00D87375"/>
    <w:rsid w:val="00D94479"/>
    <w:rsid w:val="00DA0CB6"/>
    <w:rsid w:val="00DA3461"/>
    <w:rsid w:val="00DA7078"/>
    <w:rsid w:val="00DB0523"/>
    <w:rsid w:val="00DB2011"/>
    <w:rsid w:val="00DC374D"/>
    <w:rsid w:val="00DC5B83"/>
    <w:rsid w:val="00DC6908"/>
    <w:rsid w:val="00DD670F"/>
    <w:rsid w:val="00DE30AC"/>
    <w:rsid w:val="00DE4D9B"/>
    <w:rsid w:val="00DE7C45"/>
    <w:rsid w:val="00DE7F47"/>
    <w:rsid w:val="00DF1E7D"/>
    <w:rsid w:val="00DF221F"/>
    <w:rsid w:val="00DF38EC"/>
    <w:rsid w:val="00DF5E9E"/>
    <w:rsid w:val="00DF6F41"/>
    <w:rsid w:val="00DF7431"/>
    <w:rsid w:val="00DF7DB9"/>
    <w:rsid w:val="00E05DA0"/>
    <w:rsid w:val="00E1031E"/>
    <w:rsid w:val="00E11A85"/>
    <w:rsid w:val="00E134B7"/>
    <w:rsid w:val="00E15045"/>
    <w:rsid w:val="00E15BFA"/>
    <w:rsid w:val="00E23D35"/>
    <w:rsid w:val="00E24131"/>
    <w:rsid w:val="00E25910"/>
    <w:rsid w:val="00E30788"/>
    <w:rsid w:val="00E33039"/>
    <w:rsid w:val="00E33D85"/>
    <w:rsid w:val="00E436D6"/>
    <w:rsid w:val="00E44C4F"/>
    <w:rsid w:val="00E45BFA"/>
    <w:rsid w:val="00E47BA9"/>
    <w:rsid w:val="00E5159F"/>
    <w:rsid w:val="00E51E52"/>
    <w:rsid w:val="00E53017"/>
    <w:rsid w:val="00E54C13"/>
    <w:rsid w:val="00E55171"/>
    <w:rsid w:val="00E55B65"/>
    <w:rsid w:val="00E57ADC"/>
    <w:rsid w:val="00E6377A"/>
    <w:rsid w:val="00E64FF8"/>
    <w:rsid w:val="00E652E5"/>
    <w:rsid w:val="00E74858"/>
    <w:rsid w:val="00E7505A"/>
    <w:rsid w:val="00E87C6B"/>
    <w:rsid w:val="00E903DE"/>
    <w:rsid w:val="00E92955"/>
    <w:rsid w:val="00EA01F8"/>
    <w:rsid w:val="00EA2BE4"/>
    <w:rsid w:val="00EA3BA2"/>
    <w:rsid w:val="00EA5D0D"/>
    <w:rsid w:val="00EA7FA0"/>
    <w:rsid w:val="00EB2EAE"/>
    <w:rsid w:val="00EB4C1B"/>
    <w:rsid w:val="00EC2BDD"/>
    <w:rsid w:val="00EC2C30"/>
    <w:rsid w:val="00EC3978"/>
    <w:rsid w:val="00ED4DD6"/>
    <w:rsid w:val="00ED5DE8"/>
    <w:rsid w:val="00ED77AE"/>
    <w:rsid w:val="00EE0CFE"/>
    <w:rsid w:val="00EF1184"/>
    <w:rsid w:val="00EF2B85"/>
    <w:rsid w:val="00EF2BFC"/>
    <w:rsid w:val="00F0214C"/>
    <w:rsid w:val="00F04303"/>
    <w:rsid w:val="00F062C7"/>
    <w:rsid w:val="00F06C76"/>
    <w:rsid w:val="00F10A11"/>
    <w:rsid w:val="00F12CF2"/>
    <w:rsid w:val="00F15B00"/>
    <w:rsid w:val="00F23819"/>
    <w:rsid w:val="00F242EB"/>
    <w:rsid w:val="00F27BB7"/>
    <w:rsid w:val="00F45226"/>
    <w:rsid w:val="00F45D2D"/>
    <w:rsid w:val="00F470A2"/>
    <w:rsid w:val="00F606EE"/>
    <w:rsid w:val="00F6187A"/>
    <w:rsid w:val="00F678B3"/>
    <w:rsid w:val="00F707CA"/>
    <w:rsid w:val="00F732EC"/>
    <w:rsid w:val="00F754AA"/>
    <w:rsid w:val="00F75EE6"/>
    <w:rsid w:val="00F86D77"/>
    <w:rsid w:val="00F9326B"/>
    <w:rsid w:val="00F954F4"/>
    <w:rsid w:val="00F96A5F"/>
    <w:rsid w:val="00F97585"/>
    <w:rsid w:val="00FA05FB"/>
    <w:rsid w:val="00FA0753"/>
    <w:rsid w:val="00FA0990"/>
    <w:rsid w:val="00FA17C9"/>
    <w:rsid w:val="00FA3D31"/>
    <w:rsid w:val="00FA6DD5"/>
    <w:rsid w:val="00FB27AF"/>
    <w:rsid w:val="00FB3340"/>
    <w:rsid w:val="00FC5D9F"/>
    <w:rsid w:val="00FD131D"/>
    <w:rsid w:val="00FD6CA5"/>
    <w:rsid w:val="00FE0016"/>
    <w:rsid w:val="00FE1F5F"/>
    <w:rsid w:val="00FE25B7"/>
    <w:rsid w:val="00FF14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07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07A"/>
    <w:pPr>
      <w:ind w:left="720"/>
      <w:contextualSpacing/>
    </w:pPr>
  </w:style>
  <w:style w:type="paragraph" w:customStyle="1" w:styleId="Default">
    <w:name w:val="Default"/>
    <w:rsid w:val="00C6307A"/>
    <w:pPr>
      <w:autoSpaceDE w:val="0"/>
      <w:autoSpaceDN w:val="0"/>
      <w:adjustRightInd w:val="0"/>
      <w:spacing w:after="0" w:line="240" w:lineRule="auto"/>
    </w:pPr>
    <w:rPr>
      <w:rFonts w:ascii="Goudy Old Style" w:hAnsi="Goudy Old Style" w:cs="Goudy Old Style"/>
      <w:color w:val="000000"/>
      <w:sz w:val="24"/>
      <w:szCs w:val="24"/>
    </w:rPr>
  </w:style>
  <w:style w:type="character" w:styleId="Lienhypertexte">
    <w:name w:val="Hyperlink"/>
    <w:basedOn w:val="Policepardfaut"/>
    <w:uiPriority w:val="99"/>
    <w:unhideWhenUsed/>
    <w:rsid w:val="00C6307A"/>
    <w:rPr>
      <w:color w:val="0000FF"/>
      <w:u w:val="single"/>
    </w:rPr>
  </w:style>
  <w:style w:type="character" w:customStyle="1" w:styleId="hps">
    <w:name w:val="hps"/>
    <w:basedOn w:val="Policepardfaut"/>
    <w:rsid w:val="00C6307A"/>
  </w:style>
  <w:style w:type="paragraph" w:styleId="Notedebasdepage">
    <w:name w:val="footnote text"/>
    <w:basedOn w:val="Normal"/>
    <w:link w:val="NotedebasdepageCar"/>
    <w:uiPriority w:val="99"/>
    <w:unhideWhenUsed/>
    <w:rsid w:val="00C6307A"/>
    <w:pPr>
      <w:spacing w:after="0" w:line="240" w:lineRule="auto"/>
    </w:pPr>
    <w:rPr>
      <w:sz w:val="20"/>
      <w:szCs w:val="20"/>
    </w:rPr>
  </w:style>
  <w:style w:type="character" w:customStyle="1" w:styleId="NotedebasdepageCar">
    <w:name w:val="Note de bas de page Car"/>
    <w:basedOn w:val="Policepardfaut"/>
    <w:link w:val="Notedebasdepage"/>
    <w:uiPriority w:val="99"/>
    <w:rsid w:val="00C6307A"/>
    <w:rPr>
      <w:rFonts w:ascii="Calibri" w:eastAsia="Calibri" w:hAnsi="Calibri" w:cs="Times New Roman"/>
      <w:sz w:val="20"/>
      <w:szCs w:val="20"/>
    </w:rPr>
  </w:style>
  <w:style w:type="character" w:styleId="Appelnotedebasdep">
    <w:name w:val="footnote reference"/>
    <w:basedOn w:val="Policepardfaut"/>
    <w:uiPriority w:val="99"/>
    <w:unhideWhenUsed/>
    <w:rsid w:val="00C6307A"/>
    <w:rPr>
      <w:vertAlign w:val="superscript"/>
    </w:rPr>
  </w:style>
  <w:style w:type="paragraph" w:styleId="NormalWeb">
    <w:name w:val="Normal (Web)"/>
    <w:basedOn w:val="Normal"/>
    <w:uiPriority w:val="99"/>
    <w:semiHidden/>
    <w:unhideWhenUsed/>
    <w:rsid w:val="00C6307A"/>
    <w:pPr>
      <w:spacing w:before="100" w:beforeAutospacing="1" w:after="100" w:afterAutospacing="1" w:line="240" w:lineRule="auto"/>
    </w:pPr>
    <w:rPr>
      <w:rFonts w:ascii="Times New Roman" w:eastAsia="Times New Roman" w:hAnsi="Times New Roman"/>
      <w:sz w:val="24"/>
      <w:szCs w:val="24"/>
      <w:lang w:eastAsia="fr-FR"/>
    </w:rPr>
  </w:style>
  <w:style w:type="character" w:styleId="Emphaseintense">
    <w:name w:val="Intense Emphasis"/>
    <w:basedOn w:val="Policepardfaut"/>
    <w:uiPriority w:val="21"/>
    <w:qFormat/>
    <w:rsid w:val="00C6307A"/>
    <w:rPr>
      <w:b/>
      <w:bCs/>
      <w:i/>
      <w:iCs/>
      <w:color w:val="4F81BD"/>
    </w:rPr>
  </w:style>
  <w:style w:type="paragraph" w:customStyle="1" w:styleId="PARTIE">
    <w:name w:val="PARTIE"/>
    <w:basedOn w:val="Normal"/>
    <w:rsid w:val="0054193A"/>
    <w:pPr>
      <w:tabs>
        <w:tab w:val="left" w:pos="1080"/>
      </w:tabs>
      <w:spacing w:before="240" w:after="240" w:line="480" w:lineRule="auto"/>
      <w:ind w:left="360"/>
      <w:jc w:val="center"/>
    </w:pPr>
    <w:rPr>
      <w:rFonts w:ascii="Monotype Corsiva" w:eastAsia="Times New Roman" w:hAnsi="Monotype Corsiva"/>
      <w:b/>
      <w:bCs/>
      <w:color w:val="000000"/>
      <w:sz w:val="52"/>
      <w:szCs w:val="52"/>
      <w:lang w:eastAsia="fr-FR"/>
    </w:rPr>
  </w:style>
  <w:style w:type="paragraph" w:customStyle="1" w:styleId="berschrift2">
    <w:name w:val="Überschrift 2"/>
    <w:basedOn w:val="Default"/>
    <w:next w:val="Default"/>
    <w:uiPriority w:val="99"/>
    <w:rsid w:val="00A04928"/>
    <w:rPr>
      <w:rFonts w:ascii="BEMFDH+Arial,Bold" w:hAnsi="BEMFDH+Arial,Bold" w:cstheme="minorBidi"/>
      <w:color w:val="auto"/>
    </w:rPr>
  </w:style>
  <w:style w:type="paragraph" w:styleId="En-tte">
    <w:name w:val="header"/>
    <w:basedOn w:val="Normal"/>
    <w:link w:val="En-tteCar"/>
    <w:uiPriority w:val="99"/>
    <w:unhideWhenUsed/>
    <w:rsid w:val="00E134B7"/>
    <w:pPr>
      <w:tabs>
        <w:tab w:val="center" w:pos="4536"/>
        <w:tab w:val="right" w:pos="9072"/>
      </w:tabs>
      <w:spacing w:after="0" w:line="240" w:lineRule="auto"/>
    </w:pPr>
  </w:style>
  <w:style w:type="character" w:customStyle="1" w:styleId="En-tteCar">
    <w:name w:val="En-tête Car"/>
    <w:basedOn w:val="Policepardfaut"/>
    <w:link w:val="En-tte"/>
    <w:uiPriority w:val="99"/>
    <w:rsid w:val="00E134B7"/>
    <w:rPr>
      <w:rFonts w:ascii="Calibri" w:eastAsia="Calibri" w:hAnsi="Calibri" w:cs="Times New Roman"/>
    </w:rPr>
  </w:style>
  <w:style w:type="paragraph" w:styleId="Pieddepage">
    <w:name w:val="footer"/>
    <w:basedOn w:val="Normal"/>
    <w:link w:val="PieddepageCar"/>
    <w:uiPriority w:val="99"/>
    <w:unhideWhenUsed/>
    <w:rsid w:val="00E134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34B7"/>
    <w:rPr>
      <w:rFonts w:ascii="Calibri" w:eastAsia="Calibri" w:hAnsi="Calibri" w:cs="Times New Roman"/>
    </w:rPr>
  </w:style>
  <w:style w:type="character" w:styleId="Numrodepage">
    <w:name w:val="page number"/>
    <w:basedOn w:val="Policepardfaut"/>
    <w:rsid w:val="00E134B7"/>
  </w:style>
  <w:style w:type="character" w:customStyle="1" w:styleId="apple-converted-space">
    <w:name w:val="apple-converted-space"/>
    <w:basedOn w:val="Policepardfaut"/>
    <w:rsid w:val="00C77C6A"/>
  </w:style>
  <w:style w:type="character" w:styleId="Lienhypertextesuivivisit">
    <w:name w:val="FollowedHyperlink"/>
    <w:basedOn w:val="Policepardfaut"/>
    <w:uiPriority w:val="99"/>
    <w:semiHidden/>
    <w:unhideWhenUsed/>
    <w:rsid w:val="00DA0CB6"/>
    <w:rPr>
      <w:color w:val="800080" w:themeColor="followedHyperlink"/>
      <w:u w:val="single"/>
    </w:rPr>
  </w:style>
  <w:style w:type="paragraph" w:styleId="Textedebulles">
    <w:name w:val="Balloon Text"/>
    <w:basedOn w:val="Normal"/>
    <w:link w:val="TextedebullesCar"/>
    <w:uiPriority w:val="99"/>
    <w:semiHidden/>
    <w:unhideWhenUsed/>
    <w:rsid w:val="00FA07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075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tf-gafi.org/document/42/0,3746,fr_32250379_32236920_44170410_1_1_1_1,00.html" TargetMode="External"/><Relationship Id="rId18" Type="http://schemas.openxmlformats.org/officeDocument/2006/relationships/hyperlink" Target="http://www.fatf-gafi.org/document/5/0,3746,fr_32250379_32236920_44196677_1_1_1_1,00.html" TargetMode="External"/><Relationship Id="rId26" Type="http://schemas.openxmlformats.org/officeDocument/2006/relationships/hyperlink" Target="http://www.fatf-gafi.org/document/12/0,3746,fr_32250379_32236920_44214668_1_1_1_1,00.html" TargetMode="External"/><Relationship Id="rId39" Type="http://schemas.openxmlformats.org/officeDocument/2006/relationships/hyperlink" Target="http://www.fatf-gafi.org/document/12/0,3746,fr_32250379_32236920_44235852_1_1_1_1,00.html" TargetMode="External"/><Relationship Id="rId21" Type="http://schemas.openxmlformats.org/officeDocument/2006/relationships/hyperlink" Target="http://www.fatf-gafi.org/document/15/0,3746,fr_32250379_32236920_44198543_1_1_1_1,00.html" TargetMode="External"/><Relationship Id="rId34" Type="http://schemas.openxmlformats.org/officeDocument/2006/relationships/hyperlink" Target="http://www.fatf-gafi.org/document/54/0,3746,fr_32250379_32236920_44223862_1_1_1_1,00.html" TargetMode="External"/><Relationship Id="rId42" Type="http://schemas.openxmlformats.org/officeDocument/2006/relationships/hyperlink" Target="http://www.fatf-gafi.org/document/29/0,3746,fr_32250379_32236920_44237981_1_1_1_1,00.html" TargetMode="External"/><Relationship Id="rId47" Type="http://schemas.openxmlformats.org/officeDocument/2006/relationships/hyperlink" Target="http://www.fatf-gafi.org/document/57/0,3746,fr_32250379_32236920_44245305_1_1_1_1,00.html" TargetMode="External"/><Relationship Id="rId50" Type="http://schemas.openxmlformats.org/officeDocument/2006/relationships/hyperlink" Target="http://www.fatf-gafi.org/document/55/0,3746,fr_32250379_32236920_44248375_1_1_1_1,00.html" TargetMode="External"/><Relationship Id="rId55" Type="http://schemas.openxmlformats.org/officeDocument/2006/relationships/hyperlink" Target="http://www.fatf-gafi.org/document/28/0,3746,fr_32250379_32236920_44264220_1_1_1_1,00.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tf-gafi.org/document/33/0,3746,fr_32250379_32236920_44180449_1_1_1_1,00.html" TargetMode="External"/><Relationship Id="rId20" Type="http://schemas.openxmlformats.org/officeDocument/2006/relationships/hyperlink" Target="http://www.fatf-gafi.org/document/54/0,3746,fr_32250379_32236920_44198198_1_1_1_1,00.html" TargetMode="External"/><Relationship Id="rId29" Type="http://schemas.openxmlformats.org/officeDocument/2006/relationships/hyperlink" Target="http://www.fatf-gafi.org/document/48/0,3746,fr_32250379_32236920_44217264_1_1_1_1,00.html" TargetMode="External"/><Relationship Id="rId41" Type="http://schemas.openxmlformats.org/officeDocument/2006/relationships/hyperlink" Target="http://www.fatf-gafi.org/document/41/0,3746,fr_32250379_32236920_44237929_1_1_1_1,00.html" TargetMode="External"/><Relationship Id="rId54" Type="http://schemas.openxmlformats.org/officeDocument/2006/relationships/hyperlink" Target="http://www.fatf-gafi.org/document/62/0,3746,fr_32250379_32236920_44259646_1_1_1_1,0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tf-gafi.org/document/60/0,3746,fr_32250379_32236920_44166396_1_1_1_1,00.html" TargetMode="External"/><Relationship Id="rId24" Type="http://schemas.openxmlformats.org/officeDocument/2006/relationships/hyperlink" Target="http://www.fatf-gafi.org/document/7/0,3746,fr_32250379_32236920_44209479_1_1_1_1,00.html" TargetMode="External"/><Relationship Id="rId32" Type="http://schemas.openxmlformats.org/officeDocument/2006/relationships/hyperlink" Target="http://www.fatf-gafi.org/document/29/0,3746,fr_32250379_32236920_44221533_1_1_1_1,00.html" TargetMode="External"/><Relationship Id="rId37" Type="http://schemas.openxmlformats.org/officeDocument/2006/relationships/hyperlink" Target="http://www.fatf-gafi.org/document/4/0,3746,fr_32250379_32236920_44228676_1_1_1_1,00.html" TargetMode="External"/><Relationship Id="rId40" Type="http://schemas.openxmlformats.org/officeDocument/2006/relationships/hyperlink" Target="http://www.fatf-gafi.org/document/61/0,3746,fr_32250379_32236920_44236477_1_1_1_1,00.html" TargetMode="External"/><Relationship Id="rId45" Type="http://schemas.openxmlformats.org/officeDocument/2006/relationships/hyperlink" Target="http://www.fatf-gafi.org/document/0/0,3746,fr_32250379_32236920_44243840_1_1_1_1,00.html" TargetMode="External"/><Relationship Id="rId53" Type="http://schemas.openxmlformats.org/officeDocument/2006/relationships/hyperlink" Target="http://www.fatf-gafi.org/document/16/0,3746,fr_32250379_32236920_44259472_1_1_1_1,00.html" TargetMode="External"/><Relationship Id="rId58" Type="http://schemas.openxmlformats.org/officeDocument/2006/relationships/hyperlink" Target="http://www.mf-ctrf.gov.dz/presse/Decret06-05%20du%2009-01-2006%20%20Declaration%20Soupcon.pdf" TargetMode="External"/><Relationship Id="rId5" Type="http://schemas.openxmlformats.org/officeDocument/2006/relationships/webSettings" Target="webSettings.xml"/><Relationship Id="rId15" Type="http://schemas.openxmlformats.org/officeDocument/2006/relationships/hyperlink" Target="http://www.fatf-gafi.org/document/4/0,3746,fr_32250379_32236920_44179140_1_1_1_1,00.html" TargetMode="External"/><Relationship Id="rId23" Type="http://schemas.openxmlformats.org/officeDocument/2006/relationships/hyperlink" Target="http://www.fatf-gafi.org/document/17/0,3746,fr_32250379_32236920_44208337_1_1_1_1,00.html" TargetMode="External"/><Relationship Id="rId28" Type="http://schemas.openxmlformats.org/officeDocument/2006/relationships/hyperlink" Target="http://www.fatf-gafi.org/document/51/0,3746,fr_32250379_32236920_44215923_1_1_1_1,00.html" TargetMode="External"/><Relationship Id="rId36" Type="http://schemas.openxmlformats.org/officeDocument/2006/relationships/hyperlink" Target="http://www.fatf-gafi.org/document/8/0,3746,fr_32250379_32236920_44227656_1_1_1_1,00.html" TargetMode="External"/><Relationship Id="rId49" Type="http://schemas.openxmlformats.org/officeDocument/2006/relationships/hyperlink" Target="http://www.fatf-gafi.org/document/21/0,3746,fr_32250379_32236920_44247893_1_1_1_1,00.html" TargetMode="External"/><Relationship Id="rId57" Type="http://schemas.openxmlformats.org/officeDocument/2006/relationships/hyperlink" Target="http://www.fatf-gafi.org/document/25/0,3746,fr_32250379_32236920_44273945_1_1_1_1,00.html" TargetMode="External"/><Relationship Id="rId61" Type="http://schemas.openxmlformats.org/officeDocument/2006/relationships/theme" Target="theme/theme1.xml"/><Relationship Id="rId10" Type="http://schemas.openxmlformats.org/officeDocument/2006/relationships/hyperlink" Target="http://www.fatf-gafi.org/document/2/0,3746,fr_32250379_32236920_44163330_1_1_1_1,00.html" TargetMode="External"/><Relationship Id="rId19" Type="http://schemas.openxmlformats.org/officeDocument/2006/relationships/hyperlink" Target="http://www.fatf-gafi.org/document/24/0,3746,fr_32250379_32236920_44197400_1_1_1_1,00.html" TargetMode="External"/><Relationship Id="rId31" Type="http://schemas.openxmlformats.org/officeDocument/2006/relationships/hyperlink" Target="http://www.fatf-gafi.org/document/55/0,3746,fr_32250379_32236920_44219511_1_1_1_1,00.html" TargetMode="External"/><Relationship Id="rId44" Type="http://schemas.openxmlformats.org/officeDocument/2006/relationships/hyperlink" Target="http://www.fatf-gafi.org/document/62/0,3746,fr_32250379_32236920_44243262_1_1_1_1,00.html" TargetMode="External"/><Relationship Id="rId52" Type="http://schemas.openxmlformats.org/officeDocument/2006/relationships/hyperlink" Target="http://www.fatf-gafi.org/document/62/0,3746,fr_32250379_32236920_44259134_1_1_1_1,00.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tf-gafi.org/document/5/0,3746,fr_32250379_32236920_44160517_1_1_1_1,00.html" TargetMode="External"/><Relationship Id="rId14" Type="http://schemas.openxmlformats.org/officeDocument/2006/relationships/hyperlink" Target="http://www.fatf-gafi.org/document/21/0,3746,fr_32250379_32236920_44178965_1_1_1_1,00.html" TargetMode="External"/><Relationship Id="rId22" Type="http://schemas.openxmlformats.org/officeDocument/2006/relationships/hyperlink" Target="http://www.fatf-gafi.org/document/57/0,3746,fr_32250379_32236920_44198713_1_1_1_1,00.html" TargetMode="External"/><Relationship Id="rId27" Type="http://schemas.openxmlformats.org/officeDocument/2006/relationships/hyperlink" Target="http://www.fatf-gafi.org/document/14/0,3746,fr_32250379_32236920_44215566_1_1_1_1,00.html" TargetMode="External"/><Relationship Id="rId30" Type="http://schemas.openxmlformats.org/officeDocument/2006/relationships/hyperlink" Target="http://www.fatf-gafi.org/document/39/0,3746,fr_32250379_32236920_44218663_1_1_1_1,00.html" TargetMode="External"/><Relationship Id="rId35" Type="http://schemas.openxmlformats.org/officeDocument/2006/relationships/hyperlink" Target="http://www.fatf-gafi.org/document/18/0,3746,fr_32250379_32236920_44227410_1_1_1_1,00.html" TargetMode="External"/><Relationship Id="rId43" Type="http://schemas.openxmlformats.org/officeDocument/2006/relationships/hyperlink" Target="http://www.fatf-gafi.org/document/58/0,3746,fr_32250379_32236920_44242746_1_1_1_1,00.html" TargetMode="External"/><Relationship Id="rId48" Type="http://schemas.openxmlformats.org/officeDocument/2006/relationships/hyperlink" Target="http://www.fatf-gafi.org/document/6/0,3746,fr_32250379_32236920_44247110_1_1_1_1,00.html" TargetMode="External"/><Relationship Id="rId56" Type="http://schemas.openxmlformats.org/officeDocument/2006/relationships/hyperlink" Target="http://www.fatf-gafi.org/document/6/0,3746,fr_32250379_32236920_44270150_1_1_1_1,00.html" TargetMode="External"/><Relationship Id="rId8" Type="http://schemas.openxmlformats.org/officeDocument/2006/relationships/hyperlink" Target="http://www.fatf-gafi.org/document/52/0,3746,fr_32250379_32236869_40481908_1_1_1_1,00.html" TargetMode="External"/><Relationship Id="rId51" Type="http://schemas.openxmlformats.org/officeDocument/2006/relationships/hyperlink" Target="http://www.fatf-gafi.org/document/60/0,3746,fr_32250379_32236920_44166396_1_1_1_1,00.html" TargetMode="External"/><Relationship Id="rId3" Type="http://schemas.openxmlformats.org/officeDocument/2006/relationships/styles" Target="styles.xml"/><Relationship Id="rId12" Type="http://schemas.openxmlformats.org/officeDocument/2006/relationships/hyperlink" Target="http://www.fatf-gafi.org/document/55/0,3746,fr_32250379_32236920_44168311_1_1_1_1,00.html" TargetMode="External"/><Relationship Id="rId17" Type="http://schemas.openxmlformats.org/officeDocument/2006/relationships/hyperlink" Target="http://www.fatf-gafi.org/document/4/0,3746,fr_32250379_32236920_44182340_1_1_1_1,00.html" TargetMode="External"/><Relationship Id="rId25" Type="http://schemas.openxmlformats.org/officeDocument/2006/relationships/hyperlink" Target="http://www.fatf-gafi.org/document/20/0,3746,fr_32250379_32236920_44211732_1_1_1_1,00.html" TargetMode="External"/><Relationship Id="rId33" Type="http://schemas.openxmlformats.org/officeDocument/2006/relationships/hyperlink" Target="http://www.fatf-gafi.org/document/8/0,3746,fr_32250379_32236920_44222216_1_1_1_1,00.html" TargetMode="External"/><Relationship Id="rId38" Type="http://schemas.openxmlformats.org/officeDocument/2006/relationships/hyperlink" Target="http://www.fatf-gafi.org/document/63/0,3746,fr_32250379_32236920_44235327_1_1_1_1,00.html" TargetMode="External"/><Relationship Id="rId46" Type="http://schemas.openxmlformats.org/officeDocument/2006/relationships/hyperlink" Target="http://www.fatf-gafi.org/document/49/0,3746,fr_32250379_32236920_44244273_1_1_1_1,00.html"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bis.org/publ/bcbs85f.pdf" TargetMode="External"/><Relationship Id="rId3" Type="http://schemas.openxmlformats.org/officeDocument/2006/relationships/hyperlink" Target="http://www.egmontgroup.org/membership/procedure" TargetMode="External"/><Relationship Id="rId7" Type="http://schemas.openxmlformats.org/officeDocument/2006/relationships/hyperlink" Target="http://www.bis.org/publ/bcbs129fre.pdf" TargetMode="External"/><Relationship Id="rId2" Type="http://schemas.openxmlformats.org/officeDocument/2006/relationships/hyperlink" Target="http://www.egmontgroup.org/about" TargetMode="External"/><Relationship Id="rId1" Type="http://schemas.openxmlformats.org/officeDocument/2006/relationships/hyperlink" Target="http://www.fatf-gafi.org/pages/0,3417,fr_32250379_32236836_1_1_1_1_1,00.html" TargetMode="External"/><Relationship Id="rId6" Type="http://schemas.openxmlformats.org/officeDocument/2006/relationships/hyperlink" Target="http://www.bis.org/publ/bcbsc137fr.pdf" TargetMode="External"/><Relationship Id="rId5" Type="http://schemas.openxmlformats.org/officeDocument/2006/relationships/hyperlink" Target="http://www.egmontgroup.org/about/list-of-members" TargetMode="External"/><Relationship Id="rId10" Type="http://schemas.openxmlformats.org/officeDocument/2006/relationships/hyperlink" Target="http://www.bis.org/publ/bcbs101.pdf" TargetMode="External"/><Relationship Id="rId4" Type="http://schemas.openxmlformats.org/officeDocument/2006/relationships/hyperlink" Target="http://www.egmontgroup.org/egmont_final_interpretive" TargetMode="External"/><Relationship Id="rId9" Type="http://schemas.openxmlformats.org/officeDocument/2006/relationships/hyperlink" Target="http://www.bis.org/publ/bcbs8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547B-BA68-456D-BFA5-FEA1172E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25</Pages>
  <Words>7866</Words>
  <Characters>43268</Characters>
  <Application>Microsoft Office Word</Application>
  <DocSecurity>0</DocSecurity>
  <Lines>360</Lines>
  <Paragraphs>102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oussol</dc:creator>
  <cp:lastModifiedBy>user</cp:lastModifiedBy>
  <cp:revision>42</cp:revision>
  <cp:lastPrinted>2012-05-20T13:19:00Z</cp:lastPrinted>
  <dcterms:created xsi:type="dcterms:W3CDTF">2012-05-02T15:13:00Z</dcterms:created>
  <dcterms:modified xsi:type="dcterms:W3CDTF">2012-05-20T13:19:00Z</dcterms:modified>
</cp:coreProperties>
</file>