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F2" w:rsidRDefault="000552F2" w:rsidP="000552F2">
      <w:pPr>
        <w:rPr>
          <w:rFonts w:asciiTheme="majorBidi" w:hAnsiTheme="majorBidi" w:cstheme="majorBidi"/>
          <w:b/>
          <w:bCs/>
          <w:caps/>
          <w:sz w:val="36"/>
          <w:szCs w:val="36"/>
        </w:rPr>
      </w:pPr>
      <w:r w:rsidRPr="00B8532B">
        <w:rPr>
          <w:rFonts w:asciiTheme="majorBidi" w:hAnsiTheme="majorBidi" w:cstheme="majorBidi"/>
          <w:b/>
          <w:bCs/>
          <w:caps/>
          <w:sz w:val="36"/>
          <w:szCs w:val="36"/>
        </w:rPr>
        <w:t xml:space="preserve">Chapitre </w:t>
      </w:r>
      <w:r>
        <w:rPr>
          <w:rFonts w:asciiTheme="majorBidi" w:hAnsiTheme="majorBidi" w:cstheme="majorBidi"/>
          <w:b/>
          <w:bCs/>
          <w:caps/>
          <w:sz w:val="36"/>
          <w:szCs w:val="36"/>
        </w:rPr>
        <w:t>IV</w:t>
      </w:r>
      <w:r w:rsidRPr="00B8532B">
        <w:rPr>
          <w:rFonts w:asciiTheme="majorBidi" w:hAnsiTheme="majorBidi" w:cstheme="majorBidi"/>
          <w:b/>
          <w:bCs/>
          <w:caps/>
          <w:sz w:val="36"/>
          <w:szCs w:val="36"/>
        </w:rPr>
        <w:t>:</w:t>
      </w:r>
    </w:p>
    <w:p w:rsidR="0001718D" w:rsidRDefault="000552F2" w:rsidP="0001718D">
      <w:pPr>
        <w:rPr>
          <w:i/>
          <w:iCs/>
          <w:sz w:val="24"/>
          <w:szCs w:val="24"/>
        </w:rPr>
      </w:pPr>
      <w:r>
        <w:rPr>
          <w:i/>
          <w:iCs/>
          <w:sz w:val="24"/>
          <w:szCs w:val="24"/>
        </w:rPr>
        <w:t xml:space="preserve">        </w:t>
      </w:r>
    </w:p>
    <w:p w:rsidR="000552F2" w:rsidRDefault="000552F2" w:rsidP="0001718D">
      <w:pPr>
        <w:jc w:val="center"/>
        <w:rPr>
          <w:rFonts w:asciiTheme="majorBidi" w:hAnsiTheme="majorBidi" w:cstheme="majorBidi"/>
          <w:caps/>
          <w:sz w:val="36"/>
          <w:szCs w:val="36"/>
        </w:rPr>
      </w:pPr>
      <w:r>
        <w:rPr>
          <w:rFonts w:asciiTheme="majorBidi" w:hAnsiTheme="majorBidi" w:cstheme="majorBidi"/>
          <w:caps/>
          <w:sz w:val="36"/>
          <w:szCs w:val="36"/>
        </w:rPr>
        <w:t>referentiel d’evaluation d’un dispositif bancaire algérien</w:t>
      </w:r>
    </w:p>
    <w:p w:rsidR="00862871" w:rsidRPr="00D14B70" w:rsidRDefault="00862871" w:rsidP="0001718D">
      <w:pPr>
        <w:jc w:val="center"/>
        <w:rPr>
          <w:caps/>
          <w:sz w:val="36"/>
          <w:szCs w:val="36"/>
        </w:rPr>
      </w:pPr>
    </w:p>
    <w:p w:rsidR="00221BAC" w:rsidRPr="00221BAC" w:rsidRDefault="009C5316" w:rsidP="009C5316">
      <w:pPr>
        <w:tabs>
          <w:tab w:val="left" w:pos="284"/>
          <w:tab w:val="left" w:pos="567"/>
        </w:tabs>
        <w:spacing w:line="360" w:lineRule="auto"/>
        <w:ind w:firstLine="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20F07" w:rsidRPr="00221BAC">
        <w:rPr>
          <w:rFonts w:asciiTheme="majorBidi" w:hAnsiTheme="majorBidi" w:cstheme="majorBidi"/>
          <w:sz w:val="24"/>
          <w:szCs w:val="24"/>
        </w:rPr>
        <w:t xml:space="preserve">Conformément aux normes internationales établies par </w:t>
      </w:r>
      <w:r w:rsidR="00A85655" w:rsidRPr="00221BAC">
        <w:rPr>
          <w:rFonts w:asciiTheme="majorBidi" w:hAnsiTheme="majorBidi" w:cstheme="majorBidi"/>
          <w:sz w:val="24"/>
          <w:szCs w:val="24"/>
        </w:rPr>
        <w:t xml:space="preserve">le GAFI et </w:t>
      </w:r>
      <w:r w:rsidR="00220F07" w:rsidRPr="00221BAC">
        <w:rPr>
          <w:rFonts w:asciiTheme="majorBidi" w:hAnsiTheme="majorBidi" w:cstheme="majorBidi"/>
          <w:sz w:val="24"/>
          <w:szCs w:val="24"/>
        </w:rPr>
        <w:t xml:space="preserve">le Comité de </w:t>
      </w:r>
      <w:r w:rsidR="00A85655" w:rsidRPr="00221BAC">
        <w:rPr>
          <w:rFonts w:asciiTheme="majorBidi" w:hAnsiTheme="majorBidi" w:cstheme="majorBidi"/>
          <w:sz w:val="24"/>
          <w:szCs w:val="24"/>
        </w:rPr>
        <w:t>Bâle sur le contrôle bancaire,</w:t>
      </w:r>
      <w:r w:rsidR="00220F07" w:rsidRPr="00221BAC">
        <w:rPr>
          <w:rFonts w:asciiTheme="majorBidi" w:hAnsiTheme="majorBidi" w:cstheme="majorBidi"/>
          <w:sz w:val="24"/>
          <w:szCs w:val="24"/>
        </w:rPr>
        <w:t xml:space="preserve"> les pays </w:t>
      </w:r>
      <w:r w:rsidR="00A85655" w:rsidRPr="00221BAC">
        <w:rPr>
          <w:rFonts w:asciiTheme="majorBidi" w:hAnsiTheme="majorBidi" w:cstheme="majorBidi"/>
          <w:sz w:val="24"/>
          <w:szCs w:val="24"/>
        </w:rPr>
        <w:t>sont tenus</w:t>
      </w:r>
      <w:r w:rsidR="00220F07" w:rsidRPr="00221BAC">
        <w:rPr>
          <w:rFonts w:asciiTheme="majorBidi" w:hAnsiTheme="majorBidi" w:cstheme="majorBidi"/>
          <w:sz w:val="24"/>
          <w:szCs w:val="24"/>
        </w:rPr>
        <w:t xml:space="preserve"> </w:t>
      </w:r>
      <w:r w:rsidR="00A85655" w:rsidRPr="00221BAC">
        <w:rPr>
          <w:rFonts w:asciiTheme="majorBidi" w:hAnsiTheme="majorBidi" w:cstheme="majorBidi"/>
          <w:sz w:val="24"/>
          <w:szCs w:val="24"/>
        </w:rPr>
        <w:t xml:space="preserve">de </w:t>
      </w:r>
      <w:r w:rsidR="00220F07" w:rsidRPr="00221BAC">
        <w:rPr>
          <w:rFonts w:asciiTheme="majorBidi" w:hAnsiTheme="majorBidi" w:cstheme="majorBidi"/>
          <w:sz w:val="24"/>
          <w:szCs w:val="24"/>
        </w:rPr>
        <w:t xml:space="preserve">s’assurer que leurs institutions financières </w:t>
      </w:r>
      <w:r w:rsidR="0001718D" w:rsidRPr="00221BAC">
        <w:rPr>
          <w:rFonts w:asciiTheme="majorBidi" w:hAnsiTheme="majorBidi" w:cstheme="majorBidi"/>
          <w:sz w:val="24"/>
          <w:szCs w:val="24"/>
        </w:rPr>
        <w:t xml:space="preserve">possèdent </w:t>
      </w:r>
      <w:r w:rsidR="00220F07" w:rsidRPr="00221BAC">
        <w:rPr>
          <w:rFonts w:asciiTheme="majorBidi" w:hAnsiTheme="majorBidi" w:cstheme="majorBidi"/>
          <w:sz w:val="24"/>
          <w:szCs w:val="24"/>
        </w:rPr>
        <w:t>un dispositif de lutte contre le blanchiment d’argent</w:t>
      </w:r>
      <w:r w:rsidR="00A85655" w:rsidRPr="00221BAC">
        <w:rPr>
          <w:rFonts w:asciiTheme="majorBidi" w:hAnsiTheme="majorBidi" w:cstheme="majorBidi"/>
          <w:sz w:val="24"/>
          <w:szCs w:val="24"/>
        </w:rPr>
        <w:t xml:space="preserve"> efficace et de qualité</w:t>
      </w:r>
      <w:r w:rsidR="00EC32CA" w:rsidRPr="00221BAC">
        <w:rPr>
          <w:rFonts w:asciiTheme="majorBidi" w:hAnsiTheme="majorBidi" w:cstheme="majorBidi"/>
          <w:sz w:val="24"/>
          <w:szCs w:val="24"/>
        </w:rPr>
        <w:t>.</w:t>
      </w:r>
      <w:r w:rsidR="00A85655" w:rsidRPr="00221BAC">
        <w:rPr>
          <w:rFonts w:asciiTheme="majorBidi" w:hAnsiTheme="majorBidi" w:cstheme="majorBidi"/>
          <w:sz w:val="24"/>
          <w:szCs w:val="24"/>
        </w:rPr>
        <w:t xml:space="preserve"> En Algérie, c</w:t>
      </w:r>
      <w:r w:rsidR="00D7298E" w:rsidRPr="00221BAC">
        <w:rPr>
          <w:rFonts w:asciiTheme="majorBidi" w:hAnsiTheme="majorBidi" w:cstheme="majorBidi"/>
          <w:sz w:val="24"/>
          <w:szCs w:val="24"/>
        </w:rPr>
        <w:t>ette</w:t>
      </w:r>
      <w:r w:rsidR="00A85655" w:rsidRPr="00221BAC">
        <w:rPr>
          <w:rFonts w:asciiTheme="majorBidi" w:hAnsiTheme="majorBidi" w:cstheme="majorBidi"/>
          <w:sz w:val="24"/>
          <w:szCs w:val="24"/>
        </w:rPr>
        <w:t xml:space="preserve"> mission </w:t>
      </w:r>
      <w:r w:rsidR="00EC32CA" w:rsidRPr="00221BAC">
        <w:rPr>
          <w:rFonts w:asciiTheme="majorBidi" w:hAnsiTheme="majorBidi" w:cstheme="majorBidi"/>
          <w:sz w:val="24"/>
          <w:szCs w:val="24"/>
        </w:rPr>
        <w:t xml:space="preserve">est </w:t>
      </w:r>
      <w:r w:rsidR="0001718D" w:rsidRPr="00221BAC">
        <w:rPr>
          <w:rFonts w:asciiTheme="majorBidi" w:hAnsiTheme="majorBidi" w:cstheme="majorBidi"/>
          <w:sz w:val="24"/>
          <w:szCs w:val="24"/>
        </w:rPr>
        <w:t xml:space="preserve">effectuée </w:t>
      </w:r>
      <w:r w:rsidR="00EC32CA" w:rsidRPr="00221BAC">
        <w:rPr>
          <w:rFonts w:asciiTheme="majorBidi" w:hAnsiTheme="majorBidi" w:cstheme="majorBidi"/>
          <w:sz w:val="24"/>
          <w:szCs w:val="24"/>
        </w:rPr>
        <w:t>principalement pa</w:t>
      </w:r>
      <w:r>
        <w:rPr>
          <w:rFonts w:asciiTheme="majorBidi" w:hAnsiTheme="majorBidi" w:cstheme="majorBidi"/>
          <w:sz w:val="24"/>
          <w:szCs w:val="24"/>
        </w:rPr>
        <w:t>r la commission bancaire de la b</w:t>
      </w:r>
      <w:r w:rsidR="00EC32CA" w:rsidRPr="00221BAC">
        <w:rPr>
          <w:rFonts w:asciiTheme="majorBidi" w:hAnsiTheme="majorBidi" w:cstheme="majorBidi"/>
          <w:sz w:val="24"/>
          <w:szCs w:val="24"/>
        </w:rPr>
        <w:t xml:space="preserve">anque d’Algérie qui </w:t>
      </w:r>
      <w:r w:rsidR="00BA1536" w:rsidRPr="00221BAC">
        <w:rPr>
          <w:rFonts w:asciiTheme="majorBidi" w:hAnsiTheme="majorBidi" w:cstheme="majorBidi"/>
          <w:sz w:val="24"/>
          <w:szCs w:val="24"/>
        </w:rPr>
        <w:t>vise</w:t>
      </w:r>
      <w:r w:rsidR="00EC32CA" w:rsidRPr="00221BAC">
        <w:rPr>
          <w:rFonts w:asciiTheme="majorBidi" w:hAnsiTheme="majorBidi" w:cstheme="majorBidi"/>
          <w:sz w:val="24"/>
          <w:szCs w:val="24"/>
        </w:rPr>
        <w:t xml:space="preserve"> à assurer un haut niveau d’éthique et de professionnalisme dans le secteur</w:t>
      </w:r>
      <w:r w:rsidR="00BA1536" w:rsidRPr="00221BAC">
        <w:rPr>
          <w:rFonts w:asciiTheme="majorBidi" w:hAnsiTheme="majorBidi" w:cstheme="majorBidi"/>
          <w:sz w:val="24"/>
          <w:szCs w:val="24"/>
        </w:rPr>
        <w:t xml:space="preserve"> bancaire </w:t>
      </w:r>
      <w:r w:rsidR="00A85655" w:rsidRPr="00221BAC">
        <w:rPr>
          <w:rFonts w:asciiTheme="majorBidi" w:hAnsiTheme="majorBidi" w:cstheme="majorBidi"/>
          <w:sz w:val="24"/>
          <w:szCs w:val="24"/>
        </w:rPr>
        <w:t>notamment</w:t>
      </w:r>
      <w:r w:rsidR="00EC32CA" w:rsidRPr="00221BAC">
        <w:rPr>
          <w:rFonts w:asciiTheme="majorBidi" w:hAnsiTheme="majorBidi" w:cstheme="majorBidi"/>
          <w:sz w:val="24"/>
          <w:szCs w:val="24"/>
        </w:rPr>
        <w:t xml:space="preserve">, par l’évaluation périodique des dispositifs </w:t>
      </w:r>
      <w:r w:rsidR="000F174D">
        <w:rPr>
          <w:rFonts w:asciiTheme="majorBidi" w:hAnsiTheme="majorBidi" w:cstheme="majorBidi"/>
          <w:sz w:val="24"/>
          <w:szCs w:val="24"/>
        </w:rPr>
        <w:t>L</w:t>
      </w:r>
      <w:r w:rsidR="00A85655" w:rsidRPr="00221BAC">
        <w:rPr>
          <w:rFonts w:asciiTheme="majorBidi" w:hAnsiTheme="majorBidi" w:cstheme="majorBidi"/>
          <w:sz w:val="24"/>
          <w:szCs w:val="24"/>
        </w:rPr>
        <w:t>B</w:t>
      </w:r>
      <w:r w:rsidR="000F174D">
        <w:rPr>
          <w:rFonts w:asciiTheme="majorBidi" w:hAnsiTheme="majorBidi" w:cstheme="majorBidi"/>
          <w:sz w:val="24"/>
          <w:szCs w:val="24"/>
        </w:rPr>
        <w:t>C</w:t>
      </w:r>
      <w:r w:rsidR="00A85655" w:rsidRPr="00221BAC">
        <w:rPr>
          <w:rFonts w:asciiTheme="majorBidi" w:hAnsiTheme="majorBidi" w:cstheme="majorBidi"/>
          <w:sz w:val="24"/>
          <w:szCs w:val="24"/>
        </w:rPr>
        <w:t> /FT</w:t>
      </w:r>
      <w:r w:rsidR="00EC32CA" w:rsidRPr="00221BAC">
        <w:rPr>
          <w:rFonts w:asciiTheme="majorBidi" w:hAnsiTheme="majorBidi" w:cstheme="majorBidi"/>
          <w:sz w:val="24"/>
          <w:szCs w:val="24"/>
        </w:rPr>
        <w:t xml:space="preserve"> des banques algérienne.</w:t>
      </w:r>
    </w:p>
    <w:p w:rsidR="00221BAC" w:rsidRDefault="009C5316" w:rsidP="00221BAC">
      <w:pPr>
        <w:tabs>
          <w:tab w:val="left" w:pos="284"/>
          <w:tab w:val="left" w:pos="426"/>
        </w:tabs>
        <w:spacing w:line="360" w:lineRule="auto"/>
        <w:ind w:firstLine="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BA1536" w:rsidRPr="00221BAC">
        <w:rPr>
          <w:rFonts w:asciiTheme="majorBidi" w:hAnsiTheme="majorBidi" w:cstheme="majorBidi"/>
          <w:sz w:val="24"/>
          <w:szCs w:val="24"/>
        </w:rPr>
        <w:t xml:space="preserve">Au coté de cette commission, </w:t>
      </w:r>
      <w:r w:rsidR="00226D23" w:rsidRPr="00221BAC">
        <w:rPr>
          <w:rFonts w:asciiTheme="majorBidi" w:hAnsiTheme="majorBidi" w:cstheme="majorBidi"/>
          <w:sz w:val="24"/>
          <w:szCs w:val="24"/>
        </w:rPr>
        <w:t xml:space="preserve">d’autres </w:t>
      </w:r>
      <w:r w:rsidR="00EC32CA" w:rsidRPr="00221BAC">
        <w:rPr>
          <w:rFonts w:asciiTheme="majorBidi" w:hAnsiTheme="majorBidi" w:cstheme="majorBidi"/>
          <w:sz w:val="24"/>
          <w:szCs w:val="24"/>
        </w:rPr>
        <w:t xml:space="preserve">intervenants internes et externes </w:t>
      </w:r>
      <w:r w:rsidR="00316D0F" w:rsidRPr="00221BAC">
        <w:rPr>
          <w:rFonts w:asciiTheme="majorBidi" w:hAnsiTheme="majorBidi" w:cstheme="majorBidi"/>
          <w:sz w:val="24"/>
          <w:szCs w:val="24"/>
        </w:rPr>
        <w:t xml:space="preserve">à la banque </w:t>
      </w:r>
      <w:r w:rsidR="00EC32CA" w:rsidRPr="00221BAC">
        <w:rPr>
          <w:rFonts w:asciiTheme="majorBidi" w:hAnsiTheme="majorBidi" w:cstheme="majorBidi"/>
          <w:sz w:val="24"/>
          <w:szCs w:val="24"/>
        </w:rPr>
        <w:t xml:space="preserve">sont </w:t>
      </w:r>
      <w:r w:rsidR="00226D23" w:rsidRPr="00221BAC">
        <w:rPr>
          <w:rFonts w:asciiTheme="majorBidi" w:hAnsiTheme="majorBidi" w:cstheme="majorBidi"/>
          <w:sz w:val="24"/>
          <w:szCs w:val="24"/>
        </w:rPr>
        <w:t>invités</w:t>
      </w:r>
      <w:r w:rsidR="00EC32CA" w:rsidRPr="00221BAC">
        <w:rPr>
          <w:rFonts w:asciiTheme="majorBidi" w:hAnsiTheme="majorBidi" w:cstheme="majorBidi"/>
          <w:sz w:val="24"/>
          <w:szCs w:val="24"/>
        </w:rPr>
        <w:t xml:space="preserve"> à évaluer le dispositif </w:t>
      </w:r>
      <w:r w:rsidR="000F174D">
        <w:rPr>
          <w:rFonts w:asciiTheme="majorBidi" w:hAnsiTheme="majorBidi" w:cstheme="majorBidi"/>
          <w:sz w:val="24"/>
          <w:szCs w:val="24"/>
        </w:rPr>
        <w:t>L</w:t>
      </w:r>
      <w:r w:rsidR="00226D23" w:rsidRPr="00221BAC">
        <w:rPr>
          <w:rFonts w:asciiTheme="majorBidi" w:hAnsiTheme="majorBidi" w:cstheme="majorBidi"/>
          <w:sz w:val="24"/>
          <w:szCs w:val="24"/>
        </w:rPr>
        <w:t>B</w:t>
      </w:r>
      <w:r w:rsidR="000F174D">
        <w:rPr>
          <w:rFonts w:asciiTheme="majorBidi" w:hAnsiTheme="majorBidi" w:cstheme="majorBidi"/>
          <w:sz w:val="24"/>
          <w:szCs w:val="24"/>
        </w:rPr>
        <w:t>C</w:t>
      </w:r>
      <w:r w:rsidR="00226D23" w:rsidRPr="00221BAC">
        <w:rPr>
          <w:rFonts w:asciiTheme="majorBidi" w:hAnsiTheme="majorBidi" w:cstheme="majorBidi"/>
          <w:sz w:val="24"/>
          <w:szCs w:val="24"/>
        </w:rPr>
        <w:t> /FT</w:t>
      </w:r>
      <w:r w:rsidR="00EC32CA" w:rsidRPr="00221BAC">
        <w:rPr>
          <w:rFonts w:asciiTheme="majorBidi" w:hAnsiTheme="majorBidi" w:cstheme="majorBidi"/>
          <w:sz w:val="24"/>
          <w:szCs w:val="24"/>
        </w:rPr>
        <w:t xml:space="preserve">. </w:t>
      </w:r>
      <w:r w:rsidR="00226D23" w:rsidRPr="00221BAC">
        <w:rPr>
          <w:rFonts w:asciiTheme="majorBidi" w:hAnsiTheme="majorBidi" w:cstheme="majorBidi"/>
          <w:sz w:val="24"/>
          <w:szCs w:val="24"/>
        </w:rPr>
        <w:t xml:space="preserve">Une évaluation qui s’effectue, </w:t>
      </w:r>
      <w:r w:rsidR="00EC32CA" w:rsidRPr="00221BAC">
        <w:rPr>
          <w:rFonts w:asciiTheme="majorBidi" w:eastAsiaTheme="minorHAnsi" w:hAnsiTheme="majorBidi" w:cstheme="majorBidi"/>
          <w:color w:val="000000"/>
          <w:sz w:val="24"/>
          <w:szCs w:val="24"/>
        </w:rPr>
        <w:t xml:space="preserve">par référence aux pratiques normatives </w:t>
      </w:r>
      <w:r w:rsidR="004F474E" w:rsidRPr="00221BAC">
        <w:rPr>
          <w:rFonts w:asciiTheme="majorBidi" w:eastAsiaTheme="minorHAnsi" w:hAnsiTheme="majorBidi" w:cstheme="majorBidi"/>
          <w:color w:val="000000"/>
          <w:sz w:val="24"/>
          <w:szCs w:val="24"/>
        </w:rPr>
        <w:t xml:space="preserve">en </w:t>
      </w:r>
      <w:r w:rsidR="00EC32CA" w:rsidRPr="00221BAC">
        <w:rPr>
          <w:rFonts w:asciiTheme="majorBidi" w:eastAsiaTheme="minorHAnsi" w:hAnsiTheme="majorBidi" w:cstheme="majorBidi"/>
          <w:color w:val="000000"/>
          <w:sz w:val="24"/>
          <w:szCs w:val="24"/>
        </w:rPr>
        <w:t>vigueur</w:t>
      </w:r>
      <w:r w:rsidR="00FC3FBE" w:rsidRPr="00221BAC">
        <w:rPr>
          <w:rFonts w:asciiTheme="majorBidi" w:eastAsiaTheme="minorHAnsi" w:hAnsiTheme="majorBidi" w:cstheme="majorBidi"/>
          <w:color w:val="000000"/>
          <w:sz w:val="24"/>
          <w:szCs w:val="24"/>
        </w:rPr>
        <w:t>,</w:t>
      </w:r>
      <w:r w:rsidR="00EC32CA" w:rsidRPr="00221BAC">
        <w:rPr>
          <w:rFonts w:asciiTheme="majorBidi" w:eastAsiaTheme="minorHAnsi" w:hAnsiTheme="majorBidi" w:cstheme="majorBidi"/>
          <w:color w:val="000000"/>
          <w:sz w:val="24"/>
          <w:szCs w:val="24"/>
        </w:rPr>
        <w:t xml:space="preserve"> </w:t>
      </w:r>
      <w:r w:rsidR="004F474E" w:rsidRPr="00221BAC">
        <w:rPr>
          <w:rFonts w:asciiTheme="majorBidi" w:eastAsiaTheme="minorHAnsi" w:hAnsiTheme="majorBidi" w:cstheme="majorBidi"/>
          <w:color w:val="000000"/>
          <w:sz w:val="24"/>
          <w:szCs w:val="24"/>
        </w:rPr>
        <w:t xml:space="preserve">à travers l’intervention </w:t>
      </w:r>
      <w:r w:rsidR="00EC32CA" w:rsidRPr="00221BAC">
        <w:rPr>
          <w:rFonts w:asciiTheme="majorBidi" w:eastAsiaTheme="minorHAnsi" w:hAnsiTheme="majorBidi" w:cstheme="majorBidi"/>
          <w:color w:val="000000"/>
          <w:sz w:val="24"/>
          <w:szCs w:val="24"/>
        </w:rPr>
        <w:t xml:space="preserve">des commissaires aux comptes,  qui sont </w:t>
      </w:r>
      <w:r w:rsidR="00BA1536" w:rsidRPr="00221BAC">
        <w:rPr>
          <w:rFonts w:asciiTheme="majorBidi" w:eastAsiaTheme="minorHAnsi" w:hAnsiTheme="majorBidi" w:cstheme="majorBidi"/>
          <w:color w:val="000000"/>
          <w:sz w:val="24"/>
          <w:szCs w:val="24"/>
        </w:rPr>
        <w:t>sollicités</w:t>
      </w:r>
      <w:r w:rsidR="00EC32CA" w:rsidRPr="00221BAC">
        <w:rPr>
          <w:rFonts w:asciiTheme="majorBidi" w:eastAsiaTheme="minorHAnsi" w:hAnsiTheme="majorBidi" w:cstheme="majorBidi"/>
          <w:color w:val="000000"/>
          <w:sz w:val="24"/>
          <w:szCs w:val="24"/>
        </w:rPr>
        <w:t xml:space="preserve"> par </w:t>
      </w:r>
      <w:r w:rsidR="00D7298E" w:rsidRPr="00221BAC">
        <w:rPr>
          <w:rFonts w:asciiTheme="majorBidi" w:eastAsiaTheme="minorHAnsi" w:hAnsiTheme="majorBidi" w:cstheme="majorBidi"/>
          <w:color w:val="000000"/>
          <w:sz w:val="24"/>
          <w:szCs w:val="24"/>
        </w:rPr>
        <w:t xml:space="preserve">les banques algériennes </w:t>
      </w:r>
      <w:r w:rsidR="00226D23" w:rsidRPr="00221BAC">
        <w:rPr>
          <w:rFonts w:asciiTheme="majorBidi" w:eastAsiaTheme="minorHAnsi" w:hAnsiTheme="majorBidi" w:cstheme="majorBidi"/>
          <w:color w:val="000000"/>
          <w:sz w:val="24"/>
          <w:szCs w:val="24"/>
        </w:rPr>
        <w:t>pour</w:t>
      </w:r>
      <w:r w:rsidR="00EC32CA" w:rsidRPr="00221BAC">
        <w:rPr>
          <w:rFonts w:asciiTheme="majorBidi" w:eastAsiaTheme="minorHAnsi" w:hAnsiTheme="majorBidi" w:cstheme="majorBidi"/>
          <w:color w:val="000000"/>
          <w:sz w:val="24"/>
          <w:szCs w:val="24"/>
        </w:rPr>
        <w:t xml:space="preserve"> </w:t>
      </w:r>
      <w:r w:rsidR="00751384" w:rsidRPr="00221BAC">
        <w:rPr>
          <w:rFonts w:asciiTheme="majorBidi" w:eastAsiaTheme="minorHAnsi" w:hAnsiTheme="majorBidi" w:cstheme="majorBidi"/>
          <w:color w:val="000000"/>
          <w:sz w:val="24"/>
          <w:szCs w:val="24"/>
        </w:rPr>
        <w:t xml:space="preserve">qu’ils puissent </w:t>
      </w:r>
      <w:r w:rsidR="00BA1536" w:rsidRPr="00221BAC">
        <w:rPr>
          <w:rFonts w:asciiTheme="majorBidi" w:eastAsiaTheme="minorHAnsi" w:hAnsiTheme="majorBidi" w:cstheme="majorBidi"/>
          <w:color w:val="000000"/>
          <w:sz w:val="24"/>
          <w:szCs w:val="24"/>
        </w:rPr>
        <w:t xml:space="preserve">donner leurs appréciations sur </w:t>
      </w:r>
      <w:r w:rsidR="00EC32CA" w:rsidRPr="00221BAC">
        <w:rPr>
          <w:rFonts w:asciiTheme="majorBidi" w:eastAsiaTheme="minorHAnsi" w:hAnsiTheme="majorBidi" w:cstheme="majorBidi"/>
          <w:color w:val="000000"/>
          <w:sz w:val="24"/>
          <w:szCs w:val="24"/>
        </w:rPr>
        <w:t xml:space="preserve">la qualité et l’efficacité </w:t>
      </w:r>
      <w:r w:rsidR="00226D23" w:rsidRPr="00221BAC">
        <w:rPr>
          <w:rFonts w:asciiTheme="majorBidi" w:eastAsiaTheme="minorHAnsi" w:hAnsiTheme="majorBidi" w:cstheme="majorBidi"/>
          <w:color w:val="000000"/>
          <w:sz w:val="24"/>
          <w:szCs w:val="24"/>
        </w:rPr>
        <w:t>des</w:t>
      </w:r>
      <w:r w:rsidR="00EC32CA" w:rsidRPr="00221BAC">
        <w:rPr>
          <w:rFonts w:asciiTheme="majorBidi" w:eastAsiaTheme="minorHAnsi" w:hAnsiTheme="majorBidi" w:cstheme="majorBidi"/>
          <w:color w:val="000000"/>
          <w:sz w:val="24"/>
          <w:szCs w:val="24"/>
        </w:rPr>
        <w:t xml:space="preserve"> dispositif</w:t>
      </w:r>
      <w:r w:rsidR="00226D23" w:rsidRPr="00221BAC">
        <w:rPr>
          <w:rFonts w:asciiTheme="majorBidi" w:eastAsiaTheme="minorHAnsi" w:hAnsiTheme="majorBidi" w:cstheme="majorBidi"/>
          <w:color w:val="000000"/>
          <w:sz w:val="24"/>
          <w:szCs w:val="24"/>
        </w:rPr>
        <w:t>s bancaires</w:t>
      </w:r>
      <w:r w:rsidR="00EC32CA" w:rsidRPr="00221BAC">
        <w:rPr>
          <w:rFonts w:asciiTheme="majorBidi" w:eastAsiaTheme="minorHAnsi" w:hAnsiTheme="majorBidi" w:cstheme="majorBidi"/>
          <w:color w:val="000000"/>
          <w:sz w:val="24"/>
          <w:szCs w:val="24"/>
        </w:rPr>
        <w:t xml:space="preserve"> de </w:t>
      </w:r>
      <w:r w:rsidR="000F174D">
        <w:rPr>
          <w:rFonts w:asciiTheme="majorBidi" w:eastAsiaTheme="minorHAnsi" w:hAnsiTheme="majorBidi" w:cstheme="majorBidi"/>
          <w:color w:val="000000"/>
          <w:sz w:val="24"/>
          <w:szCs w:val="24"/>
        </w:rPr>
        <w:t>L</w:t>
      </w:r>
      <w:r w:rsidR="00751384" w:rsidRPr="00221BAC">
        <w:rPr>
          <w:rFonts w:asciiTheme="majorBidi" w:eastAsiaTheme="minorHAnsi" w:hAnsiTheme="majorBidi" w:cstheme="majorBidi"/>
          <w:color w:val="000000"/>
          <w:sz w:val="24"/>
          <w:szCs w:val="24"/>
        </w:rPr>
        <w:t>B</w:t>
      </w:r>
      <w:r w:rsidR="000F174D">
        <w:rPr>
          <w:rFonts w:asciiTheme="majorBidi" w:eastAsiaTheme="minorHAnsi" w:hAnsiTheme="majorBidi" w:cstheme="majorBidi"/>
          <w:color w:val="000000"/>
          <w:sz w:val="24"/>
          <w:szCs w:val="24"/>
        </w:rPr>
        <w:t>C</w:t>
      </w:r>
      <w:r w:rsidR="00751384" w:rsidRPr="00221BAC">
        <w:rPr>
          <w:rFonts w:asciiTheme="majorBidi" w:eastAsiaTheme="minorHAnsi" w:hAnsiTheme="majorBidi" w:cstheme="majorBidi"/>
          <w:color w:val="000000"/>
          <w:sz w:val="24"/>
          <w:szCs w:val="24"/>
        </w:rPr>
        <w:t xml:space="preserve">/FT </w:t>
      </w:r>
      <w:r w:rsidR="00D42924" w:rsidRPr="00221BAC">
        <w:rPr>
          <w:rFonts w:asciiTheme="majorBidi" w:eastAsiaTheme="minorHAnsi" w:hAnsiTheme="majorBidi" w:cstheme="majorBidi"/>
          <w:color w:val="000000"/>
          <w:sz w:val="24"/>
          <w:szCs w:val="24"/>
        </w:rPr>
        <w:t>et ce, conformément à l</w:t>
      </w:r>
      <w:r w:rsidR="00EC32CA" w:rsidRPr="00221BAC">
        <w:rPr>
          <w:rFonts w:asciiTheme="majorBidi" w:eastAsiaTheme="minorHAnsi" w:hAnsiTheme="majorBidi" w:cstheme="majorBidi"/>
          <w:color w:val="000000"/>
          <w:sz w:val="24"/>
          <w:szCs w:val="24"/>
        </w:rPr>
        <w:t xml:space="preserve">’article </w:t>
      </w:r>
      <w:r w:rsidR="00226D23" w:rsidRPr="00221BAC">
        <w:rPr>
          <w:rFonts w:asciiTheme="majorBidi" w:hAnsiTheme="majorBidi" w:cstheme="majorBidi"/>
          <w:bCs/>
          <w:color w:val="000000"/>
          <w:sz w:val="24"/>
          <w:szCs w:val="24"/>
        </w:rPr>
        <w:t>20 du r</w:t>
      </w:r>
      <w:r w:rsidR="00EC32CA" w:rsidRPr="00221BAC">
        <w:rPr>
          <w:rFonts w:asciiTheme="majorBidi" w:hAnsiTheme="majorBidi" w:cstheme="majorBidi"/>
          <w:bCs/>
          <w:color w:val="000000"/>
          <w:sz w:val="24"/>
          <w:szCs w:val="24"/>
        </w:rPr>
        <w:t xml:space="preserve">èglement n° 05-05 du </w:t>
      </w:r>
      <w:r w:rsidR="00316D0F" w:rsidRPr="00221BAC">
        <w:rPr>
          <w:rFonts w:asciiTheme="majorBidi" w:hAnsiTheme="majorBidi" w:cstheme="majorBidi"/>
          <w:bCs/>
          <w:color w:val="000000"/>
          <w:sz w:val="24"/>
          <w:szCs w:val="24"/>
        </w:rPr>
        <w:t>15 décembre</w:t>
      </w:r>
      <w:r w:rsidR="00EC32CA" w:rsidRPr="00221BAC">
        <w:rPr>
          <w:rFonts w:asciiTheme="majorBidi" w:hAnsiTheme="majorBidi" w:cstheme="majorBidi"/>
          <w:bCs/>
          <w:color w:val="000000"/>
          <w:sz w:val="24"/>
          <w:szCs w:val="24"/>
        </w:rPr>
        <w:t xml:space="preserve"> 2005 relatif à la </w:t>
      </w:r>
      <w:r w:rsidR="000F174D">
        <w:rPr>
          <w:rFonts w:asciiTheme="majorBidi" w:hAnsiTheme="majorBidi" w:cstheme="majorBidi"/>
          <w:bCs/>
          <w:color w:val="000000"/>
          <w:sz w:val="24"/>
          <w:szCs w:val="24"/>
        </w:rPr>
        <w:t>L</w:t>
      </w:r>
      <w:r w:rsidR="00751384" w:rsidRPr="00221BAC">
        <w:rPr>
          <w:rFonts w:asciiTheme="majorBidi" w:hAnsiTheme="majorBidi" w:cstheme="majorBidi"/>
          <w:bCs/>
          <w:color w:val="000000"/>
          <w:sz w:val="24"/>
          <w:szCs w:val="24"/>
        </w:rPr>
        <w:t>B</w:t>
      </w:r>
      <w:r w:rsidR="000F174D">
        <w:rPr>
          <w:rFonts w:asciiTheme="majorBidi" w:hAnsiTheme="majorBidi" w:cstheme="majorBidi"/>
          <w:bCs/>
          <w:color w:val="000000"/>
          <w:sz w:val="24"/>
          <w:szCs w:val="24"/>
        </w:rPr>
        <w:t>C</w:t>
      </w:r>
      <w:r w:rsidR="00751384" w:rsidRPr="00221BAC">
        <w:rPr>
          <w:rFonts w:asciiTheme="majorBidi" w:hAnsiTheme="majorBidi" w:cstheme="majorBidi"/>
          <w:bCs/>
          <w:color w:val="000000"/>
          <w:sz w:val="24"/>
          <w:szCs w:val="24"/>
        </w:rPr>
        <w:t>/FT</w:t>
      </w:r>
      <w:r w:rsidR="00EC32CA" w:rsidRPr="00221BAC">
        <w:rPr>
          <w:rFonts w:asciiTheme="majorBidi" w:hAnsiTheme="majorBidi" w:cstheme="majorBidi"/>
          <w:bCs/>
          <w:color w:val="000000"/>
          <w:sz w:val="24"/>
          <w:szCs w:val="24"/>
        </w:rPr>
        <w:t>, opposables aux banques et aux établissements financier</w:t>
      </w:r>
      <w:r w:rsidR="00226D23" w:rsidRPr="00221BAC">
        <w:rPr>
          <w:rFonts w:asciiTheme="majorBidi" w:hAnsiTheme="majorBidi" w:cstheme="majorBidi"/>
          <w:bCs/>
          <w:color w:val="000000"/>
          <w:sz w:val="24"/>
          <w:szCs w:val="24"/>
        </w:rPr>
        <w:t>,</w:t>
      </w:r>
      <w:r w:rsidR="00EC32CA" w:rsidRPr="00221BAC">
        <w:rPr>
          <w:rFonts w:asciiTheme="majorBidi" w:hAnsiTheme="majorBidi" w:cstheme="majorBidi"/>
          <w:bCs/>
          <w:color w:val="000000"/>
          <w:sz w:val="24"/>
          <w:szCs w:val="24"/>
        </w:rPr>
        <w:t xml:space="preserve"> </w:t>
      </w:r>
      <w:r w:rsidR="00D42924" w:rsidRPr="00221BAC">
        <w:rPr>
          <w:rFonts w:asciiTheme="majorBidi" w:hAnsiTheme="majorBidi" w:cstheme="majorBidi"/>
          <w:bCs/>
          <w:color w:val="000000"/>
          <w:sz w:val="24"/>
          <w:szCs w:val="24"/>
        </w:rPr>
        <w:t xml:space="preserve">qui </w:t>
      </w:r>
      <w:r w:rsidR="00BA1536" w:rsidRPr="00221BAC">
        <w:rPr>
          <w:rFonts w:asciiTheme="majorBidi" w:hAnsiTheme="majorBidi" w:cstheme="majorBidi"/>
          <w:bCs/>
          <w:color w:val="000000"/>
          <w:sz w:val="24"/>
          <w:szCs w:val="24"/>
        </w:rPr>
        <w:t xml:space="preserve">exige </w:t>
      </w:r>
      <w:r w:rsidR="00DE4928" w:rsidRPr="00221BAC">
        <w:rPr>
          <w:rFonts w:asciiTheme="majorBidi" w:hAnsiTheme="majorBidi" w:cstheme="majorBidi"/>
          <w:bCs/>
          <w:color w:val="000000"/>
          <w:sz w:val="24"/>
          <w:szCs w:val="24"/>
        </w:rPr>
        <w:t xml:space="preserve">à ces établissements </w:t>
      </w:r>
      <w:r w:rsidR="00BA1536" w:rsidRPr="00221BAC">
        <w:rPr>
          <w:rFonts w:asciiTheme="majorBidi" w:hAnsiTheme="majorBidi" w:cstheme="majorBidi"/>
          <w:bCs/>
          <w:color w:val="000000"/>
          <w:sz w:val="24"/>
          <w:szCs w:val="24"/>
        </w:rPr>
        <w:t>la présentation d’un rapport annuel</w:t>
      </w:r>
      <w:r w:rsidR="00751384" w:rsidRPr="00221BAC">
        <w:rPr>
          <w:rFonts w:asciiTheme="majorBidi" w:hAnsiTheme="majorBidi" w:cstheme="majorBidi"/>
          <w:bCs/>
          <w:color w:val="000000"/>
          <w:sz w:val="24"/>
          <w:szCs w:val="24"/>
        </w:rPr>
        <w:t xml:space="preserve"> traitant </w:t>
      </w:r>
      <w:r w:rsidR="00DE4928" w:rsidRPr="00221BAC">
        <w:rPr>
          <w:rFonts w:asciiTheme="majorBidi" w:hAnsiTheme="majorBidi" w:cstheme="majorBidi"/>
          <w:bCs/>
          <w:color w:val="000000"/>
          <w:sz w:val="24"/>
          <w:szCs w:val="24"/>
        </w:rPr>
        <w:t>l’</w:t>
      </w:r>
      <w:r w:rsidR="00BA1536" w:rsidRPr="00221BAC">
        <w:rPr>
          <w:rFonts w:asciiTheme="majorBidi" w:hAnsiTheme="majorBidi" w:cstheme="majorBidi"/>
          <w:bCs/>
          <w:color w:val="000000"/>
          <w:sz w:val="24"/>
          <w:szCs w:val="24"/>
        </w:rPr>
        <w:t xml:space="preserve">évaluation </w:t>
      </w:r>
      <w:r w:rsidR="00DE4928" w:rsidRPr="00221BAC">
        <w:rPr>
          <w:rFonts w:asciiTheme="majorBidi" w:hAnsiTheme="majorBidi" w:cstheme="majorBidi"/>
          <w:bCs/>
          <w:color w:val="000000"/>
          <w:sz w:val="24"/>
          <w:szCs w:val="24"/>
        </w:rPr>
        <w:t>d</w:t>
      </w:r>
      <w:r w:rsidR="00751384" w:rsidRPr="00221BAC">
        <w:rPr>
          <w:rFonts w:asciiTheme="majorBidi" w:hAnsiTheme="majorBidi" w:cstheme="majorBidi"/>
          <w:bCs/>
          <w:color w:val="000000"/>
          <w:sz w:val="24"/>
          <w:szCs w:val="24"/>
        </w:rPr>
        <w:t>u</w:t>
      </w:r>
      <w:r w:rsidR="00DE4928" w:rsidRPr="00221BAC">
        <w:rPr>
          <w:rFonts w:asciiTheme="majorBidi" w:hAnsiTheme="majorBidi" w:cstheme="majorBidi"/>
          <w:bCs/>
          <w:color w:val="000000"/>
          <w:sz w:val="24"/>
          <w:szCs w:val="24"/>
        </w:rPr>
        <w:t xml:space="preserve"> dispositif bancaire de lutte contre le blanchiment d’argent et le financement du terrorisme. </w:t>
      </w:r>
    </w:p>
    <w:p w:rsidR="006705A3" w:rsidRDefault="009C5316" w:rsidP="0032403F">
      <w:pPr>
        <w:tabs>
          <w:tab w:val="left" w:pos="284"/>
          <w:tab w:val="left" w:pos="426"/>
        </w:tabs>
        <w:spacing w:line="360" w:lineRule="auto"/>
        <w:ind w:firstLine="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D7298E" w:rsidRPr="009E289C">
        <w:rPr>
          <w:rFonts w:asciiTheme="majorBidi" w:hAnsiTheme="majorBidi" w:cstheme="majorBidi"/>
          <w:sz w:val="24"/>
          <w:szCs w:val="24"/>
        </w:rPr>
        <w:t xml:space="preserve">Le but </w:t>
      </w:r>
      <w:r w:rsidR="00D7298E">
        <w:rPr>
          <w:rFonts w:asciiTheme="majorBidi" w:hAnsiTheme="majorBidi" w:cstheme="majorBidi"/>
          <w:sz w:val="24"/>
          <w:szCs w:val="24"/>
        </w:rPr>
        <w:t xml:space="preserve">de ce chapitre </w:t>
      </w:r>
      <w:r w:rsidR="0032403F">
        <w:rPr>
          <w:rFonts w:asciiTheme="majorBidi" w:hAnsiTheme="majorBidi" w:cstheme="majorBidi"/>
          <w:sz w:val="24"/>
          <w:szCs w:val="24"/>
        </w:rPr>
        <w:t>est</w:t>
      </w:r>
      <w:r w:rsidR="00D7298E">
        <w:rPr>
          <w:rFonts w:asciiTheme="majorBidi" w:hAnsiTheme="majorBidi" w:cstheme="majorBidi"/>
          <w:sz w:val="24"/>
          <w:szCs w:val="24"/>
        </w:rPr>
        <w:t xml:space="preserve"> de</w:t>
      </w:r>
      <w:r w:rsidR="00D7298E" w:rsidRPr="009E289C">
        <w:rPr>
          <w:rFonts w:asciiTheme="majorBidi" w:hAnsiTheme="majorBidi" w:cstheme="majorBidi"/>
          <w:sz w:val="24"/>
          <w:szCs w:val="24"/>
        </w:rPr>
        <w:t xml:space="preserve"> réd</w:t>
      </w:r>
      <w:r w:rsidR="00D7298E">
        <w:rPr>
          <w:rFonts w:asciiTheme="majorBidi" w:hAnsiTheme="majorBidi" w:cstheme="majorBidi"/>
          <w:sz w:val="24"/>
          <w:szCs w:val="24"/>
        </w:rPr>
        <w:t xml:space="preserve">iger un référentiel </w:t>
      </w:r>
      <w:r w:rsidR="00D7298E" w:rsidRPr="009E289C">
        <w:rPr>
          <w:rFonts w:asciiTheme="majorBidi" w:hAnsiTheme="majorBidi" w:cstheme="majorBidi"/>
          <w:sz w:val="24"/>
          <w:szCs w:val="24"/>
        </w:rPr>
        <w:t xml:space="preserve">d’évaluation qui </w:t>
      </w:r>
      <w:r w:rsidR="00D7298E">
        <w:rPr>
          <w:rFonts w:asciiTheme="majorBidi" w:hAnsiTheme="majorBidi" w:cstheme="majorBidi"/>
          <w:sz w:val="24"/>
          <w:szCs w:val="24"/>
        </w:rPr>
        <w:t xml:space="preserve">repose sur l’arsenal juridique </w:t>
      </w:r>
      <w:r w:rsidR="004F474E">
        <w:rPr>
          <w:rFonts w:asciiTheme="majorBidi" w:hAnsiTheme="majorBidi" w:cstheme="majorBidi"/>
          <w:sz w:val="24"/>
          <w:szCs w:val="24"/>
        </w:rPr>
        <w:t>algérien</w:t>
      </w:r>
      <w:r w:rsidR="00503345">
        <w:rPr>
          <w:rFonts w:asciiTheme="majorBidi" w:hAnsiTheme="majorBidi" w:cstheme="majorBidi"/>
          <w:sz w:val="24"/>
          <w:szCs w:val="24"/>
        </w:rPr>
        <w:t xml:space="preserve"> </w:t>
      </w:r>
      <w:r w:rsidR="00D7298E">
        <w:rPr>
          <w:rFonts w:asciiTheme="majorBidi" w:hAnsiTheme="majorBidi" w:cstheme="majorBidi"/>
          <w:sz w:val="24"/>
          <w:szCs w:val="24"/>
        </w:rPr>
        <w:t xml:space="preserve">et </w:t>
      </w:r>
      <w:r w:rsidR="004F474E">
        <w:rPr>
          <w:rFonts w:asciiTheme="majorBidi" w:hAnsiTheme="majorBidi" w:cstheme="majorBidi"/>
          <w:sz w:val="24"/>
          <w:szCs w:val="24"/>
        </w:rPr>
        <w:t>les méthodes d’évaluations employé</w:t>
      </w:r>
      <w:r>
        <w:rPr>
          <w:rFonts w:asciiTheme="majorBidi" w:hAnsiTheme="majorBidi" w:cstheme="majorBidi"/>
          <w:sz w:val="24"/>
          <w:szCs w:val="24"/>
        </w:rPr>
        <w:t>e</w:t>
      </w:r>
      <w:r w:rsidR="004F474E">
        <w:rPr>
          <w:rFonts w:asciiTheme="majorBidi" w:hAnsiTheme="majorBidi" w:cstheme="majorBidi"/>
          <w:sz w:val="24"/>
          <w:szCs w:val="24"/>
        </w:rPr>
        <w:t xml:space="preserve">s </w:t>
      </w:r>
      <w:r w:rsidR="00316D0F">
        <w:rPr>
          <w:rFonts w:asciiTheme="majorBidi" w:hAnsiTheme="majorBidi" w:cstheme="majorBidi"/>
          <w:sz w:val="24"/>
          <w:szCs w:val="24"/>
        </w:rPr>
        <w:t>par les inspecteur</w:t>
      </w:r>
      <w:r>
        <w:rPr>
          <w:rFonts w:asciiTheme="majorBidi" w:hAnsiTheme="majorBidi" w:cstheme="majorBidi"/>
          <w:sz w:val="24"/>
          <w:szCs w:val="24"/>
        </w:rPr>
        <w:t>s de la commission bancaire à travers</w:t>
      </w:r>
      <w:r w:rsidR="00316D0F">
        <w:rPr>
          <w:rFonts w:asciiTheme="majorBidi" w:hAnsiTheme="majorBidi" w:cstheme="majorBidi"/>
          <w:sz w:val="24"/>
          <w:szCs w:val="24"/>
        </w:rPr>
        <w:t xml:space="preserve"> leurs miss</w:t>
      </w:r>
      <w:r w:rsidR="006705A3">
        <w:rPr>
          <w:rFonts w:asciiTheme="majorBidi" w:hAnsiTheme="majorBidi" w:cstheme="majorBidi"/>
          <w:sz w:val="24"/>
          <w:szCs w:val="24"/>
        </w:rPr>
        <w:t xml:space="preserve">ions de supervision bancaires. </w:t>
      </w:r>
      <w:r>
        <w:rPr>
          <w:rFonts w:asciiTheme="majorBidi" w:hAnsiTheme="majorBidi" w:cstheme="majorBidi"/>
          <w:sz w:val="24"/>
          <w:szCs w:val="24"/>
        </w:rPr>
        <w:t>Le référentiel</w:t>
      </w:r>
      <w:r w:rsidR="00DE4928">
        <w:rPr>
          <w:rFonts w:asciiTheme="majorBidi" w:hAnsiTheme="majorBidi" w:cstheme="majorBidi"/>
          <w:sz w:val="24"/>
          <w:szCs w:val="24"/>
        </w:rPr>
        <w:t xml:space="preserve"> traitera </w:t>
      </w:r>
      <w:r w:rsidR="006705A3">
        <w:rPr>
          <w:rFonts w:asciiTheme="majorBidi" w:hAnsiTheme="majorBidi" w:cstheme="majorBidi"/>
          <w:sz w:val="24"/>
          <w:szCs w:val="24"/>
        </w:rPr>
        <w:t>deux volets d’évaluations, à savoir :</w:t>
      </w:r>
    </w:p>
    <w:p w:rsidR="009C5316" w:rsidRDefault="00F50C88" w:rsidP="009C5316">
      <w:pPr>
        <w:pStyle w:val="Paragraphedeliste"/>
        <w:numPr>
          <w:ilvl w:val="0"/>
          <w:numId w:val="30"/>
        </w:numPr>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l</w:t>
      </w:r>
      <w:r w:rsidR="006705A3" w:rsidRPr="006705A3">
        <w:rPr>
          <w:rFonts w:asciiTheme="majorBidi" w:hAnsiTheme="majorBidi" w:cstheme="majorBidi"/>
          <w:sz w:val="24"/>
          <w:szCs w:val="24"/>
        </w:rPr>
        <w:t>’évaluation de la qualité du dispositif bancaire de lutte contre le blanchiment d’argent</w:t>
      </w:r>
      <w:r w:rsidR="009C5316">
        <w:rPr>
          <w:rFonts w:asciiTheme="majorBidi" w:hAnsiTheme="majorBidi" w:cstheme="majorBidi"/>
          <w:sz w:val="24"/>
          <w:szCs w:val="24"/>
        </w:rPr>
        <w:t> ;</w:t>
      </w:r>
    </w:p>
    <w:p w:rsidR="00221BAC" w:rsidRDefault="00F50C88" w:rsidP="009C5316">
      <w:pPr>
        <w:pStyle w:val="Paragraphedeliste"/>
        <w:numPr>
          <w:ilvl w:val="0"/>
          <w:numId w:val="30"/>
        </w:numPr>
        <w:spacing w:before="240" w:line="360" w:lineRule="auto"/>
        <w:ind w:left="567" w:hanging="283"/>
        <w:jc w:val="both"/>
        <w:rPr>
          <w:rFonts w:asciiTheme="majorBidi" w:hAnsiTheme="majorBidi" w:cstheme="majorBidi"/>
          <w:sz w:val="24"/>
          <w:szCs w:val="24"/>
        </w:rPr>
      </w:pPr>
      <w:r w:rsidRPr="009C5316">
        <w:rPr>
          <w:rFonts w:asciiTheme="majorBidi" w:hAnsiTheme="majorBidi" w:cstheme="majorBidi"/>
          <w:sz w:val="24"/>
          <w:szCs w:val="24"/>
        </w:rPr>
        <w:t>l</w:t>
      </w:r>
      <w:r w:rsidR="006705A3" w:rsidRPr="009C5316">
        <w:rPr>
          <w:rFonts w:asciiTheme="majorBidi" w:hAnsiTheme="majorBidi" w:cstheme="majorBidi"/>
          <w:sz w:val="24"/>
          <w:szCs w:val="24"/>
        </w:rPr>
        <w:t xml:space="preserve">’évaluation de l’efficacité du dispositif bancaire de lutte </w:t>
      </w:r>
      <w:r w:rsidR="00221BAC" w:rsidRPr="009C5316">
        <w:rPr>
          <w:rFonts w:asciiTheme="majorBidi" w:hAnsiTheme="majorBidi" w:cstheme="majorBidi"/>
          <w:sz w:val="24"/>
          <w:szCs w:val="24"/>
        </w:rPr>
        <w:t>contre le blanchiment d’argent</w:t>
      </w:r>
      <w:r w:rsidR="009C5316">
        <w:rPr>
          <w:rFonts w:asciiTheme="majorBidi" w:hAnsiTheme="majorBidi" w:cstheme="majorBidi"/>
          <w:sz w:val="24"/>
          <w:szCs w:val="24"/>
        </w:rPr>
        <w:t>.</w:t>
      </w:r>
      <w:r w:rsidR="00221BAC" w:rsidRPr="009C5316">
        <w:rPr>
          <w:rFonts w:asciiTheme="majorBidi" w:hAnsiTheme="majorBidi" w:cstheme="majorBidi"/>
          <w:sz w:val="24"/>
          <w:szCs w:val="24"/>
        </w:rPr>
        <w:t xml:space="preserve"> </w:t>
      </w:r>
    </w:p>
    <w:p w:rsidR="009C5316" w:rsidRPr="009C5316" w:rsidRDefault="009C5316" w:rsidP="009C5316">
      <w:pPr>
        <w:pStyle w:val="Paragraphedeliste"/>
        <w:spacing w:before="240" w:line="360" w:lineRule="auto"/>
        <w:ind w:left="567"/>
        <w:jc w:val="both"/>
        <w:rPr>
          <w:rFonts w:asciiTheme="majorBidi" w:hAnsiTheme="majorBidi" w:cstheme="majorBidi"/>
          <w:sz w:val="24"/>
          <w:szCs w:val="24"/>
        </w:rPr>
      </w:pPr>
    </w:p>
    <w:p w:rsidR="00D7298E" w:rsidRPr="00221BAC" w:rsidRDefault="00221BAC" w:rsidP="009C5316">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9C5316">
        <w:rPr>
          <w:rFonts w:asciiTheme="majorBidi" w:hAnsiTheme="majorBidi" w:cstheme="majorBidi"/>
          <w:sz w:val="24"/>
          <w:szCs w:val="24"/>
        </w:rPr>
        <w:tab/>
      </w:r>
      <w:r w:rsidR="006705A3" w:rsidRPr="00221BAC">
        <w:rPr>
          <w:rFonts w:asciiTheme="majorBidi" w:hAnsiTheme="majorBidi" w:cstheme="majorBidi"/>
          <w:sz w:val="24"/>
          <w:szCs w:val="24"/>
        </w:rPr>
        <w:t>Il est à préciser que c</w:t>
      </w:r>
      <w:r w:rsidR="00D7298E" w:rsidRPr="00221BAC">
        <w:rPr>
          <w:rFonts w:asciiTheme="majorBidi" w:hAnsiTheme="majorBidi" w:cstheme="majorBidi"/>
          <w:sz w:val="24"/>
          <w:szCs w:val="24"/>
        </w:rPr>
        <w:t xml:space="preserve">’est </w:t>
      </w:r>
      <w:r w:rsidR="006705A3" w:rsidRPr="00221BAC">
        <w:rPr>
          <w:rFonts w:asciiTheme="majorBidi" w:hAnsiTheme="majorBidi" w:cstheme="majorBidi"/>
          <w:sz w:val="24"/>
          <w:szCs w:val="24"/>
        </w:rPr>
        <w:t>dans un souci de clarté et de</w:t>
      </w:r>
      <w:r w:rsidR="00D422D7" w:rsidRPr="00221BAC">
        <w:rPr>
          <w:rFonts w:asciiTheme="majorBidi" w:hAnsiTheme="majorBidi" w:cstheme="majorBidi"/>
          <w:sz w:val="24"/>
          <w:szCs w:val="24"/>
        </w:rPr>
        <w:t xml:space="preserve"> simplicité,</w:t>
      </w:r>
      <w:r w:rsidR="006705A3" w:rsidRPr="00221BAC">
        <w:rPr>
          <w:rFonts w:asciiTheme="majorBidi" w:hAnsiTheme="majorBidi" w:cstheme="majorBidi"/>
          <w:sz w:val="24"/>
          <w:szCs w:val="24"/>
        </w:rPr>
        <w:t xml:space="preserve"> </w:t>
      </w:r>
      <w:r w:rsidR="009C5316">
        <w:rPr>
          <w:rFonts w:asciiTheme="majorBidi" w:hAnsiTheme="majorBidi" w:cstheme="majorBidi"/>
          <w:sz w:val="24"/>
          <w:szCs w:val="24"/>
        </w:rPr>
        <w:t>qu’</w:t>
      </w:r>
      <w:r w:rsidR="00D7298E" w:rsidRPr="00221BAC">
        <w:rPr>
          <w:rFonts w:asciiTheme="majorBidi" w:hAnsiTheme="majorBidi" w:cstheme="majorBidi"/>
          <w:sz w:val="24"/>
          <w:szCs w:val="24"/>
        </w:rPr>
        <w:t>une mise en page aérée a été adoptée</w:t>
      </w:r>
      <w:r w:rsidR="00D422D7" w:rsidRPr="00221BAC">
        <w:rPr>
          <w:rFonts w:asciiTheme="majorBidi" w:hAnsiTheme="majorBidi" w:cstheme="majorBidi"/>
          <w:sz w:val="24"/>
          <w:szCs w:val="24"/>
        </w:rPr>
        <w:t xml:space="preserve"> pour la présentation de cette démarche d’évaluation. </w:t>
      </w:r>
    </w:p>
    <w:p w:rsidR="004D21B5" w:rsidRDefault="004D21B5" w:rsidP="004D21B5">
      <w:pPr>
        <w:spacing w:line="360" w:lineRule="auto"/>
        <w:ind w:left="1985" w:hanging="1985"/>
        <w:jc w:val="center"/>
        <w:rPr>
          <w:rFonts w:asciiTheme="majorBidi" w:hAnsiTheme="majorBidi" w:cstheme="majorBidi"/>
          <w:b/>
          <w:bCs/>
          <w:caps/>
          <w:color w:val="000000"/>
          <w:sz w:val="28"/>
          <w:szCs w:val="28"/>
        </w:rPr>
      </w:pPr>
      <w:bookmarkStart w:id="0" w:name="_Toc246078294"/>
    </w:p>
    <w:p w:rsidR="004D21B5" w:rsidRPr="00CA64E2" w:rsidRDefault="004D21B5" w:rsidP="004D21B5">
      <w:pPr>
        <w:spacing w:line="360" w:lineRule="auto"/>
        <w:ind w:left="1985" w:hanging="1985"/>
        <w:jc w:val="center"/>
        <w:rPr>
          <w:rFonts w:asciiTheme="majorBidi" w:hAnsiTheme="majorBidi" w:cstheme="majorBidi"/>
          <w:b/>
          <w:bCs/>
          <w:caps/>
          <w:color w:val="000000"/>
          <w:sz w:val="28"/>
          <w:szCs w:val="28"/>
        </w:rPr>
      </w:pPr>
      <w:r w:rsidRPr="00CA64E2">
        <w:rPr>
          <w:rFonts w:asciiTheme="majorBidi" w:hAnsiTheme="majorBidi" w:cstheme="majorBidi"/>
          <w:b/>
          <w:bCs/>
          <w:caps/>
          <w:color w:val="000000"/>
          <w:sz w:val="28"/>
          <w:szCs w:val="28"/>
        </w:rPr>
        <w:t>SECTION I:</w:t>
      </w:r>
      <w:r>
        <w:rPr>
          <w:rFonts w:asciiTheme="majorBidi" w:hAnsiTheme="majorBidi" w:cstheme="majorBidi"/>
          <w:b/>
          <w:bCs/>
          <w:caps/>
          <w:color w:val="000000"/>
          <w:sz w:val="28"/>
          <w:szCs w:val="28"/>
        </w:rPr>
        <w:t xml:space="preserve">    </w:t>
      </w:r>
      <w:r w:rsidRPr="00CA64E2">
        <w:rPr>
          <w:rFonts w:asciiTheme="majorBidi" w:hAnsiTheme="majorBidi" w:cstheme="majorBidi"/>
          <w:b/>
          <w:bCs/>
          <w:caps/>
          <w:color w:val="000000"/>
          <w:sz w:val="28"/>
          <w:szCs w:val="28"/>
        </w:rPr>
        <w:t xml:space="preserve"> </w:t>
      </w:r>
      <w:r>
        <w:rPr>
          <w:rFonts w:asciiTheme="majorBidi" w:hAnsiTheme="majorBidi" w:cstheme="majorBidi"/>
          <w:b/>
          <w:bCs/>
          <w:caps/>
          <w:color w:val="000000"/>
          <w:sz w:val="28"/>
          <w:szCs w:val="28"/>
        </w:rPr>
        <w:t>l’evaluation de la qualité du dispositif  bancaire de lutte contre le blanchiment d’argent</w:t>
      </w:r>
      <w:bookmarkEnd w:id="0"/>
    </w:p>
    <w:p w:rsidR="00793C8B" w:rsidRPr="000B7EDF" w:rsidRDefault="00221BAC" w:rsidP="00A202A0">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C5316">
        <w:rPr>
          <w:rFonts w:asciiTheme="majorBidi" w:hAnsiTheme="majorBidi" w:cstheme="majorBidi"/>
          <w:sz w:val="24"/>
          <w:szCs w:val="24"/>
        </w:rPr>
        <w:tab/>
      </w:r>
      <w:r w:rsidR="004D21B5">
        <w:rPr>
          <w:rFonts w:asciiTheme="majorBidi" w:hAnsiTheme="majorBidi" w:cstheme="majorBidi"/>
          <w:sz w:val="24"/>
          <w:szCs w:val="24"/>
        </w:rPr>
        <w:t>La première</w:t>
      </w:r>
      <w:r w:rsidR="00FF374A" w:rsidRPr="000B7EDF">
        <w:rPr>
          <w:rFonts w:asciiTheme="majorBidi" w:hAnsiTheme="majorBidi" w:cstheme="majorBidi"/>
          <w:sz w:val="24"/>
          <w:szCs w:val="24"/>
        </w:rPr>
        <w:t xml:space="preserve"> section</w:t>
      </w:r>
      <w:r w:rsidR="004D21B5">
        <w:rPr>
          <w:rFonts w:asciiTheme="majorBidi" w:hAnsiTheme="majorBidi" w:cstheme="majorBidi"/>
          <w:sz w:val="24"/>
          <w:szCs w:val="24"/>
        </w:rPr>
        <w:t xml:space="preserve"> de ce dernier chapitre </w:t>
      </w:r>
      <w:r w:rsidR="00FF374A" w:rsidRPr="000B7EDF">
        <w:rPr>
          <w:rFonts w:asciiTheme="majorBidi" w:hAnsiTheme="majorBidi" w:cstheme="majorBidi"/>
          <w:sz w:val="24"/>
          <w:szCs w:val="24"/>
        </w:rPr>
        <w:t xml:space="preserve">traitera l’évaluation </w:t>
      </w:r>
      <w:r w:rsidR="004D21B5">
        <w:rPr>
          <w:rFonts w:asciiTheme="majorBidi" w:hAnsiTheme="majorBidi" w:cstheme="majorBidi"/>
          <w:sz w:val="24"/>
          <w:szCs w:val="24"/>
        </w:rPr>
        <w:t>de l’</w:t>
      </w:r>
      <w:r w:rsidR="004D21B5" w:rsidRPr="000B7EDF">
        <w:rPr>
          <w:rFonts w:asciiTheme="majorBidi" w:hAnsiTheme="majorBidi" w:cstheme="majorBidi"/>
          <w:sz w:val="24"/>
          <w:szCs w:val="24"/>
        </w:rPr>
        <w:t>organisation</w:t>
      </w:r>
      <w:r w:rsidR="00FF374A" w:rsidRPr="000B7EDF">
        <w:rPr>
          <w:rFonts w:asciiTheme="majorBidi" w:hAnsiTheme="majorBidi" w:cstheme="majorBidi"/>
          <w:sz w:val="24"/>
          <w:szCs w:val="24"/>
        </w:rPr>
        <w:t xml:space="preserve"> et </w:t>
      </w:r>
      <w:r w:rsidR="004D21B5">
        <w:rPr>
          <w:rFonts w:asciiTheme="majorBidi" w:hAnsiTheme="majorBidi" w:cstheme="majorBidi"/>
          <w:sz w:val="24"/>
          <w:szCs w:val="24"/>
        </w:rPr>
        <w:t xml:space="preserve">des </w:t>
      </w:r>
      <w:r w:rsidR="00FF374A" w:rsidRPr="000B7EDF">
        <w:rPr>
          <w:rFonts w:asciiTheme="majorBidi" w:hAnsiTheme="majorBidi" w:cstheme="majorBidi"/>
          <w:sz w:val="24"/>
          <w:szCs w:val="24"/>
        </w:rPr>
        <w:t xml:space="preserve">procédures internes </w:t>
      </w:r>
      <w:r w:rsidR="004D21B5">
        <w:rPr>
          <w:rFonts w:asciiTheme="majorBidi" w:hAnsiTheme="majorBidi" w:cstheme="majorBidi"/>
          <w:sz w:val="24"/>
          <w:szCs w:val="24"/>
        </w:rPr>
        <w:t>d’</w:t>
      </w:r>
      <w:r w:rsidR="00FF374A" w:rsidRPr="000B7EDF">
        <w:rPr>
          <w:rFonts w:asciiTheme="majorBidi" w:hAnsiTheme="majorBidi" w:cstheme="majorBidi"/>
          <w:sz w:val="24"/>
          <w:szCs w:val="24"/>
        </w:rPr>
        <w:t>un dispositif  bancaire de lutte</w:t>
      </w:r>
      <w:r w:rsidR="00712B42" w:rsidRPr="000B7EDF">
        <w:rPr>
          <w:rFonts w:asciiTheme="majorBidi" w:hAnsiTheme="majorBidi" w:cstheme="majorBidi"/>
          <w:sz w:val="24"/>
          <w:szCs w:val="24"/>
        </w:rPr>
        <w:t xml:space="preserve"> contre le blanchiment d’argent. </w:t>
      </w:r>
      <w:r w:rsidR="00480186" w:rsidRPr="000B7EDF">
        <w:rPr>
          <w:rFonts w:asciiTheme="majorBidi" w:hAnsiTheme="majorBidi" w:cstheme="majorBidi"/>
          <w:sz w:val="24"/>
          <w:szCs w:val="24"/>
        </w:rPr>
        <w:t>Le référentiel d’évaluati</w:t>
      </w:r>
      <w:r w:rsidR="002979B6">
        <w:rPr>
          <w:rFonts w:asciiTheme="majorBidi" w:hAnsiTheme="majorBidi" w:cstheme="majorBidi"/>
          <w:sz w:val="24"/>
          <w:szCs w:val="24"/>
        </w:rPr>
        <w:t xml:space="preserve">on </w:t>
      </w:r>
      <w:r w:rsidR="004D21B5">
        <w:rPr>
          <w:rFonts w:asciiTheme="majorBidi" w:hAnsiTheme="majorBidi" w:cstheme="majorBidi"/>
          <w:sz w:val="24"/>
          <w:szCs w:val="24"/>
        </w:rPr>
        <w:t xml:space="preserve">qui </w:t>
      </w:r>
      <w:r w:rsidR="002979B6">
        <w:rPr>
          <w:rFonts w:asciiTheme="majorBidi" w:hAnsiTheme="majorBidi" w:cstheme="majorBidi"/>
          <w:sz w:val="24"/>
          <w:szCs w:val="24"/>
        </w:rPr>
        <w:t>sera présenté</w:t>
      </w:r>
      <w:r w:rsidR="004D21B5">
        <w:rPr>
          <w:rFonts w:asciiTheme="majorBidi" w:hAnsiTheme="majorBidi" w:cstheme="majorBidi"/>
          <w:sz w:val="24"/>
          <w:szCs w:val="24"/>
        </w:rPr>
        <w:t xml:space="preserve"> à cet effet </w:t>
      </w:r>
      <w:r w:rsidR="00793C8B" w:rsidRPr="000B7EDF">
        <w:rPr>
          <w:rFonts w:asciiTheme="majorBidi" w:hAnsiTheme="majorBidi" w:cstheme="majorBidi"/>
          <w:sz w:val="24"/>
          <w:szCs w:val="24"/>
        </w:rPr>
        <w:t>évoquera les trois point</w:t>
      </w:r>
      <w:r w:rsidR="00793C8B">
        <w:rPr>
          <w:rFonts w:asciiTheme="majorBidi" w:hAnsiTheme="majorBidi" w:cstheme="majorBidi"/>
          <w:sz w:val="24"/>
          <w:szCs w:val="24"/>
        </w:rPr>
        <w:t xml:space="preserve">s énumérés </w:t>
      </w:r>
      <w:r w:rsidR="00793C8B" w:rsidRPr="000B7EDF">
        <w:rPr>
          <w:rFonts w:asciiTheme="majorBidi" w:hAnsiTheme="majorBidi" w:cstheme="majorBidi"/>
          <w:sz w:val="24"/>
          <w:szCs w:val="24"/>
        </w:rPr>
        <w:t xml:space="preserve">ci-après : </w:t>
      </w:r>
    </w:p>
    <w:p w:rsidR="00793C8B" w:rsidRPr="000B7EDF" w:rsidRDefault="00793C8B" w:rsidP="00793C8B">
      <w:pPr>
        <w:pStyle w:val="Paragraphedeliste"/>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Pr="000B7EDF">
        <w:rPr>
          <w:rFonts w:asciiTheme="majorBidi" w:hAnsiTheme="majorBidi" w:cstheme="majorBidi"/>
          <w:sz w:val="24"/>
          <w:szCs w:val="24"/>
        </w:rPr>
        <w:t>e rôle et l’action du correspondant CTRF </w:t>
      </w:r>
    </w:p>
    <w:p w:rsidR="00793C8B" w:rsidRPr="000B7EDF" w:rsidRDefault="00793C8B" w:rsidP="00793C8B">
      <w:pPr>
        <w:pStyle w:val="Paragraphedeliste"/>
        <w:numPr>
          <w:ilvl w:val="0"/>
          <w:numId w:val="31"/>
        </w:numPr>
        <w:spacing w:line="360" w:lineRule="auto"/>
        <w:jc w:val="both"/>
        <w:rPr>
          <w:rFonts w:asciiTheme="majorBidi" w:hAnsiTheme="majorBidi" w:cstheme="majorBidi"/>
          <w:sz w:val="24"/>
          <w:szCs w:val="24"/>
        </w:rPr>
      </w:pPr>
      <w:r>
        <w:rPr>
          <w:rFonts w:asciiTheme="majorBidi" w:hAnsiTheme="majorBidi" w:cstheme="majorBidi"/>
          <w:sz w:val="24"/>
          <w:szCs w:val="24"/>
        </w:rPr>
        <w:t>La q</w:t>
      </w:r>
      <w:r w:rsidRPr="000B7EDF">
        <w:rPr>
          <w:rFonts w:asciiTheme="majorBidi" w:hAnsiTheme="majorBidi" w:cstheme="majorBidi"/>
          <w:sz w:val="24"/>
          <w:szCs w:val="24"/>
        </w:rPr>
        <w:t xml:space="preserve">ualité de la réglementation interne </w:t>
      </w:r>
    </w:p>
    <w:p w:rsidR="00793C8B" w:rsidRPr="000B7EDF" w:rsidRDefault="00793C8B" w:rsidP="00793C8B">
      <w:pPr>
        <w:pStyle w:val="Paragraphedeliste"/>
        <w:numPr>
          <w:ilvl w:val="0"/>
          <w:numId w:val="31"/>
        </w:numPr>
        <w:spacing w:line="360" w:lineRule="auto"/>
        <w:jc w:val="both"/>
        <w:rPr>
          <w:rFonts w:asciiTheme="majorBidi" w:hAnsiTheme="majorBidi" w:cstheme="majorBidi"/>
          <w:sz w:val="24"/>
          <w:szCs w:val="24"/>
        </w:rPr>
      </w:pPr>
      <w:r w:rsidRPr="000B7EDF">
        <w:rPr>
          <w:rFonts w:asciiTheme="majorBidi" w:hAnsiTheme="majorBidi" w:cstheme="majorBidi"/>
          <w:sz w:val="24"/>
          <w:szCs w:val="24"/>
        </w:rPr>
        <w:t xml:space="preserve">Le système de surveillance </w:t>
      </w:r>
    </w:p>
    <w:p w:rsidR="00793C8B" w:rsidRPr="000B7EDF" w:rsidRDefault="00793C8B" w:rsidP="00793C8B">
      <w:pPr>
        <w:pStyle w:val="Paragraphedeliste"/>
        <w:numPr>
          <w:ilvl w:val="0"/>
          <w:numId w:val="31"/>
        </w:numPr>
        <w:spacing w:line="360" w:lineRule="auto"/>
        <w:jc w:val="both"/>
        <w:rPr>
          <w:rFonts w:asciiTheme="majorBidi" w:hAnsiTheme="majorBidi" w:cstheme="majorBidi"/>
          <w:sz w:val="24"/>
          <w:szCs w:val="24"/>
        </w:rPr>
      </w:pPr>
      <w:r w:rsidRPr="000B7EDF">
        <w:rPr>
          <w:rFonts w:asciiTheme="majorBidi" w:hAnsiTheme="majorBidi" w:cstheme="majorBidi"/>
          <w:sz w:val="24"/>
          <w:szCs w:val="24"/>
        </w:rPr>
        <w:t xml:space="preserve">Le contrôle interne </w:t>
      </w:r>
    </w:p>
    <w:p w:rsidR="00480186" w:rsidRDefault="00221BAC" w:rsidP="007719C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C5316">
        <w:rPr>
          <w:rFonts w:asciiTheme="majorBidi" w:hAnsiTheme="majorBidi" w:cstheme="majorBidi"/>
          <w:sz w:val="24"/>
          <w:szCs w:val="24"/>
        </w:rPr>
        <w:tab/>
      </w:r>
      <w:r w:rsidR="00793C8B">
        <w:rPr>
          <w:rFonts w:asciiTheme="majorBidi" w:hAnsiTheme="majorBidi" w:cstheme="majorBidi"/>
          <w:sz w:val="24"/>
          <w:szCs w:val="24"/>
        </w:rPr>
        <w:t>Il est à préciser que</w:t>
      </w:r>
      <w:r w:rsidR="009C4B4B">
        <w:rPr>
          <w:rFonts w:asciiTheme="majorBidi" w:hAnsiTheme="majorBidi" w:cstheme="majorBidi"/>
          <w:sz w:val="24"/>
          <w:szCs w:val="24"/>
        </w:rPr>
        <w:t xml:space="preserve"> dans un souci de clarté et d’organisation</w:t>
      </w:r>
      <w:r w:rsidR="007719C1">
        <w:rPr>
          <w:rFonts w:asciiTheme="majorBidi" w:hAnsiTheme="majorBidi" w:cstheme="majorBidi"/>
          <w:sz w:val="24"/>
          <w:szCs w:val="24"/>
        </w:rPr>
        <w:t xml:space="preserve">, les </w:t>
      </w:r>
      <w:r w:rsidR="00793C8B">
        <w:rPr>
          <w:rFonts w:asciiTheme="majorBidi" w:hAnsiTheme="majorBidi" w:cstheme="majorBidi"/>
          <w:sz w:val="24"/>
          <w:szCs w:val="24"/>
        </w:rPr>
        <w:t>points sus</w:t>
      </w:r>
      <w:r w:rsidR="00851E2A">
        <w:rPr>
          <w:rFonts w:asciiTheme="majorBidi" w:hAnsiTheme="majorBidi" w:cstheme="majorBidi"/>
          <w:sz w:val="24"/>
          <w:szCs w:val="24"/>
        </w:rPr>
        <w:t xml:space="preserve">mentionnés </w:t>
      </w:r>
      <w:r w:rsidR="007719C1">
        <w:rPr>
          <w:rFonts w:asciiTheme="majorBidi" w:hAnsiTheme="majorBidi" w:cstheme="majorBidi"/>
          <w:sz w:val="24"/>
          <w:szCs w:val="24"/>
        </w:rPr>
        <w:t xml:space="preserve">seront traités </w:t>
      </w:r>
      <w:r w:rsidR="00793C8B">
        <w:rPr>
          <w:rFonts w:asciiTheme="majorBidi" w:hAnsiTheme="majorBidi" w:cstheme="majorBidi"/>
          <w:sz w:val="24"/>
          <w:szCs w:val="24"/>
        </w:rPr>
        <w:t>en</w:t>
      </w:r>
      <w:r w:rsidR="004D21B5">
        <w:rPr>
          <w:rFonts w:asciiTheme="majorBidi" w:hAnsiTheme="majorBidi" w:cstheme="majorBidi"/>
          <w:sz w:val="24"/>
          <w:szCs w:val="24"/>
        </w:rPr>
        <w:t xml:space="preserve"> trois ru</w:t>
      </w:r>
      <w:r w:rsidR="00480186" w:rsidRPr="000B7EDF">
        <w:rPr>
          <w:rFonts w:asciiTheme="majorBidi" w:hAnsiTheme="majorBidi" w:cstheme="majorBidi"/>
          <w:sz w:val="24"/>
          <w:szCs w:val="24"/>
        </w:rPr>
        <w:t>b</w:t>
      </w:r>
      <w:r w:rsidR="004D21B5">
        <w:rPr>
          <w:rFonts w:asciiTheme="majorBidi" w:hAnsiTheme="majorBidi" w:cstheme="majorBidi"/>
          <w:sz w:val="24"/>
          <w:szCs w:val="24"/>
        </w:rPr>
        <w:t>r</w:t>
      </w:r>
      <w:r w:rsidR="00480186" w:rsidRPr="000B7EDF">
        <w:rPr>
          <w:rFonts w:asciiTheme="majorBidi" w:hAnsiTheme="majorBidi" w:cstheme="majorBidi"/>
          <w:sz w:val="24"/>
          <w:szCs w:val="24"/>
        </w:rPr>
        <w:t>iques</w:t>
      </w:r>
      <w:r w:rsidR="009C5316">
        <w:rPr>
          <w:rFonts w:asciiTheme="majorBidi" w:hAnsiTheme="majorBidi" w:cstheme="majorBidi"/>
          <w:sz w:val="24"/>
          <w:szCs w:val="24"/>
        </w:rPr>
        <w:t xml:space="preserve"> à savoir</w:t>
      </w:r>
      <w:r w:rsidR="00793C8B">
        <w:rPr>
          <w:rFonts w:asciiTheme="majorBidi" w:hAnsiTheme="majorBidi" w:cstheme="majorBidi"/>
          <w:sz w:val="24"/>
          <w:szCs w:val="24"/>
        </w:rPr>
        <w:t xml:space="preserve">, </w:t>
      </w:r>
      <w:r w:rsidR="00851E2A">
        <w:rPr>
          <w:rFonts w:asciiTheme="majorBidi" w:hAnsiTheme="majorBidi" w:cstheme="majorBidi"/>
          <w:sz w:val="24"/>
          <w:szCs w:val="24"/>
        </w:rPr>
        <w:t>les références réglementaires, l</w:t>
      </w:r>
      <w:r w:rsidR="00480186" w:rsidRPr="000B7EDF">
        <w:rPr>
          <w:rFonts w:asciiTheme="majorBidi" w:hAnsiTheme="majorBidi" w:cstheme="majorBidi"/>
          <w:sz w:val="24"/>
          <w:szCs w:val="24"/>
        </w:rPr>
        <w:t>a vérification à faire sur place </w:t>
      </w:r>
      <w:r w:rsidR="00851E2A">
        <w:rPr>
          <w:rFonts w:asciiTheme="majorBidi" w:hAnsiTheme="majorBidi" w:cstheme="majorBidi"/>
          <w:sz w:val="24"/>
          <w:szCs w:val="24"/>
        </w:rPr>
        <w:t>et l</w:t>
      </w:r>
      <w:r w:rsidR="00480186" w:rsidRPr="000B7EDF">
        <w:rPr>
          <w:rFonts w:asciiTheme="majorBidi" w:hAnsiTheme="majorBidi" w:cstheme="majorBidi"/>
          <w:sz w:val="24"/>
          <w:szCs w:val="24"/>
        </w:rPr>
        <w:t xml:space="preserve">es critères d’évaluation.  </w:t>
      </w:r>
    </w:p>
    <w:p w:rsidR="00FF374A" w:rsidRPr="000B7EDF" w:rsidRDefault="00221BAC" w:rsidP="00A202A0">
      <w:pPr>
        <w:pStyle w:val="Paragraphedeliste"/>
        <w:numPr>
          <w:ilvl w:val="0"/>
          <w:numId w:val="3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LE R</w:t>
      </w:r>
      <w:r w:rsidRPr="000B7EDF">
        <w:rPr>
          <w:rFonts w:asciiTheme="majorBidi" w:hAnsiTheme="majorBidi" w:cstheme="majorBidi"/>
          <w:b/>
          <w:bCs/>
          <w:sz w:val="24"/>
          <w:szCs w:val="24"/>
        </w:rPr>
        <w:t xml:space="preserve">OLE ET </w:t>
      </w:r>
      <w:r>
        <w:rPr>
          <w:rFonts w:asciiTheme="majorBidi" w:hAnsiTheme="majorBidi" w:cstheme="majorBidi"/>
          <w:b/>
          <w:bCs/>
          <w:sz w:val="24"/>
          <w:szCs w:val="24"/>
        </w:rPr>
        <w:t>L’</w:t>
      </w:r>
      <w:r w:rsidRPr="000B7EDF">
        <w:rPr>
          <w:rFonts w:asciiTheme="majorBidi" w:hAnsiTheme="majorBidi" w:cstheme="majorBidi"/>
          <w:b/>
          <w:bCs/>
          <w:sz w:val="24"/>
          <w:szCs w:val="24"/>
        </w:rPr>
        <w:t>ACTION DU CORRESPONDANT CTRF</w:t>
      </w:r>
      <w:r>
        <w:rPr>
          <w:rFonts w:asciiTheme="majorBidi" w:hAnsiTheme="majorBidi" w:cstheme="majorBidi"/>
          <w:b/>
          <w:bCs/>
          <w:sz w:val="24"/>
          <w:szCs w:val="24"/>
        </w:rPr>
        <w:t> </w:t>
      </w:r>
    </w:p>
    <w:p w:rsidR="00F11DC9" w:rsidRDefault="009C5316" w:rsidP="00221BAC">
      <w:pPr>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221BAC">
        <w:rPr>
          <w:rStyle w:val="Style13pt"/>
          <w:rFonts w:asciiTheme="majorBidi" w:hAnsiTheme="majorBidi" w:cstheme="majorBidi"/>
        </w:rPr>
        <w:tab/>
      </w:r>
      <w:r w:rsidR="00F11DC9" w:rsidRPr="000B7EDF">
        <w:rPr>
          <w:rStyle w:val="Style13pt"/>
          <w:rFonts w:asciiTheme="majorBidi" w:hAnsiTheme="majorBidi" w:cstheme="majorBidi"/>
        </w:rPr>
        <w:t>Vu l’importance accordée à l’obligation de déclaration</w:t>
      </w:r>
      <w:r w:rsidR="00851E2A">
        <w:rPr>
          <w:rStyle w:val="Style13pt"/>
          <w:rFonts w:asciiTheme="majorBidi" w:hAnsiTheme="majorBidi" w:cstheme="majorBidi"/>
        </w:rPr>
        <w:t>,</w:t>
      </w:r>
      <w:r w:rsidR="00F11DC9" w:rsidRPr="000B7EDF">
        <w:rPr>
          <w:rStyle w:val="Style13pt"/>
          <w:rFonts w:asciiTheme="majorBidi" w:hAnsiTheme="majorBidi" w:cstheme="majorBidi"/>
        </w:rPr>
        <w:t xml:space="preserve"> les banque sont tenues de désigner un</w:t>
      </w:r>
      <w:r w:rsidR="00221BAC">
        <w:rPr>
          <w:rStyle w:val="Style13pt"/>
          <w:rFonts w:asciiTheme="majorBidi" w:hAnsiTheme="majorBidi" w:cstheme="majorBidi"/>
        </w:rPr>
        <w:t xml:space="preserve"> </w:t>
      </w:r>
      <w:r w:rsidR="00F11DC9" w:rsidRPr="000B7EDF">
        <w:rPr>
          <w:rStyle w:val="Style13pt"/>
          <w:rFonts w:asciiTheme="majorBidi" w:hAnsiTheme="majorBidi" w:cstheme="majorBidi"/>
        </w:rPr>
        <w:t>agent correspondant de la CTRF dont le rôle consiste à examiner les opérations ou les transactions suspectes ou inhabituelles</w:t>
      </w:r>
      <w:r w:rsidR="00851E2A">
        <w:rPr>
          <w:rStyle w:val="Style13pt"/>
          <w:rFonts w:asciiTheme="majorBidi" w:hAnsiTheme="majorBidi" w:cstheme="majorBidi"/>
        </w:rPr>
        <w:t>. S</w:t>
      </w:r>
      <w:r w:rsidR="00F11DC9" w:rsidRPr="000B7EDF">
        <w:rPr>
          <w:rStyle w:val="Style13pt"/>
          <w:rFonts w:asciiTheme="majorBidi" w:hAnsiTheme="majorBidi" w:cstheme="majorBidi"/>
        </w:rPr>
        <w:t xml:space="preserve">i à travers cet examen les soupçons se confirment, à ce moment là, il sera le seul </w:t>
      </w:r>
      <w:r w:rsidR="00967436">
        <w:rPr>
          <w:rStyle w:val="Style13pt"/>
          <w:rFonts w:asciiTheme="majorBidi" w:hAnsiTheme="majorBidi" w:cstheme="majorBidi"/>
        </w:rPr>
        <w:t xml:space="preserve">employé de la Banque habilité </w:t>
      </w:r>
      <w:r w:rsidR="00851E2A">
        <w:rPr>
          <w:rStyle w:val="Style13pt"/>
          <w:rFonts w:asciiTheme="majorBidi" w:hAnsiTheme="majorBidi" w:cstheme="majorBidi"/>
        </w:rPr>
        <w:t>à</w:t>
      </w:r>
      <w:r w:rsidR="00F11DC9" w:rsidRPr="000B7EDF">
        <w:rPr>
          <w:rStyle w:val="Style13pt"/>
          <w:rFonts w:asciiTheme="majorBidi" w:hAnsiTheme="majorBidi" w:cstheme="majorBidi"/>
        </w:rPr>
        <w:t xml:space="preserve"> déclarer l’opération</w:t>
      </w:r>
      <w:r w:rsidR="00967436">
        <w:rPr>
          <w:rStyle w:val="Style13pt"/>
          <w:rFonts w:asciiTheme="majorBidi" w:hAnsiTheme="majorBidi" w:cstheme="majorBidi"/>
        </w:rPr>
        <w:t xml:space="preserve"> suspecte</w:t>
      </w:r>
      <w:r w:rsidR="00F11DC9" w:rsidRPr="000B7EDF">
        <w:rPr>
          <w:rStyle w:val="Style13pt"/>
          <w:rFonts w:asciiTheme="majorBidi" w:hAnsiTheme="majorBidi" w:cstheme="majorBidi"/>
        </w:rPr>
        <w:t xml:space="preserve"> à la CTRF. Cette mesure permet de limiter le nombre de déclarations qui ne concernent pas en définitive des opérations suspectes et d’éviter ainsi à l’établissement de prendre à l’encontre de son client des mauvaises décisions puisque l’analyse de l’opération </w:t>
      </w:r>
      <w:r w:rsidR="007719C1">
        <w:rPr>
          <w:rStyle w:val="Style13pt"/>
          <w:rFonts w:asciiTheme="majorBidi" w:hAnsiTheme="majorBidi" w:cstheme="majorBidi"/>
        </w:rPr>
        <w:t>passe par plus qu’un agent</w:t>
      </w:r>
      <w:r w:rsidR="00F11DC9" w:rsidRPr="000B7EDF">
        <w:rPr>
          <w:rStyle w:val="Style13pt"/>
          <w:rFonts w:asciiTheme="majorBidi" w:hAnsiTheme="majorBidi" w:cstheme="majorBidi"/>
        </w:rPr>
        <w:t>.</w:t>
      </w:r>
    </w:p>
    <w:p w:rsidR="00E773A3" w:rsidRDefault="007719C1" w:rsidP="007719C1">
      <w:pPr>
        <w:autoSpaceDE w:val="0"/>
        <w:autoSpaceDN w:val="0"/>
        <w:adjustRightInd w:val="0"/>
        <w:spacing w:before="360" w:after="240" w:line="360" w:lineRule="auto"/>
        <w:ind w:left="60"/>
        <w:jc w:val="both"/>
        <w:rPr>
          <w:rStyle w:val="Style13pt"/>
          <w:rFonts w:asciiTheme="majorBidi" w:hAnsiTheme="majorBidi" w:cstheme="majorBidi"/>
        </w:rPr>
      </w:pPr>
      <w:r>
        <w:rPr>
          <w:rStyle w:val="Style13pt"/>
          <w:rFonts w:asciiTheme="majorBidi" w:hAnsiTheme="majorBidi" w:cstheme="majorBidi"/>
        </w:rPr>
        <w:tab/>
      </w:r>
      <w:r>
        <w:rPr>
          <w:rStyle w:val="Style13pt"/>
          <w:rFonts w:asciiTheme="majorBidi" w:hAnsiTheme="majorBidi" w:cstheme="majorBidi"/>
        </w:rPr>
        <w:tab/>
        <w:t>En ce qui concerne l’évaluation du rôle et de l’action du correspondant bancaire et s</w:t>
      </w:r>
      <w:r w:rsidR="00E773A3">
        <w:rPr>
          <w:rStyle w:val="Style13pt"/>
          <w:rFonts w:asciiTheme="majorBidi" w:hAnsiTheme="majorBidi" w:cstheme="majorBidi"/>
        </w:rPr>
        <w:t xml:space="preserve">e référent aux articles </w:t>
      </w:r>
      <w:r w:rsidR="00E32EF1">
        <w:rPr>
          <w:rStyle w:val="Style13pt"/>
          <w:rFonts w:asciiTheme="majorBidi" w:hAnsiTheme="majorBidi" w:cstheme="majorBidi"/>
        </w:rPr>
        <w:t xml:space="preserve">cités </w:t>
      </w:r>
      <w:r w:rsidR="00E773A3">
        <w:rPr>
          <w:rStyle w:val="Style13pt"/>
          <w:rFonts w:asciiTheme="majorBidi" w:hAnsiTheme="majorBidi" w:cstheme="majorBidi"/>
        </w:rPr>
        <w:t>ci-après :</w:t>
      </w:r>
    </w:p>
    <w:p w:rsidR="00E773A3" w:rsidRPr="00B3528A" w:rsidRDefault="00E773A3" w:rsidP="00E773A3">
      <w:pPr>
        <w:pStyle w:val="Paragraphedeliste"/>
        <w:numPr>
          <w:ilvl w:val="0"/>
          <w:numId w:val="1"/>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Article 1, 10 à15 et18 du règlement 05-05 du 15 Décembre 2005 ;</w:t>
      </w:r>
    </w:p>
    <w:p w:rsidR="00E773A3" w:rsidRPr="00B3528A" w:rsidRDefault="00E773A3" w:rsidP="00E773A3">
      <w:pPr>
        <w:pStyle w:val="Paragraphedeliste"/>
        <w:numPr>
          <w:ilvl w:val="0"/>
          <w:numId w:val="1"/>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Article 10 de la Loi 05-01 du 06 Février 2005 ;</w:t>
      </w:r>
    </w:p>
    <w:p w:rsidR="00E773A3" w:rsidRPr="00B3528A" w:rsidRDefault="00E773A3" w:rsidP="00E773A3">
      <w:pPr>
        <w:pStyle w:val="Paragraphedeliste"/>
        <w:numPr>
          <w:ilvl w:val="0"/>
          <w:numId w:val="1"/>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lastRenderedPageBreak/>
        <w:t xml:space="preserve"> Article 20 de la Loi 05-01 du 06 Février 2005.</w:t>
      </w:r>
    </w:p>
    <w:p w:rsidR="00E773A3" w:rsidRDefault="00DC1835" w:rsidP="007719C1">
      <w:pPr>
        <w:autoSpaceDE w:val="0"/>
        <w:autoSpaceDN w:val="0"/>
        <w:adjustRightInd w:val="0"/>
        <w:spacing w:before="360" w:after="240" w:line="360" w:lineRule="auto"/>
        <w:ind w:left="60"/>
        <w:jc w:val="both"/>
        <w:rPr>
          <w:rStyle w:val="Style13pt"/>
          <w:rFonts w:asciiTheme="majorBidi" w:hAnsiTheme="majorBidi" w:cstheme="majorBidi"/>
        </w:rPr>
      </w:pPr>
      <w:r>
        <w:rPr>
          <w:rStyle w:val="Style13pt"/>
          <w:rFonts w:asciiTheme="majorBidi" w:hAnsiTheme="majorBidi" w:cstheme="majorBidi"/>
        </w:rPr>
        <w:tab/>
      </w:r>
      <w:r w:rsidR="007719C1">
        <w:rPr>
          <w:rStyle w:val="Style13pt"/>
          <w:rFonts w:asciiTheme="majorBidi" w:hAnsiTheme="majorBidi" w:cstheme="majorBidi"/>
        </w:rPr>
        <w:t>L</w:t>
      </w:r>
      <w:r w:rsidR="00967436">
        <w:rPr>
          <w:rStyle w:val="Style13pt"/>
          <w:rFonts w:asciiTheme="majorBidi" w:hAnsiTheme="majorBidi" w:cstheme="majorBidi"/>
        </w:rPr>
        <w:t>e chargé de</w:t>
      </w:r>
      <w:r w:rsidR="00F74500">
        <w:rPr>
          <w:rStyle w:val="Style13pt"/>
          <w:rFonts w:asciiTheme="majorBidi" w:hAnsiTheme="majorBidi" w:cstheme="majorBidi"/>
        </w:rPr>
        <w:t xml:space="preserve"> l’évaluation doit prendre en considération les actions suivantes</w:t>
      </w:r>
      <w:r w:rsidR="00207608">
        <w:rPr>
          <w:rStyle w:val="Style13pt"/>
          <w:rFonts w:asciiTheme="majorBidi" w:hAnsiTheme="majorBidi" w:cstheme="majorBidi"/>
        </w:rPr>
        <w:t xml:space="preserve"> :</w:t>
      </w:r>
    </w:p>
    <w:p w:rsidR="00207608" w:rsidRPr="00B3528A"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207608" w:rsidRPr="00B3528A">
        <w:rPr>
          <w:rFonts w:asciiTheme="majorBidi" w:hAnsiTheme="majorBidi" w:cstheme="majorBidi"/>
          <w:sz w:val="24"/>
          <w:szCs w:val="24"/>
        </w:rPr>
        <w:t>érifier que l'établissement dispose au moins d'un correspondant CTRF accrédité (Décision de désignation, PV de réunion du CA,……..) ;</w:t>
      </w:r>
    </w:p>
    <w:p w:rsidR="00207608" w:rsidRPr="00B3528A"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a</w:t>
      </w:r>
      <w:r w:rsidR="00207608" w:rsidRPr="00B3528A">
        <w:rPr>
          <w:rFonts w:asciiTheme="majorBidi" w:hAnsiTheme="majorBidi" w:cstheme="majorBidi"/>
          <w:sz w:val="24"/>
          <w:szCs w:val="24"/>
        </w:rPr>
        <w:t>nalyser son profil (cadre dirigeant) ;</w:t>
      </w:r>
    </w:p>
    <w:p w:rsidR="00207608" w:rsidRPr="00B3528A"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é</w:t>
      </w:r>
      <w:r w:rsidRPr="00B3528A">
        <w:rPr>
          <w:rFonts w:asciiTheme="majorBidi" w:hAnsiTheme="majorBidi" w:cstheme="majorBidi"/>
          <w:sz w:val="24"/>
          <w:szCs w:val="24"/>
        </w:rPr>
        <w:t>tudier</w:t>
      </w:r>
      <w:r w:rsidR="00207608" w:rsidRPr="00B3528A">
        <w:rPr>
          <w:rFonts w:asciiTheme="majorBidi" w:hAnsiTheme="majorBidi" w:cstheme="majorBidi"/>
          <w:sz w:val="24"/>
          <w:szCs w:val="24"/>
        </w:rPr>
        <w:t xml:space="preserve"> la position hiérarchique du Correspondant CTRF ;</w:t>
      </w:r>
    </w:p>
    <w:p w:rsidR="00207608" w:rsidRPr="00B3528A"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a</w:t>
      </w:r>
      <w:r w:rsidR="00207608" w:rsidRPr="00B3528A">
        <w:rPr>
          <w:rFonts w:asciiTheme="majorBidi" w:hAnsiTheme="majorBidi" w:cstheme="majorBidi"/>
          <w:sz w:val="24"/>
          <w:szCs w:val="24"/>
        </w:rPr>
        <w:t>nalyser sa fiche de fonction ;</w:t>
      </w:r>
    </w:p>
    <w:p w:rsidR="00207608" w:rsidRPr="00B3528A" w:rsidRDefault="00BE67B5"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e</w:t>
      </w:r>
      <w:r w:rsidR="00207608" w:rsidRPr="00B3528A">
        <w:rPr>
          <w:rFonts w:asciiTheme="majorBidi" w:hAnsiTheme="majorBidi" w:cstheme="majorBidi"/>
          <w:sz w:val="24"/>
          <w:szCs w:val="24"/>
        </w:rPr>
        <w:t>xaminer la pertinence et la portée des moyens de contrôle et de supervision mis à la disposition du correspondant CTRF (moyens humains, matériels, qualité du profil d'accès au système d'information,...)</w:t>
      </w:r>
    </w:p>
    <w:p w:rsidR="00207608" w:rsidRPr="00B3528A"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e</w:t>
      </w:r>
      <w:r w:rsidRPr="00B3528A">
        <w:rPr>
          <w:rFonts w:asciiTheme="majorBidi" w:hAnsiTheme="majorBidi" w:cstheme="majorBidi"/>
          <w:sz w:val="24"/>
          <w:szCs w:val="24"/>
        </w:rPr>
        <w:t>xaminer</w:t>
      </w:r>
      <w:r w:rsidR="00207608" w:rsidRPr="00B3528A">
        <w:rPr>
          <w:rFonts w:asciiTheme="majorBidi" w:hAnsiTheme="majorBidi" w:cstheme="majorBidi"/>
          <w:sz w:val="24"/>
          <w:szCs w:val="24"/>
        </w:rPr>
        <w:t xml:space="preserve"> les travaux du correspondant CTRF ;</w:t>
      </w:r>
    </w:p>
    <w:p w:rsidR="00207608" w:rsidRPr="00B3528A"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207608" w:rsidRPr="00B3528A">
        <w:rPr>
          <w:rFonts w:asciiTheme="majorBidi" w:hAnsiTheme="majorBidi" w:cstheme="majorBidi"/>
          <w:sz w:val="24"/>
          <w:szCs w:val="24"/>
        </w:rPr>
        <w:t>érifier que le Correspondant CTRF dispose d’une indépendance suffisante pour procéder à une déclaration de soupçon sans avis préalable de la hiérarchie ;</w:t>
      </w:r>
    </w:p>
    <w:p w:rsidR="00207608" w:rsidRPr="00207608" w:rsidRDefault="00F74500" w:rsidP="00207608">
      <w:pPr>
        <w:pStyle w:val="Paragraphedeliste"/>
        <w:numPr>
          <w:ilvl w:val="0"/>
          <w:numId w:val="2"/>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207608" w:rsidRPr="00B3528A">
        <w:rPr>
          <w:rFonts w:asciiTheme="majorBidi" w:hAnsiTheme="majorBidi" w:cstheme="majorBidi"/>
          <w:sz w:val="24"/>
          <w:szCs w:val="24"/>
        </w:rPr>
        <w:t>emander au correspondant CTRF s'il a participé aux tests en matière de mise en conformité du système d'information par rapport à la réglementation en vigueur  contre la Lutte contre le blanchiment d’argent et le financement du terrorisme.</w:t>
      </w:r>
    </w:p>
    <w:p w:rsidR="00876466" w:rsidRDefault="00DC1835" w:rsidP="0012700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12700D">
        <w:rPr>
          <w:rFonts w:asciiTheme="majorBidi" w:hAnsiTheme="majorBidi" w:cstheme="majorBidi"/>
          <w:sz w:val="24"/>
          <w:szCs w:val="24"/>
        </w:rPr>
        <w:t>Le</w:t>
      </w:r>
      <w:r w:rsidR="00D00EBA">
        <w:rPr>
          <w:rFonts w:asciiTheme="majorBidi" w:hAnsiTheme="majorBidi" w:cstheme="majorBidi"/>
          <w:sz w:val="24"/>
          <w:szCs w:val="24"/>
        </w:rPr>
        <w:t xml:space="preserve"> chargé de l’évaluation peut considérer </w:t>
      </w:r>
      <w:r w:rsidR="0012700D">
        <w:rPr>
          <w:rFonts w:asciiTheme="majorBidi" w:hAnsiTheme="majorBidi" w:cstheme="majorBidi"/>
          <w:sz w:val="24"/>
          <w:szCs w:val="24"/>
        </w:rPr>
        <w:t xml:space="preserve">cette </w:t>
      </w:r>
      <w:r w:rsidR="00D00EBA">
        <w:rPr>
          <w:rFonts w:asciiTheme="majorBidi" w:hAnsiTheme="majorBidi" w:cstheme="majorBidi"/>
          <w:sz w:val="24"/>
          <w:szCs w:val="24"/>
        </w:rPr>
        <w:t>évaluation comme positive que si</w:t>
      </w:r>
      <w:r w:rsidR="00876466">
        <w:rPr>
          <w:rFonts w:asciiTheme="majorBidi" w:hAnsiTheme="majorBidi" w:cstheme="majorBidi"/>
          <w:sz w:val="24"/>
          <w:szCs w:val="24"/>
        </w:rPr>
        <w:t>:</w:t>
      </w:r>
    </w:p>
    <w:p w:rsidR="00876466" w:rsidRPr="00B3528A" w:rsidRDefault="00876466" w:rsidP="00876466">
      <w:pPr>
        <w:pStyle w:val="Paragraphedeliste"/>
        <w:numPr>
          <w:ilvl w:val="0"/>
          <w:numId w:val="3"/>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l'é</w:t>
      </w:r>
      <w:r w:rsidR="0012700D">
        <w:rPr>
          <w:rFonts w:asciiTheme="majorBidi" w:hAnsiTheme="majorBidi" w:cstheme="majorBidi"/>
          <w:sz w:val="24"/>
          <w:szCs w:val="24"/>
        </w:rPr>
        <w:t>tablissement a communiqué à la commission b</w:t>
      </w:r>
      <w:r w:rsidRPr="00B3528A">
        <w:rPr>
          <w:rFonts w:asciiTheme="majorBidi" w:hAnsiTheme="majorBidi" w:cstheme="majorBidi"/>
          <w:sz w:val="24"/>
          <w:szCs w:val="24"/>
        </w:rPr>
        <w:t>ancaire  ainsi qu'à la CTRF l'identité des dirigeants et préposés qu'il a habilités, les correspondances sont conservées par l'établissement</w:t>
      </w:r>
      <w:r w:rsidR="0012700D">
        <w:rPr>
          <w:rFonts w:asciiTheme="majorBidi" w:hAnsiTheme="majorBidi" w:cstheme="majorBidi"/>
          <w:sz w:val="24"/>
          <w:szCs w:val="24"/>
        </w:rPr>
        <w:t> ;</w:t>
      </w:r>
    </w:p>
    <w:p w:rsidR="00876466" w:rsidRPr="00B3528A" w:rsidRDefault="00876466" w:rsidP="00876466">
      <w:pPr>
        <w:pStyle w:val="Paragraphedeliste"/>
        <w:numPr>
          <w:ilvl w:val="0"/>
          <w:numId w:val="3"/>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les fonctions et pouvoirs du correspondant CTRF sont clairement définis dans sa fiche de fonction, en particulier si le rattachement hiérarchique et l'autorité personnelle du correspondant CTRF permettent à ce dernier de remplir efficacement sa mission</w:t>
      </w:r>
      <w:r w:rsidR="007719C1">
        <w:rPr>
          <w:rFonts w:asciiTheme="majorBidi" w:hAnsiTheme="majorBidi" w:cstheme="majorBidi"/>
          <w:sz w:val="24"/>
          <w:szCs w:val="24"/>
        </w:rPr>
        <w:t> ;</w:t>
      </w:r>
    </w:p>
    <w:p w:rsidR="00876466" w:rsidRPr="00B3528A" w:rsidRDefault="00876466" w:rsidP="00876466">
      <w:pPr>
        <w:pStyle w:val="Paragraphedeliste"/>
        <w:numPr>
          <w:ilvl w:val="0"/>
          <w:numId w:val="3"/>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il utilise efficacement les moyens de contrôle mis à sa disposition pour s'assurer du bon fonctionnement du dispositif</w:t>
      </w:r>
      <w:r w:rsidR="007719C1">
        <w:rPr>
          <w:rFonts w:asciiTheme="majorBidi" w:hAnsiTheme="majorBidi" w:cstheme="majorBidi"/>
          <w:sz w:val="24"/>
          <w:szCs w:val="24"/>
        </w:rPr>
        <w:t> ;</w:t>
      </w:r>
    </w:p>
    <w:p w:rsidR="00876466" w:rsidRPr="00B3528A" w:rsidRDefault="00876466" w:rsidP="00876466">
      <w:pPr>
        <w:pStyle w:val="Paragraphedeliste"/>
        <w:numPr>
          <w:ilvl w:val="0"/>
          <w:numId w:val="3"/>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les résultats de ses travaux sont traités avec clairvoyance et discernement. Ces informations remontent régulièrement et systématiqueme</w:t>
      </w:r>
      <w:r>
        <w:rPr>
          <w:rFonts w:asciiTheme="majorBidi" w:hAnsiTheme="majorBidi" w:cstheme="majorBidi"/>
          <w:sz w:val="24"/>
          <w:szCs w:val="24"/>
        </w:rPr>
        <w:t>nt à la direction</w:t>
      </w:r>
      <w:r w:rsidR="007719C1">
        <w:rPr>
          <w:rFonts w:asciiTheme="majorBidi" w:hAnsiTheme="majorBidi" w:cstheme="majorBidi"/>
          <w:sz w:val="24"/>
          <w:szCs w:val="24"/>
        </w:rPr>
        <w:t> ;</w:t>
      </w:r>
    </w:p>
    <w:p w:rsidR="00DC1835" w:rsidRPr="00DC1835" w:rsidRDefault="00876466" w:rsidP="00DC1835">
      <w:pPr>
        <w:pStyle w:val="Paragraphedeliste"/>
        <w:numPr>
          <w:ilvl w:val="0"/>
          <w:numId w:val="3"/>
        </w:numPr>
        <w:spacing w:before="240"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le correspondant CTRF tire</w:t>
      </w:r>
      <w:r>
        <w:rPr>
          <w:rFonts w:asciiTheme="majorBidi" w:hAnsiTheme="majorBidi" w:cstheme="majorBidi"/>
          <w:sz w:val="24"/>
          <w:szCs w:val="24"/>
        </w:rPr>
        <w:t>,</w:t>
      </w:r>
      <w:r w:rsidRPr="00B3528A">
        <w:rPr>
          <w:rFonts w:asciiTheme="majorBidi" w:hAnsiTheme="majorBidi" w:cstheme="majorBidi"/>
          <w:sz w:val="24"/>
          <w:szCs w:val="24"/>
        </w:rPr>
        <w:t xml:space="preserve"> de ses travaux</w:t>
      </w:r>
      <w:r>
        <w:rPr>
          <w:rFonts w:asciiTheme="majorBidi" w:hAnsiTheme="majorBidi" w:cstheme="majorBidi"/>
          <w:sz w:val="24"/>
          <w:szCs w:val="24"/>
        </w:rPr>
        <w:t>,</w:t>
      </w:r>
      <w:r w:rsidRPr="00B3528A">
        <w:rPr>
          <w:rFonts w:asciiTheme="majorBidi" w:hAnsiTheme="majorBidi" w:cstheme="majorBidi"/>
          <w:sz w:val="24"/>
          <w:szCs w:val="24"/>
        </w:rPr>
        <w:t xml:space="preserve"> les enseignements de nature à améliorer le dispositif et veille à actualiser les procédures écrites internes</w:t>
      </w:r>
      <w:r w:rsidR="007719C1">
        <w:rPr>
          <w:rFonts w:asciiTheme="majorBidi" w:hAnsiTheme="majorBidi" w:cstheme="majorBidi"/>
          <w:sz w:val="24"/>
          <w:szCs w:val="24"/>
        </w:rPr>
        <w:t>.</w:t>
      </w:r>
    </w:p>
    <w:p w:rsidR="00DC1835" w:rsidRDefault="00DC1835" w:rsidP="00DC1835">
      <w:pPr>
        <w:pStyle w:val="Paragraphedeliste"/>
        <w:spacing w:line="360" w:lineRule="auto"/>
        <w:ind w:left="0"/>
        <w:jc w:val="both"/>
        <w:rPr>
          <w:rFonts w:asciiTheme="majorBidi" w:hAnsiTheme="majorBidi" w:cstheme="majorBidi"/>
          <w:b/>
          <w:bCs/>
          <w:sz w:val="24"/>
          <w:szCs w:val="24"/>
        </w:rPr>
      </w:pPr>
    </w:p>
    <w:p w:rsidR="00FF374A" w:rsidRDefault="00DC1835" w:rsidP="00BE1E01">
      <w:pPr>
        <w:pStyle w:val="Paragraphedeliste"/>
        <w:spacing w:before="240" w:line="360" w:lineRule="auto"/>
        <w:ind w:left="0"/>
        <w:jc w:val="both"/>
        <w:rPr>
          <w:rFonts w:ascii="Times New Roman" w:hAnsi="Times New Roman"/>
          <w:sz w:val="24"/>
          <w:szCs w:val="24"/>
        </w:rPr>
      </w:pPr>
      <w:r>
        <w:rPr>
          <w:rFonts w:asciiTheme="majorBidi" w:hAnsiTheme="majorBidi" w:cstheme="majorBidi"/>
          <w:b/>
          <w:bCs/>
          <w:sz w:val="24"/>
          <w:szCs w:val="24"/>
        </w:rPr>
        <w:lastRenderedPageBreak/>
        <w:tab/>
      </w:r>
      <w:r w:rsidR="007719C1">
        <w:rPr>
          <w:rFonts w:asciiTheme="majorBidi" w:hAnsiTheme="majorBidi" w:cstheme="majorBidi"/>
          <w:b/>
          <w:bCs/>
          <w:sz w:val="24"/>
          <w:szCs w:val="24"/>
        </w:rPr>
        <w:tab/>
      </w:r>
      <w:r w:rsidR="007719C1">
        <w:rPr>
          <w:rFonts w:asciiTheme="majorBidi" w:hAnsiTheme="majorBidi" w:cstheme="majorBidi"/>
          <w:sz w:val="24"/>
          <w:szCs w:val="24"/>
        </w:rPr>
        <w:t xml:space="preserve">Il </w:t>
      </w:r>
      <w:r w:rsidR="00FF374A" w:rsidRPr="00DC1835">
        <w:rPr>
          <w:rFonts w:ascii="Times New Roman" w:hAnsi="Times New Roman"/>
          <w:sz w:val="24"/>
          <w:szCs w:val="24"/>
        </w:rPr>
        <w:t xml:space="preserve">est à </w:t>
      </w:r>
      <w:r w:rsidR="007719C1">
        <w:rPr>
          <w:rFonts w:ascii="Times New Roman" w:hAnsi="Times New Roman"/>
          <w:sz w:val="24"/>
          <w:szCs w:val="24"/>
        </w:rPr>
        <w:t>noter</w:t>
      </w:r>
      <w:r w:rsidR="00DB373D" w:rsidRPr="00DC1835">
        <w:rPr>
          <w:rFonts w:ascii="Times New Roman" w:hAnsi="Times New Roman"/>
          <w:sz w:val="24"/>
          <w:szCs w:val="24"/>
        </w:rPr>
        <w:t xml:space="preserve"> </w:t>
      </w:r>
      <w:r w:rsidR="00FF374A" w:rsidRPr="00DC1835">
        <w:rPr>
          <w:rFonts w:ascii="Times New Roman" w:hAnsi="Times New Roman"/>
          <w:sz w:val="24"/>
          <w:szCs w:val="24"/>
        </w:rPr>
        <w:t xml:space="preserve">que </w:t>
      </w:r>
      <w:r w:rsidR="00A5317E" w:rsidRPr="00DC1835">
        <w:rPr>
          <w:rFonts w:ascii="Times New Roman" w:hAnsi="Times New Roman"/>
          <w:sz w:val="24"/>
          <w:szCs w:val="24"/>
        </w:rPr>
        <w:t>suite à une mission effectué</w:t>
      </w:r>
      <w:r w:rsidR="0012700D" w:rsidRPr="00DC1835">
        <w:rPr>
          <w:rFonts w:ascii="Times New Roman" w:hAnsi="Times New Roman"/>
          <w:sz w:val="24"/>
          <w:szCs w:val="24"/>
        </w:rPr>
        <w:t>e</w:t>
      </w:r>
      <w:r w:rsidR="00A5317E" w:rsidRPr="00DC1835">
        <w:rPr>
          <w:rFonts w:ascii="Times New Roman" w:hAnsi="Times New Roman"/>
          <w:sz w:val="24"/>
          <w:szCs w:val="24"/>
        </w:rPr>
        <w:t xml:space="preserve"> dan</w:t>
      </w:r>
      <w:r w:rsidR="007719C1">
        <w:rPr>
          <w:rFonts w:ascii="Times New Roman" w:hAnsi="Times New Roman"/>
          <w:sz w:val="24"/>
          <w:szCs w:val="24"/>
        </w:rPr>
        <w:t>s</w:t>
      </w:r>
      <w:r w:rsidR="00A5317E" w:rsidRPr="00DC1835">
        <w:rPr>
          <w:rFonts w:ascii="Times New Roman" w:hAnsi="Times New Roman"/>
          <w:sz w:val="24"/>
          <w:szCs w:val="24"/>
        </w:rPr>
        <w:t xml:space="preserve"> une banque de la place, </w:t>
      </w:r>
      <w:r w:rsidR="00FF374A" w:rsidRPr="00DC1835">
        <w:rPr>
          <w:rFonts w:ascii="Times New Roman" w:hAnsi="Times New Roman"/>
          <w:sz w:val="24"/>
          <w:szCs w:val="24"/>
        </w:rPr>
        <w:t>le</w:t>
      </w:r>
      <w:r w:rsidR="00A5317E" w:rsidRPr="00DC1835">
        <w:rPr>
          <w:rFonts w:ascii="Times New Roman" w:hAnsi="Times New Roman"/>
          <w:sz w:val="24"/>
          <w:szCs w:val="24"/>
        </w:rPr>
        <w:t xml:space="preserve">s inspecteurs de la </w:t>
      </w:r>
      <w:r w:rsidR="0012700D" w:rsidRPr="00DC1835">
        <w:rPr>
          <w:rFonts w:ascii="Times New Roman" w:hAnsi="Times New Roman"/>
          <w:sz w:val="24"/>
          <w:szCs w:val="24"/>
        </w:rPr>
        <w:t>b</w:t>
      </w:r>
      <w:r w:rsidR="00FF374A" w:rsidRPr="00DC1835">
        <w:rPr>
          <w:rFonts w:ascii="Times New Roman" w:hAnsi="Times New Roman"/>
          <w:sz w:val="24"/>
          <w:szCs w:val="24"/>
        </w:rPr>
        <w:t>anque d</w:t>
      </w:r>
      <w:r w:rsidR="0012700D" w:rsidRPr="00DC1835">
        <w:rPr>
          <w:rFonts w:ascii="Times New Roman" w:hAnsi="Times New Roman"/>
          <w:sz w:val="24"/>
          <w:szCs w:val="24"/>
        </w:rPr>
        <w:t>’Algérie</w:t>
      </w:r>
      <w:r w:rsidR="00FF374A" w:rsidRPr="00DC1835">
        <w:rPr>
          <w:rFonts w:ascii="Times New Roman" w:hAnsi="Times New Roman"/>
          <w:sz w:val="24"/>
          <w:szCs w:val="24"/>
        </w:rPr>
        <w:t xml:space="preserve"> </w:t>
      </w:r>
      <w:r w:rsidR="00A5317E" w:rsidRPr="00DC1835">
        <w:rPr>
          <w:rFonts w:ascii="Times New Roman" w:hAnsi="Times New Roman"/>
          <w:sz w:val="24"/>
          <w:szCs w:val="24"/>
        </w:rPr>
        <w:t xml:space="preserve">ont </w:t>
      </w:r>
      <w:r w:rsidR="00C27E66" w:rsidRPr="00DC1835">
        <w:rPr>
          <w:rFonts w:ascii="Times New Roman" w:hAnsi="Times New Roman"/>
          <w:sz w:val="24"/>
          <w:szCs w:val="24"/>
        </w:rPr>
        <w:t xml:space="preserve">relevé </w:t>
      </w:r>
      <w:r w:rsidR="0012700D" w:rsidRPr="00DC1835">
        <w:rPr>
          <w:rFonts w:ascii="Times New Roman" w:hAnsi="Times New Roman"/>
          <w:sz w:val="24"/>
          <w:szCs w:val="24"/>
        </w:rPr>
        <w:t xml:space="preserve">un dysfonctionnement </w:t>
      </w:r>
      <w:r w:rsidR="00202790" w:rsidRPr="00DC1835">
        <w:rPr>
          <w:rFonts w:ascii="Times New Roman" w:hAnsi="Times New Roman"/>
          <w:sz w:val="24"/>
          <w:szCs w:val="24"/>
        </w:rPr>
        <w:t xml:space="preserve">dû à la double fonction qui occupe </w:t>
      </w:r>
      <w:r w:rsidR="00A5317E" w:rsidRPr="00DC1835">
        <w:rPr>
          <w:rFonts w:ascii="Times New Roman" w:hAnsi="Times New Roman"/>
          <w:sz w:val="24"/>
          <w:szCs w:val="24"/>
        </w:rPr>
        <w:t>l</w:t>
      </w:r>
      <w:r w:rsidR="00FF374A" w:rsidRPr="00DC1835">
        <w:rPr>
          <w:rFonts w:ascii="Times New Roman" w:hAnsi="Times New Roman"/>
          <w:sz w:val="24"/>
          <w:szCs w:val="24"/>
        </w:rPr>
        <w:t>e correspondant de la CTRF auprès de cette banque</w:t>
      </w:r>
      <w:r w:rsidR="00202790" w:rsidRPr="00DC1835">
        <w:rPr>
          <w:rFonts w:ascii="Times New Roman" w:hAnsi="Times New Roman"/>
          <w:sz w:val="24"/>
          <w:szCs w:val="24"/>
        </w:rPr>
        <w:t>, il</w:t>
      </w:r>
      <w:r w:rsidR="007719C1">
        <w:rPr>
          <w:rFonts w:ascii="Times New Roman" w:hAnsi="Times New Roman"/>
          <w:sz w:val="24"/>
          <w:szCs w:val="24"/>
        </w:rPr>
        <w:t xml:space="preserve"> occupe au </w:t>
      </w:r>
      <w:r w:rsidR="00FF374A" w:rsidRPr="00DC1835">
        <w:rPr>
          <w:rFonts w:ascii="Times New Roman" w:hAnsi="Times New Roman"/>
          <w:sz w:val="24"/>
          <w:szCs w:val="24"/>
        </w:rPr>
        <w:t>coté de sa responsabilité de correspondant bancaire un poste de responsable d’audit rattaché direc</w:t>
      </w:r>
      <w:r w:rsidR="00C27E66" w:rsidRPr="00DC1835">
        <w:rPr>
          <w:rFonts w:ascii="Times New Roman" w:hAnsi="Times New Roman"/>
          <w:sz w:val="24"/>
          <w:szCs w:val="24"/>
        </w:rPr>
        <w:t xml:space="preserve">tement à la direction générale. Cette double </w:t>
      </w:r>
      <w:r w:rsidR="00202790" w:rsidRPr="00DC1835">
        <w:rPr>
          <w:rFonts w:ascii="Times New Roman" w:hAnsi="Times New Roman"/>
          <w:sz w:val="24"/>
          <w:szCs w:val="24"/>
        </w:rPr>
        <w:t>fonction</w:t>
      </w:r>
      <w:r w:rsidR="00C27E66" w:rsidRPr="00DC1835">
        <w:rPr>
          <w:rFonts w:ascii="Times New Roman" w:hAnsi="Times New Roman"/>
          <w:sz w:val="24"/>
          <w:szCs w:val="24"/>
        </w:rPr>
        <w:t xml:space="preserve"> ou plutôt cette pratique bancaire</w:t>
      </w:r>
      <w:r w:rsidR="003F78CF" w:rsidRPr="00DC1835">
        <w:rPr>
          <w:rFonts w:ascii="Times New Roman" w:hAnsi="Times New Roman"/>
          <w:sz w:val="24"/>
          <w:szCs w:val="24"/>
        </w:rPr>
        <w:t xml:space="preserve">, qui s’est généralisée dans la place, </w:t>
      </w:r>
      <w:r w:rsidR="00C27E66" w:rsidRPr="00DC1835">
        <w:rPr>
          <w:rFonts w:ascii="Times New Roman" w:hAnsi="Times New Roman"/>
          <w:sz w:val="24"/>
          <w:szCs w:val="24"/>
        </w:rPr>
        <w:t xml:space="preserve">montre l’implication réduite </w:t>
      </w:r>
      <w:r w:rsidR="003F78CF" w:rsidRPr="00DC1835">
        <w:rPr>
          <w:rFonts w:ascii="Times New Roman" w:hAnsi="Times New Roman"/>
          <w:sz w:val="24"/>
          <w:szCs w:val="24"/>
        </w:rPr>
        <w:t>des</w:t>
      </w:r>
      <w:r w:rsidR="00C27E66" w:rsidRPr="00DC1835">
        <w:rPr>
          <w:rFonts w:ascii="Times New Roman" w:hAnsi="Times New Roman"/>
          <w:sz w:val="24"/>
          <w:szCs w:val="24"/>
        </w:rPr>
        <w:t xml:space="preserve"> banque</w:t>
      </w:r>
      <w:r w:rsidR="003F78CF" w:rsidRPr="00DC1835">
        <w:rPr>
          <w:rFonts w:ascii="Times New Roman" w:hAnsi="Times New Roman"/>
          <w:sz w:val="24"/>
          <w:szCs w:val="24"/>
        </w:rPr>
        <w:t>s</w:t>
      </w:r>
      <w:r w:rsidR="00C27E66" w:rsidRPr="00DC1835">
        <w:rPr>
          <w:rFonts w:ascii="Times New Roman" w:hAnsi="Times New Roman"/>
          <w:sz w:val="24"/>
          <w:szCs w:val="24"/>
        </w:rPr>
        <w:t xml:space="preserve"> </w:t>
      </w:r>
      <w:r w:rsidR="008D5AAE" w:rsidRPr="00DC1835">
        <w:rPr>
          <w:rFonts w:ascii="Times New Roman" w:hAnsi="Times New Roman"/>
          <w:sz w:val="24"/>
          <w:szCs w:val="24"/>
        </w:rPr>
        <w:t xml:space="preserve">dans </w:t>
      </w:r>
      <w:r w:rsidR="00C27E66" w:rsidRPr="00DC1835">
        <w:rPr>
          <w:rFonts w:ascii="Times New Roman" w:hAnsi="Times New Roman"/>
          <w:sz w:val="24"/>
          <w:szCs w:val="24"/>
        </w:rPr>
        <w:t xml:space="preserve">la lutte contre le blanchiment d’argent </w:t>
      </w:r>
      <w:r w:rsidR="00DB373D" w:rsidRPr="00DC1835">
        <w:rPr>
          <w:rFonts w:ascii="Times New Roman" w:hAnsi="Times New Roman"/>
          <w:sz w:val="24"/>
          <w:szCs w:val="24"/>
        </w:rPr>
        <w:t xml:space="preserve">en raison l’accumulation de certaines tâches qui </w:t>
      </w:r>
      <w:r w:rsidR="00FE43B3" w:rsidRPr="00DC1835">
        <w:rPr>
          <w:rFonts w:ascii="Times New Roman" w:hAnsi="Times New Roman"/>
          <w:sz w:val="24"/>
          <w:szCs w:val="24"/>
        </w:rPr>
        <w:t xml:space="preserve">peuvent accentuer </w:t>
      </w:r>
      <w:r w:rsidR="00DB373D" w:rsidRPr="00DC1835">
        <w:rPr>
          <w:rFonts w:ascii="Times New Roman" w:hAnsi="Times New Roman"/>
          <w:sz w:val="24"/>
          <w:szCs w:val="24"/>
        </w:rPr>
        <w:t xml:space="preserve">la </w:t>
      </w:r>
      <w:r w:rsidR="00FE43B3" w:rsidRPr="00DC1835">
        <w:rPr>
          <w:rFonts w:ascii="Times New Roman" w:hAnsi="Times New Roman"/>
          <w:sz w:val="24"/>
          <w:szCs w:val="24"/>
        </w:rPr>
        <w:t>subjectivité</w:t>
      </w:r>
      <w:r w:rsidR="00AA293A" w:rsidRPr="00DC1835">
        <w:rPr>
          <w:rFonts w:ascii="Times New Roman" w:hAnsi="Times New Roman"/>
          <w:sz w:val="24"/>
          <w:szCs w:val="24"/>
        </w:rPr>
        <w:t xml:space="preserve"> </w:t>
      </w:r>
      <w:r w:rsidR="00DB373D" w:rsidRPr="00DC1835">
        <w:rPr>
          <w:rFonts w:ascii="Times New Roman" w:hAnsi="Times New Roman"/>
          <w:sz w:val="24"/>
          <w:szCs w:val="24"/>
        </w:rPr>
        <w:t xml:space="preserve">de la personne concernée </w:t>
      </w:r>
      <w:r w:rsidR="00AA293A" w:rsidRPr="00DC1835">
        <w:rPr>
          <w:rFonts w:ascii="Times New Roman" w:hAnsi="Times New Roman"/>
          <w:sz w:val="24"/>
          <w:szCs w:val="24"/>
        </w:rPr>
        <w:t>et augmenter</w:t>
      </w:r>
      <w:r w:rsidR="007719C1">
        <w:rPr>
          <w:rFonts w:ascii="Times New Roman" w:hAnsi="Times New Roman"/>
          <w:sz w:val="24"/>
          <w:szCs w:val="24"/>
        </w:rPr>
        <w:t xml:space="preserve"> ainsi,</w:t>
      </w:r>
      <w:r w:rsidR="00AA293A" w:rsidRPr="00DC1835">
        <w:rPr>
          <w:rFonts w:ascii="Times New Roman" w:hAnsi="Times New Roman"/>
          <w:sz w:val="24"/>
          <w:szCs w:val="24"/>
        </w:rPr>
        <w:t xml:space="preserve"> le risque du blanchiment d’argent</w:t>
      </w:r>
      <w:r w:rsidR="00FE43B3" w:rsidRPr="00DC1835">
        <w:rPr>
          <w:rFonts w:ascii="Times New Roman" w:hAnsi="Times New Roman"/>
          <w:sz w:val="24"/>
          <w:szCs w:val="24"/>
        </w:rPr>
        <w:t>.</w:t>
      </w:r>
    </w:p>
    <w:p w:rsidR="00BE1E01" w:rsidRDefault="00BE1E01" w:rsidP="00BE1E01">
      <w:pPr>
        <w:pStyle w:val="Paragraphedeliste"/>
        <w:spacing w:before="240" w:line="360" w:lineRule="auto"/>
        <w:ind w:left="0"/>
        <w:jc w:val="both"/>
        <w:rPr>
          <w:rFonts w:ascii="Times New Roman" w:hAnsi="Times New Roman"/>
          <w:sz w:val="24"/>
          <w:szCs w:val="24"/>
        </w:rPr>
      </w:pPr>
    </w:p>
    <w:p w:rsidR="00FF374A" w:rsidRDefault="00DC1835" w:rsidP="00BE1E01">
      <w:pPr>
        <w:pStyle w:val="Paragraphedeliste"/>
        <w:numPr>
          <w:ilvl w:val="0"/>
          <w:numId w:val="32"/>
        </w:numPr>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LA Q</w:t>
      </w:r>
      <w:r w:rsidRPr="00FE43B3">
        <w:rPr>
          <w:rFonts w:asciiTheme="majorBidi" w:hAnsiTheme="majorBidi" w:cstheme="majorBidi"/>
          <w:b/>
          <w:bCs/>
          <w:sz w:val="24"/>
          <w:szCs w:val="24"/>
        </w:rPr>
        <w:t>UALIT</w:t>
      </w:r>
      <w:r>
        <w:rPr>
          <w:rFonts w:asciiTheme="majorBidi" w:hAnsiTheme="majorBidi" w:cstheme="majorBidi"/>
          <w:b/>
          <w:bCs/>
          <w:sz w:val="24"/>
          <w:szCs w:val="24"/>
        </w:rPr>
        <w:t>E DE LA REGLEMENTATION INTERNE </w:t>
      </w:r>
    </w:p>
    <w:p w:rsidR="00876466" w:rsidRPr="00876466" w:rsidRDefault="00BE1E01" w:rsidP="0046690E">
      <w:pPr>
        <w:autoSpaceDE w:val="0"/>
        <w:autoSpaceDN w:val="0"/>
        <w:adjustRightInd w:val="0"/>
        <w:spacing w:before="360" w:after="240" w:line="360" w:lineRule="auto"/>
        <w:ind w:left="60"/>
        <w:jc w:val="both"/>
        <w:rPr>
          <w:rStyle w:val="Style13pt"/>
          <w:rFonts w:asciiTheme="majorBidi" w:hAnsiTheme="majorBidi" w:cstheme="majorBidi"/>
        </w:rPr>
      </w:pPr>
      <w:r>
        <w:rPr>
          <w:rStyle w:val="Style13pt"/>
          <w:rFonts w:asciiTheme="majorBidi" w:hAnsiTheme="majorBidi" w:cstheme="majorBidi"/>
        </w:rPr>
        <w:tab/>
      </w:r>
      <w:r w:rsidR="00DC1835">
        <w:rPr>
          <w:rStyle w:val="Style13pt"/>
          <w:rFonts w:asciiTheme="majorBidi" w:hAnsiTheme="majorBidi" w:cstheme="majorBidi"/>
        </w:rPr>
        <w:tab/>
      </w:r>
      <w:r w:rsidR="0046690E">
        <w:rPr>
          <w:rStyle w:val="Style13pt"/>
          <w:rFonts w:asciiTheme="majorBidi" w:hAnsiTheme="majorBidi" w:cstheme="majorBidi"/>
        </w:rPr>
        <w:t xml:space="preserve">En ce qui concerne l’évaluation de la qualité de la réglementation interne mis en place et se référent aux articles </w:t>
      </w:r>
      <w:r w:rsidR="00E32EF1">
        <w:rPr>
          <w:rStyle w:val="Style13pt"/>
          <w:rFonts w:asciiTheme="majorBidi" w:hAnsiTheme="majorBidi" w:cstheme="majorBidi"/>
        </w:rPr>
        <w:t xml:space="preserve">cités </w:t>
      </w:r>
      <w:r w:rsidR="0046690E">
        <w:rPr>
          <w:rStyle w:val="Style13pt"/>
          <w:rFonts w:asciiTheme="majorBidi" w:hAnsiTheme="majorBidi" w:cstheme="majorBidi"/>
        </w:rPr>
        <w:t>ci-après</w:t>
      </w:r>
      <w:r w:rsidR="00876466" w:rsidRPr="00876466">
        <w:rPr>
          <w:rStyle w:val="Style13pt"/>
          <w:rFonts w:asciiTheme="majorBidi" w:hAnsiTheme="majorBidi" w:cstheme="majorBidi"/>
        </w:rPr>
        <w:t>:</w:t>
      </w:r>
    </w:p>
    <w:p w:rsidR="00876466" w:rsidRPr="00B3528A" w:rsidRDefault="00876466" w:rsidP="00876466">
      <w:pPr>
        <w:pStyle w:val="Paragraphedeliste"/>
        <w:numPr>
          <w:ilvl w:val="0"/>
          <w:numId w:val="4"/>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Articles 01 à 19 du règlement 05-05 du 15 Décembre 2005 </w:t>
      </w:r>
    </w:p>
    <w:p w:rsidR="00876466" w:rsidRPr="00B3528A" w:rsidRDefault="00876466" w:rsidP="00876466">
      <w:pPr>
        <w:pStyle w:val="Paragraphedeliste"/>
        <w:numPr>
          <w:ilvl w:val="0"/>
          <w:numId w:val="4"/>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Article 58 de la Loi 06-01 du 20 Février 2006 relative à la prévention et à la lutte contre la corruption</w:t>
      </w:r>
    </w:p>
    <w:p w:rsidR="0046690E" w:rsidRDefault="00DC1835" w:rsidP="0046690E">
      <w:pPr>
        <w:autoSpaceDE w:val="0"/>
        <w:autoSpaceDN w:val="0"/>
        <w:adjustRightInd w:val="0"/>
        <w:spacing w:before="360" w:after="240" w:line="360" w:lineRule="auto"/>
        <w:ind w:left="60"/>
        <w:jc w:val="both"/>
        <w:rPr>
          <w:rStyle w:val="Style13pt"/>
          <w:rFonts w:asciiTheme="majorBidi" w:hAnsiTheme="majorBidi" w:cstheme="majorBidi"/>
        </w:rPr>
      </w:pPr>
      <w:r>
        <w:rPr>
          <w:rStyle w:val="Style13pt"/>
          <w:rFonts w:asciiTheme="majorBidi" w:hAnsiTheme="majorBidi" w:cstheme="majorBidi"/>
        </w:rPr>
        <w:tab/>
      </w:r>
      <w:r w:rsidR="00BE1E01">
        <w:rPr>
          <w:rStyle w:val="Style13pt"/>
          <w:rFonts w:asciiTheme="majorBidi" w:hAnsiTheme="majorBidi" w:cstheme="majorBidi"/>
        </w:rPr>
        <w:tab/>
      </w:r>
      <w:r w:rsidR="0046690E">
        <w:rPr>
          <w:rStyle w:val="Style13pt"/>
          <w:rFonts w:asciiTheme="majorBidi" w:hAnsiTheme="majorBidi" w:cstheme="majorBidi"/>
        </w:rPr>
        <w:t>Le chargé de l’évaluation doit prendre en considération les actions suivantes :</w:t>
      </w:r>
    </w:p>
    <w:p w:rsidR="00846430" w:rsidRPr="00846430" w:rsidRDefault="00B81036" w:rsidP="00D2223E">
      <w:pPr>
        <w:pStyle w:val="Paragraphedeliste"/>
        <w:numPr>
          <w:ilvl w:val="0"/>
          <w:numId w:val="33"/>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846430" w:rsidRPr="00846430">
        <w:rPr>
          <w:rFonts w:asciiTheme="majorBidi" w:hAnsiTheme="majorBidi" w:cstheme="majorBidi"/>
          <w:sz w:val="24"/>
          <w:szCs w:val="24"/>
        </w:rPr>
        <w:t>érifier que l'établissement a transcris par écrit un dispositif (procédures, manuels) de prévention, de déclaration et de lutte contre le blanchiment d'argent et le financement du terrorisme; ce dispositif, ou ces procédures doivent être régulièrement mises à jours. Elles portent notamment sur :</w:t>
      </w:r>
    </w:p>
    <w:p w:rsidR="00846430" w:rsidRPr="00C959D1" w:rsidRDefault="00B81036" w:rsidP="00846430">
      <w:pPr>
        <w:pStyle w:val="Paragraphedeliste"/>
        <w:numPr>
          <w:ilvl w:val="0"/>
          <w:numId w:val="6"/>
        </w:numPr>
        <w:spacing w:line="360" w:lineRule="auto"/>
        <w:jc w:val="both"/>
        <w:rPr>
          <w:rFonts w:asciiTheme="majorBidi" w:hAnsiTheme="majorBidi" w:cstheme="majorBidi"/>
          <w:b/>
          <w:bCs/>
          <w:snapToGrid w:val="0"/>
          <w:spacing w:val="-5"/>
          <w:kern w:val="16"/>
          <w:sz w:val="24"/>
          <w:szCs w:val="24"/>
        </w:rPr>
      </w:pPr>
      <w:r>
        <w:rPr>
          <w:rFonts w:asciiTheme="majorBidi" w:hAnsiTheme="majorBidi" w:cstheme="majorBidi"/>
          <w:snapToGrid w:val="0"/>
          <w:spacing w:val="-5"/>
          <w:kern w:val="16"/>
          <w:sz w:val="24"/>
          <w:szCs w:val="24"/>
        </w:rPr>
        <w:t>l</w:t>
      </w:r>
      <w:r w:rsidR="00846430" w:rsidRPr="00C959D1">
        <w:rPr>
          <w:rFonts w:asciiTheme="majorBidi" w:hAnsiTheme="majorBidi" w:cstheme="majorBidi"/>
          <w:snapToGrid w:val="0"/>
          <w:spacing w:val="-5"/>
          <w:kern w:val="16"/>
          <w:sz w:val="24"/>
          <w:szCs w:val="24"/>
        </w:rPr>
        <w:t>a procédure de vérification de l’identité de la clientèle (personnes physiques / personnes morales / clients occasionnels) ;</w:t>
      </w:r>
    </w:p>
    <w:p w:rsidR="00846430" w:rsidRPr="00B3528A" w:rsidRDefault="00B81036" w:rsidP="00846430">
      <w:pPr>
        <w:pStyle w:val="Paragraphedeliste"/>
        <w:numPr>
          <w:ilvl w:val="0"/>
          <w:numId w:val="6"/>
        </w:numPr>
        <w:spacing w:line="360" w:lineRule="auto"/>
        <w:jc w:val="both"/>
        <w:rPr>
          <w:rFonts w:asciiTheme="majorBidi" w:hAnsiTheme="majorBidi" w:cstheme="majorBidi"/>
          <w:b/>
          <w:bCs/>
          <w:snapToGrid w:val="0"/>
          <w:spacing w:val="-5"/>
          <w:kern w:val="16"/>
          <w:sz w:val="24"/>
          <w:szCs w:val="24"/>
        </w:rPr>
      </w:pPr>
      <w:r>
        <w:rPr>
          <w:rFonts w:asciiTheme="majorBidi" w:hAnsiTheme="majorBidi" w:cstheme="majorBidi"/>
          <w:snapToGrid w:val="0"/>
          <w:spacing w:val="-5"/>
          <w:kern w:val="16"/>
          <w:sz w:val="24"/>
          <w:szCs w:val="24"/>
        </w:rPr>
        <w:t xml:space="preserve"> l</w:t>
      </w:r>
      <w:r w:rsidR="00846430" w:rsidRPr="00B3528A">
        <w:rPr>
          <w:rFonts w:asciiTheme="majorBidi" w:hAnsiTheme="majorBidi" w:cstheme="majorBidi"/>
          <w:snapToGrid w:val="0"/>
          <w:spacing w:val="-5"/>
          <w:kern w:val="16"/>
          <w:sz w:val="24"/>
          <w:szCs w:val="24"/>
        </w:rPr>
        <w:t>a procédure d’identification des opérations devant faire l’objet d’une vigilance particulière (opération qui ne correspond pas au profil du client) ;</w:t>
      </w:r>
    </w:p>
    <w:p w:rsidR="00846430" w:rsidRPr="00B3528A" w:rsidRDefault="00B81036" w:rsidP="00846430">
      <w:pPr>
        <w:pStyle w:val="Paragraphedeliste"/>
        <w:numPr>
          <w:ilvl w:val="0"/>
          <w:numId w:val="6"/>
        </w:numPr>
        <w:spacing w:line="360" w:lineRule="auto"/>
        <w:jc w:val="both"/>
        <w:rPr>
          <w:rFonts w:asciiTheme="majorBidi" w:hAnsiTheme="majorBidi" w:cstheme="majorBidi"/>
          <w:b/>
          <w:bCs/>
          <w:snapToGrid w:val="0"/>
          <w:spacing w:val="-5"/>
          <w:kern w:val="16"/>
          <w:sz w:val="24"/>
          <w:szCs w:val="24"/>
        </w:rPr>
      </w:pPr>
      <w:r>
        <w:rPr>
          <w:rFonts w:asciiTheme="majorBidi" w:hAnsiTheme="majorBidi" w:cstheme="majorBidi"/>
          <w:snapToGrid w:val="0"/>
          <w:spacing w:val="-5"/>
          <w:kern w:val="16"/>
          <w:sz w:val="24"/>
          <w:szCs w:val="24"/>
        </w:rPr>
        <w:t xml:space="preserve"> l</w:t>
      </w:r>
      <w:r w:rsidR="00846430" w:rsidRPr="00B3528A">
        <w:rPr>
          <w:rFonts w:asciiTheme="majorBidi" w:hAnsiTheme="majorBidi" w:cstheme="majorBidi"/>
          <w:snapToGrid w:val="0"/>
          <w:spacing w:val="-5"/>
          <w:kern w:val="16"/>
          <w:sz w:val="24"/>
          <w:szCs w:val="24"/>
        </w:rPr>
        <w:t>a procédure de mise à jour et de conservation des documents d’identification de la clientèle ;</w:t>
      </w:r>
    </w:p>
    <w:p w:rsidR="00846430" w:rsidRPr="00B3528A" w:rsidRDefault="00B81036" w:rsidP="00846430">
      <w:pPr>
        <w:pStyle w:val="Paragraphedeliste"/>
        <w:numPr>
          <w:ilvl w:val="0"/>
          <w:numId w:val="6"/>
        </w:numPr>
        <w:spacing w:line="360" w:lineRule="auto"/>
        <w:jc w:val="both"/>
        <w:rPr>
          <w:rFonts w:asciiTheme="majorBidi" w:hAnsiTheme="majorBidi" w:cstheme="majorBidi"/>
          <w:b/>
          <w:bCs/>
          <w:snapToGrid w:val="0"/>
          <w:spacing w:val="-5"/>
          <w:kern w:val="16"/>
          <w:sz w:val="24"/>
          <w:szCs w:val="24"/>
        </w:rPr>
      </w:pPr>
      <w:r>
        <w:rPr>
          <w:rFonts w:asciiTheme="majorBidi" w:hAnsiTheme="majorBidi" w:cstheme="majorBidi"/>
          <w:snapToGrid w:val="0"/>
          <w:spacing w:val="-5"/>
          <w:kern w:val="16"/>
          <w:sz w:val="24"/>
          <w:szCs w:val="24"/>
        </w:rPr>
        <w:t xml:space="preserve"> l</w:t>
      </w:r>
      <w:r w:rsidR="00846430" w:rsidRPr="00B3528A">
        <w:rPr>
          <w:rFonts w:asciiTheme="majorBidi" w:hAnsiTheme="majorBidi" w:cstheme="majorBidi"/>
          <w:snapToGrid w:val="0"/>
          <w:spacing w:val="-5"/>
          <w:kern w:val="16"/>
          <w:sz w:val="24"/>
          <w:szCs w:val="24"/>
        </w:rPr>
        <w:t>a procédure de conservation des données relatives aux opérations effectuées ;</w:t>
      </w:r>
    </w:p>
    <w:p w:rsidR="00846430" w:rsidRPr="00B3528A" w:rsidRDefault="00B81036" w:rsidP="00846430">
      <w:pPr>
        <w:pStyle w:val="Paragraphedeliste"/>
        <w:numPr>
          <w:ilvl w:val="0"/>
          <w:numId w:val="6"/>
        </w:numPr>
        <w:spacing w:line="360" w:lineRule="auto"/>
        <w:jc w:val="both"/>
        <w:rPr>
          <w:rFonts w:asciiTheme="majorBidi" w:hAnsiTheme="majorBidi" w:cstheme="majorBidi"/>
          <w:b/>
          <w:bCs/>
          <w:snapToGrid w:val="0"/>
          <w:spacing w:val="-5"/>
          <w:kern w:val="16"/>
          <w:sz w:val="24"/>
          <w:szCs w:val="24"/>
        </w:rPr>
      </w:pPr>
      <w:r>
        <w:rPr>
          <w:rFonts w:asciiTheme="majorBidi" w:hAnsiTheme="majorBidi" w:cstheme="majorBidi"/>
          <w:snapToGrid w:val="0"/>
          <w:spacing w:val="-5"/>
          <w:kern w:val="16"/>
          <w:sz w:val="24"/>
          <w:szCs w:val="24"/>
        </w:rPr>
        <w:t xml:space="preserve"> l</w:t>
      </w:r>
      <w:r w:rsidR="00846430" w:rsidRPr="00B3528A">
        <w:rPr>
          <w:rFonts w:asciiTheme="majorBidi" w:hAnsiTheme="majorBidi" w:cstheme="majorBidi"/>
          <w:snapToGrid w:val="0"/>
          <w:spacing w:val="-5"/>
          <w:kern w:val="16"/>
          <w:sz w:val="24"/>
          <w:szCs w:val="24"/>
        </w:rPr>
        <w:t>a procédure de détermination du délai de conservation;</w:t>
      </w:r>
    </w:p>
    <w:p w:rsidR="00846430" w:rsidRPr="00B3528A" w:rsidRDefault="00B81036" w:rsidP="00846430">
      <w:pPr>
        <w:pStyle w:val="Paragraphedeliste"/>
        <w:numPr>
          <w:ilvl w:val="0"/>
          <w:numId w:val="6"/>
        </w:numPr>
        <w:spacing w:line="360" w:lineRule="auto"/>
        <w:jc w:val="both"/>
        <w:rPr>
          <w:rFonts w:asciiTheme="majorBidi" w:hAnsiTheme="majorBidi" w:cstheme="majorBidi"/>
          <w:b/>
          <w:bCs/>
          <w:snapToGrid w:val="0"/>
          <w:spacing w:val="-5"/>
          <w:kern w:val="16"/>
          <w:sz w:val="24"/>
          <w:szCs w:val="24"/>
        </w:rPr>
      </w:pPr>
      <w:r>
        <w:rPr>
          <w:rFonts w:asciiTheme="majorBidi" w:hAnsiTheme="majorBidi" w:cstheme="majorBidi"/>
          <w:snapToGrid w:val="0"/>
          <w:spacing w:val="-5"/>
          <w:kern w:val="16"/>
          <w:sz w:val="24"/>
          <w:szCs w:val="24"/>
        </w:rPr>
        <w:t xml:space="preserve"> l</w:t>
      </w:r>
      <w:r w:rsidR="00846430" w:rsidRPr="00B3528A">
        <w:rPr>
          <w:rFonts w:asciiTheme="majorBidi" w:hAnsiTheme="majorBidi" w:cstheme="majorBidi"/>
          <w:snapToGrid w:val="0"/>
          <w:spacing w:val="-5"/>
          <w:kern w:val="16"/>
          <w:sz w:val="24"/>
          <w:szCs w:val="24"/>
        </w:rPr>
        <w:t>a procédure définissant les conditions de déclaration de soupçon à la CTRF ainsi que les critères de déontologie et de professionnalisme.</w:t>
      </w:r>
    </w:p>
    <w:p w:rsidR="00846430" w:rsidRPr="00B3528A" w:rsidRDefault="00B81036" w:rsidP="00846430">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lastRenderedPageBreak/>
        <w:t>v</w:t>
      </w:r>
      <w:r w:rsidR="00846430" w:rsidRPr="00B3528A">
        <w:rPr>
          <w:rFonts w:asciiTheme="majorBidi" w:hAnsiTheme="majorBidi" w:cstheme="majorBidi"/>
          <w:sz w:val="24"/>
          <w:szCs w:val="24"/>
        </w:rPr>
        <w:t>érifier  que ce dispositif  inclut et adapte les procédures au développement de l'activité ainsi qu'à ces clients;</w:t>
      </w:r>
    </w:p>
    <w:p w:rsidR="00846430" w:rsidRPr="00B3528A" w:rsidRDefault="00B81036" w:rsidP="00846430">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r</w:t>
      </w:r>
      <w:r w:rsidR="00846430" w:rsidRPr="00B3528A">
        <w:rPr>
          <w:rFonts w:asciiTheme="majorBidi" w:hAnsiTheme="majorBidi" w:cstheme="majorBidi"/>
          <w:sz w:val="24"/>
          <w:szCs w:val="24"/>
        </w:rPr>
        <w:t>egarder, apprécier le contenu et la conformité des procédures. En plus, de leur  application et les contrôles effectués dans ce sens;</w:t>
      </w:r>
    </w:p>
    <w:p w:rsidR="00846430" w:rsidRPr="00B3528A" w:rsidRDefault="00B81036" w:rsidP="00B81036">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846430" w:rsidRPr="00B3528A">
        <w:rPr>
          <w:rFonts w:asciiTheme="majorBidi" w:hAnsiTheme="majorBidi" w:cstheme="majorBidi"/>
          <w:sz w:val="24"/>
          <w:szCs w:val="24"/>
        </w:rPr>
        <w:t xml:space="preserve">érifier que </w:t>
      </w:r>
      <w:r>
        <w:rPr>
          <w:rFonts w:asciiTheme="majorBidi" w:hAnsiTheme="majorBidi" w:cstheme="majorBidi"/>
          <w:sz w:val="24"/>
          <w:szCs w:val="24"/>
        </w:rPr>
        <w:t>la banque</w:t>
      </w:r>
      <w:r w:rsidR="00846430" w:rsidRPr="00B3528A">
        <w:rPr>
          <w:rFonts w:asciiTheme="majorBidi" w:hAnsiTheme="majorBidi" w:cstheme="majorBidi"/>
          <w:sz w:val="24"/>
          <w:szCs w:val="24"/>
        </w:rPr>
        <w:t xml:space="preserve"> a établit une analyse des risques par métier et par clients;</w:t>
      </w:r>
    </w:p>
    <w:p w:rsidR="00846430" w:rsidRPr="00B3528A" w:rsidRDefault="00B81036" w:rsidP="00B81036">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846430" w:rsidRPr="00B3528A">
        <w:rPr>
          <w:rFonts w:asciiTheme="majorBidi" w:hAnsiTheme="majorBidi" w:cstheme="majorBidi"/>
          <w:sz w:val="24"/>
          <w:szCs w:val="24"/>
        </w:rPr>
        <w:t>érifier que la procédure d'identification de la clientèle précise, que celle-ci intervient juste au moment de l'établissement de la relation d'affaires;</w:t>
      </w:r>
    </w:p>
    <w:p w:rsidR="00846430" w:rsidRPr="00B3528A" w:rsidRDefault="00B81036" w:rsidP="00846430">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846430" w:rsidRPr="00B3528A">
        <w:rPr>
          <w:rFonts w:asciiTheme="majorBidi" w:hAnsiTheme="majorBidi" w:cstheme="majorBidi"/>
          <w:sz w:val="24"/>
          <w:szCs w:val="24"/>
        </w:rPr>
        <w:t xml:space="preserve">emander la politique d'acceptation des clients; </w:t>
      </w:r>
    </w:p>
    <w:p w:rsidR="00846430" w:rsidRPr="00B3528A" w:rsidRDefault="00B81036" w:rsidP="00846430">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846430" w:rsidRPr="00B3528A">
        <w:rPr>
          <w:rFonts w:asciiTheme="majorBidi" w:hAnsiTheme="majorBidi" w:cstheme="majorBidi"/>
          <w:sz w:val="24"/>
          <w:szCs w:val="24"/>
        </w:rPr>
        <w:t>emander si il y a des comptes qui ont été clôturés suites à des problèmes de vérification d'information et de mises à jours;</w:t>
      </w:r>
    </w:p>
    <w:p w:rsidR="00846430" w:rsidRPr="00B3528A" w:rsidRDefault="00B81036" w:rsidP="00846430">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846430" w:rsidRPr="00B3528A">
        <w:rPr>
          <w:rFonts w:asciiTheme="majorBidi" w:hAnsiTheme="majorBidi" w:cstheme="majorBidi"/>
          <w:sz w:val="24"/>
          <w:szCs w:val="24"/>
        </w:rPr>
        <w:t>érifier que les procédures (ainsi que dans les dossiers faisant partie de l'échantillon), prévoient les mises à jour des informations de clientèles soit :</w:t>
      </w:r>
    </w:p>
    <w:p w:rsidR="00846430" w:rsidRPr="00B3528A" w:rsidRDefault="00B81036" w:rsidP="00846430">
      <w:pPr>
        <w:pStyle w:val="Paragraphedeliste"/>
        <w:numPr>
          <w:ilvl w:val="0"/>
          <w:numId w:val="7"/>
        </w:numPr>
        <w:spacing w:line="360" w:lineRule="auto"/>
        <w:jc w:val="both"/>
        <w:rPr>
          <w:rFonts w:asciiTheme="majorBidi" w:hAnsiTheme="majorBidi" w:cstheme="majorBidi"/>
          <w:b/>
          <w:bCs/>
          <w:sz w:val="24"/>
          <w:szCs w:val="24"/>
        </w:rPr>
      </w:pPr>
      <w:r>
        <w:rPr>
          <w:rFonts w:asciiTheme="majorBidi" w:hAnsiTheme="majorBidi" w:cstheme="majorBidi"/>
          <w:sz w:val="24"/>
          <w:szCs w:val="24"/>
        </w:rPr>
        <w:t>a</w:t>
      </w:r>
      <w:r w:rsidR="00846430" w:rsidRPr="00B3528A">
        <w:rPr>
          <w:rFonts w:asciiTheme="majorBidi" w:hAnsiTheme="majorBidi" w:cstheme="majorBidi"/>
          <w:sz w:val="24"/>
          <w:szCs w:val="24"/>
        </w:rPr>
        <w:t>nnuellement;</w:t>
      </w:r>
    </w:p>
    <w:p w:rsidR="00846430" w:rsidRPr="00B3528A" w:rsidRDefault="00B81036" w:rsidP="00846430">
      <w:pPr>
        <w:pStyle w:val="Paragraphedeliste"/>
        <w:numPr>
          <w:ilvl w:val="0"/>
          <w:numId w:val="7"/>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à</w:t>
      </w:r>
      <w:r w:rsidR="00846430" w:rsidRPr="00B3528A">
        <w:rPr>
          <w:rFonts w:asciiTheme="majorBidi" w:hAnsiTheme="majorBidi" w:cstheme="majorBidi"/>
          <w:sz w:val="24"/>
          <w:szCs w:val="24"/>
        </w:rPr>
        <w:t xml:space="preserve"> l'occasion d'une transaction importante;</w:t>
      </w:r>
    </w:p>
    <w:p w:rsidR="00846430" w:rsidRPr="00B3528A" w:rsidRDefault="00B81036" w:rsidP="00B81036">
      <w:pPr>
        <w:pStyle w:val="Paragraphedeliste"/>
        <w:numPr>
          <w:ilvl w:val="0"/>
          <w:numId w:val="7"/>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d</w:t>
      </w:r>
      <w:r w:rsidR="00846430" w:rsidRPr="00B3528A">
        <w:rPr>
          <w:rFonts w:asciiTheme="majorBidi" w:hAnsiTheme="majorBidi" w:cstheme="majorBidi"/>
          <w:sz w:val="24"/>
          <w:szCs w:val="24"/>
        </w:rPr>
        <w:t>'une modification (enrichissement) de la base de données clientèle; et ou d'un changement important dans le mode de gestion du compte.</w:t>
      </w:r>
    </w:p>
    <w:p w:rsidR="00846430" w:rsidRDefault="00B81036" w:rsidP="00846430">
      <w:pPr>
        <w:pStyle w:val="Paragraphedeliste"/>
        <w:numPr>
          <w:ilvl w:val="0"/>
          <w:numId w:val="8"/>
        </w:numPr>
        <w:spacing w:line="360" w:lineRule="auto"/>
        <w:jc w:val="both"/>
        <w:rPr>
          <w:rFonts w:asciiTheme="majorBidi" w:hAnsiTheme="majorBidi" w:cstheme="majorBidi"/>
          <w:b/>
          <w:bCs/>
          <w:sz w:val="24"/>
          <w:szCs w:val="24"/>
        </w:rPr>
      </w:pPr>
      <w:r>
        <w:rPr>
          <w:rFonts w:asciiTheme="majorBidi" w:hAnsiTheme="majorBidi" w:cstheme="majorBidi"/>
          <w:sz w:val="24"/>
          <w:szCs w:val="24"/>
        </w:rPr>
        <w:t>r</w:t>
      </w:r>
      <w:r w:rsidR="00846430" w:rsidRPr="00B3528A">
        <w:rPr>
          <w:rFonts w:asciiTheme="majorBidi" w:hAnsiTheme="majorBidi" w:cstheme="majorBidi"/>
          <w:sz w:val="24"/>
          <w:szCs w:val="24"/>
        </w:rPr>
        <w:t>ecueillir  les procédures et ou l</w:t>
      </w:r>
      <w:r w:rsidR="00101E89">
        <w:rPr>
          <w:rFonts w:asciiTheme="majorBidi" w:hAnsiTheme="majorBidi" w:cstheme="majorBidi"/>
          <w:sz w:val="24"/>
          <w:szCs w:val="24"/>
        </w:rPr>
        <w:t>es instructions données par la direction g</w:t>
      </w:r>
      <w:r w:rsidR="00846430" w:rsidRPr="00B3528A">
        <w:rPr>
          <w:rFonts w:asciiTheme="majorBidi" w:hAnsiTheme="majorBidi" w:cstheme="majorBidi"/>
          <w:sz w:val="24"/>
          <w:szCs w:val="24"/>
        </w:rPr>
        <w:t>énérale en matière d'identification des clients, considérés comme personne potentiellement exposées;</w:t>
      </w:r>
    </w:p>
    <w:p w:rsidR="00846430" w:rsidRPr="00B3528A" w:rsidRDefault="00101E89" w:rsidP="00846430">
      <w:pPr>
        <w:pStyle w:val="Paragraphedeliste"/>
        <w:numPr>
          <w:ilvl w:val="0"/>
          <w:numId w:val="5"/>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846430" w:rsidRPr="00B3528A">
        <w:rPr>
          <w:rFonts w:asciiTheme="majorBidi" w:hAnsiTheme="majorBidi" w:cstheme="majorBidi"/>
          <w:sz w:val="24"/>
          <w:szCs w:val="24"/>
        </w:rPr>
        <w:t>emander la liste des correspondants bancaires et voir la composition du dossier conformément à la réglementation;</w:t>
      </w:r>
    </w:p>
    <w:p w:rsidR="00846430" w:rsidRPr="00B3528A" w:rsidRDefault="00101E89" w:rsidP="00846430">
      <w:pPr>
        <w:pStyle w:val="Paragraphedeliste"/>
        <w:numPr>
          <w:ilvl w:val="0"/>
          <w:numId w:val="8"/>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846430" w:rsidRPr="00B3528A">
        <w:rPr>
          <w:rFonts w:asciiTheme="majorBidi" w:hAnsiTheme="majorBidi" w:cstheme="majorBidi"/>
          <w:sz w:val="24"/>
          <w:szCs w:val="24"/>
        </w:rPr>
        <w:t>emander l'analyse des risques / correspondants;</w:t>
      </w:r>
    </w:p>
    <w:p w:rsidR="00846430" w:rsidRPr="00B3528A" w:rsidRDefault="00101E89" w:rsidP="00846430">
      <w:pPr>
        <w:pStyle w:val="Paragraphedeliste"/>
        <w:numPr>
          <w:ilvl w:val="0"/>
          <w:numId w:val="8"/>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r</w:t>
      </w:r>
      <w:r w:rsidR="00846430" w:rsidRPr="00B3528A">
        <w:rPr>
          <w:rFonts w:asciiTheme="majorBidi" w:hAnsiTheme="majorBidi" w:cstheme="majorBidi"/>
          <w:sz w:val="24"/>
          <w:szCs w:val="24"/>
        </w:rPr>
        <w:t>approcher et rapporter les situations remarquables trouvées lors de l'analyse des dossiers, et qui n'ont pas été détectées  par le système d'information en général, le système de surveillance contre le blanchiment d'argent et le financement du terrorisme;</w:t>
      </w:r>
    </w:p>
    <w:p w:rsidR="00846430" w:rsidRPr="00B3528A" w:rsidRDefault="00101E89" w:rsidP="00846430">
      <w:pPr>
        <w:pStyle w:val="Paragraphedeliste"/>
        <w:numPr>
          <w:ilvl w:val="0"/>
          <w:numId w:val="8"/>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d</w:t>
      </w:r>
      <w:r w:rsidR="00846430" w:rsidRPr="00B3528A">
        <w:rPr>
          <w:rFonts w:asciiTheme="majorBidi" w:hAnsiTheme="majorBidi" w:cstheme="majorBidi"/>
          <w:sz w:val="24"/>
          <w:szCs w:val="24"/>
        </w:rPr>
        <w:t>emander les procédures en matière de déclaration de soupçon ainsi que les dossiers confidentiels s'il y en a;</w:t>
      </w:r>
    </w:p>
    <w:p w:rsidR="00846430" w:rsidRPr="00C959D1" w:rsidRDefault="00846430" w:rsidP="00846430">
      <w:pPr>
        <w:pStyle w:val="Paragraphedeliste"/>
        <w:numPr>
          <w:ilvl w:val="0"/>
          <w:numId w:val="8"/>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w:t>
      </w:r>
      <w:r w:rsidR="00101E89">
        <w:rPr>
          <w:rFonts w:asciiTheme="majorBidi" w:hAnsiTheme="majorBidi" w:cstheme="majorBidi"/>
          <w:sz w:val="24"/>
          <w:szCs w:val="24"/>
        </w:rPr>
        <w:t>v</w:t>
      </w:r>
      <w:r w:rsidRPr="00C959D1">
        <w:rPr>
          <w:rFonts w:asciiTheme="majorBidi" w:hAnsiTheme="majorBidi" w:cstheme="majorBidi"/>
          <w:sz w:val="24"/>
          <w:szCs w:val="24"/>
        </w:rPr>
        <w:t>érifier l'existence de procédures  relatives aux contrôles portés sur l'information du personnel en matière de dispositif de lutte  contre le blanchiment d'argent et le financement du terrorisme;</w:t>
      </w:r>
    </w:p>
    <w:p w:rsidR="00846430" w:rsidRPr="00846430" w:rsidRDefault="00101E89" w:rsidP="00846430">
      <w:pPr>
        <w:pStyle w:val="Paragraphedeliste"/>
        <w:numPr>
          <w:ilvl w:val="0"/>
          <w:numId w:val="8"/>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846430" w:rsidRPr="00C959D1">
        <w:rPr>
          <w:rFonts w:asciiTheme="majorBidi" w:hAnsiTheme="majorBidi" w:cstheme="majorBidi"/>
          <w:sz w:val="24"/>
          <w:szCs w:val="24"/>
        </w:rPr>
        <w:t>érifier les procédures d'identification précises des donneurs d'ordre, des bénéficiaires et de leurs adresses par le biais des virements électroniques (SWIFT, ARTS, ATCI</w:t>
      </w:r>
      <w:r>
        <w:rPr>
          <w:rFonts w:asciiTheme="majorBidi" w:hAnsiTheme="majorBidi" w:cstheme="majorBidi"/>
          <w:sz w:val="24"/>
          <w:szCs w:val="24"/>
        </w:rPr>
        <w:t>) en tant que banque réceptrice.</w:t>
      </w:r>
      <w:r w:rsidR="00846430" w:rsidRPr="00C959D1">
        <w:rPr>
          <w:rFonts w:asciiTheme="majorBidi" w:hAnsiTheme="majorBidi" w:cstheme="majorBidi"/>
          <w:sz w:val="24"/>
          <w:szCs w:val="24"/>
        </w:rPr>
        <w:t xml:space="preserve"> </w:t>
      </w:r>
    </w:p>
    <w:p w:rsidR="00283C7F" w:rsidRDefault="00283C7F" w:rsidP="00283C7F">
      <w:pPr>
        <w:spacing w:line="360" w:lineRule="auto"/>
        <w:ind w:left="284"/>
        <w:jc w:val="both"/>
        <w:rPr>
          <w:rFonts w:asciiTheme="majorBidi" w:hAnsiTheme="majorBidi" w:cstheme="majorBidi"/>
          <w:sz w:val="24"/>
          <w:szCs w:val="24"/>
        </w:rPr>
      </w:pPr>
    </w:p>
    <w:p w:rsidR="00283C7F" w:rsidRPr="00283C7F" w:rsidRDefault="0046690E" w:rsidP="00283C7F">
      <w:pPr>
        <w:spacing w:line="360" w:lineRule="auto"/>
        <w:ind w:left="284"/>
        <w:jc w:val="both"/>
        <w:rPr>
          <w:rFonts w:asciiTheme="majorBidi" w:hAnsiTheme="majorBidi" w:cstheme="majorBidi"/>
          <w:sz w:val="24"/>
          <w:szCs w:val="24"/>
        </w:rPr>
      </w:pPr>
      <w:r>
        <w:rPr>
          <w:rFonts w:asciiTheme="majorBidi" w:hAnsiTheme="majorBidi" w:cstheme="majorBidi"/>
          <w:sz w:val="24"/>
          <w:szCs w:val="24"/>
        </w:rPr>
        <w:tab/>
      </w:r>
      <w:r w:rsidR="00283C7F" w:rsidRPr="00283C7F">
        <w:rPr>
          <w:rFonts w:asciiTheme="majorBidi" w:hAnsiTheme="majorBidi" w:cstheme="majorBidi"/>
          <w:sz w:val="24"/>
          <w:szCs w:val="24"/>
        </w:rPr>
        <w:t>Le chargé de l’évaluation peut considérer cette évaluation comme positive que si:</w:t>
      </w:r>
    </w:p>
    <w:p w:rsidR="00C71280" w:rsidRPr="00C71280" w:rsidRDefault="00C71280" w:rsidP="00D2223E">
      <w:pPr>
        <w:pStyle w:val="Paragraphedeliste"/>
        <w:numPr>
          <w:ilvl w:val="0"/>
          <w:numId w:val="34"/>
        </w:numPr>
        <w:spacing w:line="360" w:lineRule="auto"/>
        <w:jc w:val="both"/>
        <w:rPr>
          <w:rFonts w:asciiTheme="majorBidi" w:hAnsiTheme="majorBidi" w:cstheme="majorBidi"/>
          <w:b/>
          <w:bCs/>
          <w:sz w:val="24"/>
          <w:szCs w:val="24"/>
        </w:rPr>
      </w:pPr>
      <w:r w:rsidRPr="00C71280">
        <w:rPr>
          <w:rFonts w:asciiTheme="majorBidi" w:hAnsiTheme="majorBidi" w:cstheme="majorBidi"/>
          <w:sz w:val="24"/>
          <w:szCs w:val="24"/>
        </w:rPr>
        <w:t>les textes internes traduisent les dispositions légales et réglementaires de manière :</w:t>
      </w:r>
    </w:p>
    <w:p w:rsidR="00C71280" w:rsidRPr="00B3528A" w:rsidRDefault="00C71280" w:rsidP="00C71280">
      <w:pPr>
        <w:pStyle w:val="Paragraphedeliste"/>
        <w:numPr>
          <w:ilvl w:val="0"/>
          <w:numId w:val="10"/>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exhaustive et actualisée</w:t>
      </w:r>
      <w:r w:rsidR="00283C7F">
        <w:rPr>
          <w:rFonts w:asciiTheme="majorBidi" w:hAnsiTheme="majorBidi" w:cstheme="majorBidi"/>
          <w:sz w:val="24"/>
          <w:szCs w:val="24"/>
        </w:rPr>
        <w:t> ;</w:t>
      </w:r>
    </w:p>
    <w:p w:rsidR="00C71280" w:rsidRPr="00B3528A" w:rsidRDefault="00C71280" w:rsidP="00C71280">
      <w:pPr>
        <w:pStyle w:val="Paragraphedeliste"/>
        <w:numPr>
          <w:ilvl w:val="0"/>
          <w:numId w:val="10"/>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fiable (conformité exacte)</w:t>
      </w:r>
      <w:r w:rsidR="00283C7F">
        <w:rPr>
          <w:rFonts w:asciiTheme="majorBidi" w:hAnsiTheme="majorBidi" w:cstheme="majorBidi"/>
          <w:sz w:val="24"/>
          <w:szCs w:val="24"/>
        </w:rPr>
        <w:t> ;</w:t>
      </w:r>
    </w:p>
    <w:p w:rsidR="00C71280" w:rsidRPr="00DC1835" w:rsidRDefault="00C71280" w:rsidP="00C71280">
      <w:pPr>
        <w:pStyle w:val="Paragraphedeliste"/>
        <w:numPr>
          <w:ilvl w:val="0"/>
          <w:numId w:val="10"/>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compréhensible et facile à mettre en œuvre</w:t>
      </w:r>
      <w:r w:rsidR="00283C7F">
        <w:rPr>
          <w:rFonts w:asciiTheme="majorBidi" w:hAnsiTheme="majorBidi" w:cstheme="majorBidi"/>
          <w:sz w:val="24"/>
          <w:szCs w:val="24"/>
        </w:rPr>
        <w:t>.</w:t>
      </w:r>
    </w:p>
    <w:p w:rsidR="00DC1835" w:rsidRPr="000731F0" w:rsidRDefault="00DC1835" w:rsidP="00DC1835">
      <w:pPr>
        <w:pStyle w:val="Paragraphedeliste"/>
        <w:spacing w:line="360" w:lineRule="auto"/>
        <w:ind w:left="1440"/>
        <w:jc w:val="both"/>
        <w:rPr>
          <w:rFonts w:asciiTheme="majorBidi" w:hAnsiTheme="majorBidi" w:cstheme="majorBidi"/>
          <w:b/>
          <w:bCs/>
          <w:sz w:val="24"/>
          <w:szCs w:val="24"/>
        </w:rPr>
      </w:pPr>
    </w:p>
    <w:p w:rsidR="0046690E" w:rsidRDefault="00091BA6" w:rsidP="0046690E">
      <w:pPr>
        <w:pStyle w:val="Paragraphedeliste"/>
        <w:numPr>
          <w:ilvl w:val="0"/>
          <w:numId w:val="3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LE </w:t>
      </w:r>
      <w:r w:rsidR="00DC1835">
        <w:rPr>
          <w:rFonts w:asciiTheme="majorBidi" w:hAnsiTheme="majorBidi" w:cstheme="majorBidi"/>
          <w:b/>
          <w:bCs/>
          <w:sz w:val="24"/>
          <w:szCs w:val="24"/>
        </w:rPr>
        <w:t>SYSTEME DE SURVEILLANCE </w:t>
      </w:r>
    </w:p>
    <w:p w:rsidR="0046690E" w:rsidRDefault="0046690E" w:rsidP="0046690E">
      <w:pPr>
        <w:pStyle w:val="Paragraphedeliste"/>
        <w:spacing w:line="360" w:lineRule="auto"/>
        <w:ind w:left="420"/>
        <w:jc w:val="both"/>
        <w:rPr>
          <w:rFonts w:asciiTheme="majorBidi" w:hAnsiTheme="majorBidi" w:cstheme="majorBidi"/>
          <w:b/>
          <w:bCs/>
          <w:sz w:val="24"/>
          <w:szCs w:val="24"/>
        </w:rPr>
      </w:pPr>
    </w:p>
    <w:p w:rsidR="0046690E" w:rsidRPr="0046690E" w:rsidRDefault="0046690E" w:rsidP="0046690E">
      <w:pPr>
        <w:pStyle w:val="Paragraphedeliste"/>
        <w:spacing w:line="360" w:lineRule="auto"/>
        <w:ind w:left="0"/>
        <w:jc w:val="both"/>
        <w:rPr>
          <w:rStyle w:val="Style13pt"/>
          <w:rFonts w:asciiTheme="majorBidi" w:hAnsiTheme="majorBidi" w:cstheme="majorBidi"/>
          <w:b/>
          <w:bCs/>
          <w:szCs w:val="24"/>
        </w:rPr>
      </w:pPr>
      <w:r>
        <w:rPr>
          <w:rFonts w:asciiTheme="majorBidi" w:hAnsiTheme="majorBidi" w:cstheme="majorBidi"/>
          <w:b/>
          <w:bCs/>
          <w:sz w:val="24"/>
          <w:szCs w:val="24"/>
        </w:rPr>
        <w:tab/>
      </w:r>
      <w:r>
        <w:rPr>
          <w:rFonts w:asciiTheme="majorBidi" w:hAnsiTheme="majorBidi" w:cstheme="majorBidi"/>
          <w:b/>
          <w:bCs/>
          <w:sz w:val="24"/>
          <w:szCs w:val="24"/>
        </w:rPr>
        <w:tab/>
      </w:r>
      <w:r w:rsidRPr="0046690E">
        <w:rPr>
          <w:rStyle w:val="Style13pt"/>
          <w:rFonts w:asciiTheme="majorBidi" w:hAnsiTheme="majorBidi" w:cstheme="majorBidi"/>
        </w:rPr>
        <w:t>En ce qui concerne l’évaluation d</w:t>
      </w:r>
      <w:r>
        <w:rPr>
          <w:rStyle w:val="Style13pt"/>
          <w:rFonts w:asciiTheme="majorBidi" w:hAnsiTheme="majorBidi" w:cstheme="majorBidi"/>
        </w:rPr>
        <w:t>u système de surveillance</w:t>
      </w:r>
      <w:r w:rsidRPr="0046690E">
        <w:rPr>
          <w:rStyle w:val="Style13pt"/>
          <w:rFonts w:asciiTheme="majorBidi" w:hAnsiTheme="majorBidi" w:cstheme="majorBidi"/>
        </w:rPr>
        <w:t xml:space="preserve"> mis en place et se référent aux articles </w:t>
      </w:r>
      <w:r w:rsidR="00E32EF1">
        <w:rPr>
          <w:rStyle w:val="Style13pt"/>
          <w:rFonts w:asciiTheme="majorBidi" w:hAnsiTheme="majorBidi" w:cstheme="majorBidi"/>
        </w:rPr>
        <w:t xml:space="preserve">cités </w:t>
      </w:r>
      <w:r w:rsidRPr="0046690E">
        <w:rPr>
          <w:rStyle w:val="Style13pt"/>
          <w:rFonts w:asciiTheme="majorBidi" w:hAnsiTheme="majorBidi" w:cstheme="majorBidi"/>
        </w:rPr>
        <w:t>ci-après:</w:t>
      </w:r>
    </w:p>
    <w:p w:rsidR="000220C8" w:rsidRPr="00B3528A" w:rsidRDefault="000220C8" w:rsidP="000220C8">
      <w:pPr>
        <w:pStyle w:val="Paragraphedeliste"/>
        <w:numPr>
          <w:ilvl w:val="0"/>
          <w:numId w:val="9"/>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Article 12, alinéa 2 de la Loi 05-01 du 06 Février 2005</w:t>
      </w:r>
    </w:p>
    <w:p w:rsidR="000220C8" w:rsidRPr="00B3528A" w:rsidRDefault="000220C8" w:rsidP="000220C8">
      <w:pPr>
        <w:pStyle w:val="Paragraphedeliste"/>
        <w:numPr>
          <w:ilvl w:val="0"/>
          <w:numId w:val="9"/>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Article 2, alinéa 2 du règlement 05-05 du 15 Décembre 2005</w:t>
      </w:r>
    </w:p>
    <w:p w:rsidR="000220C8" w:rsidRPr="00B3528A" w:rsidRDefault="000220C8" w:rsidP="000220C8">
      <w:pPr>
        <w:pStyle w:val="Paragraphedeliste"/>
        <w:numPr>
          <w:ilvl w:val="0"/>
          <w:numId w:val="9"/>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Article 3 et 10 du règlement 05-05 du 15 Décembre 2005</w:t>
      </w:r>
    </w:p>
    <w:p w:rsidR="00283C7F" w:rsidRPr="00283C7F" w:rsidRDefault="00DC1835" w:rsidP="00283C7F">
      <w:pPr>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46690E">
        <w:rPr>
          <w:rStyle w:val="Style13pt"/>
          <w:rFonts w:asciiTheme="majorBidi" w:hAnsiTheme="majorBidi" w:cstheme="majorBidi"/>
        </w:rPr>
        <w:tab/>
      </w:r>
      <w:r w:rsidR="00283C7F" w:rsidRPr="00283C7F">
        <w:rPr>
          <w:rStyle w:val="Style13pt"/>
          <w:rFonts w:asciiTheme="majorBidi" w:hAnsiTheme="majorBidi" w:cstheme="majorBidi"/>
        </w:rPr>
        <w:t xml:space="preserve">Le chargé de l’évaluation de </w:t>
      </w:r>
      <w:r w:rsidR="00283C7F">
        <w:rPr>
          <w:rStyle w:val="Style13pt"/>
          <w:rFonts w:asciiTheme="majorBidi" w:hAnsiTheme="majorBidi" w:cstheme="majorBidi"/>
        </w:rPr>
        <w:t xml:space="preserve">la qualité du système de surveillance adopté par la banque </w:t>
      </w:r>
      <w:r w:rsidR="00283C7F" w:rsidRPr="00283C7F">
        <w:rPr>
          <w:rStyle w:val="Style13pt"/>
          <w:rFonts w:asciiTheme="majorBidi" w:hAnsiTheme="majorBidi" w:cstheme="majorBidi"/>
        </w:rPr>
        <w:t>doit prendre en considération les actions suivantes:</w:t>
      </w:r>
    </w:p>
    <w:p w:rsidR="000220C8" w:rsidRPr="00B3528A" w:rsidRDefault="00DE12EC" w:rsidP="000220C8">
      <w:pPr>
        <w:pStyle w:val="Paragraphedeliste"/>
        <w:numPr>
          <w:ilvl w:val="0"/>
          <w:numId w:val="11"/>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0220C8" w:rsidRPr="00B3528A">
        <w:rPr>
          <w:rFonts w:asciiTheme="majorBidi" w:hAnsiTheme="majorBidi" w:cstheme="majorBidi"/>
          <w:sz w:val="24"/>
          <w:szCs w:val="24"/>
        </w:rPr>
        <w:t>érifier le système de surveillance utilisé pour la détection des opérations inhabituelles et suspectes (surveillance des mouvements de comptes)  et si celui-ci a été contrôlé et quelles sont les procédures de contrôle;</w:t>
      </w:r>
    </w:p>
    <w:p w:rsidR="000220C8" w:rsidRPr="00B3528A" w:rsidRDefault="00DE12EC" w:rsidP="000220C8">
      <w:pPr>
        <w:pStyle w:val="Paragraphedeliste"/>
        <w:numPr>
          <w:ilvl w:val="0"/>
          <w:numId w:val="11"/>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0220C8" w:rsidRPr="00B3528A">
        <w:rPr>
          <w:rFonts w:asciiTheme="majorBidi" w:hAnsiTheme="majorBidi" w:cstheme="majorBidi"/>
          <w:sz w:val="24"/>
          <w:szCs w:val="24"/>
        </w:rPr>
        <w:t>érifier l'existence de procédures relatives à la prévention, surveillance  et détection du blanchiment d’argent et le financement du terrorisme;</w:t>
      </w:r>
    </w:p>
    <w:p w:rsidR="000220C8" w:rsidRPr="00B3528A" w:rsidRDefault="00DE12EC" w:rsidP="000220C8">
      <w:pPr>
        <w:pStyle w:val="Paragraphedeliste"/>
        <w:numPr>
          <w:ilvl w:val="0"/>
          <w:numId w:val="11"/>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0220C8" w:rsidRPr="00B3528A">
        <w:rPr>
          <w:rFonts w:asciiTheme="majorBidi" w:hAnsiTheme="majorBidi" w:cstheme="majorBidi"/>
          <w:sz w:val="24"/>
          <w:szCs w:val="24"/>
        </w:rPr>
        <w:t>érifier que l'établissement dispose d'un outil de surveillance des mouvements des comptes;</w:t>
      </w:r>
    </w:p>
    <w:p w:rsidR="000220C8" w:rsidRPr="00B3528A" w:rsidRDefault="00DE12EC" w:rsidP="000220C8">
      <w:pPr>
        <w:pStyle w:val="Paragraphedeliste"/>
        <w:numPr>
          <w:ilvl w:val="0"/>
          <w:numId w:val="11"/>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r</w:t>
      </w:r>
      <w:r w:rsidR="000220C8" w:rsidRPr="00B3528A">
        <w:rPr>
          <w:rFonts w:asciiTheme="majorBidi" w:hAnsiTheme="majorBidi" w:cstheme="majorBidi"/>
          <w:sz w:val="24"/>
          <w:szCs w:val="24"/>
        </w:rPr>
        <w:t>elever les situations remarquables, non détectées par le système d'alerte des opérations à caractère inhabituel;</w:t>
      </w:r>
    </w:p>
    <w:p w:rsidR="000220C8" w:rsidRPr="00B3528A" w:rsidRDefault="00DE12EC" w:rsidP="000220C8">
      <w:pPr>
        <w:pStyle w:val="Paragraphedeliste"/>
        <w:numPr>
          <w:ilvl w:val="0"/>
          <w:numId w:val="11"/>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0220C8">
        <w:rPr>
          <w:rFonts w:asciiTheme="majorBidi" w:hAnsiTheme="majorBidi" w:cstheme="majorBidi"/>
          <w:sz w:val="24"/>
          <w:szCs w:val="24"/>
        </w:rPr>
        <w:t>érifier la mise à jour</w:t>
      </w:r>
      <w:r w:rsidR="000220C8" w:rsidRPr="00B3528A">
        <w:rPr>
          <w:rFonts w:asciiTheme="majorBidi" w:hAnsiTheme="majorBidi" w:cstheme="majorBidi"/>
          <w:sz w:val="24"/>
          <w:szCs w:val="24"/>
        </w:rPr>
        <w:t xml:space="preserve"> de ce système en rapport avec la réglementation en vigueur;  </w:t>
      </w:r>
    </w:p>
    <w:p w:rsidR="000220C8" w:rsidRPr="00B3528A" w:rsidRDefault="00DE12EC" w:rsidP="000220C8">
      <w:pPr>
        <w:pStyle w:val="Paragraphedeliste"/>
        <w:numPr>
          <w:ilvl w:val="0"/>
          <w:numId w:val="11"/>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0220C8" w:rsidRPr="00B3528A">
        <w:rPr>
          <w:rFonts w:asciiTheme="majorBidi" w:hAnsiTheme="majorBidi" w:cstheme="majorBidi"/>
          <w:sz w:val="24"/>
          <w:szCs w:val="24"/>
        </w:rPr>
        <w:t>érifier que ce système est prévu dans les programmes de contrôle interne;</w:t>
      </w:r>
    </w:p>
    <w:p w:rsidR="000859E1" w:rsidRPr="00E32EF1" w:rsidRDefault="00DE12EC" w:rsidP="00C85893">
      <w:pPr>
        <w:pStyle w:val="Paragraphedeliste"/>
        <w:numPr>
          <w:ilvl w:val="0"/>
          <w:numId w:val="11"/>
        </w:numPr>
        <w:spacing w:before="240"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0220C8" w:rsidRPr="00B3528A">
        <w:rPr>
          <w:rFonts w:asciiTheme="majorBidi" w:hAnsiTheme="majorBidi" w:cstheme="majorBidi"/>
          <w:sz w:val="24"/>
          <w:szCs w:val="24"/>
        </w:rPr>
        <w:t>érifier l'exploitation des données générées</w:t>
      </w:r>
      <w:r w:rsidR="000220C8">
        <w:rPr>
          <w:rFonts w:asciiTheme="majorBidi" w:hAnsiTheme="majorBidi" w:cstheme="majorBidi"/>
          <w:sz w:val="24"/>
          <w:szCs w:val="24"/>
        </w:rPr>
        <w:t> :</w:t>
      </w:r>
      <w:r w:rsidR="000220C8" w:rsidRPr="00B3528A">
        <w:rPr>
          <w:rFonts w:asciiTheme="majorBidi" w:hAnsiTheme="majorBidi" w:cstheme="majorBidi"/>
          <w:sz w:val="24"/>
          <w:szCs w:val="24"/>
        </w:rPr>
        <w:t xml:space="preserve"> par le système</w:t>
      </w:r>
      <w:r w:rsidR="000220C8">
        <w:rPr>
          <w:rFonts w:asciiTheme="majorBidi" w:hAnsiTheme="majorBidi" w:cstheme="majorBidi"/>
          <w:sz w:val="24"/>
          <w:szCs w:val="24"/>
        </w:rPr>
        <w:t xml:space="preserve">, </w:t>
      </w:r>
      <w:r w:rsidR="000220C8" w:rsidRPr="00B3528A">
        <w:rPr>
          <w:rFonts w:asciiTheme="majorBidi" w:hAnsiTheme="majorBidi" w:cstheme="majorBidi"/>
          <w:sz w:val="24"/>
          <w:szCs w:val="24"/>
        </w:rPr>
        <w:t xml:space="preserve">par les personnes habilitées en matière, notamment d'analyse des risques / clients et par type d'opération; </w:t>
      </w:r>
    </w:p>
    <w:p w:rsidR="00E32EF1" w:rsidRDefault="00E32EF1" w:rsidP="00C85893">
      <w:pPr>
        <w:spacing w:line="360" w:lineRule="auto"/>
        <w:ind w:left="284"/>
        <w:jc w:val="both"/>
        <w:rPr>
          <w:rFonts w:asciiTheme="majorBidi" w:hAnsiTheme="majorBidi" w:cstheme="majorBidi"/>
          <w:sz w:val="24"/>
          <w:szCs w:val="24"/>
        </w:rPr>
      </w:pPr>
    </w:p>
    <w:p w:rsidR="00E32EF1" w:rsidRDefault="00E32EF1" w:rsidP="00C85893">
      <w:pPr>
        <w:spacing w:line="360" w:lineRule="auto"/>
        <w:ind w:left="284"/>
        <w:jc w:val="both"/>
        <w:rPr>
          <w:rFonts w:asciiTheme="majorBidi" w:hAnsiTheme="majorBidi" w:cstheme="majorBidi"/>
          <w:sz w:val="24"/>
          <w:szCs w:val="24"/>
        </w:rPr>
      </w:pPr>
    </w:p>
    <w:p w:rsidR="00DE12EC" w:rsidRPr="00DE12EC" w:rsidRDefault="00DE12EC" w:rsidP="00C85893">
      <w:pPr>
        <w:spacing w:line="360" w:lineRule="auto"/>
        <w:ind w:left="284"/>
        <w:jc w:val="both"/>
        <w:rPr>
          <w:rFonts w:asciiTheme="majorBidi" w:hAnsiTheme="majorBidi" w:cstheme="majorBidi"/>
          <w:sz w:val="24"/>
          <w:szCs w:val="24"/>
        </w:rPr>
      </w:pPr>
      <w:r w:rsidRPr="00DE12EC">
        <w:rPr>
          <w:rFonts w:asciiTheme="majorBidi" w:hAnsiTheme="majorBidi" w:cstheme="majorBidi"/>
          <w:sz w:val="24"/>
          <w:szCs w:val="24"/>
        </w:rPr>
        <w:t>Le chargé de l’évaluation peut considérer cette évaluation comme positive que si:</w:t>
      </w:r>
    </w:p>
    <w:p w:rsidR="000220C8" w:rsidRPr="000859E1" w:rsidRDefault="000220C8" w:rsidP="00D2223E">
      <w:pPr>
        <w:pStyle w:val="Paragraphedeliste"/>
        <w:numPr>
          <w:ilvl w:val="0"/>
          <w:numId w:val="35"/>
        </w:numPr>
        <w:spacing w:line="360" w:lineRule="auto"/>
        <w:jc w:val="both"/>
        <w:rPr>
          <w:rFonts w:asciiTheme="majorBidi" w:hAnsiTheme="majorBidi" w:cstheme="majorBidi"/>
          <w:b/>
          <w:bCs/>
          <w:sz w:val="24"/>
          <w:szCs w:val="24"/>
        </w:rPr>
      </w:pPr>
      <w:r w:rsidRPr="000859E1">
        <w:rPr>
          <w:rFonts w:asciiTheme="majorBidi" w:hAnsiTheme="majorBidi" w:cstheme="majorBidi"/>
          <w:sz w:val="24"/>
          <w:szCs w:val="24"/>
        </w:rPr>
        <w:t>le système de surveillance s'intègre bien dans le dispositif plus général de contrôle interne</w:t>
      </w:r>
      <w:r w:rsidR="00DE12EC">
        <w:rPr>
          <w:rFonts w:asciiTheme="majorBidi" w:hAnsiTheme="majorBidi" w:cstheme="majorBidi"/>
          <w:sz w:val="24"/>
          <w:szCs w:val="24"/>
        </w:rPr>
        <w:t> ;</w:t>
      </w:r>
    </w:p>
    <w:p w:rsidR="000220C8" w:rsidRPr="000859E1" w:rsidRDefault="000220C8" w:rsidP="00D2223E">
      <w:pPr>
        <w:pStyle w:val="Paragraphedeliste"/>
        <w:numPr>
          <w:ilvl w:val="0"/>
          <w:numId w:val="35"/>
        </w:numPr>
        <w:spacing w:line="360" w:lineRule="auto"/>
        <w:jc w:val="both"/>
        <w:rPr>
          <w:rFonts w:asciiTheme="majorBidi" w:hAnsiTheme="majorBidi" w:cstheme="majorBidi"/>
          <w:b/>
          <w:bCs/>
          <w:sz w:val="24"/>
          <w:szCs w:val="24"/>
        </w:rPr>
      </w:pPr>
      <w:r w:rsidRPr="000859E1">
        <w:rPr>
          <w:rFonts w:asciiTheme="majorBidi" w:hAnsiTheme="majorBidi" w:cstheme="majorBidi"/>
          <w:sz w:val="24"/>
          <w:szCs w:val="24"/>
        </w:rPr>
        <w:t>les informations portées à la connaissance du correspondant CTRF paraissent opportunes et significatives. Leur transmission est, en outre, effectu</w:t>
      </w:r>
      <w:r w:rsidR="00DE12EC">
        <w:rPr>
          <w:rFonts w:asciiTheme="majorBidi" w:hAnsiTheme="majorBidi" w:cstheme="majorBidi"/>
          <w:sz w:val="24"/>
          <w:szCs w:val="24"/>
        </w:rPr>
        <w:t>ée dans des délais raisonnables ;</w:t>
      </w:r>
      <w:r w:rsidRPr="000859E1">
        <w:rPr>
          <w:rFonts w:asciiTheme="majorBidi" w:hAnsiTheme="majorBidi" w:cstheme="majorBidi"/>
          <w:sz w:val="24"/>
          <w:szCs w:val="24"/>
        </w:rPr>
        <w:t xml:space="preserve"> </w:t>
      </w:r>
    </w:p>
    <w:p w:rsidR="000220C8" w:rsidRPr="000859E1" w:rsidRDefault="000220C8" w:rsidP="00D2223E">
      <w:pPr>
        <w:pStyle w:val="Paragraphedeliste"/>
        <w:numPr>
          <w:ilvl w:val="0"/>
          <w:numId w:val="35"/>
        </w:numPr>
        <w:spacing w:line="360" w:lineRule="auto"/>
        <w:jc w:val="both"/>
        <w:rPr>
          <w:rFonts w:asciiTheme="majorBidi" w:hAnsiTheme="majorBidi" w:cstheme="majorBidi"/>
          <w:b/>
          <w:bCs/>
          <w:sz w:val="24"/>
          <w:szCs w:val="24"/>
        </w:rPr>
      </w:pPr>
      <w:r w:rsidRPr="000859E1">
        <w:rPr>
          <w:rFonts w:asciiTheme="majorBidi" w:hAnsiTheme="majorBidi" w:cstheme="majorBidi"/>
          <w:sz w:val="24"/>
          <w:szCs w:val="24"/>
        </w:rPr>
        <w:t>les programmes d'extraction des données apparaissent pertinents et réguliers</w:t>
      </w:r>
      <w:r w:rsidR="00DE12EC">
        <w:rPr>
          <w:rFonts w:asciiTheme="majorBidi" w:hAnsiTheme="majorBidi" w:cstheme="majorBidi"/>
          <w:sz w:val="24"/>
          <w:szCs w:val="24"/>
        </w:rPr>
        <w:t> ;</w:t>
      </w:r>
    </w:p>
    <w:p w:rsidR="000220C8" w:rsidRPr="000859E1" w:rsidRDefault="000220C8" w:rsidP="00D2223E">
      <w:pPr>
        <w:pStyle w:val="Paragraphedeliste"/>
        <w:numPr>
          <w:ilvl w:val="0"/>
          <w:numId w:val="35"/>
        </w:numPr>
        <w:spacing w:line="360" w:lineRule="auto"/>
        <w:jc w:val="both"/>
        <w:rPr>
          <w:rFonts w:asciiTheme="majorBidi" w:hAnsiTheme="majorBidi" w:cstheme="majorBidi"/>
          <w:b/>
          <w:bCs/>
          <w:sz w:val="24"/>
          <w:szCs w:val="24"/>
        </w:rPr>
      </w:pPr>
      <w:r w:rsidRPr="000859E1">
        <w:rPr>
          <w:rFonts w:asciiTheme="majorBidi" w:hAnsiTheme="majorBidi" w:cstheme="majorBidi"/>
          <w:sz w:val="24"/>
          <w:szCs w:val="24"/>
        </w:rPr>
        <w:t>les informations obtenues permettent de vérifier que les services opérationnels ou les dispositifs de contrôle ont bien détecté les transactions inhabituelles à caractère significatif, collecté et analysé les renseignements nécessaires</w:t>
      </w:r>
      <w:r w:rsidR="00DE12EC">
        <w:rPr>
          <w:rFonts w:asciiTheme="majorBidi" w:hAnsiTheme="majorBidi" w:cstheme="majorBidi"/>
          <w:sz w:val="24"/>
          <w:szCs w:val="24"/>
        </w:rPr>
        <w:t>.</w:t>
      </w:r>
    </w:p>
    <w:p w:rsidR="00FF374A" w:rsidRPr="002E7637" w:rsidRDefault="00C85893" w:rsidP="00E32EF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32EF1">
        <w:rPr>
          <w:rFonts w:asciiTheme="majorBidi" w:hAnsiTheme="majorBidi" w:cstheme="majorBidi"/>
          <w:sz w:val="24"/>
          <w:szCs w:val="24"/>
        </w:rPr>
        <w:tab/>
      </w:r>
      <w:r w:rsidR="00FF374A" w:rsidRPr="002E7637">
        <w:rPr>
          <w:rFonts w:asciiTheme="majorBidi" w:hAnsiTheme="majorBidi" w:cstheme="majorBidi"/>
          <w:sz w:val="24"/>
          <w:szCs w:val="24"/>
        </w:rPr>
        <w:t xml:space="preserve">Il est à </w:t>
      </w:r>
      <w:r w:rsidR="00E32EF1">
        <w:rPr>
          <w:rFonts w:asciiTheme="majorBidi" w:hAnsiTheme="majorBidi" w:cstheme="majorBidi"/>
          <w:sz w:val="24"/>
          <w:szCs w:val="24"/>
        </w:rPr>
        <w:t>noter</w:t>
      </w:r>
      <w:r w:rsidR="00DE12EC">
        <w:rPr>
          <w:rFonts w:asciiTheme="majorBidi" w:hAnsiTheme="majorBidi" w:cstheme="majorBidi"/>
          <w:sz w:val="24"/>
          <w:szCs w:val="24"/>
        </w:rPr>
        <w:t xml:space="preserve"> </w:t>
      </w:r>
      <w:r w:rsidR="00FF374A" w:rsidRPr="002E7637">
        <w:rPr>
          <w:rFonts w:asciiTheme="majorBidi" w:hAnsiTheme="majorBidi" w:cstheme="majorBidi"/>
          <w:sz w:val="24"/>
          <w:szCs w:val="24"/>
        </w:rPr>
        <w:t xml:space="preserve">que les </w:t>
      </w:r>
      <w:r w:rsidR="00DE12EC">
        <w:rPr>
          <w:rFonts w:asciiTheme="majorBidi" w:hAnsiTheme="majorBidi" w:cstheme="majorBidi"/>
          <w:sz w:val="24"/>
          <w:szCs w:val="24"/>
        </w:rPr>
        <w:t>banques</w:t>
      </w:r>
      <w:r w:rsidR="00FF374A" w:rsidRPr="002E7637">
        <w:rPr>
          <w:rFonts w:asciiTheme="majorBidi" w:hAnsiTheme="majorBidi" w:cstheme="majorBidi"/>
          <w:sz w:val="24"/>
          <w:szCs w:val="24"/>
        </w:rPr>
        <w:t xml:space="preserve"> </w:t>
      </w:r>
      <w:r w:rsidR="00DE12EC">
        <w:rPr>
          <w:rFonts w:asciiTheme="majorBidi" w:hAnsiTheme="majorBidi" w:cstheme="majorBidi"/>
          <w:sz w:val="24"/>
          <w:szCs w:val="24"/>
        </w:rPr>
        <w:t xml:space="preserve">sont </w:t>
      </w:r>
      <w:r w:rsidR="00FF374A" w:rsidRPr="002E7637">
        <w:rPr>
          <w:rFonts w:asciiTheme="majorBidi" w:hAnsiTheme="majorBidi" w:cstheme="majorBidi"/>
          <w:sz w:val="24"/>
          <w:szCs w:val="24"/>
        </w:rPr>
        <w:t xml:space="preserve">tenues de se doter </w:t>
      </w:r>
      <w:r w:rsidR="00DE12EC">
        <w:rPr>
          <w:rFonts w:asciiTheme="majorBidi" w:hAnsiTheme="majorBidi" w:cstheme="majorBidi"/>
          <w:sz w:val="24"/>
          <w:szCs w:val="24"/>
        </w:rPr>
        <w:t>d’un</w:t>
      </w:r>
      <w:r w:rsidR="00FF374A" w:rsidRPr="002E7637">
        <w:rPr>
          <w:rFonts w:asciiTheme="majorBidi" w:hAnsiTheme="majorBidi" w:cstheme="majorBidi"/>
          <w:sz w:val="24"/>
          <w:szCs w:val="24"/>
        </w:rPr>
        <w:t xml:space="preserve"> </w:t>
      </w:r>
      <w:r w:rsidR="00E32EF1" w:rsidRPr="002E7637">
        <w:rPr>
          <w:rFonts w:asciiTheme="majorBidi" w:hAnsiTheme="majorBidi" w:cstheme="majorBidi"/>
          <w:sz w:val="24"/>
          <w:szCs w:val="24"/>
        </w:rPr>
        <w:t>dispositif</w:t>
      </w:r>
      <w:r w:rsidR="00FF374A" w:rsidRPr="002E7637">
        <w:rPr>
          <w:rFonts w:asciiTheme="majorBidi" w:hAnsiTheme="majorBidi" w:cstheme="majorBidi"/>
          <w:sz w:val="24"/>
          <w:szCs w:val="24"/>
        </w:rPr>
        <w:t xml:space="preserve"> de gestion des risques spécifiques liés aux relations d'affaires ou aux transactions qui n'impliquent pas la présence physique des parties. Ces politiques et </w:t>
      </w:r>
      <w:r w:rsidR="00DE12EC">
        <w:rPr>
          <w:rFonts w:asciiTheme="majorBidi" w:hAnsiTheme="majorBidi" w:cstheme="majorBidi"/>
          <w:sz w:val="24"/>
          <w:szCs w:val="24"/>
        </w:rPr>
        <w:t xml:space="preserve">ces </w:t>
      </w:r>
      <w:r w:rsidR="00FF374A" w:rsidRPr="002E7637">
        <w:rPr>
          <w:rFonts w:asciiTheme="majorBidi" w:hAnsiTheme="majorBidi" w:cstheme="majorBidi"/>
          <w:sz w:val="24"/>
          <w:szCs w:val="24"/>
        </w:rPr>
        <w:t xml:space="preserve">procédures devraient s’appliquer lors de l’établissement de la relation d’affaires avec le client et lors de la mise en œuvre des mesures de vigilance constante. </w:t>
      </w:r>
    </w:p>
    <w:p w:rsidR="00FF374A" w:rsidRPr="002E7637" w:rsidRDefault="00C85893" w:rsidP="00DE12E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32EF1">
        <w:rPr>
          <w:rFonts w:asciiTheme="majorBidi" w:hAnsiTheme="majorBidi" w:cstheme="majorBidi"/>
          <w:sz w:val="24"/>
          <w:szCs w:val="24"/>
        </w:rPr>
        <w:tab/>
      </w:r>
      <w:r w:rsidR="00FF374A" w:rsidRPr="002E7637">
        <w:rPr>
          <w:rFonts w:asciiTheme="majorBidi" w:hAnsiTheme="majorBidi" w:cstheme="majorBidi"/>
          <w:sz w:val="24"/>
          <w:szCs w:val="24"/>
        </w:rPr>
        <w:t>À titre d’exemples</w:t>
      </w:r>
      <w:r w:rsidR="00DE12EC">
        <w:rPr>
          <w:rFonts w:asciiTheme="majorBidi" w:hAnsiTheme="majorBidi" w:cstheme="majorBidi"/>
          <w:sz w:val="24"/>
          <w:szCs w:val="24"/>
        </w:rPr>
        <w:t>,</w:t>
      </w:r>
      <w:r w:rsidR="00FF374A" w:rsidRPr="002E7637">
        <w:rPr>
          <w:rFonts w:asciiTheme="majorBidi" w:hAnsiTheme="majorBidi" w:cstheme="majorBidi"/>
          <w:sz w:val="24"/>
          <w:szCs w:val="24"/>
        </w:rPr>
        <w:t xml:space="preserve"> </w:t>
      </w:r>
      <w:r w:rsidR="00DE12EC" w:rsidRPr="002E7637">
        <w:rPr>
          <w:rFonts w:asciiTheme="majorBidi" w:hAnsiTheme="majorBidi" w:cstheme="majorBidi"/>
          <w:sz w:val="24"/>
          <w:szCs w:val="24"/>
        </w:rPr>
        <w:t xml:space="preserve">on </w:t>
      </w:r>
      <w:r w:rsidR="00DE12EC">
        <w:rPr>
          <w:rFonts w:asciiTheme="majorBidi" w:hAnsiTheme="majorBidi" w:cstheme="majorBidi"/>
          <w:sz w:val="24"/>
          <w:szCs w:val="24"/>
        </w:rPr>
        <w:t xml:space="preserve">peut </w:t>
      </w:r>
      <w:r w:rsidR="00DE12EC" w:rsidRPr="002E7637">
        <w:rPr>
          <w:rFonts w:asciiTheme="majorBidi" w:hAnsiTheme="majorBidi" w:cstheme="majorBidi"/>
          <w:sz w:val="24"/>
          <w:szCs w:val="24"/>
        </w:rPr>
        <w:t>reteni</w:t>
      </w:r>
      <w:r w:rsidR="00DE12EC">
        <w:rPr>
          <w:rFonts w:asciiTheme="majorBidi" w:hAnsiTheme="majorBidi" w:cstheme="majorBidi"/>
          <w:sz w:val="24"/>
          <w:szCs w:val="24"/>
        </w:rPr>
        <w:t>r</w:t>
      </w:r>
      <w:r w:rsidR="00DE12EC" w:rsidRPr="002E7637">
        <w:rPr>
          <w:rFonts w:asciiTheme="majorBidi" w:hAnsiTheme="majorBidi" w:cstheme="majorBidi"/>
          <w:sz w:val="24"/>
          <w:szCs w:val="24"/>
        </w:rPr>
        <w:t xml:space="preserve"> </w:t>
      </w:r>
      <w:r w:rsidR="00DE12EC">
        <w:rPr>
          <w:rFonts w:asciiTheme="majorBidi" w:hAnsiTheme="majorBidi" w:cstheme="majorBidi"/>
          <w:sz w:val="24"/>
          <w:szCs w:val="24"/>
        </w:rPr>
        <w:t xml:space="preserve">quelques </w:t>
      </w:r>
      <w:r w:rsidR="00FF374A" w:rsidRPr="002E7637">
        <w:rPr>
          <w:rFonts w:asciiTheme="majorBidi" w:hAnsiTheme="majorBidi" w:cstheme="majorBidi"/>
          <w:sz w:val="24"/>
          <w:szCs w:val="24"/>
        </w:rPr>
        <w:t xml:space="preserve">opérations </w:t>
      </w:r>
      <w:r w:rsidR="00DE12EC">
        <w:rPr>
          <w:rFonts w:asciiTheme="majorBidi" w:hAnsiTheme="majorBidi" w:cstheme="majorBidi"/>
          <w:sz w:val="24"/>
          <w:szCs w:val="24"/>
        </w:rPr>
        <w:t xml:space="preserve">qui </w:t>
      </w:r>
      <w:r w:rsidR="00FF374A" w:rsidRPr="002E7637">
        <w:rPr>
          <w:rFonts w:asciiTheme="majorBidi" w:hAnsiTheme="majorBidi" w:cstheme="majorBidi"/>
          <w:sz w:val="24"/>
          <w:szCs w:val="24"/>
        </w:rPr>
        <w:t>n’impliqu</w:t>
      </w:r>
      <w:r w:rsidR="00DE12EC">
        <w:rPr>
          <w:rFonts w:asciiTheme="majorBidi" w:hAnsiTheme="majorBidi" w:cstheme="majorBidi"/>
          <w:sz w:val="24"/>
          <w:szCs w:val="24"/>
        </w:rPr>
        <w:t xml:space="preserve">ent </w:t>
      </w:r>
      <w:r w:rsidR="00FF374A" w:rsidRPr="002E7637">
        <w:rPr>
          <w:rFonts w:asciiTheme="majorBidi" w:hAnsiTheme="majorBidi" w:cstheme="majorBidi"/>
          <w:sz w:val="24"/>
          <w:szCs w:val="24"/>
        </w:rPr>
        <w:t>pas l</w:t>
      </w:r>
      <w:r w:rsidR="00DE12EC">
        <w:rPr>
          <w:rFonts w:asciiTheme="majorBidi" w:hAnsiTheme="majorBidi" w:cstheme="majorBidi"/>
          <w:sz w:val="24"/>
          <w:szCs w:val="24"/>
        </w:rPr>
        <w:t>a présence physique des parties</w:t>
      </w:r>
      <w:r w:rsidR="00FF374A" w:rsidRPr="002E7637">
        <w:rPr>
          <w:rFonts w:asciiTheme="majorBidi" w:hAnsiTheme="majorBidi" w:cstheme="majorBidi"/>
          <w:sz w:val="24"/>
          <w:szCs w:val="24"/>
        </w:rPr>
        <w:t>:</w:t>
      </w:r>
    </w:p>
    <w:p w:rsidR="00FF374A" w:rsidRPr="002E7637" w:rsidRDefault="00FF374A" w:rsidP="00D2223E">
      <w:pPr>
        <w:pStyle w:val="Paragraphedeliste"/>
        <w:numPr>
          <w:ilvl w:val="0"/>
          <w:numId w:val="26"/>
        </w:numPr>
        <w:spacing w:line="360" w:lineRule="auto"/>
        <w:jc w:val="both"/>
        <w:rPr>
          <w:rFonts w:asciiTheme="majorBidi" w:hAnsiTheme="majorBidi" w:cstheme="majorBidi"/>
          <w:sz w:val="24"/>
          <w:szCs w:val="24"/>
        </w:rPr>
      </w:pPr>
      <w:r w:rsidRPr="002E7637">
        <w:rPr>
          <w:rFonts w:asciiTheme="majorBidi" w:hAnsiTheme="majorBidi" w:cstheme="majorBidi"/>
          <w:sz w:val="24"/>
          <w:szCs w:val="24"/>
        </w:rPr>
        <w:t>les relations d’affaires conclues via Internet ou par d’autres moyens comme le courrier postal, les services et transactions sur Internet, y compris la négociation de valeurs mobilières au détail sur Internet ou au moyen d’autres services informatiques interactifs ;</w:t>
      </w:r>
    </w:p>
    <w:p w:rsidR="00FF374A" w:rsidRDefault="00FF374A" w:rsidP="00D2223E">
      <w:pPr>
        <w:pStyle w:val="Paragraphedeliste"/>
        <w:numPr>
          <w:ilvl w:val="0"/>
          <w:numId w:val="26"/>
        </w:numPr>
        <w:spacing w:line="360" w:lineRule="auto"/>
        <w:jc w:val="both"/>
        <w:rPr>
          <w:rFonts w:asciiTheme="majorBidi" w:hAnsiTheme="majorBidi" w:cstheme="majorBidi"/>
          <w:sz w:val="24"/>
          <w:szCs w:val="24"/>
        </w:rPr>
      </w:pPr>
      <w:r w:rsidRPr="002E7637">
        <w:rPr>
          <w:rFonts w:asciiTheme="majorBidi" w:hAnsiTheme="majorBidi" w:cstheme="majorBidi"/>
          <w:sz w:val="24"/>
          <w:szCs w:val="24"/>
        </w:rPr>
        <w:t xml:space="preserve"> l’utilisation des guichets automatiques bancaires (GAB), les services bancaires par téléphone, la transmission d’instructions ou d’ordres par télécopie ou par d’autres moyens analogues, ainsi que l’exécution de paiements et la réception d’espèces dans le cadre d’une opération électronique effectuée à partir du point de vente à l’aide de cartes prépayées.</w:t>
      </w:r>
    </w:p>
    <w:p w:rsidR="00FF374A" w:rsidRPr="00EF2A33" w:rsidRDefault="00C85893" w:rsidP="00E32EF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32EF1">
        <w:rPr>
          <w:rFonts w:asciiTheme="majorBidi" w:hAnsiTheme="majorBidi" w:cstheme="majorBidi"/>
          <w:sz w:val="24"/>
          <w:szCs w:val="24"/>
        </w:rPr>
        <w:tab/>
      </w:r>
      <w:r w:rsidR="00FF374A" w:rsidRPr="00EF2A33">
        <w:rPr>
          <w:rFonts w:asciiTheme="majorBidi" w:hAnsiTheme="majorBidi" w:cstheme="majorBidi"/>
          <w:sz w:val="24"/>
          <w:szCs w:val="24"/>
        </w:rPr>
        <w:t xml:space="preserve">Aussi, il est à </w:t>
      </w:r>
      <w:r w:rsidR="00E32EF1">
        <w:rPr>
          <w:rFonts w:asciiTheme="majorBidi" w:hAnsiTheme="majorBidi" w:cstheme="majorBidi"/>
          <w:sz w:val="24"/>
          <w:szCs w:val="24"/>
        </w:rPr>
        <w:t xml:space="preserve">préciser </w:t>
      </w:r>
      <w:r w:rsidR="00FF374A" w:rsidRPr="00EF2A33">
        <w:rPr>
          <w:rFonts w:asciiTheme="majorBidi" w:hAnsiTheme="majorBidi" w:cstheme="majorBidi"/>
          <w:sz w:val="24"/>
          <w:szCs w:val="24"/>
        </w:rPr>
        <w:t xml:space="preserve">que la banque étrangère de la place </w:t>
      </w:r>
      <w:r w:rsidR="00E32EF1" w:rsidRPr="00EF2A33">
        <w:rPr>
          <w:rFonts w:asciiTheme="majorBidi" w:hAnsiTheme="majorBidi" w:cstheme="majorBidi"/>
          <w:sz w:val="24"/>
          <w:szCs w:val="24"/>
        </w:rPr>
        <w:t>doit</w:t>
      </w:r>
      <w:r w:rsidR="00FF374A" w:rsidRPr="00EF2A33">
        <w:rPr>
          <w:rFonts w:asciiTheme="majorBidi" w:hAnsiTheme="majorBidi" w:cstheme="majorBidi"/>
          <w:sz w:val="24"/>
          <w:szCs w:val="24"/>
        </w:rPr>
        <w:t xml:space="preserve"> se conformer à la régle</w:t>
      </w:r>
      <w:r w:rsidR="00E32EF1">
        <w:rPr>
          <w:rFonts w:asciiTheme="majorBidi" w:hAnsiTheme="majorBidi" w:cstheme="majorBidi"/>
          <w:sz w:val="24"/>
          <w:szCs w:val="24"/>
        </w:rPr>
        <w:t>mentation algérienne en vigueur. L</w:t>
      </w:r>
      <w:r w:rsidR="00FF374A" w:rsidRPr="00EF2A33">
        <w:rPr>
          <w:rFonts w:asciiTheme="majorBidi" w:hAnsiTheme="majorBidi" w:cstheme="majorBidi"/>
          <w:sz w:val="24"/>
          <w:szCs w:val="24"/>
        </w:rPr>
        <w:t xml:space="preserve">e correspondant de la CTRF est chargé d’assurer </w:t>
      </w:r>
      <w:r w:rsidR="00E32EF1">
        <w:rPr>
          <w:rFonts w:asciiTheme="majorBidi" w:hAnsiTheme="majorBidi" w:cstheme="majorBidi"/>
          <w:sz w:val="24"/>
          <w:szCs w:val="24"/>
        </w:rPr>
        <w:t>que les dispositions de la loi a</w:t>
      </w:r>
      <w:r w:rsidR="00FF374A" w:rsidRPr="00EF2A33">
        <w:rPr>
          <w:rFonts w:asciiTheme="majorBidi" w:hAnsiTheme="majorBidi" w:cstheme="majorBidi"/>
          <w:sz w:val="24"/>
          <w:szCs w:val="24"/>
        </w:rPr>
        <w:t>lgérienne sont intégrées de façon adéquate aux instruction</w:t>
      </w:r>
      <w:r w:rsidR="00912C23">
        <w:rPr>
          <w:rFonts w:asciiTheme="majorBidi" w:hAnsiTheme="majorBidi" w:cstheme="majorBidi"/>
          <w:sz w:val="24"/>
          <w:szCs w:val="24"/>
        </w:rPr>
        <w:t xml:space="preserve">s et </w:t>
      </w:r>
      <w:r w:rsidR="00912C23">
        <w:rPr>
          <w:rFonts w:asciiTheme="majorBidi" w:hAnsiTheme="majorBidi" w:cstheme="majorBidi"/>
          <w:sz w:val="24"/>
          <w:szCs w:val="24"/>
        </w:rPr>
        <w:lastRenderedPageBreak/>
        <w:t>procédures internes de la b</w:t>
      </w:r>
      <w:r w:rsidR="00E32EF1">
        <w:rPr>
          <w:rFonts w:asciiTheme="majorBidi" w:hAnsiTheme="majorBidi" w:cstheme="majorBidi"/>
          <w:sz w:val="24"/>
          <w:szCs w:val="24"/>
        </w:rPr>
        <w:t>anque</w:t>
      </w:r>
      <w:r w:rsidR="00FF374A" w:rsidRPr="00EF2A33">
        <w:rPr>
          <w:rFonts w:asciiTheme="majorBidi" w:hAnsiTheme="majorBidi" w:cstheme="majorBidi"/>
          <w:sz w:val="24"/>
          <w:szCs w:val="24"/>
        </w:rPr>
        <w:t>. En cas de diver</w:t>
      </w:r>
      <w:r w:rsidR="00912C23">
        <w:rPr>
          <w:rFonts w:asciiTheme="majorBidi" w:hAnsiTheme="majorBidi" w:cstheme="majorBidi"/>
          <w:sz w:val="24"/>
          <w:szCs w:val="24"/>
        </w:rPr>
        <w:t>gence de ces dernières avec la réglementation locale en vigueur</w:t>
      </w:r>
      <w:r w:rsidR="00FF374A" w:rsidRPr="00EF2A33">
        <w:rPr>
          <w:rFonts w:asciiTheme="majorBidi" w:hAnsiTheme="majorBidi" w:cstheme="majorBidi"/>
          <w:sz w:val="24"/>
          <w:szCs w:val="24"/>
        </w:rPr>
        <w:t xml:space="preserve">, il y a lieu de procéder comme suit : </w:t>
      </w:r>
    </w:p>
    <w:p w:rsidR="00FF374A" w:rsidRDefault="00FF374A" w:rsidP="00D2223E">
      <w:pPr>
        <w:pStyle w:val="Paragraphedeliste"/>
        <w:numPr>
          <w:ilvl w:val="0"/>
          <w:numId w:val="27"/>
        </w:numPr>
        <w:autoSpaceDE w:val="0"/>
        <w:autoSpaceDN w:val="0"/>
        <w:adjustRightInd w:val="0"/>
        <w:spacing w:after="0" w:line="360" w:lineRule="auto"/>
        <w:jc w:val="both"/>
        <w:rPr>
          <w:rFonts w:ascii="Times New Roman" w:eastAsiaTheme="minorHAnsi" w:hAnsi="Times New Roman"/>
          <w:color w:val="000000"/>
          <w:sz w:val="24"/>
          <w:szCs w:val="24"/>
        </w:rPr>
      </w:pPr>
      <w:r w:rsidRPr="00EF2A33">
        <w:rPr>
          <w:rFonts w:ascii="Times New Roman" w:eastAsiaTheme="minorHAnsi" w:hAnsi="Times New Roman"/>
          <w:color w:val="000000"/>
          <w:sz w:val="24"/>
          <w:szCs w:val="24"/>
        </w:rPr>
        <w:t xml:space="preserve">Si une disposition de la législation locale est plus stricte que la règle interne de la </w:t>
      </w:r>
      <w:r>
        <w:rPr>
          <w:rFonts w:ascii="Times New Roman" w:eastAsiaTheme="minorHAnsi" w:hAnsi="Times New Roman"/>
          <w:color w:val="000000"/>
          <w:sz w:val="24"/>
          <w:szCs w:val="24"/>
        </w:rPr>
        <w:t xml:space="preserve"> </w:t>
      </w:r>
      <w:r w:rsidR="00912C23">
        <w:rPr>
          <w:rFonts w:ascii="Times New Roman" w:eastAsiaTheme="minorHAnsi" w:hAnsi="Times New Roman"/>
          <w:color w:val="000000"/>
          <w:sz w:val="24"/>
          <w:szCs w:val="24"/>
        </w:rPr>
        <w:t>b</w:t>
      </w:r>
      <w:r w:rsidRPr="00EF2A33">
        <w:rPr>
          <w:rFonts w:ascii="Times New Roman" w:eastAsiaTheme="minorHAnsi" w:hAnsi="Times New Roman"/>
          <w:color w:val="000000"/>
          <w:sz w:val="24"/>
          <w:szCs w:val="24"/>
        </w:rPr>
        <w:t xml:space="preserve">anque, il conviendra de se conformer à la législation locale. </w:t>
      </w:r>
      <w:r>
        <w:rPr>
          <w:rFonts w:ascii="Times New Roman" w:eastAsiaTheme="minorHAnsi" w:hAnsi="Times New Roman"/>
          <w:color w:val="000000"/>
          <w:sz w:val="24"/>
          <w:szCs w:val="24"/>
        </w:rPr>
        <w:t xml:space="preserve"> </w:t>
      </w:r>
    </w:p>
    <w:p w:rsidR="00FF374A" w:rsidRDefault="00FF374A" w:rsidP="00D2223E">
      <w:pPr>
        <w:pStyle w:val="Paragraphedeliste"/>
        <w:numPr>
          <w:ilvl w:val="0"/>
          <w:numId w:val="27"/>
        </w:numPr>
        <w:autoSpaceDE w:val="0"/>
        <w:autoSpaceDN w:val="0"/>
        <w:adjustRightInd w:val="0"/>
        <w:spacing w:after="0" w:line="360" w:lineRule="auto"/>
        <w:jc w:val="both"/>
        <w:rPr>
          <w:rFonts w:ascii="Times New Roman" w:eastAsiaTheme="minorHAnsi" w:hAnsi="Times New Roman"/>
          <w:color w:val="000000"/>
          <w:sz w:val="24"/>
          <w:szCs w:val="24"/>
        </w:rPr>
      </w:pPr>
      <w:r w:rsidRPr="00080666">
        <w:rPr>
          <w:rFonts w:ascii="Times New Roman" w:eastAsiaTheme="minorHAnsi" w:hAnsi="Times New Roman"/>
          <w:color w:val="000000"/>
          <w:sz w:val="24"/>
          <w:szCs w:val="24"/>
        </w:rPr>
        <w:t xml:space="preserve">Si une règle interne de la </w:t>
      </w:r>
      <w:r w:rsidRPr="00EF2A33">
        <w:rPr>
          <w:rFonts w:ascii="Times New Roman" w:eastAsiaTheme="minorHAnsi" w:hAnsi="Times New Roman"/>
          <w:color w:val="000000"/>
          <w:sz w:val="24"/>
          <w:szCs w:val="24"/>
        </w:rPr>
        <w:t xml:space="preserve">banque </w:t>
      </w:r>
      <w:r w:rsidRPr="00080666">
        <w:rPr>
          <w:rFonts w:ascii="Times New Roman" w:eastAsiaTheme="minorHAnsi" w:hAnsi="Times New Roman"/>
          <w:color w:val="000000"/>
          <w:sz w:val="24"/>
          <w:szCs w:val="24"/>
        </w:rPr>
        <w:t>est plus stricte qu’une disposition de la législation locale, il conviendra de se conformer à la règle de la</w:t>
      </w:r>
      <w:r w:rsidR="00912C23">
        <w:rPr>
          <w:rFonts w:ascii="Times New Roman" w:eastAsiaTheme="minorHAnsi" w:hAnsi="Times New Roman"/>
          <w:color w:val="000000"/>
          <w:sz w:val="24"/>
          <w:szCs w:val="24"/>
        </w:rPr>
        <w:t xml:space="preserve"> b</w:t>
      </w:r>
      <w:r w:rsidRPr="00EF2A33">
        <w:rPr>
          <w:rFonts w:ascii="Times New Roman" w:eastAsiaTheme="minorHAnsi" w:hAnsi="Times New Roman"/>
          <w:color w:val="000000"/>
          <w:sz w:val="24"/>
          <w:szCs w:val="24"/>
        </w:rPr>
        <w:t>anque</w:t>
      </w:r>
      <w:r w:rsidRPr="00080666">
        <w:rPr>
          <w:rFonts w:ascii="Times New Roman" w:eastAsiaTheme="minorHAnsi" w:hAnsi="Times New Roman"/>
          <w:color w:val="000000"/>
          <w:sz w:val="24"/>
          <w:szCs w:val="24"/>
        </w:rPr>
        <w:t xml:space="preserve">. </w:t>
      </w:r>
    </w:p>
    <w:p w:rsidR="00FF374A" w:rsidRPr="00080666" w:rsidRDefault="00FF374A" w:rsidP="00D2223E">
      <w:pPr>
        <w:pStyle w:val="Paragraphedeliste"/>
        <w:numPr>
          <w:ilvl w:val="0"/>
          <w:numId w:val="27"/>
        </w:numPr>
        <w:autoSpaceDE w:val="0"/>
        <w:autoSpaceDN w:val="0"/>
        <w:adjustRightInd w:val="0"/>
        <w:spacing w:after="0" w:line="360" w:lineRule="auto"/>
        <w:jc w:val="both"/>
        <w:rPr>
          <w:rFonts w:ascii="Times New Roman" w:eastAsiaTheme="minorHAnsi" w:hAnsi="Times New Roman"/>
          <w:color w:val="000000"/>
          <w:sz w:val="24"/>
          <w:szCs w:val="24"/>
        </w:rPr>
      </w:pPr>
      <w:r w:rsidRPr="00080666">
        <w:rPr>
          <w:rFonts w:ascii="Times New Roman" w:eastAsiaTheme="minorHAnsi" w:hAnsi="Times New Roman"/>
          <w:color w:val="000000"/>
          <w:sz w:val="24"/>
          <w:szCs w:val="24"/>
        </w:rPr>
        <w:t xml:space="preserve">Si une règle interne de la </w:t>
      </w:r>
      <w:r w:rsidR="00912C23">
        <w:rPr>
          <w:rFonts w:ascii="Times New Roman" w:eastAsiaTheme="minorHAnsi" w:hAnsi="Times New Roman"/>
          <w:color w:val="000000"/>
          <w:sz w:val="24"/>
          <w:szCs w:val="24"/>
        </w:rPr>
        <w:t>b</w:t>
      </w:r>
      <w:r w:rsidRPr="00EF2A33">
        <w:rPr>
          <w:rFonts w:ascii="Times New Roman" w:eastAsiaTheme="minorHAnsi" w:hAnsi="Times New Roman"/>
          <w:color w:val="000000"/>
          <w:sz w:val="24"/>
          <w:szCs w:val="24"/>
        </w:rPr>
        <w:t xml:space="preserve">anque </w:t>
      </w:r>
      <w:r w:rsidRPr="00080666">
        <w:rPr>
          <w:rFonts w:ascii="Times New Roman" w:eastAsiaTheme="minorHAnsi" w:hAnsi="Times New Roman"/>
          <w:color w:val="000000"/>
          <w:sz w:val="24"/>
          <w:szCs w:val="24"/>
        </w:rPr>
        <w:t xml:space="preserve">est contraire à la législation locale, l’unité devra en informer immédiatement </w:t>
      </w:r>
      <w:r w:rsidR="00912C23">
        <w:rPr>
          <w:rFonts w:ascii="Times New Roman" w:eastAsiaTheme="minorHAnsi" w:hAnsi="Times New Roman"/>
          <w:color w:val="000000"/>
          <w:sz w:val="24"/>
          <w:szCs w:val="24"/>
        </w:rPr>
        <w:t>la direction générale de la b</w:t>
      </w:r>
      <w:r w:rsidRPr="00EF2A33">
        <w:rPr>
          <w:rFonts w:ascii="Times New Roman" w:eastAsiaTheme="minorHAnsi" w:hAnsi="Times New Roman"/>
          <w:color w:val="000000"/>
          <w:sz w:val="24"/>
          <w:szCs w:val="24"/>
        </w:rPr>
        <w:t>anque</w:t>
      </w:r>
      <w:r w:rsidRPr="00080666">
        <w:rPr>
          <w:rFonts w:ascii="Times New Roman" w:eastAsiaTheme="minorHAnsi" w:hAnsi="Times New Roman"/>
          <w:color w:val="000000"/>
          <w:sz w:val="24"/>
          <w:szCs w:val="24"/>
        </w:rPr>
        <w:t>, qui déterminera alors s’il y a lieu d’accorder une dérogation à certaines dispositions des instructions et en informera le cas échéant, la commission bancaire</w:t>
      </w:r>
      <w:r w:rsidRPr="00EF2A33">
        <w:rPr>
          <w:rFonts w:ascii="Times New Roman" w:eastAsiaTheme="minorHAnsi" w:hAnsi="Times New Roman"/>
          <w:color w:val="000000"/>
          <w:sz w:val="24"/>
          <w:szCs w:val="24"/>
        </w:rPr>
        <w:t>.</w:t>
      </w:r>
      <w:r w:rsidRPr="00080666">
        <w:rPr>
          <w:rFonts w:ascii="Times New Roman" w:eastAsiaTheme="minorHAnsi" w:hAnsi="Times New Roman"/>
          <w:color w:val="000000"/>
          <w:sz w:val="24"/>
          <w:szCs w:val="24"/>
        </w:rPr>
        <w:t xml:space="preserve"> </w:t>
      </w:r>
    </w:p>
    <w:p w:rsidR="00FF374A" w:rsidRPr="00EF2A33" w:rsidRDefault="00FF374A" w:rsidP="00FF374A">
      <w:pPr>
        <w:pStyle w:val="Paragraphedeliste"/>
        <w:spacing w:line="360" w:lineRule="auto"/>
        <w:ind w:left="774"/>
        <w:jc w:val="both"/>
        <w:rPr>
          <w:rFonts w:asciiTheme="majorBidi" w:hAnsiTheme="majorBidi" w:cstheme="majorBidi"/>
          <w:sz w:val="24"/>
          <w:szCs w:val="24"/>
        </w:rPr>
      </w:pPr>
    </w:p>
    <w:p w:rsidR="00FF374A" w:rsidRDefault="00C85893" w:rsidP="00912C23">
      <w:pPr>
        <w:pStyle w:val="Paragraphedeliste"/>
        <w:numPr>
          <w:ilvl w:val="0"/>
          <w:numId w:val="32"/>
        </w:numPr>
        <w:spacing w:line="360" w:lineRule="auto"/>
        <w:jc w:val="both"/>
        <w:rPr>
          <w:rFonts w:asciiTheme="majorBidi" w:hAnsiTheme="majorBidi" w:cstheme="majorBidi"/>
          <w:b/>
          <w:bCs/>
          <w:sz w:val="24"/>
          <w:szCs w:val="24"/>
        </w:rPr>
      </w:pPr>
      <w:r w:rsidRPr="002E7637">
        <w:rPr>
          <w:rFonts w:asciiTheme="majorBidi" w:hAnsiTheme="majorBidi" w:cstheme="majorBidi"/>
          <w:b/>
          <w:bCs/>
          <w:sz w:val="24"/>
          <w:szCs w:val="24"/>
        </w:rPr>
        <w:t xml:space="preserve"> </w:t>
      </w:r>
      <w:r>
        <w:rPr>
          <w:rFonts w:asciiTheme="majorBidi" w:hAnsiTheme="majorBidi" w:cstheme="majorBidi"/>
          <w:b/>
          <w:bCs/>
          <w:sz w:val="24"/>
          <w:szCs w:val="24"/>
        </w:rPr>
        <w:t>LE C</w:t>
      </w:r>
      <w:r w:rsidRPr="002E7637">
        <w:rPr>
          <w:rFonts w:asciiTheme="majorBidi" w:hAnsiTheme="majorBidi" w:cstheme="majorBidi"/>
          <w:b/>
          <w:bCs/>
          <w:sz w:val="24"/>
          <w:szCs w:val="24"/>
        </w:rPr>
        <w:t>ONTROLE INTERNE </w:t>
      </w:r>
    </w:p>
    <w:p w:rsidR="00FF374A" w:rsidRDefault="00C85893" w:rsidP="00F37BED">
      <w:pPr>
        <w:autoSpaceDE w:val="0"/>
        <w:autoSpaceDN w:val="0"/>
        <w:adjustRightInd w:val="0"/>
        <w:spacing w:after="0" w:line="36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ab/>
      </w:r>
      <w:r w:rsidR="00E32EF1">
        <w:rPr>
          <w:rFonts w:ascii="Times New Roman" w:eastAsiaTheme="minorHAnsi" w:hAnsi="Times New Roman"/>
          <w:color w:val="000000"/>
          <w:sz w:val="23"/>
          <w:szCs w:val="23"/>
        </w:rPr>
        <w:tab/>
      </w:r>
      <w:r w:rsidR="00912C23">
        <w:rPr>
          <w:rFonts w:ascii="Times New Roman" w:eastAsiaTheme="minorHAnsi" w:hAnsi="Times New Roman"/>
          <w:color w:val="000000"/>
          <w:sz w:val="23"/>
          <w:szCs w:val="23"/>
        </w:rPr>
        <w:t>Le contrôle interne dans une b</w:t>
      </w:r>
      <w:r w:rsidR="00FF374A">
        <w:rPr>
          <w:rFonts w:ascii="Times New Roman" w:eastAsiaTheme="minorHAnsi" w:hAnsi="Times New Roman"/>
          <w:color w:val="000000"/>
          <w:sz w:val="23"/>
          <w:szCs w:val="23"/>
        </w:rPr>
        <w:t>anque</w:t>
      </w:r>
      <w:r w:rsidR="00FF374A" w:rsidRPr="00EF2A33">
        <w:rPr>
          <w:rFonts w:ascii="Times New Roman" w:eastAsiaTheme="minorHAnsi" w:hAnsi="Times New Roman"/>
          <w:color w:val="000000"/>
          <w:sz w:val="23"/>
          <w:szCs w:val="23"/>
        </w:rPr>
        <w:t xml:space="preserve"> vise</w:t>
      </w:r>
      <w:r w:rsidR="00FF374A">
        <w:rPr>
          <w:rFonts w:ascii="Times New Roman" w:eastAsiaTheme="minorHAnsi" w:hAnsi="Times New Roman"/>
          <w:color w:val="000000"/>
          <w:sz w:val="23"/>
          <w:szCs w:val="23"/>
        </w:rPr>
        <w:t> </w:t>
      </w:r>
      <w:r w:rsidR="00FF374A" w:rsidRPr="00EF2A33">
        <w:rPr>
          <w:rFonts w:ascii="Times New Roman" w:eastAsiaTheme="minorHAnsi" w:hAnsi="Times New Roman"/>
          <w:color w:val="000000"/>
          <w:sz w:val="23"/>
          <w:szCs w:val="23"/>
        </w:rPr>
        <w:t xml:space="preserve"> à garantir la régularité et la validité des opérations réalisées. Les travaux de vérification portent </w:t>
      </w:r>
      <w:r w:rsidR="00FF374A">
        <w:rPr>
          <w:rFonts w:ascii="Times New Roman" w:eastAsiaTheme="minorHAnsi" w:hAnsi="Times New Roman"/>
          <w:color w:val="000000"/>
          <w:sz w:val="23"/>
          <w:szCs w:val="23"/>
        </w:rPr>
        <w:t>principalement</w:t>
      </w:r>
      <w:r w:rsidR="00FF374A" w:rsidRPr="00EF2A33">
        <w:rPr>
          <w:rFonts w:ascii="Times New Roman" w:eastAsiaTheme="minorHAnsi" w:hAnsi="Times New Roman"/>
          <w:color w:val="000000"/>
          <w:sz w:val="23"/>
          <w:szCs w:val="23"/>
        </w:rPr>
        <w:t xml:space="preserve"> sur les points suivants : </w:t>
      </w:r>
    </w:p>
    <w:p w:rsidR="00FF374A" w:rsidRPr="00EF2A33" w:rsidRDefault="00FF374A" w:rsidP="00F37BED">
      <w:pPr>
        <w:autoSpaceDE w:val="0"/>
        <w:autoSpaceDN w:val="0"/>
        <w:adjustRightInd w:val="0"/>
        <w:spacing w:after="0" w:line="360" w:lineRule="auto"/>
        <w:jc w:val="both"/>
        <w:rPr>
          <w:rFonts w:ascii="Times New Roman" w:eastAsiaTheme="minorHAnsi" w:hAnsi="Times New Roman"/>
          <w:color w:val="000000"/>
          <w:sz w:val="23"/>
          <w:szCs w:val="23"/>
        </w:rPr>
      </w:pPr>
    </w:p>
    <w:p w:rsidR="00FF374A" w:rsidRDefault="00912C23" w:rsidP="00D2223E">
      <w:pPr>
        <w:pStyle w:val="Paragraphedeliste"/>
        <w:numPr>
          <w:ilvl w:val="0"/>
          <w:numId w:val="28"/>
        </w:numPr>
        <w:autoSpaceDE w:val="0"/>
        <w:autoSpaceDN w:val="0"/>
        <w:adjustRightInd w:val="0"/>
        <w:spacing w:after="0" w:line="36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s</w:t>
      </w:r>
      <w:r w:rsidR="00FF374A" w:rsidRPr="00EF2A33">
        <w:rPr>
          <w:rFonts w:ascii="Times New Roman" w:eastAsiaTheme="minorHAnsi" w:hAnsi="Times New Roman"/>
          <w:color w:val="000000"/>
          <w:sz w:val="23"/>
          <w:szCs w:val="23"/>
        </w:rPr>
        <w:t xml:space="preserve">’assurer de l’application des vérifications obligatoires avant de nouer une relation contractuelle ou d’assister le client dans la préparation ou la réalisation d’une transaction ; </w:t>
      </w:r>
    </w:p>
    <w:p w:rsidR="00FF374A" w:rsidRDefault="00912C23" w:rsidP="00D2223E">
      <w:pPr>
        <w:pStyle w:val="Paragraphedeliste"/>
        <w:numPr>
          <w:ilvl w:val="0"/>
          <w:numId w:val="28"/>
        </w:numPr>
        <w:autoSpaceDE w:val="0"/>
        <w:autoSpaceDN w:val="0"/>
        <w:adjustRightInd w:val="0"/>
        <w:spacing w:after="0" w:line="36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c</w:t>
      </w:r>
      <w:r w:rsidR="00FF374A" w:rsidRPr="00EF2A33">
        <w:rPr>
          <w:rFonts w:ascii="Times New Roman" w:eastAsiaTheme="minorHAnsi" w:hAnsi="Times New Roman"/>
          <w:color w:val="000000"/>
          <w:sz w:val="23"/>
          <w:szCs w:val="23"/>
        </w:rPr>
        <w:t xml:space="preserve">ontrôler la cohérence des documents qui sont produits ; </w:t>
      </w:r>
    </w:p>
    <w:p w:rsidR="00E32EF1" w:rsidRDefault="00912C23" w:rsidP="00E32EF1">
      <w:pPr>
        <w:pStyle w:val="Paragraphedeliste"/>
        <w:numPr>
          <w:ilvl w:val="0"/>
          <w:numId w:val="28"/>
        </w:numPr>
        <w:autoSpaceDE w:val="0"/>
        <w:autoSpaceDN w:val="0"/>
        <w:adjustRightInd w:val="0"/>
        <w:spacing w:line="360" w:lineRule="auto"/>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s</w:t>
      </w:r>
      <w:r w:rsidR="00FF374A" w:rsidRPr="00EF2A33">
        <w:rPr>
          <w:rFonts w:ascii="Times New Roman" w:eastAsiaTheme="minorHAnsi" w:hAnsi="Times New Roman"/>
          <w:color w:val="000000"/>
          <w:sz w:val="23"/>
          <w:szCs w:val="23"/>
        </w:rPr>
        <w:t xml:space="preserve">’assurer de la connaissance par le personnel des instructions de lutte anti-blanchiment et de leur bonne application. </w:t>
      </w:r>
    </w:p>
    <w:p w:rsidR="00E32EF1" w:rsidRDefault="00E32EF1" w:rsidP="00BE1E01">
      <w:pPr>
        <w:pStyle w:val="Paragraphedeliste"/>
        <w:autoSpaceDE w:val="0"/>
        <w:autoSpaceDN w:val="0"/>
        <w:adjustRightInd w:val="0"/>
        <w:spacing w:before="240" w:line="360" w:lineRule="auto"/>
        <w:jc w:val="both"/>
        <w:rPr>
          <w:rFonts w:ascii="Times New Roman" w:eastAsiaTheme="minorHAnsi" w:hAnsi="Times New Roman"/>
          <w:color w:val="000000"/>
          <w:sz w:val="23"/>
          <w:szCs w:val="23"/>
        </w:rPr>
      </w:pPr>
    </w:p>
    <w:p w:rsidR="00F37BED" w:rsidRDefault="00E32EF1" w:rsidP="00E32EF1">
      <w:pPr>
        <w:pStyle w:val="Paragraphedeliste"/>
        <w:autoSpaceDE w:val="0"/>
        <w:autoSpaceDN w:val="0"/>
        <w:adjustRightInd w:val="0"/>
        <w:spacing w:line="360" w:lineRule="auto"/>
        <w:ind w:left="0"/>
        <w:jc w:val="both"/>
        <w:rPr>
          <w:rStyle w:val="Style13pt"/>
          <w:rFonts w:asciiTheme="majorBidi" w:hAnsiTheme="majorBidi" w:cstheme="majorBidi"/>
        </w:rPr>
      </w:pPr>
      <w:r>
        <w:rPr>
          <w:rFonts w:ascii="Times New Roman" w:eastAsiaTheme="minorHAnsi" w:hAnsi="Times New Roman"/>
          <w:color w:val="000000"/>
          <w:sz w:val="23"/>
          <w:szCs w:val="23"/>
        </w:rPr>
        <w:tab/>
      </w:r>
      <w:r>
        <w:rPr>
          <w:rStyle w:val="Style13pt"/>
          <w:rFonts w:asciiTheme="majorBidi" w:hAnsiTheme="majorBidi" w:cstheme="majorBidi"/>
        </w:rPr>
        <w:t>Concernant ce point</w:t>
      </w:r>
      <w:r w:rsidRPr="00E32EF1">
        <w:rPr>
          <w:rStyle w:val="Style13pt"/>
          <w:rFonts w:asciiTheme="majorBidi" w:hAnsiTheme="majorBidi" w:cstheme="majorBidi"/>
        </w:rPr>
        <w:t xml:space="preserve"> et se référent aux articles </w:t>
      </w:r>
      <w:r>
        <w:rPr>
          <w:rStyle w:val="Style13pt"/>
          <w:rFonts w:asciiTheme="majorBidi" w:hAnsiTheme="majorBidi" w:cstheme="majorBidi"/>
        </w:rPr>
        <w:t xml:space="preserve">cités </w:t>
      </w:r>
      <w:r w:rsidRPr="00E32EF1">
        <w:rPr>
          <w:rStyle w:val="Style13pt"/>
          <w:rFonts w:asciiTheme="majorBidi" w:hAnsiTheme="majorBidi" w:cstheme="majorBidi"/>
        </w:rPr>
        <w:t>ci-après:</w:t>
      </w:r>
      <w:r w:rsidR="00C85893">
        <w:rPr>
          <w:rStyle w:val="Style13pt"/>
          <w:rFonts w:asciiTheme="majorBidi" w:hAnsiTheme="majorBidi" w:cstheme="majorBidi"/>
        </w:rPr>
        <w:tab/>
      </w:r>
    </w:p>
    <w:p w:rsidR="00E32EF1" w:rsidRDefault="00E32EF1" w:rsidP="00E32EF1">
      <w:pPr>
        <w:pStyle w:val="Paragraphedeliste"/>
        <w:autoSpaceDE w:val="0"/>
        <w:autoSpaceDN w:val="0"/>
        <w:adjustRightInd w:val="0"/>
        <w:spacing w:line="360" w:lineRule="auto"/>
        <w:ind w:left="0"/>
        <w:jc w:val="both"/>
        <w:rPr>
          <w:rStyle w:val="Style13pt"/>
          <w:rFonts w:asciiTheme="majorBidi" w:hAnsiTheme="majorBidi" w:cstheme="majorBidi"/>
        </w:rPr>
      </w:pPr>
    </w:p>
    <w:p w:rsidR="00F37BED" w:rsidRPr="00B3528A" w:rsidRDefault="00912C23" w:rsidP="00E32EF1">
      <w:pPr>
        <w:pStyle w:val="Paragraphedeliste"/>
        <w:numPr>
          <w:ilvl w:val="0"/>
          <w:numId w:val="12"/>
        </w:numPr>
        <w:spacing w:before="240" w:line="360" w:lineRule="auto"/>
        <w:jc w:val="both"/>
        <w:rPr>
          <w:rFonts w:asciiTheme="majorBidi" w:hAnsiTheme="majorBidi" w:cstheme="majorBidi"/>
          <w:b/>
          <w:bCs/>
          <w:sz w:val="24"/>
          <w:szCs w:val="24"/>
        </w:rPr>
      </w:pPr>
      <w:r>
        <w:rPr>
          <w:rFonts w:asciiTheme="majorBidi" w:hAnsiTheme="majorBidi" w:cstheme="majorBidi"/>
          <w:sz w:val="24"/>
          <w:szCs w:val="24"/>
        </w:rPr>
        <w:t>A</w:t>
      </w:r>
      <w:r w:rsidR="00F37BED" w:rsidRPr="00B3528A">
        <w:rPr>
          <w:rFonts w:asciiTheme="majorBidi" w:hAnsiTheme="majorBidi" w:cstheme="majorBidi"/>
          <w:sz w:val="24"/>
          <w:szCs w:val="24"/>
        </w:rPr>
        <w:t xml:space="preserve">rticles 12 de la loi 05-01 du 06 février2005   </w:t>
      </w:r>
    </w:p>
    <w:p w:rsidR="00F37BED" w:rsidRPr="00B3528A" w:rsidRDefault="00F37BED" w:rsidP="00912C23">
      <w:pPr>
        <w:pStyle w:val="Paragraphedeliste"/>
        <w:numPr>
          <w:ilvl w:val="0"/>
          <w:numId w:val="12"/>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w:t>
      </w:r>
      <w:r w:rsidR="00912C23">
        <w:rPr>
          <w:rFonts w:asciiTheme="majorBidi" w:hAnsiTheme="majorBidi" w:cstheme="majorBidi"/>
          <w:sz w:val="24"/>
          <w:szCs w:val="24"/>
        </w:rPr>
        <w:t>A</w:t>
      </w:r>
      <w:r w:rsidRPr="00B3528A">
        <w:rPr>
          <w:rFonts w:asciiTheme="majorBidi" w:hAnsiTheme="majorBidi" w:cstheme="majorBidi"/>
          <w:sz w:val="24"/>
          <w:szCs w:val="24"/>
        </w:rPr>
        <w:t>rticles 01, 18 alinéa 02 et article 19 du règlement 05-05 du 15 décembre 2005du règlement 05-05 du 15 décembre 2005</w:t>
      </w:r>
    </w:p>
    <w:p w:rsidR="00F37BED" w:rsidRPr="00B3528A" w:rsidRDefault="00912C23" w:rsidP="00D2223E">
      <w:pPr>
        <w:pStyle w:val="Paragraphedeliste"/>
        <w:numPr>
          <w:ilvl w:val="0"/>
          <w:numId w:val="1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A</w:t>
      </w:r>
      <w:r w:rsidR="00F37BED" w:rsidRPr="00B3528A">
        <w:rPr>
          <w:rFonts w:asciiTheme="majorBidi" w:hAnsiTheme="majorBidi" w:cstheme="majorBidi"/>
          <w:sz w:val="24"/>
          <w:szCs w:val="24"/>
        </w:rPr>
        <w:t>rticles 05, 06, 12, 45 et 46  du règlement 02-03 du 14 novembre 2003 portant sur le contrôle interne des banques et établissements financiers</w:t>
      </w:r>
    </w:p>
    <w:p w:rsidR="00912C23" w:rsidRPr="00912C23" w:rsidRDefault="00C85893" w:rsidP="00912C23">
      <w:pPr>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912C23" w:rsidRPr="00912C23">
        <w:rPr>
          <w:rStyle w:val="Style13pt"/>
          <w:rFonts w:asciiTheme="majorBidi" w:hAnsiTheme="majorBidi" w:cstheme="majorBidi"/>
        </w:rPr>
        <w:t xml:space="preserve">Le chargé de l’évaluation </w:t>
      </w:r>
      <w:r w:rsidR="00912C23">
        <w:rPr>
          <w:rStyle w:val="Style13pt"/>
          <w:rFonts w:asciiTheme="majorBidi" w:hAnsiTheme="majorBidi" w:cstheme="majorBidi"/>
        </w:rPr>
        <w:t xml:space="preserve">du contrôle interne de la banque </w:t>
      </w:r>
      <w:r w:rsidR="00912C23" w:rsidRPr="00912C23">
        <w:rPr>
          <w:rStyle w:val="Style13pt"/>
          <w:rFonts w:asciiTheme="majorBidi" w:hAnsiTheme="majorBidi" w:cstheme="majorBidi"/>
        </w:rPr>
        <w:t>doit prendre en considération les actions suivantes:</w:t>
      </w:r>
    </w:p>
    <w:p w:rsidR="00F37BED" w:rsidRPr="00B3528A" w:rsidRDefault="00912C23" w:rsidP="00D2223E">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F37BED" w:rsidRPr="00B3528A">
        <w:rPr>
          <w:rFonts w:asciiTheme="majorBidi" w:hAnsiTheme="majorBidi" w:cstheme="majorBidi"/>
          <w:sz w:val="24"/>
          <w:szCs w:val="24"/>
        </w:rPr>
        <w:t>emander le rapport de contrôle interne;</w:t>
      </w:r>
    </w:p>
    <w:p w:rsidR="00F37BED" w:rsidRPr="00B3528A" w:rsidRDefault="00912C23" w:rsidP="00D2223E">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lastRenderedPageBreak/>
        <w:t>v</w:t>
      </w:r>
      <w:r w:rsidR="00F37BED" w:rsidRPr="00B3528A">
        <w:rPr>
          <w:rFonts w:asciiTheme="majorBidi" w:hAnsiTheme="majorBidi" w:cstheme="majorBidi"/>
          <w:sz w:val="24"/>
          <w:szCs w:val="24"/>
        </w:rPr>
        <w:t>érifier que les missions de contrôles effectuées traite du dispositif de lutte contre le blanchiment d’argent et le financement du terrorisme;</w:t>
      </w:r>
    </w:p>
    <w:p w:rsidR="00F37BED" w:rsidRPr="00B3528A" w:rsidRDefault="00912C23" w:rsidP="00D2223E">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F37BED" w:rsidRPr="00B3528A">
        <w:rPr>
          <w:rFonts w:asciiTheme="majorBidi" w:hAnsiTheme="majorBidi" w:cstheme="majorBidi"/>
          <w:sz w:val="24"/>
          <w:szCs w:val="24"/>
        </w:rPr>
        <w:t>érifier les contrôles et observations rapportées en matière du dispositif de lutte contre le blanchiment d’argent et le financement du terrorisme, ainsi que les suites données à ses constats, les vérifier selon le cas, pour voir l'état d'avancement depuis le passage du contrôle interne;</w:t>
      </w:r>
    </w:p>
    <w:p w:rsidR="00F37BED" w:rsidRPr="00B3528A" w:rsidRDefault="00912C23" w:rsidP="00D2223E">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F37BED" w:rsidRPr="00B3528A">
        <w:rPr>
          <w:rFonts w:asciiTheme="majorBidi" w:hAnsiTheme="majorBidi" w:cstheme="majorBidi"/>
          <w:sz w:val="24"/>
          <w:szCs w:val="24"/>
        </w:rPr>
        <w:t>emander le rapport sur la mesure et la surveillance des risques;</w:t>
      </w:r>
    </w:p>
    <w:p w:rsidR="00F37BED" w:rsidRPr="00B3528A" w:rsidRDefault="00912C23" w:rsidP="00D2223E">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F37BED" w:rsidRPr="00B3528A">
        <w:rPr>
          <w:rFonts w:asciiTheme="majorBidi" w:hAnsiTheme="majorBidi" w:cstheme="majorBidi"/>
          <w:sz w:val="24"/>
          <w:szCs w:val="24"/>
        </w:rPr>
        <w:t>érifier l'efficacité des procédures de contrôle en matière de déclaration de soupçon;</w:t>
      </w:r>
    </w:p>
    <w:p w:rsidR="00F37BED" w:rsidRPr="00B3528A" w:rsidRDefault="00912C23" w:rsidP="00912C23">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F37BED" w:rsidRPr="00B3528A">
        <w:rPr>
          <w:rFonts w:asciiTheme="majorBidi" w:hAnsiTheme="majorBidi" w:cstheme="majorBidi"/>
          <w:sz w:val="24"/>
          <w:szCs w:val="24"/>
        </w:rPr>
        <w:t xml:space="preserve">érifier que les missions de contrôles effectuées couvrent le domaine de formation et information du personnel concernant la compréhension et l'application des procédures ainsi que la transmission des opérations suspectes au correspondant CTRF dans les délais raisonnables et par un canal confidentiel; </w:t>
      </w:r>
    </w:p>
    <w:p w:rsidR="00F37BED" w:rsidRPr="000859E1" w:rsidRDefault="00912C23" w:rsidP="00D2223E">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d</w:t>
      </w:r>
      <w:r w:rsidR="00F37BED" w:rsidRPr="00B3528A">
        <w:rPr>
          <w:rFonts w:asciiTheme="majorBidi" w:hAnsiTheme="majorBidi" w:cstheme="majorBidi"/>
          <w:sz w:val="24"/>
          <w:szCs w:val="24"/>
        </w:rPr>
        <w:t>emander le document définissant les critères de déontologie et professionnalisme.</w:t>
      </w:r>
    </w:p>
    <w:p w:rsidR="00912C23" w:rsidRPr="00912C23" w:rsidRDefault="00C85893" w:rsidP="00E32EF1">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12C23" w:rsidRPr="00912C23">
        <w:rPr>
          <w:rFonts w:asciiTheme="majorBidi" w:hAnsiTheme="majorBidi" w:cstheme="majorBidi"/>
          <w:sz w:val="24"/>
          <w:szCs w:val="24"/>
        </w:rPr>
        <w:t>Le chargé de l’évaluation peut considérer cette évaluation comme positive que si:</w:t>
      </w:r>
    </w:p>
    <w:p w:rsidR="000859E1" w:rsidRPr="00B3528A" w:rsidRDefault="000859E1" w:rsidP="00D2223E">
      <w:pPr>
        <w:pStyle w:val="Paragraphedeliste"/>
        <w:numPr>
          <w:ilvl w:val="0"/>
          <w:numId w:val="14"/>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des missions de contrôle des procédures constituant le dispositif anti-blanchiment sont réalisées à partir de programmes de vérification préétablis en accord avec la direction et, le cas échéant, avec le responsable du contrôle interne</w:t>
      </w:r>
      <w:r w:rsidR="00912C23">
        <w:rPr>
          <w:rFonts w:asciiTheme="majorBidi" w:hAnsiTheme="majorBidi" w:cstheme="majorBidi"/>
          <w:sz w:val="24"/>
          <w:szCs w:val="24"/>
        </w:rPr>
        <w:t> ;</w:t>
      </w:r>
    </w:p>
    <w:p w:rsidR="000859E1" w:rsidRPr="00B3528A" w:rsidRDefault="000859E1" w:rsidP="00D2223E">
      <w:pPr>
        <w:pStyle w:val="Paragraphedeliste"/>
        <w:numPr>
          <w:ilvl w:val="0"/>
          <w:numId w:val="14"/>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les programmes couvrent tous les champs d'activité concernés par les problèmes de blanchiment et sont exécutés par les personnes habilitées</w:t>
      </w:r>
      <w:r w:rsidR="00912C23">
        <w:rPr>
          <w:rFonts w:asciiTheme="majorBidi" w:hAnsiTheme="majorBidi" w:cstheme="majorBidi"/>
          <w:sz w:val="24"/>
          <w:szCs w:val="24"/>
        </w:rPr>
        <w:t> ;</w:t>
      </w:r>
    </w:p>
    <w:p w:rsidR="000859E1" w:rsidRPr="00B3528A" w:rsidRDefault="000859E1" w:rsidP="00D2223E">
      <w:pPr>
        <w:pStyle w:val="Paragraphedeliste"/>
        <w:numPr>
          <w:ilvl w:val="0"/>
          <w:numId w:val="14"/>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les audits sont effectués avec rigueur</w:t>
      </w:r>
      <w:r w:rsidR="00912C23">
        <w:rPr>
          <w:rFonts w:asciiTheme="majorBidi" w:hAnsiTheme="majorBidi" w:cstheme="majorBidi"/>
          <w:sz w:val="24"/>
          <w:szCs w:val="24"/>
        </w:rPr>
        <w:t> ;</w:t>
      </w:r>
    </w:p>
    <w:p w:rsidR="000859E1" w:rsidRPr="00B3528A" w:rsidRDefault="000859E1" w:rsidP="00D2223E">
      <w:pPr>
        <w:pStyle w:val="Paragraphedeliste"/>
        <w:numPr>
          <w:ilvl w:val="0"/>
          <w:numId w:val="14"/>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les éventuelles observations formulées dans le cadre des vérifications permanentes et ponctuelles sont systématiquement communiquées à la direction.</w:t>
      </w:r>
    </w:p>
    <w:p w:rsidR="00F63F5B" w:rsidRDefault="00F63F5B" w:rsidP="00F63F5B">
      <w:pPr>
        <w:spacing w:line="360" w:lineRule="auto"/>
        <w:ind w:left="360"/>
        <w:jc w:val="center"/>
        <w:rPr>
          <w:rFonts w:asciiTheme="majorBidi" w:hAnsiTheme="majorBidi" w:cstheme="majorBidi"/>
          <w:b/>
          <w:bCs/>
          <w:caps/>
          <w:color w:val="000000"/>
          <w:sz w:val="28"/>
          <w:szCs w:val="28"/>
        </w:rPr>
      </w:pPr>
    </w:p>
    <w:p w:rsidR="00F63F5B" w:rsidRDefault="00F63F5B" w:rsidP="00F63F5B">
      <w:pPr>
        <w:spacing w:line="360" w:lineRule="auto"/>
        <w:ind w:left="360"/>
        <w:jc w:val="center"/>
        <w:rPr>
          <w:rFonts w:asciiTheme="majorBidi" w:hAnsiTheme="majorBidi" w:cstheme="majorBidi"/>
          <w:b/>
          <w:bCs/>
          <w:caps/>
          <w:color w:val="000000"/>
          <w:sz w:val="28"/>
          <w:szCs w:val="28"/>
        </w:rPr>
      </w:pPr>
    </w:p>
    <w:p w:rsidR="00F63F5B" w:rsidRDefault="00F63F5B" w:rsidP="00F63F5B">
      <w:pPr>
        <w:spacing w:line="360" w:lineRule="auto"/>
        <w:ind w:left="360"/>
        <w:jc w:val="center"/>
        <w:rPr>
          <w:rFonts w:asciiTheme="majorBidi" w:hAnsiTheme="majorBidi" w:cstheme="majorBidi"/>
          <w:b/>
          <w:bCs/>
          <w:caps/>
          <w:color w:val="000000"/>
          <w:sz w:val="28"/>
          <w:szCs w:val="28"/>
        </w:rPr>
      </w:pPr>
    </w:p>
    <w:p w:rsidR="00F63F5B" w:rsidRDefault="00F63F5B" w:rsidP="00F63F5B">
      <w:pPr>
        <w:spacing w:line="360" w:lineRule="auto"/>
        <w:ind w:left="360"/>
        <w:jc w:val="center"/>
        <w:rPr>
          <w:rFonts w:asciiTheme="majorBidi" w:hAnsiTheme="majorBidi" w:cstheme="majorBidi"/>
          <w:b/>
          <w:bCs/>
          <w:caps/>
          <w:color w:val="000000"/>
          <w:sz w:val="28"/>
          <w:szCs w:val="28"/>
        </w:rPr>
      </w:pPr>
    </w:p>
    <w:p w:rsidR="00F63F5B" w:rsidRDefault="00F63F5B" w:rsidP="00F63F5B">
      <w:pPr>
        <w:spacing w:line="360" w:lineRule="auto"/>
        <w:ind w:left="360"/>
        <w:jc w:val="center"/>
        <w:rPr>
          <w:rFonts w:asciiTheme="majorBidi" w:hAnsiTheme="majorBidi" w:cstheme="majorBidi"/>
          <w:b/>
          <w:bCs/>
          <w:caps/>
          <w:color w:val="000000"/>
          <w:sz w:val="28"/>
          <w:szCs w:val="28"/>
        </w:rPr>
      </w:pPr>
    </w:p>
    <w:p w:rsidR="00F63F5B" w:rsidRDefault="00F63F5B" w:rsidP="00F63F5B">
      <w:pPr>
        <w:spacing w:line="360" w:lineRule="auto"/>
        <w:ind w:left="360"/>
        <w:jc w:val="center"/>
        <w:rPr>
          <w:rFonts w:asciiTheme="majorBidi" w:hAnsiTheme="majorBidi" w:cstheme="majorBidi"/>
          <w:b/>
          <w:bCs/>
          <w:caps/>
          <w:color w:val="000000"/>
          <w:sz w:val="28"/>
          <w:szCs w:val="28"/>
        </w:rPr>
      </w:pPr>
    </w:p>
    <w:p w:rsidR="00996F75" w:rsidRDefault="00996F75" w:rsidP="00C85893">
      <w:pPr>
        <w:spacing w:line="360" w:lineRule="auto"/>
        <w:ind w:left="1843" w:hanging="1985"/>
        <w:jc w:val="center"/>
        <w:rPr>
          <w:rFonts w:asciiTheme="majorBidi" w:hAnsiTheme="majorBidi" w:cstheme="majorBidi"/>
          <w:b/>
          <w:bCs/>
          <w:caps/>
          <w:color w:val="000000"/>
          <w:sz w:val="28"/>
          <w:szCs w:val="28"/>
        </w:rPr>
      </w:pPr>
    </w:p>
    <w:p w:rsidR="00F63F5B" w:rsidRPr="00F63F5B" w:rsidRDefault="00F63F5B" w:rsidP="00C85893">
      <w:pPr>
        <w:spacing w:line="360" w:lineRule="auto"/>
        <w:ind w:left="1843" w:hanging="1985"/>
        <w:jc w:val="center"/>
        <w:rPr>
          <w:rFonts w:asciiTheme="majorBidi" w:hAnsiTheme="majorBidi" w:cstheme="majorBidi"/>
          <w:b/>
          <w:bCs/>
          <w:caps/>
          <w:color w:val="000000"/>
          <w:sz w:val="28"/>
          <w:szCs w:val="28"/>
        </w:rPr>
      </w:pPr>
      <w:r w:rsidRPr="00F63F5B">
        <w:rPr>
          <w:rFonts w:asciiTheme="majorBidi" w:hAnsiTheme="majorBidi" w:cstheme="majorBidi"/>
          <w:b/>
          <w:bCs/>
          <w:caps/>
          <w:color w:val="000000"/>
          <w:sz w:val="28"/>
          <w:szCs w:val="28"/>
        </w:rPr>
        <w:t xml:space="preserve">SECTION </w:t>
      </w:r>
      <w:r>
        <w:rPr>
          <w:rFonts w:asciiTheme="majorBidi" w:hAnsiTheme="majorBidi" w:cstheme="majorBidi"/>
          <w:b/>
          <w:bCs/>
          <w:caps/>
          <w:color w:val="000000"/>
          <w:sz w:val="28"/>
          <w:szCs w:val="28"/>
        </w:rPr>
        <w:t>I</w:t>
      </w:r>
      <w:r w:rsidR="00C85893">
        <w:rPr>
          <w:rFonts w:asciiTheme="majorBidi" w:hAnsiTheme="majorBidi" w:cstheme="majorBidi"/>
          <w:b/>
          <w:bCs/>
          <w:caps/>
          <w:color w:val="000000"/>
          <w:sz w:val="28"/>
          <w:szCs w:val="28"/>
        </w:rPr>
        <w:t>I: L’EVALUATION</w:t>
      </w:r>
      <w:r w:rsidRPr="00F63F5B">
        <w:rPr>
          <w:rFonts w:asciiTheme="majorBidi" w:hAnsiTheme="majorBidi" w:cstheme="majorBidi"/>
          <w:b/>
          <w:bCs/>
          <w:caps/>
          <w:color w:val="000000"/>
          <w:sz w:val="28"/>
          <w:szCs w:val="28"/>
        </w:rPr>
        <w:t xml:space="preserve"> de l</w:t>
      </w:r>
      <w:r w:rsidR="002A3170">
        <w:rPr>
          <w:rFonts w:asciiTheme="majorBidi" w:hAnsiTheme="majorBidi" w:cstheme="majorBidi"/>
          <w:b/>
          <w:bCs/>
          <w:caps/>
          <w:color w:val="000000"/>
          <w:sz w:val="28"/>
          <w:szCs w:val="28"/>
        </w:rPr>
        <w:t>’efficacité de la</w:t>
      </w:r>
      <w:r>
        <w:rPr>
          <w:rFonts w:asciiTheme="majorBidi" w:hAnsiTheme="majorBidi" w:cstheme="majorBidi"/>
          <w:b/>
          <w:bCs/>
          <w:caps/>
          <w:color w:val="000000"/>
          <w:sz w:val="28"/>
          <w:szCs w:val="28"/>
        </w:rPr>
        <w:t>lutte contre le blanch</w:t>
      </w:r>
      <w:r w:rsidR="002A3170">
        <w:rPr>
          <w:rFonts w:asciiTheme="majorBidi" w:hAnsiTheme="majorBidi" w:cstheme="majorBidi"/>
          <w:b/>
          <w:bCs/>
          <w:caps/>
          <w:color w:val="000000"/>
          <w:sz w:val="28"/>
          <w:szCs w:val="28"/>
        </w:rPr>
        <w:t xml:space="preserve">iment </w:t>
      </w:r>
      <w:r>
        <w:rPr>
          <w:rFonts w:asciiTheme="majorBidi" w:hAnsiTheme="majorBidi" w:cstheme="majorBidi"/>
          <w:b/>
          <w:bCs/>
          <w:caps/>
          <w:color w:val="000000"/>
          <w:sz w:val="28"/>
          <w:szCs w:val="28"/>
        </w:rPr>
        <w:t xml:space="preserve">d’argent </w:t>
      </w:r>
    </w:p>
    <w:p w:rsidR="002979B6" w:rsidRDefault="00C85893" w:rsidP="002A3170">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96F75">
        <w:rPr>
          <w:rFonts w:asciiTheme="majorBidi" w:hAnsiTheme="majorBidi" w:cstheme="majorBidi"/>
          <w:sz w:val="24"/>
          <w:szCs w:val="24"/>
        </w:rPr>
        <w:tab/>
      </w:r>
      <w:r w:rsidR="00FF374A" w:rsidRPr="00B3528A">
        <w:rPr>
          <w:rFonts w:asciiTheme="majorBidi" w:hAnsiTheme="majorBidi" w:cstheme="majorBidi"/>
          <w:sz w:val="24"/>
          <w:szCs w:val="24"/>
        </w:rPr>
        <w:t>L’évaluatio</w:t>
      </w:r>
      <w:r w:rsidR="00C01258">
        <w:rPr>
          <w:rFonts w:asciiTheme="majorBidi" w:hAnsiTheme="majorBidi" w:cstheme="majorBidi"/>
          <w:sz w:val="24"/>
          <w:szCs w:val="24"/>
        </w:rPr>
        <w:t xml:space="preserve">n de l’efficacité </w:t>
      </w:r>
      <w:r w:rsidR="00FF374A" w:rsidRPr="00B3528A">
        <w:rPr>
          <w:rFonts w:asciiTheme="majorBidi" w:hAnsiTheme="majorBidi" w:cstheme="majorBidi"/>
          <w:sz w:val="24"/>
          <w:szCs w:val="24"/>
        </w:rPr>
        <w:t>d’un dispositif</w:t>
      </w:r>
      <w:r w:rsidR="002979B6">
        <w:rPr>
          <w:rFonts w:asciiTheme="majorBidi" w:hAnsiTheme="majorBidi" w:cstheme="majorBidi"/>
          <w:sz w:val="24"/>
          <w:szCs w:val="24"/>
        </w:rPr>
        <w:t xml:space="preserve"> de lutte contre le blanchiment d’argent </w:t>
      </w:r>
      <w:r w:rsidR="002A3170">
        <w:rPr>
          <w:rFonts w:asciiTheme="majorBidi" w:hAnsiTheme="majorBidi" w:cstheme="majorBidi"/>
          <w:sz w:val="24"/>
          <w:szCs w:val="24"/>
        </w:rPr>
        <w:t xml:space="preserve">est estimée </w:t>
      </w:r>
      <w:r w:rsidR="00FF374A" w:rsidRPr="00B3528A">
        <w:rPr>
          <w:rFonts w:asciiTheme="majorBidi" w:hAnsiTheme="majorBidi" w:cstheme="majorBidi"/>
          <w:sz w:val="24"/>
          <w:szCs w:val="24"/>
        </w:rPr>
        <w:t xml:space="preserve"> par la proportion de cas où la réglementation n’a pas été respectée par rapport à un échantillon de dossier examinés</w:t>
      </w:r>
      <w:r w:rsidR="002A3170">
        <w:rPr>
          <w:rFonts w:asciiTheme="majorBidi" w:hAnsiTheme="majorBidi" w:cstheme="majorBidi"/>
          <w:sz w:val="24"/>
          <w:szCs w:val="24"/>
        </w:rPr>
        <w:t>, portant sur l</w:t>
      </w:r>
      <w:r w:rsidR="002979B6" w:rsidRPr="000B7EDF">
        <w:rPr>
          <w:rFonts w:asciiTheme="majorBidi" w:hAnsiTheme="majorBidi" w:cstheme="majorBidi"/>
          <w:sz w:val="24"/>
          <w:szCs w:val="24"/>
        </w:rPr>
        <w:t xml:space="preserve">es </w:t>
      </w:r>
      <w:r w:rsidR="00153248">
        <w:rPr>
          <w:rFonts w:asciiTheme="majorBidi" w:hAnsiTheme="majorBidi" w:cstheme="majorBidi"/>
          <w:sz w:val="24"/>
          <w:szCs w:val="24"/>
        </w:rPr>
        <w:t>quatre</w:t>
      </w:r>
      <w:r w:rsidR="002979B6" w:rsidRPr="000B7EDF">
        <w:rPr>
          <w:rFonts w:asciiTheme="majorBidi" w:hAnsiTheme="majorBidi" w:cstheme="majorBidi"/>
          <w:sz w:val="24"/>
          <w:szCs w:val="24"/>
        </w:rPr>
        <w:t xml:space="preserve"> point</w:t>
      </w:r>
      <w:r w:rsidR="002979B6">
        <w:rPr>
          <w:rFonts w:asciiTheme="majorBidi" w:hAnsiTheme="majorBidi" w:cstheme="majorBidi"/>
          <w:sz w:val="24"/>
          <w:szCs w:val="24"/>
        </w:rPr>
        <w:t>s</w:t>
      </w:r>
      <w:r w:rsidR="002979B6" w:rsidRPr="000B7EDF">
        <w:rPr>
          <w:rFonts w:asciiTheme="majorBidi" w:hAnsiTheme="majorBidi" w:cstheme="majorBidi"/>
          <w:sz w:val="24"/>
          <w:szCs w:val="24"/>
        </w:rPr>
        <w:t xml:space="preserve"> </w:t>
      </w:r>
      <w:r w:rsidR="002A3170">
        <w:rPr>
          <w:rFonts w:asciiTheme="majorBidi" w:hAnsiTheme="majorBidi" w:cstheme="majorBidi"/>
          <w:sz w:val="24"/>
          <w:szCs w:val="24"/>
        </w:rPr>
        <w:t xml:space="preserve">cités </w:t>
      </w:r>
      <w:r w:rsidR="002979B6" w:rsidRPr="000B7EDF">
        <w:rPr>
          <w:rFonts w:asciiTheme="majorBidi" w:hAnsiTheme="majorBidi" w:cstheme="majorBidi"/>
          <w:sz w:val="24"/>
          <w:szCs w:val="24"/>
        </w:rPr>
        <w:t xml:space="preserve">ci-après : </w:t>
      </w:r>
    </w:p>
    <w:p w:rsidR="00E96F36" w:rsidRDefault="002A3170" w:rsidP="00D2223E">
      <w:pPr>
        <w:pStyle w:val="Paragraphedeliste"/>
        <w:numPr>
          <w:ilvl w:val="0"/>
          <w:numId w:val="36"/>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E96F36">
        <w:rPr>
          <w:rFonts w:asciiTheme="majorBidi" w:hAnsiTheme="majorBidi" w:cstheme="majorBidi"/>
          <w:sz w:val="24"/>
          <w:szCs w:val="24"/>
        </w:rPr>
        <w:t>’identification de la clientèle</w:t>
      </w:r>
      <w:r>
        <w:rPr>
          <w:rFonts w:asciiTheme="majorBidi" w:hAnsiTheme="majorBidi" w:cstheme="majorBidi"/>
          <w:sz w:val="24"/>
          <w:szCs w:val="24"/>
        </w:rPr>
        <w:t> ;</w:t>
      </w:r>
      <w:r w:rsidR="00E96F36">
        <w:rPr>
          <w:rFonts w:asciiTheme="majorBidi" w:hAnsiTheme="majorBidi" w:cstheme="majorBidi"/>
          <w:sz w:val="24"/>
          <w:szCs w:val="24"/>
        </w:rPr>
        <w:t xml:space="preserve"> </w:t>
      </w:r>
    </w:p>
    <w:p w:rsidR="00E96F36" w:rsidRDefault="002A3170" w:rsidP="00D2223E">
      <w:pPr>
        <w:pStyle w:val="Paragraphedeliste"/>
        <w:numPr>
          <w:ilvl w:val="0"/>
          <w:numId w:val="36"/>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E96F36" w:rsidRPr="00E96F36">
        <w:rPr>
          <w:rFonts w:asciiTheme="majorBidi" w:hAnsiTheme="majorBidi" w:cstheme="majorBidi"/>
          <w:sz w:val="24"/>
          <w:szCs w:val="24"/>
        </w:rPr>
        <w:t>a conservation des documents et des renseignements</w:t>
      </w:r>
      <w:r>
        <w:rPr>
          <w:rFonts w:asciiTheme="majorBidi" w:hAnsiTheme="majorBidi" w:cstheme="majorBidi"/>
          <w:sz w:val="24"/>
          <w:szCs w:val="24"/>
        </w:rPr>
        <w:t> ;</w:t>
      </w:r>
    </w:p>
    <w:p w:rsidR="00E96F36" w:rsidRPr="00E96F36" w:rsidRDefault="002A3170" w:rsidP="00D2223E">
      <w:pPr>
        <w:pStyle w:val="Paragraphedeliste"/>
        <w:numPr>
          <w:ilvl w:val="0"/>
          <w:numId w:val="36"/>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C01258">
        <w:rPr>
          <w:rFonts w:asciiTheme="majorBidi" w:hAnsiTheme="majorBidi" w:cstheme="majorBidi"/>
          <w:sz w:val="24"/>
          <w:szCs w:val="24"/>
        </w:rPr>
        <w:t xml:space="preserve">’efficacité du </w:t>
      </w:r>
      <w:r w:rsidR="00E96F36" w:rsidRPr="00E96F36">
        <w:rPr>
          <w:rFonts w:asciiTheme="majorBidi" w:hAnsiTheme="majorBidi" w:cstheme="majorBidi"/>
          <w:sz w:val="24"/>
          <w:szCs w:val="24"/>
        </w:rPr>
        <w:t>dispositif de déclaration de soupçon</w:t>
      </w:r>
      <w:r>
        <w:rPr>
          <w:rFonts w:asciiTheme="majorBidi" w:hAnsiTheme="majorBidi" w:cstheme="majorBidi"/>
          <w:sz w:val="24"/>
          <w:szCs w:val="24"/>
        </w:rPr>
        <w:t> ;</w:t>
      </w:r>
      <w:r w:rsidR="00E96F36" w:rsidRPr="00E96F36">
        <w:rPr>
          <w:rFonts w:asciiTheme="majorBidi" w:hAnsiTheme="majorBidi" w:cstheme="majorBidi"/>
          <w:sz w:val="24"/>
          <w:szCs w:val="24"/>
        </w:rPr>
        <w:t> </w:t>
      </w:r>
      <w:r w:rsidR="00996F75">
        <w:rPr>
          <w:rFonts w:asciiTheme="majorBidi" w:hAnsiTheme="majorBidi" w:cstheme="majorBidi"/>
          <w:sz w:val="24"/>
          <w:szCs w:val="24"/>
        </w:rPr>
        <w:t>et</w:t>
      </w:r>
    </w:p>
    <w:p w:rsidR="00E96F36" w:rsidRDefault="002A3170" w:rsidP="00D2223E">
      <w:pPr>
        <w:pStyle w:val="Paragraphedeliste"/>
        <w:numPr>
          <w:ilvl w:val="0"/>
          <w:numId w:val="36"/>
        </w:num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E96F36" w:rsidRPr="00662ECC">
        <w:rPr>
          <w:rFonts w:asciiTheme="majorBidi" w:hAnsiTheme="majorBidi" w:cstheme="majorBidi"/>
          <w:sz w:val="24"/>
          <w:szCs w:val="24"/>
        </w:rPr>
        <w:t>’Information et la formation du personnel</w:t>
      </w:r>
      <w:r>
        <w:rPr>
          <w:rFonts w:asciiTheme="majorBidi" w:hAnsiTheme="majorBidi" w:cstheme="majorBidi"/>
          <w:sz w:val="24"/>
          <w:szCs w:val="24"/>
        </w:rPr>
        <w:t>.</w:t>
      </w:r>
      <w:r w:rsidR="00E96F36" w:rsidRPr="00662ECC">
        <w:rPr>
          <w:rFonts w:asciiTheme="majorBidi" w:hAnsiTheme="majorBidi" w:cstheme="majorBidi"/>
          <w:sz w:val="24"/>
          <w:szCs w:val="24"/>
        </w:rPr>
        <w:t> </w:t>
      </w:r>
    </w:p>
    <w:p w:rsidR="00C85893" w:rsidRDefault="00C85893" w:rsidP="00C85893">
      <w:pPr>
        <w:pStyle w:val="Paragraphedeliste"/>
        <w:spacing w:line="360" w:lineRule="auto"/>
        <w:ind w:left="1080"/>
        <w:jc w:val="both"/>
        <w:rPr>
          <w:rFonts w:asciiTheme="majorBidi" w:hAnsiTheme="majorBidi" w:cstheme="majorBidi"/>
          <w:sz w:val="24"/>
          <w:szCs w:val="24"/>
        </w:rPr>
      </w:pPr>
    </w:p>
    <w:p w:rsidR="001F54D7" w:rsidRPr="002A3170" w:rsidRDefault="00C85893" w:rsidP="002A3170">
      <w:pPr>
        <w:pStyle w:val="Paragraphedeliste"/>
        <w:numPr>
          <w:ilvl w:val="0"/>
          <w:numId w:val="44"/>
        </w:numPr>
        <w:spacing w:line="360" w:lineRule="auto"/>
        <w:ind w:left="284" w:hanging="284"/>
        <w:jc w:val="both"/>
        <w:rPr>
          <w:rFonts w:asciiTheme="majorBidi" w:hAnsiTheme="majorBidi" w:cstheme="majorBidi"/>
          <w:b/>
          <w:bCs/>
          <w:sz w:val="24"/>
          <w:szCs w:val="24"/>
        </w:rPr>
      </w:pPr>
      <w:r>
        <w:rPr>
          <w:rFonts w:asciiTheme="majorBidi" w:hAnsiTheme="majorBidi" w:cstheme="majorBidi"/>
          <w:b/>
          <w:bCs/>
          <w:sz w:val="24"/>
          <w:szCs w:val="24"/>
        </w:rPr>
        <w:t>L’I</w:t>
      </w:r>
      <w:r w:rsidRPr="002A3170">
        <w:rPr>
          <w:rFonts w:asciiTheme="majorBidi" w:hAnsiTheme="majorBidi" w:cstheme="majorBidi"/>
          <w:b/>
          <w:bCs/>
          <w:sz w:val="24"/>
          <w:szCs w:val="24"/>
        </w:rPr>
        <w:t>DENTIFICATION DE LA CLIENTELE </w:t>
      </w:r>
      <w:r w:rsidR="00FF374A" w:rsidRPr="002A3170">
        <w:rPr>
          <w:rFonts w:asciiTheme="majorBidi" w:hAnsiTheme="majorBidi" w:cstheme="majorBidi"/>
          <w:b/>
          <w:bCs/>
          <w:sz w:val="24"/>
          <w:szCs w:val="24"/>
        </w:rPr>
        <w:tab/>
      </w:r>
    </w:p>
    <w:p w:rsidR="00571742" w:rsidRDefault="00996F75" w:rsidP="00571742">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1F54D7" w:rsidRPr="002A3170">
        <w:rPr>
          <w:rFonts w:asciiTheme="majorBidi" w:hAnsiTheme="majorBidi" w:cstheme="majorBidi"/>
          <w:sz w:val="24"/>
          <w:szCs w:val="24"/>
        </w:rPr>
        <w:t xml:space="preserve">Empêcher l’utilisation des </w:t>
      </w:r>
      <w:r w:rsidR="002A3170">
        <w:rPr>
          <w:rFonts w:asciiTheme="majorBidi" w:hAnsiTheme="majorBidi" w:cstheme="majorBidi"/>
          <w:sz w:val="24"/>
          <w:szCs w:val="24"/>
        </w:rPr>
        <w:t>banques</w:t>
      </w:r>
      <w:r w:rsidR="001F54D7" w:rsidRPr="002A3170">
        <w:rPr>
          <w:rFonts w:asciiTheme="majorBidi" w:hAnsiTheme="majorBidi" w:cstheme="majorBidi"/>
          <w:sz w:val="24"/>
          <w:szCs w:val="24"/>
        </w:rPr>
        <w:t xml:space="preserve"> dans les opérations de blanchiment d’argent et de financement du terrorisme ainsi que les protéger contre les différents risques et surtout celui d’atteinte à la réputation dont les conséquences sont très graves, suppose</w:t>
      </w:r>
      <w:r>
        <w:rPr>
          <w:rFonts w:asciiTheme="majorBidi" w:hAnsiTheme="majorBidi" w:cstheme="majorBidi"/>
          <w:sz w:val="24"/>
          <w:szCs w:val="24"/>
        </w:rPr>
        <w:t>,</w:t>
      </w:r>
      <w:r w:rsidR="001F54D7" w:rsidRPr="002A3170">
        <w:rPr>
          <w:rFonts w:asciiTheme="majorBidi" w:hAnsiTheme="majorBidi" w:cstheme="majorBidi"/>
          <w:sz w:val="24"/>
          <w:szCs w:val="24"/>
        </w:rPr>
        <w:t xml:space="preserve"> nécessairement</w:t>
      </w:r>
      <w:r>
        <w:rPr>
          <w:rFonts w:asciiTheme="majorBidi" w:hAnsiTheme="majorBidi" w:cstheme="majorBidi"/>
          <w:sz w:val="24"/>
          <w:szCs w:val="24"/>
        </w:rPr>
        <w:t>,</w:t>
      </w:r>
      <w:r w:rsidR="001F54D7" w:rsidRPr="002A3170">
        <w:rPr>
          <w:rFonts w:asciiTheme="majorBidi" w:hAnsiTheme="majorBidi" w:cstheme="majorBidi"/>
          <w:sz w:val="24"/>
          <w:szCs w:val="24"/>
        </w:rPr>
        <w:t xml:space="preserve"> l’existence d’une pierre angulaire sur laquelle re</w:t>
      </w:r>
      <w:r>
        <w:rPr>
          <w:rFonts w:asciiTheme="majorBidi" w:hAnsiTheme="majorBidi" w:cstheme="majorBidi"/>
          <w:sz w:val="24"/>
          <w:szCs w:val="24"/>
        </w:rPr>
        <w:t>pose tout le processus de lutte, i</w:t>
      </w:r>
      <w:r w:rsidR="001F54D7" w:rsidRPr="002A3170">
        <w:rPr>
          <w:rFonts w:asciiTheme="majorBidi" w:hAnsiTheme="majorBidi" w:cstheme="majorBidi"/>
          <w:sz w:val="24"/>
          <w:szCs w:val="24"/>
        </w:rPr>
        <w:t xml:space="preserve">l s’agit de la règle de </w:t>
      </w:r>
      <w:r w:rsidR="00571742">
        <w:rPr>
          <w:rFonts w:asciiTheme="majorBidi" w:hAnsiTheme="majorBidi" w:cstheme="majorBidi"/>
          <w:sz w:val="24"/>
          <w:szCs w:val="24"/>
        </w:rPr>
        <w:t>connaissance de la clientèle</w:t>
      </w:r>
      <w:r w:rsidR="001F54D7" w:rsidRPr="002A3170">
        <w:rPr>
          <w:rFonts w:asciiTheme="majorBidi" w:hAnsiTheme="majorBidi" w:cstheme="majorBidi"/>
          <w:sz w:val="24"/>
          <w:szCs w:val="24"/>
        </w:rPr>
        <w:t xml:space="preserve">. </w:t>
      </w:r>
    </w:p>
    <w:p w:rsidR="001F54D7" w:rsidRPr="002A3170" w:rsidRDefault="00571742" w:rsidP="00571742">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 cet effet et</w:t>
      </w:r>
      <w:r w:rsidR="001F54D7" w:rsidRPr="002A3170">
        <w:rPr>
          <w:rFonts w:asciiTheme="majorBidi" w:hAnsiTheme="majorBidi" w:cstheme="majorBidi"/>
          <w:sz w:val="24"/>
          <w:szCs w:val="24"/>
        </w:rPr>
        <w:t xml:space="preserve"> pour réussir la lutte contre ces fléaux, il faut tout d’abord édicter des mesures de prévention permettant aussi bien de connaître la personne avec laquelle l’institution envisage d’entrer </w:t>
      </w:r>
      <w:r w:rsidR="00996F75">
        <w:rPr>
          <w:rFonts w:asciiTheme="majorBidi" w:hAnsiTheme="majorBidi" w:cstheme="majorBidi"/>
          <w:sz w:val="24"/>
          <w:szCs w:val="24"/>
        </w:rPr>
        <w:t xml:space="preserve">en relation d’affaires, dissuadant ainsi les criminels à </w:t>
      </w:r>
      <w:r>
        <w:rPr>
          <w:rFonts w:asciiTheme="majorBidi" w:hAnsiTheme="majorBidi" w:cstheme="majorBidi"/>
          <w:sz w:val="24"/>
          <w:szCs w:val="24"/>
        </w:rPr>
        <w:t xml:space="preserve">utiliser les banques pour </w:t>
      </w:r>
      <w:r w:rsidR="001F54D7" w:rsidRPr="002A3170">
        <w:rPr>
          <w:rFonts w:asciiTheme="majorBidi" w:hAnsiTheme="majorBidi" w:cstheme="majorBidi"/>
          <w:sz w:val="24"/>
          <w:szCs w:val="24"/>
        </w:rPr>
        <w:t>leurs activités illégales.</w:t>
      </w:r>
      <w:r>
        <w:rPr>
          <w:rFonts w:asciiTheme="majorBidi" w:hAnsiTheme="majorBidi" w:cstheme="majorBidi"/>
          <w:sz w:val="24"/>
          <w:szCs w:val="24"/>
        </w:rPr>
        <w:t xml:space="preserve"> </w:t>
      </w:r>
      <w:r w:rsidR="001F54D7" w:rsidRPr="002A3170">
        <w:rPr>
          <w:rFonts w:asciiTheme="majorBidi" w:hAnsiTheme="majorBidi" w:cstheme="majorBidi"/>
          <w:sz w:val="24"/>
          <w:szCs w:val="24"/>
        </w:rPr>
        <w:t xml:space="preserve">Ces mesures de vigilance sont des normes internationales </w:t>
      </w:r>
      <w:r w:rsidR="00123BA5">
        <w:rPr>
          <w:rFonts w:asciiTheme="majorBidi" w:hAnsiTheme="majorBidi" w:cstheme="majorBidi"/>
          <w:sz w:val="24"/>
          <w:szCs w:val="24"/>
        </w:rPr>
        <w:t>recommandées</w:t>
      </w:r>
      <w:r w:rsidR="001F54D7" w:rsidRPr="002A3170">
        <w:rPr>
          <w:rFonts w:asciiTheme="majorBidi" w:hAnsiTheme="majorBidi" w:cstheme="majorBidi"/>
          <w:sz w:val="24"/>
          <w:szCs w:val="24"/>
        </w:rPr>
        <w:t xml:space="preserve"> par </w:t>
      </w:r>
      <w:r w:rsidR="00123BA5" w:rsidRPr="002A3170">
        <w:rPr>
          <w:rFonts w:asciiTheme="majorBidi" w:hAnsiTheme="majorBidi" w:cstheme="majorBidi"/>
          <w:sz w:val="24"/>
          <w:szCs w:val="24"/>
        </w:rPr>
        <w:t>certains organismes internationaux tels</w:t>
      </w:r>
      <w:r w:rsidR="001F54D7" w:rsidRPr="002A3170">
        <w:rPr>
          <w:rFonts w:asciiTheme="majorBidi" w:hAnsiTheme="majorBidi" w:cstheme="majorBidi"/>
          <w:sz w:val="24"/>
          <w:szCs w:val="24"/>
        </w:rPr>
        <w:t xml:space="preserve"> que le comité de Bâle</w:t>
      </w:r>
      <w:r w:rsidR="00123BA5">
        <w:rPr>
          <w:rFonts w:asciiTheme="majorBidi" w:hAnsiTheme="majorBidi" w:cstheme="majorBidi"/>
          <w:sz w:val="24"/>
          <w:szCs w:val="24"/>
        </w:rPr>
        <w:t xml:space="preserve"> et le GAFI</w:t>
      </w:r>
      <w:r w:rsidR="001F54D7" w:rsidRPr="002A3170">
        <w:rPr>
          <w:rFonts w:asciiTheme="majorBidi" w:hAnsiTheme="majorBidi" w:cstheme="majorBidi"/>
          <w:sz w:val="24"/>
          <w:szCs w:val="24"/>
        </w:rPr>
        <w:t xml:space="preserve"> qui les </w:t>
      </w:r>
      <w:r w:rsidR="00123BA5">
        <w:rPr>
          <w:rFonts w:asciiTheme="majorBidi" w:hAnsiTheme="majorBidi" w:cstheme="majorBidi"/>
          <w:sz w:val="24"/>
          <w:szCs w:val="24"/>
        </w:rPr>
        <w:t xml:space="preserve">ont </w:t>
      </w:r>
      <w:r w:rsidR="001F54D7" w:rsidRPr="002A3170">
        <w:rPr>
          <w:rFonts w:asciiTheme="majorBidi" w:hAnsiTheme="majorBidi" w:cstheme="majorBidi"/>
          <w:sz w:val="24"/>
          <w:szCs w:val="24"/>
        </w:rPr>
        <w:t>définies comme étant des normes de « connaissance des clients</w:t>
      </w:r>
      <w:r w:rsidR="00996F75">
        <w:rPr>
          <w:rFonts w:asciiTheme="majorBidi" w:hAnsiTheme="majorBidi" w:cstheme="majorBidi"/>
          <w:sz w:val="24"/>
          <w:szCs w:val="24"/>
        </w:rPr>
        <w:t> »</w:t>
      </w:r>
      <w:r w:rsidR="00123BA5">
        <w:rPr>
          <w:rFonts w:asciiTheme="majorBidi" w:hAnsiTheme="majorBidi" w:cstheme="majorBidi"/>
          <w:sz w:val="24"/>
          <w:szCs w:val="24"/>
        </w:rPr>
        <w:t>.</w:t>
      </w:r>
      <w:r w:rsidR="001F54D7" w:rsidRPr="002A3170">
        <w:rPr>
          <w:rFonts w:asciiTheme="majorBidi" w:hAnsiTheme="majorBidi" w:cstheme="majorBidi"/>
          <w:sz w:val="24"/>
          <w:szCs w:val="24"/>
        </w:rPr>
        <w:t> Ces mesures sont tellement importantes que leur absence  peut exposer les banques à des risques sérieux tels que :</w:t>
      </w:r>
    </w:p>
    <w:p w:rsidR="001F54D7" w:rsidRDefault="00123BA5" w:rsidP="00123BA5">
      <w:pPr>
        <w:pStyle w:val="Paragraphedeliste"/>
        <w:numPr>
          <w:ilvl w:val="0"/>
          <w:numId w:val="4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F54D7" w:rsidRPr="00123BA5">
        <w:rPr>
          <w:rFonts w:asciiTheme="majorBidi" w:hAnsiTheme="majorBidi" w:cstheme="majorBidi"/>
          <w:sz w:val="24"/>
          <w:szCs w:val="24"/>
        </w:rPr>
        <w:t>ris</w:t>
      </w:r>
      <w:r>
        <w:rPr>
          <w:rFonts w:asciiTheme="majorBidi" w:hAnsiTheme="majorBidi" w:cstheme="majorBidi"/>
          <w:sz w:val="24"/>
          <w:szCs w:val="24"/>
        </w:rPr>
        <w:t>que d’atteinte à la réputation ;</w:t>
      </w:r>
    </w:p>
    <w:p w:rsidR="001F54D7" w:rsidRDefault="00123BA5" w:rsidP="002A3170">
      <w:pPr>
        <w:pStyle w:val="Paragraphedeliste"/>
        <w:numPr>
          <w:ilvl w:val="0"/>
          <w:numId w:val="45"/>
        </w:numPr>
        <w:spacing w:line="360" w:lineRule="auto"/>
        <w:jc w:val="both"/>
        <w:rPr>
          <w:rFonts w:asciiTheme="majorBidi" w:hAnsiTheme="majorBidi" w:cstheme="majorBidi"/>
          <w:sz w:val="24"/>
          <w:szCs w:val="24"/>
        </w:rPr>
      </w:pPr>
      <w:r w:rsidRPr="00123BA5">
        <w:rPr>
          <w:rFonts w:asciiTheme="majorBidi" w:hAnsiTheme="majorBidi" w:cstheme="majorBidi"/>
          <w:sz w:val="24"/>
          <w:szCs w:val="24"/>
        </w:rPr>
        <w:t xml:space="preserve"> </w:t>
      </w:r>
      <w:r>
        <w:rPr>
          <w:rFonts w:asciiTheme="majorBidi" w:hAnsiTheme="majorBidi" w:cstheme="majorBidi"/>
          <w:sz w:val="24"/>
          <w:szCs w:val="24"/>
        </w:rPr>
        <w:t>risque opérationnel ;</w:t>
      </w:r>
      <w:r w:rsidR="001F54D7" w:rsidRPr="00123BA5">
        <w:rPr>
          <w:rFonts w:asciiTheme="majorBidi" w:hAnsiTheme="majorBidi" w:cstheme="majorBidi"/>
          <w:sz w:val="24"/>
          <w:szCs w:val="24"/>
        </w:rPr>
        <w:t xml:space="preserve"> </w:t>
      </w:r>
    </w:p>
    <w:p w:rsidR="001F54D7" w:rsidRDefault="00123BA5" w:rsidP="002A3170">
      <w:pPr>
        <w:pStyle w:val="Paragraphedeliste"/>
        <w:numPr>
          <w:ilvl w:val="0"/>
          <w:numId w:val="45"/>
        </w:numPr>
        <w:spacing w:line="360" w:lineRule="auto"/>
        <w:jc w:val="both"/>
        <w:rPr>
          <w:rFonts w:asciiTheme="majorBidi" w:hAnsiTheme="majorBidi" w:cstheme="majorBidi"/>
          <w:sz w:val="24"/>
          <w:szCs w:val="24"/>
        </w:rPr>
      </w:pPr>
      <w:r w:rsidRPr="00123BA5">
        <w:rPr>
          <w:rFonts w:asciiTheme="majorBidi" w:hAnsiTheme="majorBidi" w:cstheme="majorBidi"/>
          <w:sz w:val="24"/>
          <w:szCs w:val="24"/>
        </w:rPr>
        <w:t xml:space="preserve"> </w:t>
      </w:r>
      <w:r>
        <w:rPr>
          <w:rFonts w:asciiTheme="majorBidi" w:hAnsiTheme="majorBidi" w:cstheme="majorBidi"/>
          <w:sz w:val="24"/>
          <w:szCs w:val="24"/>
        </w:rPr>
        <w:t>risque juridique ;</w:t>
      </w:r>
    </w:p>
    <w:p w:rsidR="001F54D7" w:rsidRDefault="00123BA5" w:rsidP="002A3170">
      <w:pPr>
        <w:pStyle w:val="Paragraphedeliste"/>
        <w:numPr>
          <w:ilvl w:val="0"/>
          <w:numId w:val="45"/>
        </w:numPr>
        <w:spacing w:line="360" w:lineRule="auto"/>
        <w:jc w:val="both"/>
        <w:rPr>
          <w:rFonts w:asciiTheme="majorBidi" w:hAnsiTheme="majorBidi" w:cstheme="majorBidi"/>
          <w:sz w:val="24"/>
          <w:szCs w:val="24"/>
        </w:rPr>
      </w:pPr>
      <w:r w:rsidRPr="00123BA5">
        <w:rPr>
          <w:rFonts w:asciiTheme="majorBidi" w:hAnsiTheme="majorBidi" w:cstheme="majorBidi"/>
          <w:sz w:val="24"/>
          <w:szCs w:val="24"/>
        </w:rPr>
        <w:t xml:space="preserve"> </w:t>
      </w:r>
      <w:r w:rsidR="001F54D7" w:rsidRPr="00123BA5">
        <w:rPr>
          <w:rFonts w:asciiTheme="majorBidi" w:hAnsiTheme="majorBidi" w:cstheme="majorBidi"/>
          <w:sz w:val="24"/>
          <w:szCs w:val="24"/>
        </w:rPr>
        <w:t xml:space="preserve">risque de concentration. </w:t>
      </w:r>
    </w:p>
    <w:p w:rsidR="00571742" w:rsidRDefault="00571742" w:rsidP="00571742">
      <w:pPr>
        <w:pStyle w:val="Paragraphedeliste"/>
        <w:spacing w:line="360" w:lineRule="auto"/>
        <w:jc w:val="both"/>
        <w:rPr>
          <w:rFonts w:asciiTheme="majorBidi" w:hAnsiTheme="majorBidi" w:cstheme="majorBidi"/>
          <w:sz w:val="24"/>
          <w:szCs w:val="24"/>
        </w:rPr>
      </w:pPr>
    </w:p>
    <w:p w:rsidR="00571742" w:rsidRDefault="00571742" w:rsidP="00571742">
      <w:pPr>
        <w:pStyle w:val="Paragraphedeliste"/>
        <w:spacing w:line="360" w:lineRule="auto"/>
        <w:jc w:val="both"/>
        <w:rPr>
          <w:rFonts w:asciiTheme="majorBidi" w:hAnsiTheme="majorBidi" w:cstheme="majorBidi"/>
          <w:sz w:val="24"/>
          <w:szCs w:val="24"/>
        </w:rPr>
      </w:pPr>
    </w:p>
    <w:p w:rsidR="001F54D7" w:rsidRPr="002A3170" w:rsidRDefault="00C85893" w:rsidP="00123BA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996F75">
        <w:rPr>
          <w:rFonts w:asciiTheme="majorBidi" w:hAnsiTheme="majorBidi" w:cstheme="majorBidi"/>
          <w:sz w:val="24"/>
          <w:szCs w:val="24"/>
        </w:rPr>
        <w:tab/>
      </w:r>
      <w:r w:rsidR="00123BA5">
        <w:rPr>
          <w:rFonts w:asciiTheme="majorBidi" w:hAnsiTheme="majorBidi" w:cstheme="majorBidi"/>
          <w:sz w:val="24"/>
          <w:szCs w:val="24"/>
        </w:rPr>
        <w:t xml:space="preserve">Les </w:t>
      </w:r>
      <w:r w:rsidR="001F54D7" w:rsidRPr="002A3170">
        <w:rPr>
          <w:rFonts w:asciiTheme="majorBidi" w:hAnsiTheme="majorBidi" w:cstheme="majorBidi"/>
          <w:sz w:val="24"/>
          <w:szCs w:val="24"/>
        </w:rPr>
        <w:t>risques</w:t>
      </w:r>
      <w:r w:rsidR="00123BA5">
        <w:rPr>
          <w:rFonts w:asciiTheme="majorBidi" w:hAnsiTheme="majorBidi" w:cstheme="majorBidi"/>
          <w:sz w:val="24"/>
          <w:szCs w:val="24"/>
        </w:rPr>
        <w:t xml:space="preserve"> précités</w:t>
      </w:r>
      <w:r w:rsidR="001F54D7" w:rsidRPr="002A3170">
        <w:rPr>
          <w:rFonts w:asciiTheme="majorBidi" w:hAnsiTheme="majorBidi" w:cstheme="majorBidi"/>
          <w:sz w:val="24"/>
          <w:szCs w:val="24"/>
        </w:rPr>
        <w:t>, bien qu’interdépendants, peuvent entraîner individuellement des coûts financiers substantiels pour les banques sous la forme de :</w:t>
      </w:r>
    </w:p>
    <w:p w:rsidR="001F54D7" w:rsidRPr="00123BA5" w:rsidRDefault="001F54D7" w:rsidP="00D2223E">
      <w:pPr>
        <w:pStyle w:val="Paragraphedeliste"/>
        <w:numPr>
          <w:ilvl w:val="0"/>
          <w:numId w:val="38"/>
        </w:numPr>
        <w:autoSpaceDE w:val="0"/>
        <w:autoSpaceDN w:val="0"/>
        <w:adjustRightInd w:val="0"/>
        <w:spacing w:before="360" w:after="240" w:line="360" w:lineRule="auto"/>
        <w:jc w:val="both"/>
        <w:rPr>
          <w:rFonts w:asciiTheme="majorBidi" w:hAnsiTheme="majorBidi" w:cstheme="majorBidi"/>
          <w:sz w:val="24"/>
          <w:szCs w:val="24"/>
        </w:rPr>
      </w:pPr>
      <w:r w:rsidRPr="00123BA5">
        <w:rPr>
          <w:rFonts w:asciiTheme="majorBidi" w:hAnsiTheme="majorBidi" w:cstheme="majorBidi"/>
          <w:sz w:val="24"/>
          <w:szCs w:val="24"/>
        </w:rPr>
        <w:t>retr</w:t>
      </w:r>
      <w:r w:rsidR="00123BA5">
        <w:rPr>
          <w:rFonts w:asciiTheme="majorBidi" w:hAnsiTheme="majorBidi" w:cstheme="majorBidi"/>
          <w:sz w:val="24"/>
          <w:szCs w:val="24"/>
        </w:rPr>
        <w:t>aits de fonds par des déposants ;</w:t>
      </w:r>
      <w:r w:rsidRPr="00123BA5">
        <w:rPr>
          <w:rFonts w:asciiTheme="majorBidi" w:hAnsiTheme="majorBidi" w:cstheme="majorBidi"/>
          <w:sz w:val="24"/>
          <w:szCs w:val="24"/>
        </w:rPr>
        <w:t xml:space="preserve"> </w:t>
      </w:r>
    </w:p>
    <w:p w:rsidR="001F54D7" w:rsidRPr="00123BA5" w:rsidRDefault="001F54D7" w:rsidP="00D2223E">
      <w:pPr>
        <w:pStyle w:val="Paragraphedeliste"/>
        <w:numPr>
          <w:ilvl w:val="0"/>
          <w:numId w:val="38"/>
        </w:numPr>
        <w:autoSpaceDE w:val="0"/>
        <w:autoSpaceDN w:val="0"/>
        <w:adjustRightInd w:val="0"/>
        <w:spacing w:before="360" w:after="240" w:line="360" w:lineRule="auto"/>
        <w:jc w:val="both"/>
        <w:rPr>
          <w:rFonts w:asciiTheme="majorBidi" w:hAnsiTheme="majorBidi" w:cstheme="majorBidi"/>
          <w:sz w:val="24"/>
          <w:szCs w:val="24"/>
        </w:rPr>
      </w:pPr>
      <w:r w:rsidRPr="00123BA5">
        <w:rPr>
          <w:rFonts w:asciiTheme="majorBidi" w:hAnsiTheme="majorBidi" w:cstheme="majorBidi"/>
          <w:sz w:val="24"/>
          <w:szCs w:val="24"/>
        </w:rPr>
        <w:t>ruptur</w:t>
      </w:r>
      <w:r w:rsidR="00123BA5">
        <w:rPr>
          <w:rFonts w:asciiTheme="majorBidi" w:hAnsiTheme="majorBidi" w:cstheme="majorBidi"/>
          <w:sz w:val="24"/>
          <w:szCs w:val="24"/>
        </w:rPr>
        <w:t>es de facilités interbancaires ;</w:t>
      </w:r>
    </w:p>
    <w:p w:rsidR="001F54D7" w:rsidRPr="00123BA5" w:rsidRDefault="001F54D7" w:rsidP="00D2223E">
      <w:pPr>
        <w:pStyle w:val="Paragraphedeliste"/>
        <w:numPr>
          <w:ilvl w:val="0"/>
          <w:numId w:val="38"/>
        </w:numPr>
        <w:autoSpaceDE w:val="0"/>
        <w:autoSpaceDN w:val="0"/>
        <w:adjustRightInd w:val="0"/>
        <w:spacing w:before="360" w:after="240" w:line="360" w:lineRule="auto"/>
        <w:jc w:val="both"/>
        <w:rPr>
          <w:rFonts w:asciiTheme="majorBidi" w:hAnsiTheme="majorBidi" w:cstheme="majorBidi"/>
          <w:sz w:val="24"/>
          <w:szCs w:val="24"/>
        </w:rPr>
      </w:pPr>
      <w:r w:rsidRPr="00123BA5">
        <w:rPr>
          <w:rFonts w:asciiTheme="majorBidi" w:hAnsiTheme="majorBidi" w:cstheme="majorBidi"/>
          <w:sz w:val="24"/>
          <w:szCs w:val="24"/>
        </w:rPr>
        <w:t>actions contre l’établisse</w:t>
      </w:r>
      <w:r w:rsidR="00123BA5">
        <w:rPr>
          <w:rFonts w:asciiTheme="majorBidi" w:hAnsiTheme="majorBidi" w:cstheme="majorBidi"/>
          <w:sz w:val="24"/>
          <w:szCs w:val="24"/>
        </w:rPr>
        <w:t>ment ;</w:t>
      </w:r>
      <w:r w:rsidRPr="00123BA5">
        <w:rPr>
          <w:rFonts w:asciiTheme="majorBidi" w:hAnsiTheme="majorBidi" w:cstheme="majorBidi"/>
          <w:sz w:val="24"/>
          <w:szCs w:val="24"/>
        </w:rPr>
        <w:t xml:space="preserve"> </w:t>
      </w:r>
    </w:p>
    <w:p w:rsidR="001F54D7" w:rsidRPr="00123BA5" w:rsidRDefault="00123BA5" w:rsidP="00D2223E">
      <w:pPr>
        <w:pStyle w:val="Paragraphedeliste"/>
        <w:numPr>
          <w:ilvl w:val="0"/>
          <w:numId w:val="38"/>
        </w:numPr>
        <w:autoSpaceDE w:val="0"/>
        <w:autoSpaceDN w:val="0"/>
        <w:adjustRightInd w:val="0"/>
        <w:spacing w:before="360" w:after="240" w:line="360" w:lineRule="auto"/>
        <w:jc w:val="both"/>
        <w:rPr>
          <w:rFonts w:asciiTheme="majorBidi" w:hAnsiTheme="majorBidi" w:cstheme="majorBidi"/>
          <w:sz w:val="24"/>
          <w:szCs w:val="24"/>
        </w:rPr>
      </w:pPr>
      <w:r>
        <w:rPr>
          <w:rFonts w:asciiTheme="majorBidi" w:hAnsiTheme="majorBidi" w:cstheme="majorBidi"/>
          <w:sz w:val="24"/>
          <w:szCs w:val="24"/>
        </w:rPr>
        <w:t xml:space="preserve"> frais d’enquête ;</w:t>
      </w:r>
      <w:r w:rsidR="001F54D7" w:rsidRPr="00123BA5">
        <w:rPr>
          <w:rFonts w:asciiTheme="majorBidi" w:hAnsiTheme="majorBidi" w:cstheme="majorBidi"/>
          <w:sz w:val="24"/>
          <w:szCs w:val="24"/>
        </w:rPr>
        <w:t xml:space="preserve"> </w:t>
      </w:r>
    </w:p>
    <w:p w:rsidR="001F54D7" w:rsidRPr="00123BA5" w:rsidRDefault="001F54D7" w:rsidP="00D2223E">
      <w:pPr>
        <w:pStyle w:val="Paragraphedeliste"/>
        <w:numPr>
          <w:ilvl w:val="0"/>
          <w:numId w:val="38"/>
        </w:numPr>
        <w:autoSpaceDE w:val="0"/>
        <w:autoSpaceDN w:val="0"/>
        <w:adjustRightInd w:val="0"/>
        <w:spacing w:before="360" w:after="240" w:line="360" w:lineRule="auto"/>
        <w:jc w:val="both"/>
        <w:rPr>
          <w:rFonts w:asciiTheme="majorBidi" w:hAnsiTheme="majorBidi" w:cstheme="majorBidi"/>
          <w:sz w:val="24"/>
          <w:szCs w:val="24"/>
        </w:rPr>
      </w:pPr>
      <w:r w:rsidRPr="00123BA5">
        <w:rPr>
          <w:rFonts w:asciiTheme="majorBidi" w:hAnsiTheme="majorBidi" w:cstheme="majorBidi"/>
          <w:sz w:val="24"/>
          <w:szCs w:val="24"/>
        </w:rPr>
        <w:t>saisies et gels d’actifs ainsi que de pertes sur prêts.</w:t>
      </w:r>
    </w:p>
    <w:p w:rsidR="008C4983" w:rsidRPr="00123BA5" w:rsidRDefault="00C85893" w:rsidP="00123BA5">
      <w:pPr>
        <w:autoSpaceDE w:val="0"/>
        <w:autoSpaceDN w:val="0"/>
        <w:adjustRightInd w:val="0"/>
        <w:spacing w:before="360" w:after="240" w:line="360" w:lineRule="auto"/>
        <w:jc w:val="both"/>
        <w:rPr>
          <w:rFonts w:asciiTheme="majorBidi" w:hAnsiTheme="majorBidi" w:cstheme="majorBidi"/>
          <w:sz w:val="24"/>
          <w:szCs w:val="24"/>
        </w:rPr>
      </w:pPr>
      <w:r>
        <w:rPr>
          <w:rFonts w:asciiTheme="majorBidi" w:hAnsiTheme="majorBidi" w:cstheme="majorBidi"/>
          <w:sz w:val="24"/>
          <w:szCs w:val="24"/>
        </w:rPr>
        <w:tab/>
      </w:r>
      <w:r w:rsidR="00123BA5">
        <w:rPr>
          <w:rFonts w:asciiTheme="majorBidi" w:hAnsiTheme="majorBidi" w:cstheme="majorBidi"/>
          <w:sz w:val="24"/>
          <w:szCs w:val="24"/>
        </w:rPr>
        <w:t>En ce qui concerne l’</w:t>
      </w:r>
      <w:r w:rsidR="001F54D7" w:rsidRPr="00123BA5">
        <w:rPr>
          <w:rFonts w:asciiTheme="majorBidi" w:hAnsiTheme="majorBidi" w:cstheme="majorBidi"/>
          <w:sz w:val="24"/>
          <w:szCs w:val="24"/>
        </w:rPr>
        <w:t>identification de la clientèle</w:t>
      </w:r>
      <w:r w:rsidR="00123BA5">
        <w:rPr>
          <w:rFonts w:asciiTheme="majorBidi" w:hAnsiTheme="majorBidi" w:cstheme="majorBidi"/>
          <w:sz w:val="24"/>
          <w:szCs w:val="24"/>
        </w:rPr>
        <w:t xml:space="preserve"> et se</w:t>
      </w:r>
      <w:r w:rsidR="001F54D7" w:rsidRPr="00123BA5">
        <w:rPr>
          <w:rFonts w:asciiTheme="majorBidi" w:hAnsiTheme="majorBidi" w:cstheme="majorBidi"/>
          <w:sz w:val="24"/>
          <w:szCs w:val="24"/>
        </w:rPr>
        <w:t xml:space="preserve"> </w:t>
      </w:r>
      <w:r w:rsidR="008C4983" w:rsidRPr="00123BA5">
        <w:rPr>
          <w:rFonts w:asciiTheme="majorBidi" w:hAnsiTheme="majorBidi" w:cstheme="majorBidi"/>
          <w:sz w:val="24"/>
          <w:szCs w:val="24"/>
        </w:rPr>
        <w:t xml:space="preserve">référent aux articles </w:t>
      </w:r>
      <w:r w:rsidR="00EC2887">
        <w:rPr>
          <w:rFonts w:asciiTheme="majorBidi" w:hAnsiTheme="majorBidi" w:cstheme="majorBidi"/>
          <w:sz w:val="24"/>
          <w:szCs w:val="24"/>
        </w:rPr>
        <w:t xml:space="preserve">cités </w:t>
      </w:r>
      <w:r w:rsidR="008C4983" w:rsidRPr="00123BA5">
        <w:rPr>
          <w:rFonts w:asciiTheme="majorBidi" w:hAnsiTheme="majorBidi" w:cstheme="majorBidi"/>
          <w:sz w:val="24"/>
          <w:szCs w:val="24"/>
        </w:rPr>
        <w:t>ci-après :</w:t>
      </w:r>
      <w:r w:rsidR="008C4983" w:rsidRPr="008C4983">
        <w:rPr>
          <w:rFonts w:asciiTheme="majorBidi" w:hAnsiTheme="majorBidi" w:cstheme="majorBidi"/>
          <w:sz w:val="24"/>
          <w:szCs w:val="24"/>
        </w:rPr>
        <w:t xml:space="preserve"> </w:t>
      </w:r>
    </w:p>
    <w:p w:rsidR="008C4983" w:rsidRPr="00662ECC" w:rsidRDefault="00123BA5" w:rsidP="00D2223E">
      <w:pPr>
        <w:pStyle w:val="Paragraphedeliste"/>
        <w:numPr>
          <w:ilvl w:val="0"/>
          <w:numId w:val="39"/>
        </w:numPr>
        <w:spacing w:line="360" w:lineRule="auto"/>
        <w:jc w:val="both"/>
        <w:rPr>
          <w:rFonts w:asciiTheme="majorBidi" w:hAnsiTheme="majorBidi" w:cstheme="majorBidi"/>
          <w:b/>
          <w:bCs/>
          <w:sz w:val="24"/>
          <w:szCs w:val="24"/>
        </w:rPr>
      </w:pPr>
      <w:r>
        <w:rPr>
          <w:rFonts w:asciiTheme="majorBidi" w:hAnsiTheme="majorBidi" w:cstheme="majorBidi"/>
          <w:sz w:val="24"/>
          <w:szCs w:val="24"/>
        </w:rPr>
        <w:t>A</w:t>
      </w:r>
      <w:r w:rsidR="008C4983" w:rsidRPr="00662ECC">
        <w:rPr>
          <w:rFonts w:asciiTheme="majorBidi" w:hAnsiTheme="majorBidi" w:cstheme="majorBidi"/>
          <w:sz w:val="24"/>
          <w:szCs w:val="24"/>
        </w:rPr>
        <w:t>rticles 02 à 07 du règlement 05-05 du 15 décembre 2005</w:t>
      </w:r>
      <w:r w:rsidR="00662ECC">
        <w:rPr>
          <w:rFonts w:asciiTheme="majorBidi" w:hAnsiTheme="majorBidi" w:cstheme="majorBidi"/>
          <w:sz w:val="24"/>
          <w:szCs w:val="24"/>
        </w:rPr>
        <w:t> ;</w:t>
      </w:r>
    </w:p>
    <w:p w:rsidR="008C4983" w:rsidRPr="00662ECC" w:rsidRDefault="00123BA5" w:rsidP="00D2223E">
      <w:pPr>
        <w:pStyle w:val="Paragraphedeliste"/>
        <w:numPr>
          <w:ilvl w:val="0"/>
          <w:numId w:val="39"/>
        </w:numPr>
        <w:spacing w:line="360" w:lineRule="auto"/>
        <w:jc w:val="both"/>
        <w:rPr>
          <w:rFonts w:asciiTheme="majorBidi" w:hAnsiTheme="majorBidi" w:cstheme="majorBidi"/>
          <w:b/>
          <w:bCs/>
          <w:sz w:val="24"/>
          <w:szCs w:val="24"/>
        </w:rPr>
      </w:pPr>
      <w:r>
        <w:rPr>
          <w:rFonts w:asciiTheme="majorBidi" w:hAnsiTheme="majorBidi" w:cstheme="majorBidi"/>
          <w:sz w:val="24"/>
          <w:szCs w:val="24"/>
        </w:rPr>
        <w:t>A</w:t>
      </w:r>
      <w:r w:rsidR="008C4983" w:rsidRPr="00662ECC">
        <w:rPr>
          <w:rFonts w:asciiTheme="majorBidi" w:hAnsiTheme="majorBidi" w:cstheme="majorBidi"/>
          <w:sz w:val="24"/>
          <w:szCs w:val="24"/>
        </w:rPr>
        <w:t>rticles 07 à 09 de la loi 05-01 du 06 février 2005</w:t>
      </w:r>
      <w:r w:rsidR="00662ECC">
        <w:rPr>
          <w:rFonts w:asciiTheme="majorBidi" w:hAnsiTheme="majorBidi" w:cstheme="majorBidi"/>
          <w:sz w:val="24"/>
          <w:szCs w:val="24"/>
        </w:rPr>
        <w:t>.</w:t>
      </w:r>
      <w:r w:rsidR="008C4983" w:rsidRPr="00662ECC">
        <w:rPr>
          <w:rFonts w:asciiTheme="majorBidi" w:hAnsiTheme="majorBidi" w:cstheme="majorBidi"/>
          <w:sz w:val="24"/>
          <w:szCs w:val="24"/>
        </w:rPr>
        <w:t xml:space="preserve"> </w:t>
      </w:r>
    </w:p>
    <w:p w:rsidR="00123BA5" w:rsidRPr="00123BA5" w:rsidRDefault="00434BB7" w:rsidP="00434BB7">
      <w:pPr>
        <w:tabs>
          <w:tab w:val="left" w:pos="284"/>
          <w:tab w:val="left" w:pos="567"/>
        </w:tabs>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123BA5" w:rsidRPr="00123BA5">
        <w:rPr>
          <w:rStyle w:val="Style13pt"/>
          <w:rFonts w:asciiTheme="majorBidi" w:hAnsiTheme="majorBidi" w:cstheme="majorBidi"/>
        </w:rPr>
        <w:t xml:space="preserve">Le chargé de l’évaluation </w:t>
      </w:r>
      <w:r w:rsidR="00123BA5">
        <w:rPr>
          <w:rStyle w:val="Style13pt"/>
          <w:rFonts w:asciiTheme="majorBidi" w:hAnsiTheme="majorBidi" w:cstheme="majorBidi"/>
        </w:rPr>
        <w:t xml:space="preserve">de l’efficacité de l’identification de la clientèle </w:t>
      </w:r>
      <w:r w:rsidR="00123BA5" w:rsidRPr="00123BA5">
        <w:rPr>
          <w:rStyle w:val="Style13pt"/>
          <w:rFonts w:asciiTheme="majorBidi" w:hAnsiTheme="majorBidi" w:cstheme="majorBidi"/>
        </w:rPr>
        <w:t>de la banque doit prendre en considération les actions suivantes:</w:t>
      </w:r>
    </w:p>
    <w:p w:rsidR="00662ECC" w:rsidRPr="00662ECC" w:rsidRDefault="00123BA5" w:rsidP="00D2223E">
      <w:pPr>
        <w:pStyle w:val="Paragraphedeliste"/>
        <w:numPr>
          <w:ilvl w:val="0"/>
          <w:numId w:val="40"/>
        </w:numPr>
        <w:autoSpaceDE w:val="0"/>
        <w:autoSpaceDN w:val="0"/>
        <w:adjustRightInd w:val="0"/>
        <w:spacing w:before="360" w:after="240" w:line="360" w:lineRule="auto"/>
        <w:jc w:val="both"/>
        <w:rPr>
          <w:rFonts w:asciiTheme="majorBidi" w:hAnsiTheme="majorBidi" w:cstheme="majorBidi"/>
          <w:sz w:val="24"/>
          <w:szCs w:val="26"/>
        </w:rPr>
      </w:pPr>
      <w:r>
        <w:rPr>
          <w:rFonts w:asciiTheme="majorBidi" w:hAnsiTheme="majorBidi" w:cstheme="majorBidi"/>
          <w:sz w:val="24"/>
          <w:szCs w:val="24"/>
        </w:rPr>
        <w:t>a</w:t>
      </w:r>
      <w:r w:rsidR="00662ECC" w:rsidRPr="00662ECC">
        <w:rPr>
          <w:rFonts w:asciiTheme="majorBidi" w:hAnsiTheme="majorBidi" w:cstheme="majorBidi"/>
          <w:sz w:val="24"/>
          <w:szCs w:val="24"/>
        </w:rPr>
        <w:t>pprécier le contenu des procédures d’identification de la clientèle, leur conformité à la réglementation et les contrôles effectués :</w:t>
      </w:r>
    </w:p>
    <w:p w:rsidR="00662ECC" w:rsidRPr="00B3528A" w:rsidRDefault="00123BA5" w:rsidP="00D2223E">
      <w:pPr>
        <w:pStyle w:val="Paragraphedeliste"/>
        <w:numPr>
          <w:ilvl w:val="0"/>
          <w:numId w:val="15"/>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662ECC" w:rsidRPr="00B3528A">
        <w:rPr>
          <w:rFonts w:asciiTheme="majorBidi" w:hAnsiTheme="majorBidi" w:cstheme="majorBidi"/>
          <w:sz w:val="24"/>
          <w:szCs w:val="24"/>
        </w:rPr>
        <w:t>emander un échantillon de dossiers physiques pour :</w:t>
      </w:r>
    </w:p>
    <w:p w:rsidR="00662ECC" w:rsidRPr="00B3528A" w:rsidRDefault="00571742" w:rsidP="00D2223E">
      <w:pPr>
        <w:pStyle w:val="Paragraphedeliste"/>
        <w:numPr>
          <w:ilvl w:val="0"/>
          <w:numId w:val="16"/>
        </w:numPr>
        <w:spacing w:line="360" w:lineRule="auto"/>
        <w:jc w:val="both"/>
        <w:rPr>
          <w:rFonts w:asciiTheme="majorBidi" w:hAnsiTheme="majorBidi" w:cstheme="majorBidi"/>
          <w:b/>
          <w:bCs/>
          <w:sz w:val="24"/>
          <w:szCs w:val="24"/>
        </w:rPr>
      </w:pPr>
      <w:r>
        <w:rPr>
          <w:rFonts w:asciiTheme="majorBidi" w:hAnsiTheme="majorBidi" w:cstheme="majorBidi"/>
          <w:sz w:val="24"/>
          <w:szCs w:val="24"/>
        </w:rPr>
        <w:t>l</w:t>
      </w:r>
      <w:r w:rsidR="00662ECC" w:rsidRPr="00B3528A">
        <w:rPr>
          <w:rFonts w:asciiTheme="majorBidi" w:hAnsiTheme="majorBidi" w:cstheme="majorBidi"/>
          <w:sz w:val="24"/>
          <w:szCs w:val="24"/>
        </w:rPr>
        <w:t>es personnes physiques ;</w:t>
      </w:r>
    </w:p>
    <w:p w:rsidR="00662ECC" w:rsidRPr="00B3528A" w:rsidRDefault="00571742" w:rsidP="00D2223E">
      <w:pPr>
        <w:pStyle w:val="Paragraphedeliste"/>
        <w:numPr>
          <w:ilvl w:val="0"/>
          <w:numId w:val="16"/>
        </w:numPr>
        <w:spacing w:line="360" w:lineRule="auto"/>
        <w:jc w:val="both"/>
        <w:rPr>
          <w:rFonts w:asciiTheme="majorBidi" w:hAnsiTheme="majorBidi" w:cstheme="majorBidi"/>
          <w:b/>
          <w:bCs/>
          <w:sz w:val="24"/>
          <w:szCs w:val="24"/>
        </w:rPr>
      </w:pPr>
      <w:r>
        <w:rPr>
          <w:rFonts w:asciiTheme="majorBidi" w:hAnsiTheme="majorBidi" w:cstheme="majorBidi"/>
          <w:sz w:val="24"/>
          <w:szCs w:val="24"/>
        </w:rPr>
        <w:t>l</w:t>
      </w:r>
      <w:r w:rsidR="00662ECC" w:rsidRPr="00B3528A">
        <w:rPr>
          <w:rFonts w:asciiTheme="majorBidi" w:hAnsiTheme="majorBidi" w:cstheme="majorBidi"/>
          <w:sz w:val="24"/>
          <w:szCs w:val="24"/>
        </w:rPr>
        <w:t>es personnes morales ;</w:t>
      </w:r>
    </w:p>
    <w:p w:rsidR="00662ECC" w:rsidRPr="00B3528A" w:rsidRDefault="00571742" w:rsidP="00D2223E">
      <w:pPr>
        <w:pStyle w:val="Paragraphedeliste"/>
        <w:numPr>
          <w:ilvl w:val="0"/>
          <w:numId w:val="16"/>
        </w:numPr>
        <w:spacing w:line="360" w:lineRule="auto"/>
        <w:jc w:val="both"/>
        <w:rPr>
          <w:rFonts w:asciiTheme="majorBidi" w:hAnsiTheme="majorBidi" w:cstheme="majorBidi"/>
          <w:b/>
          <w:bCs/>
          <w:sz w:val="24"/>
          <w:szCs w:val="24"/>
        </w:rPr>
      </w:pPr>
      <w:r>
        <w:rPr>
          <w:rFonts w:asciiTheme="majorBidi" w:hAnsiTheme="majorBidi" w:cstheme="majorBidi"/>
          <w:sz w:val="24"/>
          <w:szCs w:val="24"/>
        </w:rPr>
        <w:t>l</w:t>
      </w:r>
      <w:r w:rsidR="00662ECC" w:rsidRPr="00B3528A">
        <w:rPr>
          <w:rFonts w:asciiTheme="majorBidi" w:hAnsiTheme="majorBidi" w:cstheme="majorBidi"/>
          <w:sz w:val="24"/>
          <w:szCs w:val="24"/>
        </w:rPr>
        <w:t>es clients occasionnels (demander la liste des clients occasionnels et les types d’opérations réalisées) ;</w:t>
      </w:r>
    </w:p>
    <w:p w:rsidR="00662ECC" w:rsidRPr="00B3528A" w:rsidRDefault="00662ECC" w:rsidP="00571742">
      <w:pPr>
        <w:pStyle w:val="Paragraphedeliste"/>
        <w:numPr>
          <w:ilvl w:val="0"/>
          <w:numId w:val="16"/>
        </w:numPr>
        <w:spacing w:line="360" w:lineRule="auto"/>
        <w:jc w:val="both"/>
        <w:rPr>
          <w:rFonts w:asciiTheme="majorBidi" w:hAnsiTheme="majorBidi" w:cstheme="majorBidi"/>
          <w:b/>
          <w:bCs/>
          <w:sz w:val="24"/>
          <w:szCs w:val="24"/>
        </w:rPr>
      </w:pPr>
      <w:r w:rsidRPr="00B3528A">
        <w:rPr>
          <w:rFonts w:asciiTheme="majorBidi" w:hAnsiTheme="majorBidi" w:cstheme="majorBidi"/>
          <w:sz w:val="24"/>
          <w:szCs w:val="24"/>
        </w:rPr>
        <w:t xml:space="preserve"> </w:t>
      </w:r>
      <w:r w:rsidR="00571742">
        <w:rPr>
          <w:rFonts w:asciiTheme="majorBidi" w:hAnsiTheme="majorBidi" w:cstheme="majorBidi"/>
          <w:sz w:val="24"/>
          <w:szCs w:val="24"/>
        </w:rPr>
        <w:t>l</w:t>
      </w:r>
      <w:r w:rsidRPr="00B3528A">
        <w:rPr>
          <w:rFonts w:asciiTheme="majorBidi" w:hAnsiTheme="majorBidi" w:cstheme="majorBidi"/>
          <w:sz w:val="24"/>
          <w:szCs w:val="24"/>
        </w:rPr>
        <w:t>es personnes potentiellement exposées.</w:t>
      </w:r>
    </w:p>
    <w:p w:rsidR="00662ECC" w:rsidRPr="00B3528A" w:rsidRDefault="00123BA5" w:rsidP="00571742">
      <w:pPr>
        <w:pStyle w:val="Paragraphedeliste"/>
        <w:numPr>
          <w:ilvl w:val="0"/>
          <w:numId w:val="17"/>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6422F1">
        <w:rPr>
          <w:rFonts w:asciiTheme="majorBidi" w:hAnsiTheme="majorBidi" w:cstheme="majorBidi"/>
          <w:sz w:val="24"/>
          <w:szCs w:val="24"/>
        </w:rPr>
        <w:t>é</w:t>
      </w:r>
      <w:r w:rsidR="006422F1" w:rsidRPr="00B3528A">
        <w:rPr>
          <w:rFonts w:asciiTheme="majorBidi" w:hAnsiTheme="majorBidi" w:cstheme="majorBidi"/>
          <w:sz w:val="24"/>
          <w:szCs w:val="24"/>
        </w:rPr>
        <w:t>tudier</w:t>
      </w:r>
      <w:r w:rsidR="00662ECC" w:rsidRPr="00B3528A">
        <w:rPr>
          <w:rFonts w:asciiTheme="majorBidi" w:hAnsiTheme="majorBidi" w:cstheme="majorBidi"/>
          <w:sz w:val="24"/>
          <w:szCs w:val="24"/>
        </w:rPr>
        <w:t xml:space="preserve"> le contenu du dossier (les pièces), leurs mises à jours (se </w:t>
      </w:r>
      <w:r w:rsidR="00571742">
        <w:rPr>
          <w:rFonts w:asciiTheme="majorBidi" w:hAnsiTheme="majorBidi" w:cstheme="majorBidi"/>
          <w:sz w:val="24"/>
          <w:szCs w:val="24"/>
        </w:rPr>
        <w:t>focaliser</w:t>
      </w:r>
      <w:r w:rsidR="00662ECC" w:rsidRPr="00B3528A">
        <w:rPr>
          <w:rFonts w:asciiTheme="majorBidi" w:hAnsiTheme="majorBidi" w:cstheme="majorBidi"/>
          <w:sz w:val="24"/>
          <w:szCs w:val="24"/>
        </w:rPr>
        <w:t xml:space="preserve"> sur la mise à jour des dossiers de clientèle les plus à risques).</w:t>
      </w:r>
    </w:p>
    <w:p w:rsidR="00662ECC" w:rsidRPr="00B3528A" w:rsidRDefault="006422F1" w:rsidP="00D2223E">
      <w:pPr>
        <w:pStyle w:val="Paragraphedeliste"/>
        <w:numPr>
          <w:ilvl w:val="0"/>
          <w:numId w:val="17"/>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d</w:t>
      </w:r>
      <w:r w:rsidR="00662ECC" w:rsidRPr="00B3528A">
        <w:rPr>
          <w:rFonts w:asciiTheme="majorBidi" w:hAnsiTheme="majorBidi" w:cstheme="majorBidi"/>
          <w:sz w:val="24"/>
          <w:szCs w:val="24"/>
        </w:rPr>
        <w:t>emander les données des comptes qui ont été ouverts et fermés au cours d’un laps de temps très court (02 à 03 opérations effectuées) ;</w:t>
      </w:r>
    </w:p>
    <w:p w:rsidR="00662ECC" w:rsidRPr="00B3528A" w:rsidRDefault="006422F1" w:rsidP="00D2223E">
      <w:pPr>
        <w:pStyle w:val="Paragraphedeliste"/>
        <w:numPr>
          <w:ilvl w:val="0"/>
          <w:numId w:val="17"/>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662ECC" w:rsidRPr="00B3528A">
        <w:rPr>
          <w:rFonts w:asciiTheme="majorBidi" w:hAnsiTheme="majorBidi" w:cstheme="majorBidi"/>
          <w:sz w:val="24"/>
          <w:szCs w:val="24"/>
        </w:rPr>
        <w:t>emander la liste des comptes dormants qui se sont réveillés, puis qui dorment à nouveau ;</w:t>
      </w:r>
    </w:p>
    <w:p w:rsidR="00662ECC" w:rsidRPr="00B3528A" w:rsidRDefault="006422F1" w:rsidP="00D2223E">
      <w:pPr>
        <w:pStyle w:val="Paragraphedeliste"/>
        <w:numPr>
          <w:ilvl w:val="0"/>
          <w:numId w:val="17"/>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662ECC" w:rsidRPr="00B3528A">
        <w:rPr>
          <w:rFonts w:asciiTheme="majorBidi" w:hAnsiTheme="majorBidi" w:cstheme="majorBidi"/>
          <w:sz w:val="24"/>
          <w:szCs w:val="24"/>
        </w:rPr>
        <w:t>érifier que la mise à jour des dossiers se fait de la même manière que celle effectuée au moment de l’établissement de la relation d’affaires ;</w:t>
      </w:r>
    </w:p>
    <w:p w:rsidR="00662ECC" w:rsidRPr="00B3528A" w:rsidRDefault="006422F1" w:rsidP="00D2223E">
      <w:pPr>
        <w:pStyle w:val="Paragraphedeliste"/>
        <w:numPr>
          <w:ilvl w:val="0"/>
          <w:numId w:val="17"/>
        </w:numPr>
        <w:spacing w:line="360" w:lineRule="auto"/>
        <w:jc w:val="both"/>
        <w:rPr>
          <w:rFonts w:asciiTheme="majorBidi" w:hAnsiTheme="majorBidi" w:cstheme="majorBidi"/>
          <w:b/>
          <w:bCs/>
          <w:sz w:val="24"/>
          <w:szCs w:val="24"/>
        </w:rPr>
      </w:pPr>
      <w:r>
        <w:rPr>
          <w:rFonts w:asciiTheme="majorBidi" w:hAnsiTheme="majorBidi" w:cstheme="majorBidi"/>
          <w:sz w:val="24"/>
          <w:szCs w:val="24"/>
        </w:rPr>
        <w:lastRenderedPageBreak/>
        <w:t xml:space="preserve"> v</w:t>
      </w:r>
      <w:r w:rsidR="00662ECC" w:rsidRPr="00B3528A">
        <w:rPr>
          <w:rFonts w:asciiTheme="majorBidi" w:hAnsiTheme="majorBidi" w:cstheme="majorBidi"/>
          <w:sz w:val="24"/>
          <w:szCs w:val="24"/>
        </w:rPr>
        <w:t>érifier que la banque confirme l’adresse des clients par l’envoie d’une lettre de courtoisie avec accusé de réception ;</w:t>
      </w:r>
    </w:p>
    <w:p w:rsidR="00662ECC" w:rsidRPr="00B3528A" w:rsidRDefault="006422F1" w:rsidP="00D2223E">
      <w:pPr>
        <w:pStyle w:val="Paragraphedeliste"/>
        <w:numPr>
          <w:ilvl w:val="0"/>
          <w:numId w:val="17"/>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662ECC" w:rsidRPr="00B3528A">
        <w:rPr>
          <w:rFonts w:asciiTheme="majorBidi" w:hAnsiTheme="majorBidi" w:cstheme="majorBidi"/>
          <w:sz w:val="24"/>
          <w:szCs w:val="24"/>
        </w:rPr>
        <w:t xml:space="preserve">érifier de l’existence des profils clients. </w:t>
      </w:r>
    </w:p>
    <w:p w:rsidR="00DF7B4A" w:rsidRPr="00DF7B4A" w:rsidRDefault="00571742" w:rsidP="00571742">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434BB7">
        <w:rPr>
          <w:rFonts w:asciiTheme="majorBidi" w:hAnsiTheme="majorBidi" w:cstheme="majorBidi"/>
          <w:sz w:val="24"/>
          <w:szCs w:val="24"/>
        </w:rPr>
        <w:tab/>
      </w:r>
      <w:r w:rsidR="00DF7B4A" w:rsidRPr="00DF7B4A">
        <w:rPr>
          <w:rFonts w:asciiTheme="majorBidi" w:hAnsiTheme="majorBidi" w:cstheme="majorBidi"/>
          <w:sz w:val="24"/>
          <w:szCs w:val="24"/>
        </w:rPr>
        <w:t xml:space="preserve">Le chargé de l’évaluation peut considérer cette </w:t>
      </w:r>
      <w:r>
        <w:rPr>
          <w:rFonts w:asciiTheme="majorBidi" w:hAnsiTheme="majorBidi" w:cstheme="majorBidi"/>
          <w:sz w:val="24"/>
          <w:szCs w:val="24"/>
        </w:rPr>
        <w:t>évaluation comme positive que s’il</w:t>
      </w:r>
      <w:r w:rsidR="00DF7B4A">
        <w:rPr>
          <w:rFonts w:asciiTheme="majorBidi" w:hAnsiTheme="majorBidi" w:cstheme="majorBidi"/>
          <w:sz w:val="24"/>
          <w:szCs w:val="24"/>
        </w:rPr>
        <w:t xml:space="preserve"> estime qu’il existe </w:t>
      </w:r>
      <w:r w:rsidR="00DF7B4A" w:rsidRPr="00DF7B4A">
        <w:rPr>
          <w:rFonts w:asciiTheme="majorBidi" w:hAnsiTheme="majorBidi" w:cstheme="majorBidi"/>
          <w:sz w:val="24"/>
          <w:szCs w:val="24"/>
        </w:rPr>
        <w:t>:</w:t>
      </w:r>
    </w:p>
    <w:p w:rsidR="00662ECC" w:rsidRPr="00B3528A" w:rsidRDefault="00DF7B4A" w:rsidP="00D2223E">
      <w:pPr>
        <w:pStyle w:val="Paragraphedeliste"/>
        <w:numPr>
          <w:ilvl w:val="0"/>
          <w:numId w:val="18"/>
        </w:numPr>
        <w:spacing w:line="360" w:lineRule="auto"/>
        <w:jc w:val="both"/>
        <w:rPr>
          <w:rFonts w:asciiTheme="majorBidi" w:hAnsiTheme="majorBidi" w:cstheme="majorBidi"/>
          <w:b/>
          <w:bCs/>
          <w:sz w:val="24"/>
          <w:szCs w:val="24"/>
        </w:rPr>
      </w:pPr>
      <w:r>
        <w:rPr>
          <w:rFonts w:asciiTheme="majorBidi" w:hAnsiTheme="majorBidi" w:cstheme="majorBidi"/>
          <w:sz w:val="24"/>
          <w:szCs w:val="24"/>
        </w:rPr>
        <w:t>u</w:t>
      </w:r>
      <w:r w:rsidR="00662ECC">
        <w:rPr>
          <w:rFonts w:asciiTheme="majorBidi" w:hAnsiTheme="majorBidi" w:cstheme="majorBidi"/>
          <w:sz w:val="24"/>
          <w:szCs w:val="24"/>
        </w:rPr>
        <w:t>ne c</w:t>
      </w:r>
      <w:r w:rsidR="00662ECC" w:rsidRPr="00B3528A">
        <w:rPr>
          <w:rFonts w:asciiTheme="majorBidi" w:hAnsiTheme="majorBidi" w:cstheme="majorBidi"/>
          <w:sz w:val="24"/>
          <w:szCs w:val="24"/>
        </w:rPr>
        <w:t>onformité aux procédures ;</w:t>
      </w:r>
    </w:p>
    <w:p w:rsidR="00662ECC" w:rsidRPr="00662ECC" w:rsidRDefault="00DF7B4A" w:rsidP="00D2223E">
      <w:pPr>
        <w:pStyle w:val="Paragraphedeliste"/>
        <w:numPr>
          <w:ilvl w:val="0"/>
          <w:numId w:val="18"/>
        </w:numPr>
        <w:spacing w:line="360" w:lineRule="auto"/>
        <w:jc w:val="both"/>
        <w:rPr>
          <w:rFonts w:asciiTheme="majorBidi" w:hAnsiTheme="majorBidi" w:cstheme="majorBidi"/>
          <w:b/>
          <w:bCs/>
          <w:sz w:val="24"/>
          <w:szCs w:val="24"/>
        </w:rPr>
      </w:pPr>
      <w:r>
        <w:rPr>
          <w:rFonts w:asciiTheme="majorBidi" w:hAnsiTheme="majorBidi" w:cstheme="majorBidi"/>
          <w:sz w:val="24"/>
          <w:szCs w:val="24"/>
        </w:rPr>
        <w:t>u</w:t>
      </w:r>
      <w:r w:rsidR="00662ECC">
        <w:rPr>
          <w:rFonts w:asciiTheme="majorBidi" w:hAnsiTheme="majorBidi" w:cstheme="majorBidi"/>
          <w:sz w:val="24"/>
          <w:szCs w:val="24"/>
        </w:rPr>
        <w:t>n c</w:t>
      </w:r>
      <w:r w:rsidR="00662ECC" w:rsidRPr="00B3528A">
        <w:rPr>
          <w:rFonts w:asciiTheme="majorBidi" w:hAnsiTheme="majorBidi" w:cstheme="majorBidi"/>
          <w:sz w:val="24"/>
          <w:szCs w:val="24"/>
        </w:rPr>
        <w:t>ontrôle des procédures ;</w:t>
      </w:r>
    </w:p>
    <w:p w:rsidR="00662ECC" w:rsidRPr="00662ECC" w:rsidRDefault="00DF7B4A" w:rsidP="00D2223E">
      <w:pPr>
        <w:pStyle w:val="Paragraphedeliste"/>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d</w:t>
      </w:r>
      <w:r w:rsidR="00662ECC" w:rsidRPr="00662ECC">
        <w:rPr>
          <w:rFonts w:asciiTheme="majorBidi" w:hAnsiTheme="majorBidi" w:cstheme="majorBidi"/>
          <w:sz w:val="24"/>
          <w:szCs w:val="24"/>
        </w:rPr>
        <w:t>es  mises à jour des informations.</w:t>
      </w:r>
    </w:p>
    <w:p w:rsidR="000731F0" w:rsidRPr="000731F0" w:rsidRDefault="00434BB7" w:rsidP="00DF7B4A">
      <w:pPr>
        <w:autoSpaceDE w:val="0"/>
        <w:autoSpaceDN w:val="0"/>
        <w:adjustRightInd w:val="0"/>
        <w:spacing w:line="360" w:lineRule="auto"/>
        <w:jc w:val="both"/>
        <w:rPr>
          <w:rFonts w:asciiTheme="majorBidi" w:hAnsiTheme="majorBidi" w:cstheme="majorBidi"/>
          <w:i/>
          <w:sz w:val="24"/>
          <w:szCs w:val="24"/>
        </w:rPr>
      </w:pPr>
      <w:r>
        <w:rPr>
          <w:rFonts w:ascii="Times New Roman" w:hAnsi="Times New Roman"/>
          <w:sz w:val="24"/>
          <w:szCs w:val="24"/>
        </w:rPr>
        <w:tab/>
      </w:r>
      <w:r w:rsidR="00126284">
        <w:rPr>
          <w:rFonts w:ascii="Times New Roman" w:hAnsi="Times New Roman"/>
          <w:sz w:val="24"/>
          <w:szCs w:val="24"/>
        </w:rPr>
        <w:tab/>
      </w:r>
      <w:r w:rsidR="000731F0" w:rsidRPr="000731F0">
        <w:rPr>
          <w:rFonts w:ascii="Times New Roman" w:hAnsi="Times New Roman"/>
          <w:sz w:val="24"/>
          <w:szCs w:val="24"/>
        </w:rPr>
        <w:t>Il est à rappeler que l’identification des clients dès l’entrée en relation est une obligation incontournable imposée par les lois anti-blanchiment. Les procédures permettant de prendre connaissance des clients ordinaires, notamment les justificatifs à demander, les précautions à prendre, la conservation des éléments d’identité, la vérification de l’adresse ainsi que les demandes de renseignement sur l’activité professionnelle et les ressources des clients sont pri</w:t>
      </w:r>
      <w:r w:rsidR="00DF7B4A">
        <w:rPr>
          <w:rFonts w:ascii="Times New Roman" w:hAnsi="Times New Roman"/>
          <w:sz w:val="24"/>
          <w:szCs w:val="24"/>
        </w:rPr>
        <w:t>s en compte par l’ensemble des banques a</w:t>
      </w:r>
      <w:r w:rsidR="000731F0" w:rsidRPr="000731F0">
        <w:rPr>
          <w:rFonts w:ascii="Times New Roman" w:hAnsi="Times New Roman"/>
          <w:sz w:val="24"/>
          <w:szCs w:val="24"/>
        </w:rPr>
        <w:t xml:space="preserve">lgériennes, cependant, </w:t>
      </w:r>
      <w:r w:rsidR="000731F0" w:rsidRPr="000731F0">
        <w:rPr>
          <w:rFonts w:asciiTheme="majorBidi" w:hAnsiTheme="majorBidi" w:cstheme="majorBidi"/>
          <w:sz w:val="24"/>
          <w:szCs w:val="24"/>
        </w:rPr>
        <w:t>le droit algérien ne comprend pas de disposition législative assez claire afin que le</w:t>
      </w:r>
      <w:r w:rsidR="00DF7B4A">
        <w:rPr>
          <w:rFonts w:asciiTheme="majorBidi" w:hAnsiTheme="majorBidi" w:cstheme="majorBidi"/>
          <w:sz w:val="24"/>
          <w:szCs w:val="24"/>
        </w:rPr>
        <w:t>s b</w:t>
      </w:r>
      <w:r w:rsidR="000731F0" w:rsidRPr="000731F0">
        <w:rPr>
          <w:rFonts w:asciiTheme="majorBidi" w:hAnsiTheme="majorBidi" w:cstheme="majorBidi"/>
          <w:sz w:val="24"/>
          <w:szCs w:val="24"/>
        </w:rPr>
        <w:t>anque puissent remplir l’obligation d’attention particulière ou de vigilance renforcée pour les comptes à risque élevé et les clients occasionnels</w:t>
      </w:r>
      <w:r w:rsidR="00DF7B4A">
        <w:rPr>
          <w:rFonts w:ascii="Times New Roman" w:hAnsi="Times New Roman"/>
          <w:sz w:val="24"/>
          <w:szCs w:val="24"/>
        </w:rPr>
        <w:t>. A cet égard,</w:t>
      </w:r>
      <w:r w:rsidR="000731F0" w:rsidRPr="000731F0">
        <w:rPr>
          <w:rFonts w:ascii="Times New Roman" w:hAnsi="Times New Roman"/>
          <w:sz w:val="24"/>
          <w:szCs w:val="24"/>
        </w:rPr>
        <w:t xml:space="preserve"> le</w:t>
      </w:r>
      <w:r w:rsidR="00126284">
        <w:rPr>
          <w:rFonts w:ascii="Times New Roman" w:hAnsi="Times New Roman"/>
          <w:sz w:val="24"/>
          <w:szCs w:val="24"/>
        </w:rPr>
        <w:t>s inspecteurs de la b</w:t>
      </w:r>
      <w:r w:rsidR="00DF7B4A">
        <w:rPr>
          <w:rFonts w:ascii="Times New Roman" w:hAnsi="Times New Roman"/>
          <w:sz w:val="24"/>
          <w:szCs w:val="24"/>
        </w:rPr>
        <w:t xml:space="preserve">anque d’Algérie ont mentionné dans leur </w:t>
      </w:r>
      <w:r w:rsidR="000731F0" w:rsidRPr="000731F0">
        <w:rPr>
          <w:rFonts w:ascii="Times New Roman" w:hAnsi="Times New Roman"/>
          <w:sz w:val="24"/>
          <w:szCs w:val="24"/>
        </w:rPr>
        <w:t xml:space="preserve">rapport </w:t>
      </w:r>
      <w:r w:rsidR="000731F0" w:rsidRPr="000731F0">
        <w:rPr>
          <w:rFonts w:asciiTheme="majorBidi" w:hAnsiTheme="majorBidi" w:cstheme="majorBidi"/>
          <w:sz w:val="24"/>
          <w:szCs w:val="24"/>
        </w:rPr>
        <w:t>établi en juillet 2008 que « </w:t>
      </w:r>
      <w:r w:rsidR="000731F0" w:rsidRPr="000731F0">
        <w:rPr>
          <w:rFonts w:asciiTheme="majorBidi" w:hAnsiTheme="majorBidi" w:cstheme="majorBidi"/>
          <w:i/>
          <w:sz w:val="24"/>
          <w:szCs w:val="24"/>
        </w:rPr>
        <w:t xml:space="preserve">certain établissements bancaires ont attiré </w:t>
      </w:r>
      <w:r w:rsidR="00DF7B4A">
        <w:rPr>
          <w:rFonts w:asciiTheme="majorBidi" w:hAnsiTheme="majorBidi" w:cstheme="majorBidi"/>
          <w:i/>
          <w:sz w:val="24"/>
          <w:szCs w:val="24"/>
        </w:rPr>
        <w:t xml:space="preserve">leur </w:t>
      </w:r>
      <w:r w:rsidR="000731F0" w:rsidRPr="000731F0">
        <w:rPr>
          <w:rFonts w:asciiTheme="majorBidi" w:hAnsiTheme="majorBidi" w:cstheme="majorBidi"/>
          <w:i/>
          <w:sz w:val="24"/>
          <w:szCs w:val="24"/>
        </w:rPr>
        <w:t>attention sur des dispositions réglementaires qui mériteraient être précisées, il en est ainsi particulièrement sur la caractérisation des personne potentiellement exposées (PPE), pour lesquelles, il manque une définition claire dans le contexte algérien »</w:t>
      </w:r>
      <w:r w:rsidR="000731F0" w:rsidRPr="000731F0">
        <w:rPr>
          <w:rStyle w:val="Appelnotedebasdep"/>
          <w:rFonts w:asciiTheme="majorBidi" w:hAnsiTheme="majorBidi" w:cstheme="majorBidi"/>
          <w:i/>
          <w:sz w:val="24"/>
          <w:szCs w:val="24"/>
        </w:rPr>
        <w:footnoteReference w:id="2"/>
      </w:r>
      <w:r w:rsidR="000731F0" w:rsidRPr="000731F0">
        <w:rPr>
          <w:rFonts w:asciiTheme="majorBidi" w:hAnsiTheme="majorBidi" w:cstheme="majorBidi"/>
          <w:i/>
          <w:sz w:val="24"/>
          <w:szCs w:val="24"/>
        </w:rPr>
        <w:t xml:space="preserve"> . </w:t>
      </w:r>
    </w:p>
    <w:p w:rsidR="000731F0" w:rsidRDefault="00126284" w:rsidP="00126284">
      <w:pPr>
        <w:autoSpaceDE w:val="0"/>
        <w:autoSpaceDN w:val="0"/>
        <w:adjustRightInd w:val="0"/>
        <w:spacing w:after="0" w:line="360" w:lineRule="auto"/>
        <w:jc w:val="both"/>
        <w:rPr>
          <w:rFonts w:ascii="Times New Roman" w:hAnsi="Times New Roman"/>
          <w:sz w:val="24"/>
          <w:szCs w:val="24"/>
        </w:rPr>
      </w:pPr>
      <w:r>
        <w:rPr>
          <w:rFonts w:asciiTheme="majorBidi" w:hAnsiTheme="majorBidi" w:cstheme="majorBidi"/>
          <w:iCs/>
          <w:sz w:val="24"/>
          <w:szCs w:val="24"/>
        </w:rPr>
        <w:tab/>
      </w:r>
      <w:r w:rsidR="00434BB7">
        <w:rPr>
          <w:rFonts w:ascii="Times New Roman" w:hAnsi="Times New Roman"/>
          <w:sz w:val="24"/>
          <w:szCs w:val="24"/>
        </w:rPr>
        <w:tab/>
      </w:r>
      <w:r w:rsidR="000731F0" w:rsidRPr="000731F0">
        <w:rPr>
          <w:rFonts w:ascii="Times New Roman" w:hAnsi="Times New Roman"/>
          <w:sz w:val="24"/>
          <w:szCs w:val="24"/>
        </w:rPr>
        <w:t xml:space="preserve">Les relations professionnelles avec des PPE sont susceptibles d’exposer la banque à des risques juridiques et/ou de réputation. En effet, le fait de gérer des fonds pour le compte des PPE corrompues risque de nuire à la confiance du public car de tels cas font habituellement l’objet d’une large couverture médiatique. </w:t>
      </w:r>
    </w:p>
    <w:p w:rsidR="00434BB7" w:rsidRDefault="00434BB7" w:rsidP="000731F0">
      <w:pPr>
        <w:autoSpaceDE w:val="0"/>
        <w:autoSpaceDN w:val="0"/>
        <w:adjustRightInd w:val="0"/>
        <w:spacing w:after="0" w:line="360" w:lineRule="auto"/>
        <w:jc w:val="both"/>
        <w:rPr>
          <w:rFonts w:ascii="Times New Roman" w:hAnsi="Times New Roman"/>
          <w:sz w:val="24"/>
          <w:szCs w:val="24"/>
        </w:rPr>
      </w:pPr>
    </w:p>
    <w:p w:rsidR="00126284" w:rsidRDefault="00126284" w:rsidP="000731F0">
      <w:pPr>
        <w:autoSpaceDE w:val="0"/>
        <w:autoSpaceDN w:val="0"/>
        <w:adjustRightInd w:val="0"/>
        <w:spacing w:after="0" w:line="360" w:lineRule="auto"/>
        <w:jc w:val="both"/>
        <w:rPr>
          <w:rFonts w:ascii="Times New Roman" w:hAnsi="Times New Roman"/>
          <w:sz w:val="24"/>
          <w:szCs w:val="24"/>
        </w:rPr>
      </w:pPr>
    </w:p>
    <w:p w:rsidR="00126284" w:rsidRDefault="00126284" w:rsidP="000731F0">
      <w:pPr>
        <w:autoSpaceDE w:val="0"/>
        <w:autoSpaceDN w:val="0"/>
        <w:adjustRightInd w:val="0"/>
        <w:spacing w:after="0" w:line="360" w:lineRule="auto"/>
        <w:jc w:val="both"/>
        <w:rPr>
          <w:rFonts w:ascii="Times New Roman" w:hAnsi="Times New Roman"/>
          <w:sz w:val="24"/>
          <w:szCs w:val="24"/>
        </w:rPr>
      </w:pPr>
    </w:p>
    <w:p w:rsidR="00126284" w:rsidRDefault="00126284" w:rsidP="000731F0">
      <w:pPr>
        <w:autoSpaceDE w:val="0"/>
        <w:autoSpaceDN w:val="0"/>
        <w:adjustRightInd w:val="0"/>
        <w:spacing w:after="0" w:line="360" w:lineRule="auto"/>
        <w:jc w:val="both"/>
        <w:rPr>
          <w:rFonts w:ascii="Times New Roman" w:hAnsi="Times New Roman"/>
          <w:sz w:val="24"/>
          <w:szCs w:val="24"/>
        </w:rPr>
      </w:pPr>
    </w:p>
    <w:p w:rsidR="00126284" w:rsidRDefault="00126284" w:rsidP="000731F0">
      <w:pPr>
        <w:autoSpaceDE w:val="0"/>
        <w:autoSpaceDN w:val="0"/>
        <w:adjustRightInd w:val="0"/>
        <w:spacing w:after="0" w:line="360" w:lineRule="auto"/>
        <w:jc w:val="both"/>
        <w:rPr>
          <w:rFonts w:ascii="Times New Roman" w:hAnsi="Times New Roman"/>
          <w:sz w:val="24"/>
          <w:szCs w:val="24"/>
        </w:rPr>
      </w:pPr>
    </w:p>
    <w:p w:rsidR="00FF374A" w:rsidRPr="007C133C" w:rsidRDefault="00434BB7" w:rsidP="007C133C">
      <w:pPr>
        <w:pStyle w:val="Paragraphedeliste"/>
        <w:numPr>
          <w:ilvl w:val="0"/>
          <w:numId w:val="44"/>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LA C</w:t>
      </w:r>
      <w:r w:rsidRPr="007C133C">
        <w:rPr>
          <w:rFonts w:asciiTheme="majorBidi" w:hAnsiTheme="majorBidi" w:cstheme="majorBidi"/>
          <w:b/>
          <w:bCs/>
          <w:sz w:val="24"/>
          <w:szCs w:val="24"/>
        </w:rPr>
        <w:t>ONSERVATION DES DOCUMENTS ET DES RENSEIGNEMENTS </w:t>
      </w:r>
    </w:p>
    <w:p w:rsidR="00493AD6" w:rsidRDefault="00434BB7" w:rsidP="00126284">
      <w:pPr>
        <w:spacing w:line="360" w:lineRule="auto"/>
        <w:jc w:val="both"/>
        <w:rPr>
          <w:rFonts w:asciiTheme="majorBidi" w:hAnsiTheme="majorBidi" w:cstheme="majorBidi"/>
          <w:sz w:val="24"/>
          <w:szCs w:val="24"/>
        </w:rPr>
      </w:pPr>
      <w:r>
        <w:rPr>
          <w:rStyle w:val="Style13pt"/>
          <w:rFonts w:asciiTheme="majorBidi" w:hAnsiTheme="majorBidi" w:cstheme="majorBidi"/>
        </w:rPr>
        <w:tab/>
      </w:r>
      <w:r w:rsidR="00126284">
        <w:rPr>
          <w:rStyle w:val="Style13pt"/>
          <w:rFonts w:asciiTheme="majorBidi" w:hAnsiTheme="majorBidi" w:cstheme="majorBidi"/>
        </w:rPr>
        <w:t xml:space="preserve">Concernant </w:t>
      </w:r>
      <w:r w:rsidR="00126284" w:rsidRPr="007C133C">
        <w:rPr>
          <w:rStyle w:val="Style13pt"/>
          <w:rFonts w:asciiTheme="majorBidi" w:hAnsiTheme="majorBidi" w:cstheme="majorBidi"/>
        </w:rPr>
        <w:t xml:space="preserve">l’efficacité </w:t>
      </w:r>
      <w:r w:rsidR="00126284">
        <w:rPr>
          <w:rStyle w:val="Style13pt"/>
          <w:rFonts w:asciiTheme="majorBidi" w:hAnsiTheme="majorBidi" w:cstheme="majorBidi"/>
        </w:rPr>
        <w:t>de la conservation des documents et des renseignements la et s</w:t>
      </w:r>
      <w:r w:rsidR="00493AD6" w:rsidRPr="008C4983">
        <w:rPr>
          <w:rStyle w:val="Style13pt"/>
          <w:rFonts w:asciiTheme="majorBidi" w:hAnsiTheme="majorBidi" w:cstheme="majorBidi"/>
        </w:rPr>
        <w:t>e référent aux articles</w:t>
      </w:r>
      <w:r w:rsidR="00EC2887">
        <w:rPr>
          <w:rStyle w:val="Style13pt"/>
          <w:rFonts w:asciiTheme="majorBidi" w:hAnsiTheme="majorBidi" w:cstheme="majorBidi"/>
        </w:rPr>
        <w:t xml:space="preserve"> cités</w:t>
      </w:r>
      <w:r w:rsidR="00493AD6" w:rsidRPr="008C4983">
        <w:rPr>
          <w:rStyle w:val="Style13pt"/>
          <w:rFonts w:asciiTheme="majorBidi" w:hAnsiTheme="majorBidi" w:cstheme="majorBidi"/>
        </w:rPr>
        <w:t xml:space="preserve"> ci-après :</w:t>
      </w:r>
      <w:r w:rsidR="00493AD6" w:rsidRPr="008C4983">
        <w:rPr>
          <w:rFonts w:asciiTheme="majorBidi" w:hAnsiTheme="majorBidi" w:cstheme="majorBidi"/>
          <w:sz w:val="24"/>
          <w:szCs w:val="24"/>
        </w:rPr>
        <w:t xml:space="preserve"> </w:t>
      </w:r>
    </w:p>
    <w:p w:rsidR="00493AD6" w:rsidRPr="00030873" w:rsidRDefault="00493AD6" w:rsidP="00D2223E">
      <w:pPr>
        <w:pStyle w:val="Paragraphedeliste"/>
        <w:numPr>
          <w:ilvl w:val="0"/>
          <w:numId w:val="19"/>
        </w:numPr>
        <w:spacing w:line="360" w:lineRule="auto"/>
        <w:jc w:val="both"/>
        <w:rPr>
          <w:rFonts w:asciiTheme="majorBidi" w:hAnsiTheme="majorBidi" w:cstheme="majorBidi"/>
          <w:b/>
          <w:bCs/>
          <w:sz w:val="24"/>
          <w:szCs w:val="24"/>
        </w:rPr>
      </w:pPr>
      <w:r w:rsidRPr="00030873">
        <w:rPr>
          <w:rFonts w:asciiTheme="majorBidi" w:hAnsiTheme="majorBidi" w:cstheme="majorBidi"/>
          <w:sz w:val="24"/>
          <w:szCs w:val="24"/>
        </w:rPr>
        <w:t xml:space="preserve">Articles 14 de la Loi 05-01 du 06 Février 2005 ; </w:t>
      </w:r>
    </w:p>
    <w:p w:rsidR="00493AD6" w:rsidRPr="00030873" w:rsidRDefault="00493AD6" w:rsidP="00D2223E">
      <w:pPr>
        <w:pStyle w:val="Paragraphedeliste"/>
        <w:numPr>
          <w:ilvl w:val="0"/>
          <w:numId w:val="19"/>
        </w:numPr>
        <w:spacing w:line="360" w:lineRule="auto"/>
        <w:jc w:val="both"/>
        <w:rPr>
          <w:rFonts w:asciiTheme="majorBidi" w:hAnsiTheme="majorBidi" w:cstheme="majorBidi"/>
          <w:b/>
          <w:bCs/>
          <w:sz w:val="24"/>
          <w:szCs w:val="24"/>
        </w:rPr>
      </w:pPr>
      <w:r w:rsidRPr="00030873">
        <w:rPr>
          <w:rFonts w:asciiTheme="majorBidi" w:hAnsiTheme="majorBidi" w:cstheme="majorBidi"/>
          <w:sz w:val="24"/>
          <w:szCs w:val="24"/>
        </w:rPr>
        <w:t xml:space="preserve">Articles 08 du règlement 05-05 du 15 Décembre 2005. </w:t>
      </w:r>
    </w:p>
    <w:p w:rsidR="007C133C" w:rsidRPr="007C133C" w:rsidRDefault="00434BB7" w:rsidP="007C133C">
      <w:pPr>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7C133C" w:rsidRPr="007C133C">
        <w:rPr>
          <w:rStyle w:val="Style13pt"/>
          <w:rFonts w:asciiTheme="majorBidi" w:hAnsiTheme="majorBidi" w:cstheme="majorBidi"/>
        </w:rPr>
        <w:t xml:space="preserve">Le chargé de l’évaluation de l’efficacité </w:t>
      </w:r>
      <w:r w:rsidR="007C133C">
        <w:rPr>
          <w:rStyle w:val="Style13pt"/>
          <w:rFonts w:asciiTheme="majorBidi" w:hAnsiTheme="majorBidi" w:cstheme="majorBidi"/>
        </w:rPr>
        <w:t xml:space="preserve">de la conservation des documents et des renseignements </w:t>
      </w:r>
      <w:r w:rsidR="007C133C" w:rsidRPr="007C133C">
        <w:rPr>
          <w:rStyle w:val="Style13pt"/>
          <w:rFonts w:asciiTheme="majorBidi" w:hAnsiTheme="majorBidi" w:cstheme="majorBidi"/>
        </w:rPr>
        <w:t>de la banque doit prendre en considération les actions suivantes:</w:t>
      </w:r>
    </w:p>
    <w:p w:rsidR="00493AD6" w:rsidRPr="00030873" w:rsidRDefault="007C133C" w:rsidP="00D2223E">
      <w:pPr>
        <w:pStyle w:val="Paragraphedeliste"/>
        <w:numPr>
          <w:ilvl w:val="0"/>
          <w:numId w:val="20"/>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493AD6">
        <w:rPr>
          <w:rFonts w:asciiTheme="majorBidi" w:hAnsiTheme="majorBidi" w:cstheme="majorBidi"/>
          <w:sz w:val="24"/>
          <w:szCs w:val="24"/>
        </w:rPr>
        <w:t>érifier la conformité d</w:t>
      </w:r>
      <w:r w:rsidR="00493AD6" w:rsidRPr="00030873">
        <w:rPr>
          <w:rFonts w:asciiTheme="majorBidi" w:hAnsiTheme="majorBidi" w:cstheme="majorBidi"/>
          <w:sz w:val="24"/>
          <w:szCs w:val="24"/>
        </w:rPr>
        <w:t>es procédures de conservation à la réglementation, connus de tout le personnel opérationnel (surtout les métiers à risques) et contrôlées ;</w:t>
      </w:r>
    </w:p>
    <w:p w:rsidR="00493AD6" w:rsidRPr="00030873" w:rsidRDefault="00684B70" w:rsidP="00D2223E">
      <w:pPr>
        <w:pStyle w:val="Paragraphedeliste"/>
        <w:numPr>
          <w:ilvl w:val="0"/>
          <w:numId w:val="20"/>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493AD6" w:rsidRPr="00030873">
        <w:rPr>
          <w:rFonts w:asciiTheme="majorBidi" w:hAnsiTheme="majorBidi" w:cstheme="majorBidi"/>
          <w:sz w:val="24"/>
          <w:szCs w:val="24"/>
        </w:rPr>
        <w:t>emander un échantillon de dossiers physiques relatifs à des comptes clôturés ;</w:t>
      </w:r>
    </w:p>
    <w:p w:rsidR="00493AD6" w:rsidRPr="00030873" w:rsidRDefault="00684B70" w:rsidP="00D2223E">
      <w:pPr>
        <w:pStyle w:val="Paragraphedeliste"/>
        <w:numPr>
          <w:ilvl w:val="0"/>
          <w:numId w:val="20"/>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493AD6" w:rsidRPr="00030873">
        <w:rPr>
          <w:rFonts w:asciiTheme="majorBidi" w:hAnsiTheme="majorBidi" w:cstheme="majorBidi"/>
          <w:sz w:val="24"/>
          <w:szCs w:val="24"/>
        </w:rPr>
        <w:t>emander un échantillon de dossiers relatifs à des opérations déjà exécutées ;</w:t>
      </w:r>
    </w:p>
    <w:p w:rsidR="00493AD6" w:rsidRPr="00030873" w:rsidRDefault="00684B70" w:rsidP="00D2223E">
      <w:pPr>
        <w:pStyle w:val="Paragraphedeliste"/>
        <w:numPr>
          <w:ilvl w:val="0"/>
          <w:numId w:val="20"/>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493AD6" w:rsidRPr="00030873">
        <w:rPr>
          <w:rFonts w:asciiTheme="majorBidi" w:hAnsiTheme="majorBidi" w:cstheme="majorBidi"/>
          <w:sz w:val="24"/>
          <w:szCs w:val="24"/>
        </w:rPr>
        <w:t>érifier que la conservation des documents et des renseignements est faite au niveau du dossier permanent et au niveau des archives ;</w:t>
      </w:r>
    </w:p>
    <w:p w:rsidR="00493AD6" w:rsidRPr="00030873" w:rsidRDefault="00684B70" w:rsidP="00D2223E">
      <w:pPr>
        <w:pStyle w:val="Paragraphedeliste"/>
        <w:numPr>
          <w:ilvl w:val="0"/>
          <w:numId w:val="20"/>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493AD6" w:rsidRPr="00030873">
        <w:rPr>
          <w:rFonts w:asciiTheme="majorBidi" w:hAnsiTheme="majorBidi" w:cstheme="majorBidi"/>
          <w:sz w:val="24"/>
          <w:szCs w:val="24"/>
        </w:rPr>
        <w:t>érifier que le délai de conservation est de cinq (05) ans ;</w:t>
      </w:r>
    </w:p>
    <w:p w:rsidR="00493AD6" w:rsidRPr="00030873" w:rsidRDefault="00684B70" w:rsidP="00D2223E">
      <w:pPr>
        <w:pStyle w:val="Paragraphedeliste"/>
        <w:numPr>
          <w:ilvl w:val="0"/>
          <w:numId w:val="20"/>
        </w:numPr>
        <w:spacing w:line="360" w:lineRule="auto"/>
        <w:jc w:val="both"/>
        <w:rPr>
          <w:rFonts w:asciiTheme="majorBidi" w:hAnsiTheme="majorBidi" w:cstheme="majorBidi"/>
          <w:b/>
          <w:bCs/>
          <w:sz w:val="24"/>
          <w:szCs w:val="24"/>
        </w:rPr>
      </w:pPr>
      <w:r>
        <w:rPr>
          <w:rFonts w:asciiTheme="majorBidi" w:hAnsiTheme="majorBidi" w:cstheme="majorBidi"/>
          <w:sz w:val="24"/>
          <w:szCs w:val="24"/>
        </w:rPr>
        <w:t>v</w:t>
      </w:r>
      <w:r w:rsidR="00493AD6" w:rsidRPr="00030873">
        <w:rPr>
          <w:rFonts w:asciiTheme="majorBidi" w:hAnsiTheme="majorBidi" w:cstheme="majorBidi"/>
          <w:sz w:val="24"/>
          <w:szCs w:val="24"/>
        </w:rPr>
        <w:t>érifier la disponibilité de ces documents.</w:t>
      </w:r>
    </w:p>
    <w:p w:rsidR="00493AD6" w:rsidRPr="00493AD6" w:rsidRDefault="00112839" w:rsidP="00026DA3">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L</w:t>
      </w:r>
      <w:r w:rsidR="00684B70">
        <w:rPr>
          <w:rFonts w:asciiTheme="majorBidi" w:hAnsiTheme="majorBidi" w:cstheme="majorBidi"/>
          <w:sz w:val="24"/>
          <w:szCs w:val="24"/>
        </w:rPr>
        <w:t>e chargé d</w:t>
      </w:r>
      <w:r w:rsidR="00493AD6" w:rsidRPr="00493AD6">
        <w:rPr>
          <w:rFonts w:asciiTheme="majorBidi" w:hAnsiTheme="majorBidi" w:cstheme="majorBidi"/>
          <w:sz w:val="24"/>
          <w:szCs w:val="24"/>
        </w:rPr>
        <w:t>’évaluat</w:t>
      </w:r>
      <w:r w:rsidR="00684B70">
        <w:rPr>
          <w:rFonts w:asciiTheme="majorBidi" w:hAnsiTheme="majorBidi" w:cstheme="majorBidi"/>
          <w:sz w:val="24"/>
          <w:szCs w:val="24"/>
        </w:rPr>
        <w:t>ion</w:t>
      </w:r>
      <w:r>
        <w:rPr>
          <w:rFonts w:asciiTheme="majorBidi" w:hAnsiTheme="majorBidi" w:cstheme="majorBidi"/>
          <w:sz w:val="24"/>
          <w:szCs w:val="24"/>
        </w:rPr>
        <w:t xml:space="preserve"> peut</w:t>
      </w:r>
      <w:r w:rsidR="00493AD6" w:rsidRPr="00493AD6">
        <w:rPr>
          <w:rFonts w:asciiTheme="majorBidi" w:hAnsiTheme="majorBidi" w:cstheme="majorBidi"/>
          <w:sz w:val="24"/>
          <w:szCs w:val="24"/>
        </w:rPr>
        <w:t xml:space="preserve"> </w:t>
      </w:r>
      <w:r w:rsidRPr="00493AD6">
        <w:rPr>
          <w:rFonts w:asciiTheme="majorBidi" w:hAnsiTheme="majorBidi" w:cstheme="majorBidi"/>
          <w:sz w:val="24"/>
          <w:szCs w:val="24"/>
        </w:rPr>
        <w:t xml:space="preserve">considérer l’efficacité de </w:t>
      </w:r>
      <w:r>
        <w:rPr>
          <w:rFonts w:asciiTheme="majorBidi" w:hAnsiTheme="majorBidi" w:cstheme="majorBidi"/>
          <w:sz w:val="24"/>
          <w:szCs w:val="24"/>
        </w:rPr>
        <w:t>la conservation des documents et des renseignements</w:t>
      </w:r>
      <w:r w:rsidR="00493AD6" w:rsidRPr="00493AD6">
        <w:rPr>
          <w:rFonts w:asciiTheme="majorBidi" w:hAnsiTheme="majorBidi" w:cstheme="majorBidi"/>
          <w:sz w:val="24"/>
          <w:szCs w:val="24"/>
        </w:rPr>
        <w:t xml:space="preserve"> comme positive s’il estime qu</w:t>
      </w:r>
      <w:r w:rsidR="0096285B">
        <w:rPr>
          <w:rFonts w:asciiTheme="majorBidi" w:hAnsiTheme="majorBidi" w:cstheme="majorBidi"/>
          <w:sz w:val="24"/>
          <w:szCs w:val="24"/>
        </w:rPr>
        <w:t xml:space="preserve">e les dossiers </w:t>
      </w:r>
      <w:r w:rsidR="00684B70">
        <w:rPr>
          <w:rFonts w:asciiTheme="majorBidi" w:hAnsiTheme="majorBidi" w:cstheme="majorBidi"/>
          <w:sz w:val="24"/>
          <w:szCs w:val="24"/>
        </w:rPr>
        <w:t>contrôlés sont</w:t>
      </w:r>
      <w:r w:rsidR="0096285B">
        <w:rPr>
          <w:rFonts w:asciiTheme="majorBidi" w:hAnsiTheme="majorBidi" w:cstheme="majorBidi"/>
          <w:sz w:val="24"/>
          <w:szCs w:val="24"/>
        </w:rPr>
        <w:t> :</w:t>
      </w:r>
    </w:p>
    <w:p w:rsidR="0096285B" w:rsidRPr="005F75A2" w:rsidRDefault="00684B70" w:rsidP="00D2223E">
      <w:pPr>
        <w:pStyle w:val="Paragraphedeliste"/>
        <w:numPr>
          <w:ilvl w:val="0"/>
          <w:numId w:val="21"/>
        </w:numPr>
        <w:spacing w:line="360" w:lineRule="auto"/>
        <w:jc w:val="both"/>
        <w:rPr>
          <w:rFonts w:asciiTheme="majorBidi" w:hAnsiTheme="majorBidi" w:cstheme="majorBidi"/>
          <w:b/>
          <w:bCs/>
          <w:sz w:val="24"/>
          <w:szCs w:val="24"/>
        </w:rPr>
      </w:pPr>
      <w:r>
        <w:rPr>
          <w:rFonts w:asciiTheme="majorBidi" w:hAnsiTheme="majorBidi" w:cstheme="majorBidi"/>
          <w:sz w:val="24"/>
          <w:szCs w:val="24"/>
        </w:rPr>
        <w:t>r</w:t>
      </w:r>
      <w:r w:rsidR="0096285B" w:rsidRPr="005F75A2">
        <w:rPr>
          <w:rFonts w:asciiTheme="majorBidi" w:hAnsiTheme="majorBidi" w:cstheme="majorBidi"/>
          <w:sz w:val="24"/>
          <w:szCs w:val="24"/>
        </w:rPr>
        <w:t>apidement disponibles ;</w:t>
      </w:r>
    </w:p>
    <w:p w:rsidR="0096285B" w:rsidRPr="0096285B" w:rsidRDefault="00684B70" w:rsidP="00D2223E">
      <w:pPr>
        <w:pStyle w:val="Paragraphedeliste"/>
        <w:numPr>
          <w:ilvl w:val="0"/>
          <w:numId w:val="21"/>
        </w:numPr>
        <w:spacing w:line="360" w:lineRule="auto"/>
        <w:jc w:val="both"/>
        <w:rPr>
          <w:rFonts w:asciiTheme="majorBidi" w:hAnsiTheme="majorBidi" w:cstheme="majorBidi"/>
          <w:b/>
          <w:bCs/>
          <w:sz w:val="24"/>
          <w:szCs w:val="24"/>
        </w:rPr>
      </w:pPr>
      <w:r>
        <w:rPr>
          <w:rFonts w:asciiTheme="majorBidi" w:hAnsiTheme="majorBidi" w:cstheme="majorBidi"/>
          <w:sz w:val="24"/>
          <w:szCs w:val="24"/>
        </w:rPr>
        <w:t>c</w:t>
      </w:r>
      <w:r w:rsidR="0096285B" w:rsidRPr="005F75A2">
        <w:rPr>
          <w:rFonts w:asciiTheme="majorBidi" w:hAnsiTheme="majorBidi" w:cstheme="majorBidi"/>
          <w:sz w:val="24"/>
          <w:szCs w:val="24"/>
        </w:rPr>
        <w:t>omplets et correctement tenus ;</w:t>
      </w:r>
    </w:p>
    <w:p w:rsidR="00493AD6" w:rsidRPr="0096285B" w:rsidRDefault="00684B70" w:rsidP="00D2223E">
      <w:pPr>
        <w:pStyle w:val="Paragraphedeliste"/>
        <w:numPr>
          <w:ilvl w:val="0"/>
          <w:numId w:val="21"/>
        </w:numPr>
        <w:autoSpaceDE w:val="0"/>
        <w:autoSpaceDN w:val="0"/>
        <w:adjustRightInd w:val="0"/>
        <w:spacing w:before="360" w:after="240" w:line="360" w:lineRule="auto"/>
        <w:jc w:val="both"/>
        <w:rPr>
          <w:rStyle w:val="Style13pt"/>
          <w:rFonts w:asciiTheme="majorBidi" w:hAnsiTheme="majorBidi" w:cstheme="majorBidi"/>
        </w:rPr>
      </w:pPr>
      <w:r>
        <w:rPr>
          <w:rFonts w:asciiTheme="majorBidi" w:hAnsiTheme="majorBidi" w:cstheme="majorBidi"/>
          <w:sz w:val="24"/>
          <w:szCs w:val="24"/>
        </w:rPr>
        <w:t xml:space="preserve"> m</w:t>
      </w:r>
      <w:r w:rsidR="0096285B" w:rsidRPr="0096285B">
        <w:rPr>
          <w:rFonts w:asciiTheme="majorBidi" w:hAnsiTheme="majorBidi" w:cstheme="majorBidi"/>
          <w:sz w:val="24"/>
          <w:szCs w:val="24"/>
        </w:rPr>
        <w:t>is à jour chaque fois que des indices donnent à penser que les informations collectées ont subi des modifications importantes</w:t>
      </w:r>
      <w:r w:rsidR="003C4C36">
        <w:rPr>
          <w:rFonts w:asciiTheme="majorBidi" w:hAnsiTheme="majorBidi" w:cstheme="majorBidi"/>
          <w:sz w:val="24"/>
          <w:szCs w:val="24"/>
        </w:rPr>
        <w:t>.</w:t>
      </w:r>
    </w:p>
    <w:p w:rsidR="00FF374A" w:rsidRPr="00E61D5F" w:rsidRDefault="00112839" w:rsidP="003C5734">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434BB7">
        <w:rPr>
          <w:rFonts w:asciiTheme="majorBidi" w:hAnsiTheme="majorBidi" w:cstheme="majorBidi"/>
          <w:sz w:val="24"/>
          <w:szCs w:val="24"/>
        </w:rPr>
        <w:tab/>
      </w:r>
      <w:r w:rsidR="00FF374A" w:rsidRPr="00E61D5F">
        <w:rPr>
          <w:rFonts w:asciiTheme="majorBidi" w:hAnsiTheme="majorBidi" w:cstheme="majorBidi"/>
          <w:sz w:val="24"/>
          <w:szCs w:val="24"/>
        </w:rPr>
        <w:t>Il est à noter que les pièces se rapportant aux transactions devraient être suffisantes pour permettre la reconstitution des différentes transactions de façon à fournir, si nécessaire, des preuves en cas de poursuites pénales</w:t>
      </w:r>
      <w:r w:rsidR="00FF374A">
        <w:rPr>
          <w:rStyle w:val="Appelnotedebasdep"/>
          <w:rFonts w:asciiTheme="majorBidi" w:hAnsiTheme="majorBidi" w:cstheme="majorBidi"/>
          <w:sz w:val="24"/>
          <w:szCs w:val="24"/>
        </w:rPr>
        <w:footnoteReference w:id="3"/>
      </w:r>
      <w:r w:rsidR="00FF374A" w:rsidRPr="00E61D5F">
        <w:rPr>
          <w:rFonts w:asciiTheme="majorBidi" w:hAnsiTheme="majorBidi" w:cstheme="majorBidi"/>
          <w:sz w:val="24"/>
          <w:szCs w:val="24"/>
        </w:rPr>
        <w:t>.</w:t>
      </w:r>
      <w:r w:rsidR="003C5734">
        <w:rPr>
          <w:rFonts w:asciiTheme="majorBidi" w:hAnsiTheme="majorBidi" w:cstheme="majorBidi"/>
          <w:sz w:val="24"/>
          <w:szCs w:val="24"/>
        </w:rPr>
        <w:t xml:space="preserve"> On peut retenir, par exemple, les éléments d’information cités ci-apr</w:t>
      </w:r>
      <w:r w:rsidR="00EC2887">
        <w:rPr>
          <w:rFonts w:asciiTheme="majorBidi" w:hAnsiTheme="majorBidi" w:cstheme="majorBidi"/>
          <w:sz w:val="24"/>
          <w:szCs w:val="24"/>
        </w:rPr>
        <w:t>ès</w:t>
      </w:r>
      <w:r w:rsidR="00FF374A" w:rsidRPr="00E61D5F">
        <w:rPr>
          <w:rFonts w:asciiTheme="majorBidi" w:hAnsiTheme="majorBidi" w:cstheme="majorBidi"/>
          <w:sz w:val="24"/>
          <w:szCs w:val="24"/>
        </w:rPr>
        <w:t>:</w:t>
      </w:r>
    </w:p>
    <w:p w:rsidR="00FF374A" w:rsidRPr="00E61D5F" w:rsidRDefault="00FF374A" w:rsidP="00D2223E">
      <w:pPr>
        <w:pStyle w:val="Paragraphedeliste"/>
        <w:numPr>
          <w:ilvl w:val="0"/>
          <w:numId w:val="29"/>
        </w:numPr>
        <w:spacing w:line="360" w:lineRule="auto"/>
        <w:jc w:val="both"/>
        <w:rPr>
          <w:rFonts w:asciiTheme="majorBidi" w:hAnsiTheme="majorBidi" w:cstheme="majorBidi"/>
          <w:b/>
          <w:bCs/>
          <w:sz w:val="24"/>
          <w:szCs w:val="24"/>
        </w:rPr>
      </w:pPr>
      <w:r w:rsidRPr="00E61D5F">
        <w:rPr>
          <w:rFonts w:asciiTheme="majorBidi" w:hAnsiTheme="majorBidi" w:cstheme="majorBidi"/>
          <w:sz w:val="24"/>
          <w:szCs w:val="24"/>
        </w:rPr>
        <w:t>le nom du client (et du bénéficiaire) ;</w:t>
      </w:r>
    </w:p>
    <w:p w:rsidR="00FF374A" w:rsidRPr="00E61D5F" w:rsidRDefault="00FF374A" w:rsidP="00D2223E">
      <w:pPr>
        <w:pStyle w:val="Paragraphedeliste"/>
        <w:numPr>
          <w:ilvl w:val="0"/>
          <w:numId w:val="29"/>
        </w:numPr>
        <w:spacing w:line="360" w:lineRule="auto"/>
        <w:jc w:val="both"/>
        <w:rPr>
          <w:rFonts w:asciiTheme="majorBidi" w:hAnsiTheme="majorBidi" w:cstheme="majorBidi"/>
          <w:b/>
          <w:bCs/>
          <w:sz w:val="24"/>
          <w:szCs w:val="24"/>
        </w:rPr>
      </w:pPr>
      <w:r w:rsidRPr="00E61D5F">
        <w:rPr>
          <w:rFonts w:asciiTheme="majorBidi" w:hAnsiTheme="majorBidi" w:cstheme="majorBidi"/>
          <w:sz w:val="24"/>
          <w:szCs w:val="24"/>
        </w:rPr>
        <w:lastRenderedPageBreak/>
        <w:t xml:space="preserve"> l’adresse (ou autre moyen d’identification normalement enregistré par l’intermédiaire) ;</w:t>
      </w:r>
    </w:p>
    <w:p w:rsidR="00FF374A" w:rsidRPr="00E61D5F" w:rsidRDefault="00FF374A" w:rsidP="00D2223E">
      <w:pPr>
        <w:pStyle w:val="Paragraphedeliste"/>
        <w:numPr>
          <w:ilvl w:val="0"/>
          <w:numId w:val="29"/>
        </w:numPr>
        <w:spacing w:line="360" w:lineRule="auto"/>
        <w:jc w:val="both"/>
        <w:rPr>
          <w:rFonts w:asciiTheme="majorBidi" w:hAnsiTheme="majorBidi" w:cstheme="majorBidi"/>
          <w:b/>
          <w:bCs/>
          <w:sz w:val="24"/>
          <w:szCs w:val="24"/>
        </w:rPr>
      </w:pPr>
      <w:r w:rsidRPr="00E61D5F">
        <w:rPr>
          <w:rFonts w:asciiTheme="majorBidi" w:hAnsiTheme="majorBidi" w:cstheme="majorBidi"/>
          <w:sz w:val="24"/>
          <w:szCs w:val="24"/>
        </w:rPr>
        <w:t>la nature et la date de la transaction ;</w:t>
      </w:r>
    </w:p>
    <w:p w:rsidR="00FF374A" w:rsidRPr="00E61D5F" w:rsidRDefault="00FF374A" w:rsidP="00D2223E">
      <w:pPr>
        <w:pStyle w:val="Paragraphedeliste"/>
        <w:numPr>
          <w:ilvl w:val="0"/>
          <w:numId w:val="29"/>
        </w:numPr>
        <w:spacing w:line="360" w:lineRule="auto"/>
        <w:jc w:val="both"/>
        <w:rPr>
          <w:rFonts w:asciiTheme="majorBidi" w:hAnsiTheme="majorBidi" w:cstheme="majorBidi"/>
          <w:b/>
          <w:bCs/>
          <w:sz w:val="24"/>
          <w:szCs w:val="24"/>
        </w:rPr>
      </w:pPr>
      <w:r w:rsidRPr="00E61D5F">
        <w:rPr>
          <w:rFonts w:asciiTheme="majorBidi" w:hAnsiTheme="majorBidi" w:cstheme="majorBidi"/>
          <w:sz w:val="24"/>
          <w:szCs w:val="24"/>
        </w:rPr>
        <w:t>les montants et les types de devises en cause ;</w:t>
      </w:r>
    </w:p>
    <w:p w:rsidR="00FF374A" w:rsidRPr="00EC2887" w:rsidRDefault="00FF374A" w:rsidP="00EC2887">
      <w:pPr>
        <w:pStyle w:val="Paragraphedeliste"/>
        <w:numPr>
          <w:ilvl w:val="0"/>
          <w:numId w:val="29"/>
        </w:numPr>
        <w:spacing w:before="240" w:line="360" w:lineRule="auto"/>
        <w:jc w:val="both"/>
        <w:rPr>
          <w:rFonts w:asciiTheme="majorBidi" w:hAnsiTheme="majorBidi" w:cstheme="majorBidi"/>
          <w:b/>
          <w:bCs/>
          <w:sz w:val="24"/>
          <w:szCs w:val="24"/>
        </w:rPr>
      </w:pPr>
      <w:r w:rsidRPr="00E61D5F">
        <w:rPr>
          <w:rFonts w:asciiTheme="majorBidi" w:hAnsiTheme="majorBidi" w:cstheme="majorBidi"/>
          <w:sz w:val="24"/>
          <w:szCs w:val="24"/>
        </w:rPr>
        <w:t xml:space="preserve">le type et le numéro d’identification de tout compte impliqué dans la </w:t>
      </w:r>
      <w:r w:rsidR="003C4C36" w:rsidRPr="00E61D5F">
        <w:rPr>
          <w:rFonts w:asciiTheme="majorBidi" w:hAnsiTheme="majorBidi" w:cstheme="majorBidi"/>
          <w:sz w:val="24"/>
          <w:szCs w:val="24"/>
        </w:rPr>
        <w:t>transaction.</w:t>
      </w:r>
    </w:p>
    <w:p w:rsidR="00EC2887" w:rsidRPr="003C4C36" w:rsidRDefault="00EC2887" w:rsidP="00EC2887">
      <w:pPr>
        <w:pStyle w:val="Paragraphedeliste"/>
        <w:spacing w:before="240" w:line="360" w:lineRule="auto"/>
        <w:ind w:left="774"/>
        <w:jc w:val="both"/>
        <w:rPr>
          <w:rFonts w:asciiTheme="majorBidi" w:hAnsiTheme="majorBidi" w:cstheme="majorBidi"/>
          <w:b/>
          <w:bCs/>
          <w:sz w:val="24"/>
          <w:szCs w:val="24"/>
        </w:rPr>
      </w:pPr>
    </w:p>
    <w:p w:rsidR="00FF374A" w:rsidRDefault="00434BB7" w:rsidP="00D2223E">
      <w:pPr>
        <w:pStyle w:val="Paragraphedeliste"/>
        <w:numPr>
          <w:ilvl w:val="0"/>
          <w:numId w:val="4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LE</w:t>
      </w:r>
      <w:r w:rsidRPr="003C4C36">
        <w:rPr>
          <w:rFonts w:asciiTheme="majorBidi" w:hAnsiTheme="majorBidi" w:cstheme="majorBidi"/>
          <w:b/>
          <w:bCs/>
          <w:sz w:val="24"/>
          <w:szCs w:val="24"/>
        </w:rPr>
        <w:t xml:space="preserve"> DISPOSITIF DE DECLARATION DE SOUPÇON </w:t>
      </w:r>
    </w:p>
    <w:p w:rsidR="003C4C36" w:rsidRPr="003C4C36" w:rsidRDefault="00564F70" w:rsidP="00EC2887">
      <w:pPr>
        <w:spacing w:line="360" w:lineRule="auto"/>
        <w:jc w:val="both"/>
        <w:rPr>
          <w:rFonts w:asciiTheme="majorBidi" w:hAnsiTheme="majorBidi" w:cstheme="majorBidi"/>
          <w:b/>
          <w:bCs/>
          <w:sz w:val="24"/>
          <w:szCs w:val="24"/>
        </w:rPr>
      </w:pPr>
      <w:r>
        <w:rPr>
          <w:rStyle w:val="Style13pt"/>
          <w:rFonts w:asciiTheme="majorBidi" w:hAnsiTheme="majorBidi" w:cstheme="majorBidi"/>
        </w:rPr>
        <w:tab/>
      </w:r>
      <w:r w:rsidR="00EC2887">
        <w:rPr>
          <w:rStyle w:val="Style13pt"/>
          <w:rFonts w:asciiTheme="majorBidi" w:hAnsiTheme="majorBidi" w:cstheme="majorBidi"/>
        </w:rPr>
        <w:tab/>
      </w:r>
      <w:r w:rsidR="00684B70">
        <w:rPr>
          <w:rStyle w:val="Style13pt"/>
          <w:rFonts w:asciiTheme="majorBidi" w:hAnsiTheme="majorBidi" w:cstheme="majorBidi"/>
        </w:rPr>
        <w:t>Concernant l’évaluation du dispositif bancaire de déclaration de soupçon et s</w:t>
      </w:r>
      <w:r w:rsidR="003C4C36" w:rsidRPr="003C4C36">
        <w:rPr>
          <w:rStyle w:val="Style13pt"/>
          <w:rFonts w:asciiTheme="majorBidi" w:hAnsiTheme="majorBidi" w:cstheme="majorBidi"/>
        </w:rPr>
        <w:t xml:space="preserve">e référent aux articles </w:t>
      </w:r>
      <w:r w:rsidR="00EC2887">
        <w:rPr>
          <w:rStyle w:val="Style13pt"/>
          <w:rFonts w:asciiTheme="majorBidi" w:hAnsiTheme="majorBidi" w:cstheme="majorBidi"/>
        </w:rPr>
        <w:t xml:space="preserve">et au décret cités </w:t>
      </w:r>
      <w:r w:rsidR="003C4C36" w:rsidRPr="003C4C36">
        <w:rPr>
          <w:rStyle w:val="Style13pt"/>
          <w:rFonts w:asciiTheme="majorBidi" w:hAnsiTheme="majorBidi" w:cstheme="majorBidi"/>
        </w:rPr>
        <w:t>ci-après :</w:t>
      </w:r>
      <w:r w:rsidR="003C4C36" w:rsidRPr="003C4C36">
        <w:rPr>
          <w:rFonts w:asciiTheme="majorBidi" w:hAnsiTheme="majorBidi" w:cstheme="majorBidi"/>
          <w:sz w:val="24"/>
          <w:szCs w:val="24"/>
        </w:rPr>
        <w:t xml:space="preserve"> </w:t>
      </w:r>
    </w:p>
    <w:p w:rsidR="003C4C36" w:rsidRPr="000B58D6" w:rsidRDefault="003C4C36" w:rsidP="00D2223E">
      <w:pPr>
        <w:pStyle w:val="Paragraphedeliste"/>
        <w:numPr>
          <w:ilvl w:val="0"/>
          <w:numId w:val="22"/>
        </w:numPr>
        <w:spacing w:line="360" w:lineRule="auto"/>
        <w:jc w:val="both"/>
        <w:rPr>
          <w:rFonts w:asciiTheme="majorBidi" w:hAnsiTheme="majorBidi" w:cstheme="majorBidi"/>
          <w:b/>
          <w:bCs/>
          <w:sz w:val="24"/>
          <w:szCs w:val="24"/>
        </w:rPr>
      </w:pPr>
      <w:r w:rsidRPr="000B58D6">
        <w:rPr>
          <w:rFonts w:asciiTheme="majorBidi" w:hAnsiTheme="majorBidi" w:cstheme="majorBidi"/>
          <w:sz w:val="24"/>
          <w:szCs w:val="24"/>
        </w:rPr>
        <w:t>Articles 19 et 20 de la Loi 05-01 du 06 Février 2005 ;</w:t>
      </w:r>
    </w:p>
    <w:p w:rsidR="003C4C36" w:rsidRPr="000B58D6" w:rsidRDefault="003C4C36" w:rsidP="00D2223E">
      <w:pPr>
        <w:pStyle w:val="Paragraphedeliste"/>
        <w:numPr>
          <w:ilvl w:val="0"/>
          <w:numId w:val="22"/>
        </w:numPr>
        <w:spacing w:line="360" w:lineRule="auto"/>
        <w:jc w:val="both"/>
        <w:rPr>
          <w:rFonts w:asciiTheme="majorBidi" w:hAnsiTheme="majorBidi" w:cstheme="majorBidi"/>
          <w:b/>
          <w:bCs/>
          <w:sz w:val="24"/>
          <w:szCs w:val="24"/>
        </w:rPr>
      </w:pPr>
      <w:r w:rsidRPr="000B58D6">
        <w:rPr>
          <w:rFonts w:asciiTheme="majorBidi" w:hAnsiTheme="majorBidi" w:cstheme="majorBidi"/>
          <w:sz w:val="24"/>
          <w:szCs w:val="24"/>
        </w:rPr>
        <w:t>Articles 11 à 15 et article 19 du règlement 05-05 du 15 Décembre 2005du règlement 05-05 du 15 Décembre 2005 ;</w:t>
      </w:r>
    </w:p>
    <w:p w:rsidR="003C4C36" w:rsidRPr="000B58D6" w:rsidRDefault="003C4C36" w:rsidP="00D2223E">
      <w:pPr>
        <w:pStyle w:val="Paragraphedeliste"/>
        <w:numPr>
          <w:ilvl w:val="0"/>
          <w:numId w:val="22"/>
        </w:numPr>
        <w:spacing w:line="360" w:lineRule="auto"/>
        <w:jc w:val="both"/>
        <w:rPr>
          <w:rFonts w:asciiTheme="majorBidi" w:hAnsiTheme="majorBidi" w:cstheme="majorBidi"/>
          <w:b/>
          <w:bCs/>
          <w:sz w:val="24"/>
          <w:szCs w:val="24"/>
        </w:rPr>
      </w:pPr>
      <w:r w:rsidRPr="000B58D6">
        <w:rPr>
          <w:rFonts w:asciiTheme="majorBidi" w:hAnsiTheme="majorBidi" w:cstheme="majorBidi"/>
          <w:sz w:val="24"/>
          <w:szCs w:val="24"/>
        </w:rPr>
        <w:t>Décret exécutif N° 06-05 du 09 Janvier 2006 fixant la forme, le modèle, le contenu ainsi que l’accusé de réception de la déclaration de soupçon.</w:t>
      </w:r>
    </w:p>
    <w:p w:rsidR="00684B70" w:rsidRPr="00684B70" w:rsidRDefault="00EC2887" w:rsidP="00684B70">
      <w:pPr>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564F70">
        <w:rPr>
          <w:rStyle w:val="Style13pt"/>
          <w:rFonts w:asciiTheme="majorBidi" w:hAnsiTheme="majorBidi" w:cstheme="majorBidi"/>
        </w:rPr>
        <w:tab/>
      </w:r>
      <w:r w:rsidR="00684B70" w:rsidRPr="00684B70">
        <w:rPr>
          <w:rStyle w:val="Style13pt"/>
          <w:rFonts w:asciiTheme="majorBidi" w:hAnsiTheme="majorBidi" w:cstheme="majorBidi"/>
        </w:rPr>
        <w:t xml:space="preserve">Le chargé de l’évaluation </w:t>
      </w:r>
      <w:r w:rsidR="00684B70">
        <w:rPr>
          <w:rStyle w:val="Style13pt"/>
          <w:rFonts w:asciiTheme="majorBidi" w:hAnsiTheme="majorBidi" w:cstheme="majorBidi"/>
        </w:rPr>
        <w:t xml:space="preserve">de l’efficacité du dispositif de la déclaration de soupçon </w:t>
      </w:r>
      <w:r w:rsidR="00684B70" w:rsidRPr="00684B70">
        <w:rPr>
          <w:rStyle w:val="Style13pt"/>
          <w:rFonts w:asciiTheme="majorBidi" w:hAnsiTheme="majorBidi" w:cstheme="majorBidi"/>
        </w:rPr>
        <w:t>de la banque doit prendre en considération les actions suivantes:</w:t>
      </w:r>
    </w:p>
    <w:p w:rsidR="003C4C36" w:rsidRPr="00733C6F" w:rsidRDefault="00684B70" w:rsidP="00D2223E">
      <w:pPr>
        <w:pStyle w:val="Paragraphedeliste"/>
        <w:numPr>
          <w:ilvl w:val="0"/>
          <w:numId w:val="42"/>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3C4C36" w:rsidRPr="00733C6F">
        <w:rPr>
          <w:rFonts w:asciiTheme="majorBidi" w:hAnsiTheme="majorBidi" w:cstheme="majorBidi"/>
          <w:sz w:val="24"/>
          <w:szCs w:val="24"/>
        </w:rPr>
        <w:t>emander les procédures internes précisant les conditions de déclaration de soupçon ;</w:t>
      </w:r>
    </w:p>
    <w:p w:rsidR="003C4C36" w:rsidRPr="00733C6F" w:rsidRDefault="00684B70" w:rsidP="00D2223E">
      <w:pPr>
        <w:pStyle w:val="Paragraphedeliste"/>
        <w:numPr>
          <w:ilvl w:val="0"/>
          <w:numId w:val="42"/>
        </w:numPr>
        <w:spacing w:line="360" w:lineRule="auto"/>
        <w:jc w:val="both"/>
        <w:rPr>
          <w:rFonts w:asciiTheme="majorBidi" w:hAnsiTheme="majorBidi" w:cstheme="majorBidi"/>
          <w:b/>
          <w:bCs/>
          <w:sz w:val="24"/>
          <w:szCs w:val="24"/>
        </w:rPr>
      </w:pPr>
      <w:r>
        <w:rPr>
          <w:rFonts w:asciiTheme="majorBidi" w:hAnsiTheme="majorBidi" w:cstheme="majorBidi"/>
          <w:sz w:val="24"/>
          <w:szCs w:val="24"/>
        </w:rPr>
        <w:t>d</w:t>
      </w:r>
      <w:r w:rsidR="003C4C36" w:rsidRPr="00733C6F">
        <w:rPr>
          <w:rFonts w:asciiTheme="majorBidi" w:hAnsiTheme="majorBidi" w:cstheme="majorBidi"/>
          <w:sz w:val="24"/>
          <w:szCs w:val="24"/>
        </w:rPr>
        <w:t>emander les déclarations de soupçons ;</w:t>
      </w:r>
    </w:p>
    <w:p w:rsidR="003C4C36" w:rsidRPr="00733C6F" w:rsidRDefault="00684B70" w:rsidP="00D2223E">
      <w:pPr>
        <w:pStyle w:val="Paragraphedeliste"/>
        <w:numPr>
          <w:ilvl w:val="0"/>
          <w:numId w:val="42"/>
        </w:numPr>
        <w:spacing w:line="360" w:lineRule="auto"/>
        <w:jc w:val="both"/>
        <w:rPr>
          <w:rFonts w:asciiTheme="majorBidi" w:hAnsiTheme="majorBidi" w:cstheme="majorBidi"/>
          <w:b/>
          <w:bCs/>
          <w:sz w:val="24"/>
          <w:szCs w:val="24"/>
        </w:rPr>
      </w:pPr>
      <w:r>
        <w:rPr>
          <w:rFonts w:asciiTheme="majorBidi" w:hAnsiTheme="majorBidi" w:cstheme="majorBidi"/>
          <w:sz w:val="24"/>
          <w:szCs w:val="24"/>
        </w:rPr>
        <w:t>r</w:t>
      </w:r>
      <w:r w:rsidR="003C4C36" w:rsidRPr="00733C6F">
        <w:rPr>
          <w:rFonts w:asciiTheme="majorBidi" w:hAnsiTheme="majorBidi" w:cstheme="majorBidi"/>
          <w:sz w:val="24"/>
          <w:szCs w:val="24"/>
        </w:rPr>
        <w:t>approcher les informations contenues sur la déclaration de soupçon avec le contenu du dossier physique ;</w:t>
      </w:r>
    </w:p>
    <w:p w:rsidR="003C4C36" w:rsidRPr="00733C6F" w:rsidRDefault="00684B70" w:rsidP="00D2223E">
      <w:pPr>
        <w:pStyle w:val="Paragraphedeliste"/>
        <w:numPr>
          <w:ilvl w:val="0"/>
          <w:numId w:val="4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3C4C36" w:rsidRPr="00733C6F">
        <w:rPr>
          <w:rFonts w:asciiTheme="majorBidi" w:hAnsiTheme="majorBidi" w:cstheme="majorBidi"/>
          <w:sz w:val="24"/>
          <w:szCs w:val="24"/>
        </w:rPr>
        <w:t>érifier que les procédures de déclaration de soupçon sont claires et connues de tous (Rapport du contrôle interne) ;</w:t>
      </w:r>
    </w:p>
    <w:p w:rsidR="003C4C36" w:rsidRPr="00733C6F" w:rsidRDefault="00684B70" w:rsidP="00D2223E">
      <w:pPr>
        <w:pStyle w:val="Paragraphedeliste"/>
        <w:numPr>
          <w:ilvl w:val="0"/>
          <w:numId w:val="42"/>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v</w:t>
      </w:r>
      <w:r w:rsidR="003C4C36" w:rsidRPr="00733C6F">
        <w:rPr>
          <w:rFonts w:asciiTheme="majorBidi" w:hAnsiTheme="majorBidi" w:cstheme="majorBidi"/>
          <w:sz w:val="24"/>
          <w:szCs w:val="24"/>
        </w:rPr>
        <w:t>érifier que ces procédures précisent que la loi protège les déclarants, ayant procédés de bonne foi, de toute poursuite et de responsabilité administrative, civile et pénale.</w:t>
      </w:r>
    </w:p>
    <w:p w:rsidR="00684B70" w:rsidRPr="00684B70" w:rsidRDefault="00564F70" w:rsidP="00026DA3">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C2887">
        <w:rPr>
          <w:rFonts w:asciiTheme="majorBidi" w:hAnsiTheme="majorBidi" w:cstheme="majorBidi"/>
          <w:sz w:val="24"/>
          <w:szCs w:val="24"/>
        </w:rPr>
        <w:tab/>
      </w:r>
      <w:r>
        <w:rPr>
          <w:rFonts w:asciiTheme="majorBidi" w:hAnsiTheme="majorBidi" w:cstheme="majorBidi"/>
          <w:sz w:val="24"/>
          <w:szCs w:val="24"/>
        </w:rPr>
        <w:t>L</w:t>
      </w:r>
      <w:r w:rsidR="00684B70" w:rsidRPr="00684B70">
        <w:rPr>
          <w:rFonts w:asciiTheme="majorBidi" w:hAnsiTheme="majorBidi" w:cstheme="majorBidi"/>
          <w:sz w:val="24"/>
          <w:szCs w:val="24"/>
        </w:rPr>
        <w:t>e chargé d’évaluation</w:t>
      </w:r>
      <w:r w:rsidR="00EC2887">
        <w:rPr>
          <w:rFonts w:asciiTheme="majorBidi" w:hAnsiTheme="majorBidi" w:cstheme="majorBidi"/>
          <w:sz w:val="24"/>
          <w:szCs w:val="24"/>
        </w:rPr>
        <w:t xml:space="preserve"> </w:t>
      </w:r>
      <w:r w:rsidR="00026DA3">
        <w:rPr>
          <w:rFonts w:asciiTheme="majorBidi" w:hAnsiTheme="majorBidi" w:cstheme="majorBidi"/>
          <w:sz w:val="24"/>
          <w:szCs w:val="24"/>
        </w:rPr>
        <w:t xml:space="preserve">peut </w:t>
      </w:r>
      <w:r w:rsidR="00026DA3" w:rsidRPr="00684B70">
        <w:rPr>
          <w:rFonts w:asciiTheme="majorBidi" w:hAnsiTheme="majorBidi" w:cstheme="majorBidi"/>
          <w:sz w:val="24"/>
          <w:szCs w:val="24"/>
        </w:rPr>
        <w:t>considérer</w:t>
      </w:r>
      <w:r w:rsidR="00EC2887">
        <w:rPr>
          <w:rFonts w:asciiTheme="majorBidi" w:hAnsiTheme="majorBidi" w:cstheme="majorBidi"/>
          <w:sz w:val="24"/>
          <w:szCs w:val="24"/>
        </w:rPr>
        <w:t xml:space="preserve"> l’efficacité de ce </w:t>
      </w:r>
      <w:r w:rsidR="00684B70">
        <w:rPr>
          <w:rFonts w:asciiTheme="majorBidi" w:hAnsiTheme="majorBidi" w:cstheme="majorBidi"/>
          <w:sz w:val="24"/>
          <w:szCs w:val="24"/>
        </w:rPr>
        <w:t>dispositif</w:t>
      </w:r>
      <w:r w:rsidR="00026DA3">
        <w:rPr>
          <w:rFonts w:asciiTheme="majorBidi" w:hAnsiTheme="majorBidi" w:cstheme="majorBidi"/>
          <w:sz w:val="24"/>
          <w:szCs w:val="24"/>
        </w:rPr>
        <w:t xml:space="preserve"> </w:t>
      </w:r>
      <w:r w:rsidR="00684B70" w:rsidRPr="00684B70">
        <w:rPr>
          <w:rFonts w:asciiTheme="majorBidi" w:hAnsiTheme="majorBidi" w:cstheme="majorBidi"/>
          <w:sz w:val="24"/>
          <w:szCs w:val="24"/>
        </w:rPr>
        <w:t>comme positive s’il estime que :</w:t>
      </w:r>
    </w:p>
    <w:p w:rsidR="003C4C36" w:rsidRPr="00733C6F" w:rsidRDefault="00684B70" w:rsidP="00D2223E">
      <w:pPr>
        <w:pStyle w:val="Paragraphedeliste"/>
        <w:numPr>
          <w:ilvl w:val="0"/>
          <w:numId w:val="23"/>
        </w:numPr>
        <w:spacing w:line="360" w:lineRule="auto"/>
        <w:jc w:val="both"/>
        <w:rPr>
          <w:rFonts w:asciiTheme="majorBidi" w:hAnsiTheme="majorBidi" w:cstheme="majorBidi"/>
          <w:b/>
          <w:bCs/>
          <w:sz w:val="24"/>
          <w:szCs w:val="24"/>
        </w:rPr>
      </w:pPr>
      <w:r>
        <w:rPr>
          <w:rFonts w:asciiTheme="majorBidi" w:hAnsiTheme="majorBidi" w:cstheme="majorBidi"/>
          <w:sz w:val="24"/>
          <w:szCs w:val="24"/>
        </w:rPr>
        <w:t>l</w:t>
      </w:r>
      <w:r w:rsidR="003C4C36" w:rsidRPr="00733C6F">
        <w:rPr>
          <w:rFonts w:asciiTheme="majorBidi" w:hAnsiTheme="majorBidi" w:cstheme="majorBidi"/>
          <w:sz w:val="24"/>
          <w:szCs w:val="24"/>
        </w:rPr>
        <w:t>es déclarations de soupçon sont faites conformément au modèle prévu par le décret exécutif n° 06-05 du 09 janvier 2006 fixant la forme, le modèle, le contenu ainsi que l’accusé de réception de la déclaration de soupçon ;  </w:t>
      </w:r>
    </w:p>
    <w:p w:rsidR="003C4C36" w:rsidRPr="00733C6F" w:rsidRDefault="00684B70" w:rsidP="00D2223E">
      <w:pPr>
        <w:pStyle w:val="Paragraphedeliste"/>
        <w:numPr>
          <w:ilvl w:val="0"/>
          <w:numId w:val="23"/>
        </w:numPr>
        <w:spacing w:line="360" w:lineRule="auto"/>
        <w:jc w:val="both"/>
        <w:rPr>
          <w:rFonts w:asciiTheme="majorBidi" w:hAnsiTheme="majorBidi" w:cstheme="majorBidi"/>
          <w:b/>
          <w:bCs/>
          <w:sz w:val="24"/>
          <w:szCs w:val="24"/>
        </w:rPr>
      </w:pPr>
      <w:r>
        <w:rPr>
          <w:rFonts w:asciiTheme="majorBidi" w:hAnsiTheme="majorBidi" w:cstheme="majorBidi"/>
          <w:sz w:val="24"/>
          <w:szCs w:val="24"/>
        </w:rPr>
        <w:lastRenderedPageBreak/>
        <w:t>l</w:t>
      </w:r>
      <w:r w:rsidR="003C4C36" w:rsidRPr="00733C6F">
        <w:rPr>
          <w:rFonts w:asciiTheme="majorBidi" w:hAnsiTheme="majorBidi" w:cstheme="majorBidi"/>
          <w:sz w:val="24"/>
          <w:szCs w:val="24"/>
        </w:rPr>
        <w:t>a procédure interne permet de transmettre rapidement au correspondant les informations qui lui sont nécessaires à l’établissement de ladite déclaration ;</w:t>
      </w:r>
    </w:p>
    <w:p w:rsidR="003C4C36" w:rsidRPr="00733C6F" w:rsidRDefault="00684B70" w:rsidP="00D2223E">
      <w:pPr>
        <w:pStyle w:val="Paragraphedeliste"/>
        <w:numPr>
          <w:ilvl w:val="0"/>
          <w:numId w:val="23"/>
        </w:numPr>
        <w:spacing w:line="360" w:lineRule="auto"/>
        <w:jc w:val="both"/>
        <w:rPr>
          <w:rFonts w:asciiTheme="majorBidi" w:hAnsiTheme="majorBidi" w:cstheme="majorBidi"/>
          <w:b/>
          <w:bCs/>
          <w:sz w:val="24"/>
          <w:szCs w:val="24"/>
        </w:rPr>
      </w:pPr>
      <w:r>
        <w:rPr>
          <w:rFonts w:asciiTheme="majorBidi" w:hAnsiTheme="majorBidi" w:cstheme="majorBidi"/>
          <w:sz w:val="24"/>
          <w:szCs w:val="24"/>
        </w:rPr>
        <w:t>l</w:t>
      </w:r>
      <w:r w:rsidR="003C4C36" w:rsidRPr="00733C6F">
        <w:rPr>
          <w:rFonts w:asciiTheme="majorBidi" w:hAnsiTheme="majorBidi" w:cstheme="majorBidi"/>
          <w:sz w:val="24"/>
          <w:szCs w:val="24"/>
        </w:rPr>
        <w:t>es informations fournies à la CTRF dans le cadre d’une déclaration de soupçon sont complètes et pertinentes ;</w:t>
      </w:r>
    </w:p>
    <w:p w:rsidR="003C4C36" w:rsidRPr="00733C6F" w:rsidRDefault="00684B70" w:rsidP="00D2223E">
      <w:pPr>
        <w:pStyle w:val="Paragraphedeliste"/>
        <w:numPr>
          <w:ilvl w:val="0"/>
          <w:numId w:val="23"/>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l</w:t>
      </w:r>
      <w:r w:rsidR="003C4C36" w:rsidRPr="00733C6F">
        <w:rPr>
          <w:rFonts w:asciiTheme="majorBidi" w:hAnsiTheme="majorBidi" w:cstheme="majorBidi"/>
          <w:sz w:val="24"/>
          <w:szCs w:val="24"/>
        </w:rPr>
        <w:t>es déclarations de soupçons sont effectuées dès qu’il y a soupçon et en temps utile ;</w:t>
      </w:r>
    </w:p>
    <w:p w:rsidR="003C4C36" w:rsidRPr="00733C6F" w:rsidRDefault="00684B70" w:rsidP="00D2223E">
      <w:pPr>
        <w:pStyle w:val="Paragraphedeliste"/>
        <w:numPr>
          <w:ilvl w:val="0"/>
          <w:numId w:val="23"/>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l</w:t>
      </w:r>
      <w:r w:rsidR="003C4C36" w:rsidRPr="00733C6F">
        <w:rPr>
          <w:rFonts w:asciiTheme="majorBidi" w:hAnsiTheme="majorBidi" w:cstheme="majorBidi"/>
          <w:sz w:val="24"/>
          <w:szCs w:val="24"/>
        </w:rPr>
        <w:t>es dossiers de déclaration de soupçon sont mis à jour et la banque continue à fournir à la CTRF toute information de nature à confirmer ou infirmer le soupçon ;</w:t>
      </w:r>
    </w:p>
    <w:p w:rsidR="003C4C36" w:rsidRPr="00BE1E01" w:rsidRDefault="00684B70" w:rsidP="00BE1E01">
      <w:pPr>
        <w:pStyle w:val="Paragraphedeliste"/>
        <w:numPr>
          <w:ilvl w:val="0"/>
          <w:numId w:val="23"/>
        </w:numPr>
        <w:spacing w:before="240" w:line="360" w:lineRule="auto"/>
        <w:jc w:val="both"/>
        <w:rPr>
          <w:rFonts w:asciiTheme="majorBidi" w:hAnsiTheme="majorBidi" w:cstheme="majorBidi"/>
          <w:b/>
          <w:bCs/>
          <w:sz w:val="24"/>
          <w:szCs w:val="24"/>
        </w:rPr>
      </w:pPr>
      <w:r>
        <w:rPr>
          <w:rFonts w:asciiTheme="majorBidi" w:hAnsiTheme="majorBidi" w:cstheme="majorBidi"/>
          <w:sz w:val="24"/>
          <w:szCs w:val="24"/>
        </w:rPr>
        <w:t xml:space="preserve"> l</w:t>
      </w:r>
      <w:r w:rsidR="003C4C36" w:rsidRPr="00733C6F">
        <w:rPr>
          <w:rFonts w:asciiTheme="majorBidi" w:hAnsiTheme="majorBidi" w:cstheme="majorBidi"/>
          <w:sz w:val="24"/>
          <w:szCs w:val="24"/>
        </w:rPr>
        <w:t>’absence de déclaration de soupçon pour les transactions ayant fait objet d’un rapport confidentiel repose sur l’existence de justificatifs et documents probants.</w:t>
      </w:r>
    </w:p>
    <w:p w:rsidR="00BE1E01" w:rsidRPr="00733C6F" w:rsidRDefault="00BE1E01" w:rsidP="00BE1E01">
      <w:pPr>
        <w:pStyle w:val="Paragraphedeliste"/>
        <w:spacing w:before="240" w:line="360" w:lineRule="auto"/>
        <w:jc w:val="both"/>
        <w:rPr>
          <w:rFonts w:asciiTheme="majorBidi" w:hAnsiTheme="majorBidi" w:cstheme="majorBidi"/>
          <w:b/>
          <w:bCs/>
          <w:sz w:val="24"/>
          <w:szCs w:val="24"/>
        </w:rPr>
      </w:pPr>
    </w:p>
    <w:p w:rsidR="00FF374A" w:rsidRPr="00091BA6" w:rsidRDefault="00091BA6" w:rsidP="00091BA6">
      <w:pPr>
        <w:pStyle w:val="Paragraphedeliste"/>
        <w:numPr>
          <w:ilvl w:val="0"/>
          <w:numId w:val="41"/>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w:t>
      </w:r>
      <w:r w:rsidR="00564F70" w:rsidRPr="00091BA6">
        <w:rPr>
          <w:rFonts w:asciiTheme="majorBidi" w:hAnsiTheme="majorBidi" w:cstheme="majorBidi"/>
          <w:b/>
          <w:bCs/>
          <w:sz w:val="24"/>
          <w:szCs w:val="24"/>
        </w:rPr>
        <w:t>INFORMATION ET</w:t>
      </w:r>
      <w:r>
        <w:rPr>
          <w:rFonts w:asciiTheme="majorBidi" w:hAnsiTheme="majorBidi" w:cstheme="majorBidi"/>
          <w:b/>
          <w:bCs/>
          <w:sz w:val="24"/>
          <w:szCs w:val="24"/>
        </w:rPr>
        <w:t xml:space="preserve"> LA</w:t>
      </w:r>
      <w:r w:rsidR="00564F70" w:rsidRPr="00091BA6">
        <w:rPr>
          <w:rFonts w:asciiTheme="majorBidi" w:hAnsiTheme="majorBidi" w:cstheme="majorBidi"/>
          <w:b/>
          <w:bCs/>
          <w:sz w:val="24"/>
          <w:szCs w:val="24"/>
        </w:rPr>
        <w:t xml:space="preserve"> FORMATION DU PERSONNEL </w:t>
      </w:r>
    </w:p>
    <w:p w:rsidR="004A4B1E" w:rsidRDefault="00564F70" w:rsidP="004A4B1E">
      <w:pPr>
        <w:spacing w:line="360" w:lineRule="auto"/>
        <w:jc w:val="both"/>
        <w:rPr>
          <w:rFonts w:asciiTheme="majorBidi" w:hAnsiTheme="majorBidi" w:cstheme="majorBidi"/>
          <w:sz w:val="24"/>
          <w:szCs w:val="24"/>
        </w:rPr>
      </w:pPr>
      <w:r>
        <w:rPr>
          <w:rStyle w:val="Style13pt"/>
          <w:rFonts w:asciiTheme="majorBidi" w:hAnsiTheme="majorBidi" w:cstheme="majorBidi"/>
        </w:rPr>
        <w:tab/>
      </w:r>
      <w:r w:rsidR="004A4B1E" w:rsidRPr="003C4C36">
        <w:rPr>
          <w:rStyle w:val="Style13pt"/>
          <w:rFonts w:asciiTheme="majorBidi" w:hAnsiTheme="majorBidi" w:cstheme="majorBidi"/>
        </w:rPr>
        <w:t>Se référent aux articles ci-après :</w:t>
      </w:r>
      <w:r w:rsidR="004A4B1E" w:rsidRPr="003C4C36">
        <w:rPr>
          <w:rFonts w:asciiTheme="majorBidi" w:hAnsiTheme="majorBidi" w:cstheme="majorBidi"/>
          <w:sz w:val="24"/>
          <w:szCs w:val="24"/>
        </w:rPr>
        <w:t xml:space="preserve"> </w:t>
      </w:r>
    </w:p>
    <w:p w:rsidR="004A4B1E" w:rsidRPr="004A4B1E" w:rsidRDefault="004A4B1E" w:rsidP="00D2223E">
      <w:pPr>
        <w:pStyle w:val="Paragraphedeliste"/>
        <w:numPr>
          <w:ilvl w:val="0"/>
          <w:numId w:val="43"/>
        </w:numPr>
        <w:rPr>
          <w:rFonts w:asciiTheme="majorBidi" w:hAnsiTheme="majorBidi" w:cstheme="majorBidi"/>
          <w:sz w:val="24"/>
          <w:szCs w:val="24"/>
        </w:rPr>
      </w:pPr>
      <w:r w:rsidRPr="004A4B1E">
        <w:rPr>
          <w:rFonts w:asciiTheme="majorBidi" w:hAnsiTheme="majorBidi" w:cstheme="majorBidi"/>
          <w:sz w:val="24"/>
          <w:szCs w:val="24"/>
        </w:rPr>
        <w:t xml:space="preserve">Articles : 01, 12, 17, 18 et 19 du règlement 05-05 du 15 Décembre 2005. </w:t>
      </w:r>
    </w:p>
    <w:p w:rsidR="001F3FF0" w:rsidRPr="001F3FF0" w:rsidRDefault="00564F70" w:rsidP="001F3FF0">
      <w:pPr>
        <w:autoSpaceDE w:val="0"/>
        <w:autoSpaceDN w:val="0"/>
        <w:adjustRightInd w:val="0"/>
        <w:spacing w:before="360" w:after="240" w:line="360" w:lineRule="auto"/>
        <w:jc w:val="both"/>
        <w:rPr>
          <w:rStyle w:val="Style13pt"/>
          <w:rFonts w:asciiTheme="majorBidi" w:hAnsiTheme="majorBidi" w:cstheme="majorBidi"/>
        </w:rPr>
      </w:pPr>
      <w:r>
        <w:rPr>
          <w:rStyle w:val="Style13pt"/>
          <w:rFonts w:asciiTheme="majorBidi" w:hAnsiTheme="majorBidi" w:cstheme="majorBidi"/>
        </w:rPr>
        <w:tab/>
      </w:r>
      <w:r w:rsidR="00EC2887">
        <w:rPr>
          <w:rStyle w:val="Style13pt"/>
          <w:rFonts w:asciiTheme="majorBidi" w:hAnsiTheme="majorBidi" w:cstheme="majorBidi"/>
        </w:rPr>
        <w:tab/>
      </w:r>
      <w:r w:rsidR="001F3FF0" w:rsidRPr="001F3FF0">
        <w:rPr>
          <w:rStyle w:val="Style13pt"/>
          <w:rFonts w:asciiTheme="majorBidi" w:hAnsiTheme="majorBidi" w:cstheme="majorBidi"/>
        </w:rPr>
        <w:t xml:space="preserve">Le chargé de l’évaluation </w:t>
      </w:r>
      <w:r w:rsidR="001F3FF0">
        <w:rPr>
          <w:rStyle w:val="Style13pt"/>
          <w:rFonts w:asciiTheme="majorBidi" w:hAnsiTheme="majorBidi" w:cstheme="majorBidi"/>
        </w:rPr>
        <w:t xml:space="preserve">de l’efficacité du dispositif relatif à l’information et la formation du personnel </w:t>
      </w:r>
      <w:r w:rsidR="001F3FF0" w:rsidRPr="001F3FF0">
        <w:rPr>
          <w:rStyle w:val="Style13pt"/>
          <w:rFonts w:asciiTheme="majorBidi" w:hAnsiTheme="majorBidi" w:cstheme="majorBidi"/>
        </w:rPr>
        <w:t>de la banque doit prendre en considération les actions suivantes:</w:t>
      </w:r>
    </w:p>
    <w:p w:rsidR="004A4B1E" w:rsidRPr="00E03E74" w:rsidRDefault="004A4B1E" w:rsidP="00D2223E">
      <w:pPr>
        <w:pStyle w:val="Paragraphedeliste"/>
        <w:numPr>
          <w:ilvl w:val="0"/>
          <w:numId w:val="24"/>
        </w:numPr>
        <w:spacing w:line="360" w:lineRule="auto"/>
        <w:jc w:val="both"/>
        <w:rPr>
          <w:rFonts w:asciiTheme="majorBidi" w:hAnsiTheme="majorBidi" w:cstheme="majorBidi"/>
          <w:b/>
          <w:bCs/>
          <w:sz w:val="24"/>
          <w:szCs w:val="24"/>
        </w:rPr>
      </w:pPr>
      <w:r w:rsidRPr="00E03E74">
        <w:rPr>
          <w:rFonts w:asciiTheme="majorBidi" w:hAnsiTheme="majorBidi" w:cstheme="majorBidi"/>
          <w:sz w:val="24"/>
          <w:szCs w:val="24"/>
        </w:rPr>
        <w:t>vérifier que les différentes entités opérationnelles de l'établissement possèdent le manuel des procédures contenant toutes les consignes</w:t>
      </w:r>
      <w:r>
        <w:rPr>
          <w:rFonts w:asciiTheme="majorBidi" w:hAnsiTheme="majorBidi" w:cstheme="majorBidi"/>
          <w:sz w:val="24"/>
          <w:szCs w:val="24"/>
        </w:rPr>
        <w:t> ;</w:t>
      </w:r>
    </w:p>
    <w:p w:rsidR="004A4B1E" w:rsidRPr="00E03E74" w:rsidRDefault="004A4B1E" w:rsidP="00D2223E">
      <w:pPr>
        <w:pStyle w:val="Paragraphedeliste"/>
        <w:numPr>
          <w:ilvl w:val="0"/>
          <w:numId w:val="24"/>
        </w:numPr>
        <w:spacing w:line="360" w:lineRule="auto"/>
        <w:jc w:val="both"/>
        <w:rPr>
          <w:rFonts w:asciiTheme="majorBidi" w:hAnsiTheme="majorBidi" w:cstheme="majorBidi"/>
          <w:b/>
          <w:bCs/>
          <w:sz w:val="24"/>
          <w:szCs w:val="24"/>
        </w:rPr>
      </w:pPr>
      <w:r w:rsidRPr="00E03E74">
        <w:rPr>
          <w:rFonts w:asciiTheme="majorBidi" w:hAnsiTheme="majorBidi" w:cstheme="majorBidi"/>
          <w:sz w:val="24"/>
          <w:szCs w:val="24"/>
        </w:rPr>
        <w:t xml:space="preserve"> vérifier que le personnel en a une connaissance pratique</w:t>
      </w:r>
      <w:r>
        <w:rPr>
          <w:rFonts w:asciiTheme="majorBidi" w:hAnsiTheme="majorBidi" w:cstheme="majorBidi"/>
          <w:sz w:val="24"/>
          <w:szCs w:val="24"/>
        </w:rPr>
        <w:t> ;</w:t>
      </w:r>
    </w:p>
    <w:p w:rsidR="004A4B1E" w:rsidRPr="00E03E74" w:rsidRDefault="004A4B1E" w:rsidP="00D2223E">
      <w:pPr>
        <w:pStyle w:val="Paragraphedeliste"/>
        <w:numPr>
          <w:ilvl w:val="0"/>
          <w:numId w:val="24"/>
        </w:numPr>
        <w:spacing w:line="360" w:lineRule="auto"/>
        <w:jc w:val="both"/>
        <w:rPr>
          <w:rFonts w:asciiTheme="majorBidi" w:hAnsiTheme="majorBidi" w:cstheme="majorBidi"/>
          <w:b/>
          <w:bCs/>
          <w:sz w:val="24"/>
          <w:szCs w:val="24"/>
        </w:rPr>
      </w:pPr>
      <w:r w:rsidRPr="00E03E74">
        <w:rPr>
          <w:rFonts w:asciiTheme="majorBidi" w:hAnsiTheme="majorBidi" w:cstheme="majorBidi"/>
          <w:sz w:val="24"/>
          <w:szCs w:val="24"/>
        </w:rPr>
        <w:t xml:space="preserve"> vérifier qu'il existe une procédure pour informer les nouveaux agents</w:t>
      </w:r>
      <w:r>
        <w:rPr>
          <w:rFonts w:asciiTheme="majorBidi" w:hAnsiTheme="majorBidi" w:cstheme="majorBidi"/>
          <w:sz w:val="24"/>
          <w:szCs w:val="24"/>
        </w:rPr>
        <w:t> ;</w:t>
      </w:r>
      <w:r w:rsidRPr="00E03E74">
        <w:rPr>
          <w:rFonts w:asciiTheme="majorBidi" w:hAnsiTheme="majorBidi" w:cstheme="majorBidi"/>
          <w:sz w:val="24"/>
          <w:szCs w:val="24"/>
        </w:rPr>
        <w:t xml:space="preserve"> </w:t>
      </w:r>
    </w:p>
    <w:p w:rsidR="004A4B1E" w:rsidRPr="00E03E74" w:rsidRDefault="004A4B1E" w:rsidP="00D2223E">
      <w:pPr>
        <w:pStyle w:val="Paragraphedeliste"/>
        <w:numPr>
          <w:ilvl w:val="0"/>
          <w:numId w:val="24"/>
        </w:numPr>
        <w:spacing w:line="360" w:lineRule="auto"/>
        <w:jc w:val="both"/>
        <w:rPr>
          <w:rFonts w:asciiTheme="majorBidi" w:hAnsiTheme="majorBidi" w:cstheme="majorBidi"/>
          <w:b/>
          <w:bCs/>
          <w:sz w:val="24"/>
          <w:szCs w:val="24"/>
        </w:rPr>
      </w:pPr>
      <w:r w:rsidRPr="00E03E74">
        <w:rPr>
          <w:rFonts w:asciiTheme="majorBidi" w:hAnsiTheme="majorBidi" w:cstheme="majorBidi"/>
          <w:sz w:val="24"/>
          <w:szCs w:val="24"/>
        </w:rPr>
        <w:t xml:space="preserve"> demander le contenu informatif et la fréquence des séances de formation</w:t>
      </w:r>
      <w:r>
        <w:rPr>
          <w:rFonts w:asciiTheme="majorBidi" w:hAnsiTheme="majorBidi" w:cstheme="majorBidi"/>
          <w:sz w:val="24"/>
          <w:szCs w:val="24"/>
        </w:rPr>
        <w:t> ;</w:t>
      </w:r>
    </w:p>
    <w:p w:rsidR="004A4B1E" w:rsidRPr="004A4B1E" w:rsidRDefault="004A4B1E" w:rsidP="00D2223E">
      <w:pPr>
        <w:pStyle w:val="Paragraphedeliste"/>
        <w:numPr>
          <w:ilvl w:val="0"/>
          <w:numId w:val="24"/>
        </w:numPr>
        <w:spacing w:line="360" w:lineRule="auto"/>
        <w:jc w:val="both"/>
        <w:rPr>
          <w:rFonts w:asciiTheme="majorBidi" w:hAnsiTheme="majorBidi" w:cstheme="majorBidi"/>
          <w:b/>
          <w:bCs/>
          <w:sz w:val="24"/>
          <w:szCs w:val="24"/>
        </w:rPr>
      </w:pPr>
      <w:r w:rsidRPr="00E03E74">
        <w:rPr>
          <w:rFonts w:asciiTheme="majorBidi" w:hAnsiTheme="majorBidi" w:cstheme="majorBidi"/>
          <w:sz w:val="24"/>
          <w:szCs w:val="24"/>
        </w:rPr>
        <w:t xml:space="preserve"> s'assurer que le personnel est informé (au bon moment) des modifications législatives et réglementaires.</w:t>
      </w:r>
    </w:p>
    <w:p w:rsidR="004A4B1E" w:rsidRPr="004A4B1E" w:rsidRDefault="00EC2887" w:rsidP="00EC2887">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564F70">
        <w:rPr>
          <w:rFonts w:asciiTheme="majorBidi" w:hAnsiTheme="majorBidi" w:cstheme="majorBidi"/>
          <w:sz w:val="24"/>
          <w:szCs w:val="24"/>
        </w:rPr>
        <w:tab/>
      </w:r>
      <w:r w:rsidR="004A4B1E" w:rsidRPr="004A4B1E">
        <w:rPr>
          <w:rFonts w:asciiTheme="majorBidi" w:hAnsiTheme="majorBidi" w:cstheme="majorBidi"/>
          <w:sz w:val="24"/>
          <w:szCs w:val="24"/>
        </w:rPr>
        <w:t>En ce qui concerne l’évaluation de l’efficacité</w:t>
      </w:r>
      <w:r w:rsidR="004A4B1E" w:rsidRPr="004A4B1E">
        <w:rPr>
          <w:rStyle w:val="Style13pt"/>
          <w:rFonts w:asciiTheme="majorBidi" w:hAnsiTheme="majorBidi" w:cstheme="majorBidi"/>
        </w:rPr>
        <w:t xml:space="preserve"> </w:t>
      </w:r>
      <w:r w:rsidR="004A4B1E">
        <w:rPr>
          <w:rStyle w:val="Style13pt"/>
          <w:rFonts w:asciiTheme="majorBidi" w:hAnsiTheme="majorBidi" w:cstheme="majorBidi"/>
        </w:rPr>
        <w:t>du dispositif relatif à l’information et la formation du personnel</w:t>
      </w:r>
      <w:r w:rsidR="004A4B1E" w:rsidRPr="004A4B1E">
        <w:rPr>
          <w:rFonts w:asciiTheme="majorBidi" w:hAnsiTheme="majorBidi" w:cstheme="majorBidi"/>
          <w:sz w:val="24"/>
          <w:szCs w:val="24"/>
        </w:rPr>
        <w:t xml:space="preserve"> dans une banque, </w:t>
      </w:r>
      <w:r>
        <w:rPr>
          <w:rFonts w:asciiTheme="majorBidi" w:hAnsiTheme="majorBidi" w:cstheme="majorBidi"/>
          <w:sz w:val="24"/>
          <w:szCs w:val="24"/>
        </w:rPr>
        <w:t>le chargé de l’</w:t>
      </w:r>
      <w:r w:rsidR="004A4B1E" w:rsidRPr="004A4B1E">
        <w:rPr>
          <w:rFonts w:asciiTheme="majorBidi" w:hAnsiTheme="majorBidi" w:cstheme="majorBidi"/>
          <w:sz w:val="24"/>
          <w:szCs w:val="24"/>
        </w:rPr>
        <w:t>évaluat</w:t>
      </w:r>
      <w:r>
        <w:rPr>
          <w:rFonts w:asciiTheme="majorBidi" w:hAnsiTheme="majorBidi" w:cstheme="majorBidi"/>
          <w:sz w:val="24"/>
          <w:szCs w:val="24"/>
        </w:rPr>
        <w:t>ion</w:t>
      </w:r>
      <w:r w:rsidR="004A4B1E" w:rsidRPr="004A4B1E">
        <w:rPr>
          <w:rFonts w:asciiTheme="majorBidi" w:hAnsiTheme="majorBidi" w:cstheme="majorBidi"/>
          <w:sz w:val="24"/>
          <w:szCs w:val="24"/>
        </w:rPr>
        <w:t xml:space="preserve"> peut considérer</w:t>
      </w:r>
      <w:r>
        <w:rPr>
          <w:rFonts w:asciiTheme="majorBidi" w:hAnsiTheme="majorBidi" w:cstheme="majorBidi"/>
          <w:sz w:val="24"/>
          <w:szCs w:val="24"/>
        </w:rPr>
        <w:t xml:space="preserve"> cette évaluation</w:t>
      </w:r>
      <w:r w:rsidR="004A4B1E" w:rsidRPr="004A4B1E">
        <w:rPr>
          <w:rFonts w:asciiTheme="majorBidi" w:hAnsiTheme="majorBidi" w:cstheme="majorBidi"/>
          <w:sz w:val="24"/>
          <w:szCs w:val="24"/>
        </w:rPr>
        <w:t xml:space="preserve"> comme positive s’il estime que :</w:t>
      </w:r>
    </w:p>
    <w:p w:rsidR="004A4B1E" w:rsidRPr="00862871" w:rsidRDefault="001F3FF0" w:rsidP="00862871">
      <w:pPr>
        <w:pStyle w:val="Paragraphedeliste"/>
        <w:numPr>
          <w:ilvl w:val="0"/>
          <w:numId w:val="25"/>
        </w:numPr>
        <w:spacing w:before="240" w:line="360" w:lineRule="auto"/>
        <w:jc w:val="both"/>
        <w:rPr>
          <w:rFonts w:asciiTheme="majorBidi" w:hAnsiTheme="majorBidi" w:cstheme="majorBidi"/>
          <w:b/>
          <w:bCs/>
          <w:sz w:val="24"/>
          <w:szCs w:val="24"/>
        </w:rPr>
      </w:pPr>
      <w:r>
        <w:rPr>
          <w:rFonts w:asciiTheme="majorBidi" w:hAnsiTheme="majorBidi" w:cstheme="majorBidi"/>
          <w:sz w:val="24"/>
          <w:szCs w:val="24"/>
        </w:rPr>
        <w:t>l</w:t>
      </w:r>
      <w:r w:rsidR="004A4B1E" w:rsidRPr="00AE01F6">
        <w:rPr>
          <w:rFonts w:asciiTheme="majorBidi" w:hAnsiTheme="majorBidi" w:cstheme="majorBidi"/>
          <w:sz w:val="24"/>
          <w:szCs w:val="24"/>
        </w:rPr>
        <w:t>a banque a organisé, au profit de ses employés, des programmes de sensibilisation et de formation permanents, adaptés aux nécessités spécifiques de son activité  et compatibles avec le dispositif mis en pla</w:t>
      </w:r>
      <w:r w:rsidR="004A4B1E">
        <w:rPr>
          <w:rFonts w:asciiTheme="majorBidi" w:hAnsiTheme="majorBidi" w:cstheme="majorBidi"/>
          <w:sz w:val="24"/>
          <w:szCs w:val="24"/>
        </w:rPr>
        <w:t>ce en matière de lutte contre le</w:t>
      </w:r>
      <w:r w:rsidR="004A4B1E" w:rsidRPr="00AE01F6">
        <w:rPr>
          <w:rFonts w:asciiTheme="majorBidi" w:hAnsiTheme="majorBidi" w:cstheme="majorBidi"/>
          <w:sz w:val="24"/>
          <w:szCs w:val="24"/>
        </w:rPr>
        <w:t xml:space="preserve"> blanchiment de capitaux et le financement du terrorisme ;</w:t>
      </w:r>
    </w:p>
    <w:p w:rsidR="00862871" w:rsidRPr="00862871" w:rsidRDefault="00862871" w:rsidP="00862871">
      <w:pPr>
        <w:pStyle w:val="Paragraphedeliste"/>
        <w:spacing w:before="240" w:line="360" w:lineRule="auto"/>
        <w:jc w:val="both"/>
        <w:rPr>
          <w:rFonts w:asciiTheme="majorBidi" w:hAnsiTheme="majorBidi" w:cstheme="majorBidi"/>
          <w:b/>
          <w:bCs/>
          <w:sz w:val="24"/>
          <w:szCs w:val="24"/>
        </w:rPr>
      </w:pPr>
    </w:p>
    <w:p w:rsidR="004A4B1E" w:rsidRPr="00862871" w:rsidRDefault="004A4B1E" w:rsidP="00D2223E">
      <w:pPr>
        <w:pStyle w:val="Paragraphedeliste"/>
        <w:numPr>
          <w:ilvl w:val="0"/>
          <w:numId w:val="25"/>
        </w:numPr>
        <w:spacing w:line="360" w:lineRule="auto"/>
        <w:jc w:val="both"/>
        <w:rPr>
          <w:rFonts w:asciiTheme="majorBidi" w:hAnsiTheme="majorBidi" w:cstheme="majorBidi"/>
          <w:b/>
          <w:bCs/>
          <w:sz w:val="24"/>
          <w:szCs w:val="24"/>
        </w:rPr>
      </w:pPr>
      <w:r w:rsidRPr="00AE01F6">
        <w:rPr>
          <w:rFonts w:asciiTheme="majorBidi" w:hAnsiTheme="majorBidi" w:cstheme="majorBidi"/>
          <w:sz w:val="24"/>
          <w:szCs w:val="24"/>
        </w:rPr>
        <w:lastRenderedPageBreak/>
        <w:t xml:space="preserve"> Le contenu de la formation permet aux employés de connaître les techniques de blanchiment, se familiariser avec les mesures contre le blanchiment de capitaux et le financement du terrorisme, les changements apportés aux lois et à la réglementation et les types de transactions susceptibles de donner lieu à une enquête ;</w:t>
      </w:r>
    </w:p>
    <w:p w:rsidR="00862871" w:rsidRPr="00862871" w:rsidRDefault="00862871" w:rsidP="00862871">
      <w:pPr>
        <w:pStyle w:val="Paragraphedeliste"/>
        <w:rPr>
          <w:rFonts w:asciiTheme="majorBidi" w:hAnsiTheme="majorBidi" w:cstheme="majorBidi"/>
          <w:b/>
          <w:bCs/>
          <w:sz w:val="24"/>
          <w:szCs w:val="24"/>
        </w:rPr>
      </w:pPr>
    </w:p>
    <w:p w:rsidR="004A4B1E" w:rsidRPr="00AE01F6" w:rsidRDefault="001F3FF0" w:rsidP="00D2223E">
      <w:pPr>
        <w:pStyle w:val="Paragraphedeliste"/>
        <w:numPr>
          <w:ilvl w:val="0"/>
          <w:numId w:val="2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c</w:t>
      </w:r>
      <w:r w:rsidR="004A4B1E" w:rsidRPr="00AE01F6">
        <w:rPr>
          <w:rFonts w:asciiTheme="majorBidi" w:hAnsiTheme="majorBidi" w:cstheme="majorBidi"/>
          <w:sz w:val="24"/>
          <w:szCs w:val="24"/>
        </w:rPr>
        <w:t>haque employé a reçu un exemplaire des procédures internes en matière de lutte contre le blanchiment d’argent et financement du terrorisme ;</w:t>
      </w:r>
    </w:p>
    <w:p w:rsidR="004A4B1E" w:rsidRPr="00862871" w:rsidRDefault="001F3FF0" w:rsidP="00D2223E">
      <w:pPr>
        <w:pStyle w:val="Paragraphedeliste"/>
        <w:numPr>
          <w:ilvl w:val="0"/>
          <w:numId w:val="2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à</w:t>
      </w:r>
      <w:r w:rsidR="004A4B1E" w:rsidRPr="00AE01F6">
        <w:rPr>
          <w:rFonts w:asciiTheme="majorBidi" w:hAnsiTheme="majorBidi" w:cstheme="majorBidi"/>
          <w:sz w:val="24"/>
          <w:szCs w:val="24"/>
        </w:rPr>
        <w:t xml:space="preserve"> travers des entretiens ou une lettre d’engagement, chaque employé interrogé, a lu, compris et respecte les procédures internes ;</w:t>
      </w:r>
    </w:p>
    <w:p w:rsidR="004A4B1E" w:rsidRPr="00862871" w:rsidRDefault="001F3FF0" w:rsidP="00D2223E">
      <w:pPr>
        <w:pStyle w:val="Paragraphedeliste"/>
        <w:numPr>
          <w:ilvl w:val="0"/>
          <w:numId w:val="2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t</w:t>
      </w:r>
      <w:r w:rsidR="004A4B1E" w:rsidRPr="00AE01F6">
        <w:rPr>
          <w:rFonts w:asciiTheme="majorBidi" w:hAnsiTheme="majorBidi" w:cstheme="majorBidi"/>
          <w:sz w:val="24"/>
          <w:szCs w:val="24"/>
        </w:rPr>
        <w:t>out nouvel employé a reçu les procédures internes sur les mesures de la lutte contre le blanchiment et financement du terrorisme ;</w:t>
      </w:r>
    </w:p>
    <w:p w:rsidR="004A4B1E" w:rsidRPr="00AE01F6" w:rsidRDefault="001F3FF0" w:rsidP="00D2223E">
      <w:pPr>
        <w:pStyle w:val="Paragraphedeliste"/>
        <w:numPr>
          <w:ilvl w:val="0"/>
          <w:numId w:val="25"/>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l</w:t>
      </w:r>
      <w:r w:rsidR="004A4B1E" w:rsidRPr="00AE01F6">
        <w:rPr>
          <w:rFonts w:asciiTheme="majorBidi" w:hAnsiTheme="majorBidi" w:cstheme="majorBidi"/>
          <w:sz w:val="24"/>
          <w:szCs w:val="24"/>
        </w:rPr>
        <w:t>e document définissant les critères de déontologie et de professionnalisme en matière de déclaration existe et est porté à la connaissance de tout le personnel.</w:t>
      </w:r>
    </w:p>
    <w:p w:rsidR="00FF374A" w:rsidRPr="00C76246" w:rsidRDefault="00026DA3" w:rsidP="00727EF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862871">
        <w:rPr>
          <w:rFonts w:asciiTheme="majorBidi" w:hAnsiTheme="majorBidi" w:cstheme="majorBidi"/>
          <w:sz w:val="24"/>
          <w:szCs w:val="24"/>
        </w:rPr>
        <w:tab/>
      </w:r>
      <w:r w:rsidR="00FF374A" w:rsidRPr="00C76246">
        <w:rPr>
          <w:rFonts w:asciiTheme="majorBidi" w:hAnsiTheme="majorBidi" w:cstheme="majorBidi"/>
          <w:sz w:val="24"/>
          <w:szCs w:val="24"/>
        </w:rPr>
        <w:t xml:space="preserve">Il est à signaler que </w:t>
      </w:r>
      <w:r w:rsidR="00727EFC">
        <w:rPr>
          <w:rFonts w:asciiTheme="majorBidi" w:hAnsiTheme="majorBidi" w:cstheme="majorBidi"/>
          <w:sz w:val="24"/>
          <w:szCs w:val="24"/>
        </w:rPr>
        <w:t xml:space="preserve">l’évaluation du dispositif doit tenir </w:t>
      </w:r>
      <w:r w:rsidR="00FF374A">
        <w:rPr>
          <w:rFonts w:asciiTheme="majorBidi" w:hAnsiTheme="majorBidi" w:cstheme="majorBidi"/>
          <w:sz w:val="24"/>
          <w:szCs w:val="24"/>
        </w:rPr>
        <w:t xml:space="preserve">compte </w:t>
      </w:r>
      <w:r w:rsidR="00727EFC">
        <w:rPr>
          <w:rFonts w:asciiTheme="majorBidi" w:hAnsiTheme="majorBidi" w:cstheme="majorBidi"/>
          <w:sz w:val="24"/>
          <w:szCs w:val="24"/>
        </w:rPr>
        <w:t>du rôle assigné aux</w:t>
      </w:r>
      <w:r w:rsidR="00FF374A" w:rsidRPr="00C76246">
        <w:rPr>
          <w:rFonts w:asciiTheme="majorBidi" w:hAnsiTheme="majorBidi" w:cstheme="majorBidi"/>
          <w:sz w:val="24"/>
          <w:szCs w:val="24"/>
        </w:rPr>
        <w:t xml:space="preserve"> autorités compétentes, notamment</w:t>
      </w:r>
      <w:r w:rsidR="00FC3FBE">
        <w:rPr>
          <w:rFonts w:asciiTheme="majorBidi" w:hAnsiTheme="majorBidi" w:cstheme="majorBidi"/>
          <w:sz w:val="24"/>
          <w:szCs w:val="24"/>
        </w:rPr>
        <w:t xml:space="preserve"> </w:t>
      </w:r>
      <w:r w:rsidR="00FA1952">
        <w:rPr>
          <w:rFonts w:asciiTheme="majorBidi" w:hAnsiTheme="majorBidi" w:cstheme="majorBidi"/>
          <w:sz w:val="24"/>
          <w:szCs w:val="24"/>
        </w:rPr>
        <w:t>la CTRF</w:t>
      </w:r>
      <w:r w:rsidR="00FC3FBE">
        <w:rPr>
          <w:rFonts w:asciiTheme="majorBidi" w:hAnsiTheme="majorBidi" w:cstheme="majorBidi"/>
          <w:sz w:val="24"/>
          <w:szCs w:val="24"/>
        </w:rPr>
        <w:t>,</w:t>
      </w:r>
      <w:r w:rsidR="00FA1952">
        <w:rPr>
          <w:rFonts w:asciiTheme="majorBidi" w:hAnsiTheme="majorBidi" w:cstheme="majorBidi"/>
          <w:sz w:val="24"/>
          <w:szCs w:val="24"/>
        </w:rPr>
        <w:t xml:space="preserve"> </w:t>
      </w:r>
      <w:r w:rsidR="00727EFC">
        <w:rPr>
          <w:rFonts w:asciiTheme="majorBidi" w:hAnsiTheme="majorBidi" w:cstheme="majorBidi"/>
          <w:sz w:val="24"/>
          <w:szCs w:val="24"/>
        </w:rPr>
        <w:t xml:space="preserve">qui </w:t>
      </w:r>
      <w:r>
        <w:rPr>
          <w:rFonts w:asciiTheme="majorBidi" w:hAnsiTheme="majorBidi" w:cstheme="majorBidi"/>
          <w:sz w:val="24"/>
          <w:szCs w:val="24"/>
        </w:rPr>
        <w:t>doivent</w:t>
      </w:r>
      <w:r w:rsidR="00FF374A" w:rsidRPr="00C76246">
        <w:rPr>
          <w:rFonts w:asciiTheme="majorBidi" w:hAnsiTheme="majorBidi" w:cstheme="majorBidi"/>
          <w:sz w:val="24"/>
          <w:szCs w:val="24"/>
        </w:rPr>
        <w:t xml:space="preserve"> assurer aux </w:t>
      </w:r>
      <w:r w:rsidR="00FA1952">
        <w:rPr>
          <w:rFonts w:asciiTheme="majorBidi" w:hAnsiTheme="majorBidi" w:cstheme="majorBidi"/>
          <w:sz w:val="24"/>
          <w:szCs w:val="24"/>
        </w:rPr>
        <w:t>banques</w:t>
      </w:r>
      <w:r w:rsidR="00FF374A" w:rsidRPr="00C76246">
        <w:rPr>
          <w:rFonts w:asciiTheme="majorBidi" w:hAnsiTheme="majorBidi" w:cstheme="majorBidi"/>
          <w:sz w:val="24"/>
          <w:szCs w:val="24"/>
        </w:rPr>
        <w:t xml:space="preserve"> un retour d’information convenable et approprié </w:t>
      </w:r>
      <w:r w:rsidR="00727EFC">
        <w:rPr>
          <w:rFonts w:asciiTheme="majorBidi" w:hAnsiTheme="majorBidi" w:cstheme="majorBidi"/>
          <w:sz w:val="24"/>
          <w:szCs w:val="24"/>
        </w:rPr>
        <w:t xml:space="preserve">conformément aux </w:t>
      </w:r>
      <w:r w:rsidR="001F3FF0">
        <w:rPr>
          <w:rFonts w:asciiTheme="majorBidi" w:hAnsiTheme="majorBidi" w:cstheme="majorBidi"/>
          <w:sz w:val="24"/>
          <w:szCs w:val="24"/>
        </w:rPr>
        <w:t>lignes directrices du GAFI sur l</w:t>
      </w:r>
      <w:r w:rsidR="00FF374A" w:rsidRPr="00C76246">
        <w:rPr>
          <w:rFonts w:asciiTheme="majorBidi" w:hAnsiTheme="majorBidi" w:cstheme="majorBidi"/>
          <w:sz w:val="24"/>
          <w:szCs w:val="24"/>
        </w:rPr>
        <w:t>es meilleures pratiques à suivre pour le retour de l'information vers les institutions financières et le</w:t>
      </w:r>
      <w:r w:rsidR="001F3FF0">
        <w:rPr>
          <w:rFonts w:asciiTheme="majorBidi" w:hAnsiTheme="majorBidi" w:cstheme="majorBidi"/>
          <w:sz w:val="24"/>
          <w:szCs w:val="24"/>
        </w:rPr>
        <w:t>s autres personnes déclarantes</w:t>
      </w:r>
      <w:r w:rsidR="00727EFC">
        <w:rPr>
          <w:rFonts w:asciiTheme="majorBidi" w:hAnsiTheme="majorBidi" w:cstheme="majorBidi"/>
          <w:sz w:val="24"/>
          <w:szCs w:val="24"/>
        </w:rPr>
        <w:t>.</w:t>
      </w:r>
    </w:p>
    <w:p w:rsidR="00FF374A" w:rsidRDefault="00FF374A"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FA1952" w:rsidRDefault="00FA1952" w:rsidP="00FF374A">
      <w:pPr>
        <w:spacing w:line="360" w:lineRule="auto"/>
        <w:jc w:val="both"/>
        <w:rPr>
          <w:rFonts w:asciiTheme="majorBidi" w:hAnsiTheme="majorBidi" w:cstheme="majorBidi"/>
          <w:sz w:val="24"/>
          <w:szCs w:val="24"/>
        </w:rPr>
      </w:pPr>
    </w:p>
    <w:p w:rsidR="00BE1E01" w:rsidRDefault="00BE1E01" w:rsidP="00862871">
      <w:pPr>
        <w:spacing w:line="360" w:lineRule="auto"/>
        <w:jc w:val="both"/>
        <w:rPr>
          <w:rFonts w:asciiTheme="majorBidi" w:hAnsiTheme="majorBidi" w:cstheme="majorBidi"/>
          <w:b/>
          <w:bCs/>
          <w:sz w:val="24"/>
          <w:szCs w:val="24"/>
        </w:rPr>
      </w:pPr>
    </w:p>
    <w:p w:rsidR="00862871" w:rsidRDefault="00BC5447" w:rsidP="00862871">
      <w:pPr>
        <w:spacing w:line="360" w:lineRule="auto"/>
        <w:jc w:val="both"/>
        <w:rPr>
          <w:rFonts w:asciiTheme="majorBidi" w:hAnsiTheme="majorBidi" w:cstheme="majorBidi"/>
          <w:b/>
          <w:bCs/>
          <w:sz w:val="24"/>
          <w:szCs w:val="24"/>
        </w:rPr>
      </w:pPr>
      <w:r w:rsidRPr="00E812F3">
        <w:rPr>
          <w:rFonts w:asciiTheme="majorBidi" w:hAnsiTheme="majorBidi" w:cstheme="majorBidi"/>
          <w:b/>
          <w:bCs/>
          <w:sz w:val="24"/>
          <w:szCs w:val="24"/>
        </w:rPr>
        <w:t>Conclusion</w:t>
      </w:r>
      <w:r w:rsidR="00862871">
        <w:rPr>
          <w:rFonts w:asciiTheme="majorBidi" w:hAnsiTheme="majorBidi" w:cstheme="majorBidi"/>
          <w:b/>
          <w:bCs/>
          <w:sz w:val="24"/>
          <w:szCs w:val="24"/>
        </w:rPr>
        <w:t xml:space="preserve"> du quatrième chapitre </w:t>
      </w:r>
    </w:p>
    <w:p w:rsidR="00C54567" w:rsidRPr="00862871" w:rsidRDefault="00862871" w:rsidP="008612EB">
      <w:pPr>
        <w:spacing w:line="360" w:lineRule="auto"/>
        <w:jc w:val="both"/>
        <w:rPr>
          <w:rFonts w:asciiTheme="majorBidi" w:hAnsiTheme="majorBidi" w:cstheme="majorBidi"/>
          <w:b/>
          <w:bCs/>
          <w:sz w:val="24"/>
          <w:szCs w:val="24"/>
        </w:rPr>
      </w:pPr>
      <w:r>
        <w:rPr>
          <w:rFonts w:asciiTheme="majorBidi" w:hAnsiTheme="majorBidi" w:cstheme="majorBidi"/>
          <w:sz w:val="24"/>
          <w:szCs w:val="24"/>
        </w:rPr>
        <w:tab/>
      </w:r>
      <w:r w:rsidR="00026DA3">
        <w:rPr>
          <w:rFonts w:asciiTheme="majorBidi" w:hAnsiTheme="majorBidi" w:cstheme="majorBidi"/>
          <w:sz w:val="24"/>
          <w:szCs w:val="24"/>
        </w:rPr>
        <w:tab/>
      </w:r>
      <w:r w:rsidR="00FE3E10">
        <w:rPr>
          <w:rFonts w:asciiTheme="majorBidi" w:hAnsiTheme="majorBidi" w:cstheme="majorBidi"/>
          <w:sz w:val="24"/>
          <w:szCs w:val="24"/>
        </w:rPr>
        <w:t xml:space="preserve">Le but de notre étude consiste en la présentation d’un référentiel </w:t>
      </w:r>
      <w:r w:rsidR="00C54567" w:rsidRPr="00C54567">
        <w:rPr>
          <w:rFonts w:asciiTheme="majorBidi" w:hAnsiTheme="majorBidi" w:cstheme="majorBidi"/>
          <w:sz w:val="24"/>
          <w:szCs w:val="24"/>
        </w:rPr>
        <w:t>d’évaluation opérationnel</w:t>
      </w:r>
      <w:r w:rsidR="00FE3E10">
        <w:rPr>
          <w:rFonts w:asciiTheme="majorBidi" w:hAnsiTheme="majorBidi" w:cstheme="majorBidi"/>
          <w:sz w:val="24"/>
          <w:szCs w:val="24"/>
        </w:rPr>
        <w:t xml:space="preserve"> </w:t>
      </w:r>
      <w:r w:rsidR="00A431BB">
        <w:rPr>
          <w:rFonts w:asciiTheme="majorBidi" w:hAnsiTheme="majorBidi" w:cstheme="majorBidi"/>
          <w:sz w:val="24"/>
          <w:szCs w:val="24"/>
        </w:rPr>
        <w:t>traitant les</w:t>
      </w:r>
      <w:r w:rsidR="00FE3E10">
        <w:rPr>
          <w:rFonts w:asciiTheme="majorBidi" w:hAnsiTheme="majorBidi" w:cstheme="majorBidi"/>
          <w:sz w:val="24"/>
          <w:szCs w:val="24"/>
        </w:rPr>
        <w:t xml:space="preserve"> dispositifs bancaires de lutte contre le blanchiment d’argent</w:t>
      </w:r>
      <w:r w:rsidR="00C54567" w:rsidRPr="00C54567">
        <w:rPr>
          <w:rFonts w:asciiTheme="majorBidi" w:hAnsiTheme="majorBidi" w:cstheme="majorBidi"/>
          <w:sz w:val="24"/>
          <w:szCs w:val="24"/>
        </w:rPr>
        <w:t>. On a, à cet effet, essayé de</w:t>
      </w:r>
      <w:r w:rsidR="002960A1">
        <w:rPr>
          <w:rFonts w:asciiTheme="majorBidi" w:hAnsiTheme="majorBidi" w:cstheme="majorBidi"/>
          <w:sz w:val="24"/>
          <w:szCs w:val="24"/>
        </w:rPr>
        <w:t xml:space="preserve"> produire </w:t>
      </w:r>
      <w:r w:rsidR="00330681">
        <w:rPr>
          <w:rFonts w:asciiTheme="majorBidi" w:hAnsiTheme="majorBidi" w:cstheme="majorBidi"/>
          <w:sz w:val="24"/>
          <w:szCs w:val="24"/>
        </w:rPr>
        <w:t xml:space="preserve">une </w:t>
      </w:r>
      <w:r w:rsidR="00C54567" w:rsidRPr="00C54567">
        <w:rPr>
          <w:rFonts w:asciiTheme="majorBidi" w:hAnsiTheme="majorBidi" w:cstheme="majorBidi"/>
          <w:sz w:val="24"/>
          <w:szCs w:val="24"/>
        </w:rPr>
        <w:t xml:space="preserve">méthode d’évaluation </w:t>
      </w:r>
      <w:r w:rsidR="00A84A0A">
        <w:rPr>
          <w:rFonts w:asciiTheme="majorBidi" w:hAnsiTheme="majorBidi" w:cstheme="majorBidi"/>
          <w:sz w:val="24"/>
          <w:szCs w:val="24"/>
        </w:rPr>
        <w:t xml:space="preserve">fidèle à </w:t>
      </w:r>
      <w:r w:rsidR="00C54567" w:rsidRPr="00C54567">
        <w:rPr>
          <w:rFonts w:asciiTheme="majorBidi" w:hAnsiTheme="majorBidi" w:cstheme="majorBidi"/>
          <w:sz w:val="24"/>
          <w:szCs w:val="24"/>
        </w:rPr>
        <w:t>la réglementation algérienne en vigueur</w:t>
      </w:r>
      <w:r w:rsidR="00330681">
        <w:rPr>
          <w:rFonts w:asciiTheme="majorBidi" w:hAnsiTheme="majorBidi" w:cstheme="majorBidi"/>
          <w:sz w:val="24"/>
          <w:szCs w:val="24"/>
        </w:rPr>
        <w:t xml:space="preserve"> </w:t>
      </w:r>
      <w:r w:rsidR="00FE3E10">
        <w:rPr>
          <w:rFonts w:asciiTheme="majorBidi" w:hAnsiTheme="majorBidi" w:cstheme="majorBidi"/>
          <w:sz w:val="24"/>
          <w:szCs w:val="24"/>
        </w:rPr>
        <w:t xml:space="preserve">tout en s’inspirant </w:t>
      </w:r>
      <w:r w:rsidR="00A84A0A">
        <w:rPr>
          <w:rFonts w:asciiTheme="majorBidi" w:hAnsiTheme="majorBidi" w:cstheme="majorBidi"/>
          <w:sz w:val="24"/>
          <w:szCs w:val="24"/>
        </w:rPr>
        <w:t>de</w:t>
      </w:r>
      <w:r w:rsidR="00C54567" w:rsidRPr="00C54567">
        <w:rPr>
          <w:rFonts w:asciiTheme="majorBidi" w:hAnsiTheme="majorBidi" w:cstheme="majorBidi"/>
          <w:sz w:val="24"/>
          <w:szCs w:val="24"/>
        </w:rPr>
        <w:t xml:space="preserve"> la démarche d’évaluation adoptée par la </w:t>
      </w:r>
      <w:r w:rsidR="00A84A0A">
        <w:rPr>
          <w:rFonts w:asciiTheme="majorBidi" w:hAnsiTheme="majorBidi" w:cstheme="majorBidi"/>
          <w:sz w:val="24"/>
          <w:szCs w:val="24"/>
        </w:rPr>
        <w:t>commission bancaire</w:t>
      </w:r>
      <w:r w:rsidR="00A431BB">
        <w:rPr>
          <w:rFonts w:asciiTheme="majorBidi" w:hAnsiTheme="majorBidi" w:cstheme="majorBidi"/>
          <w:sz w:val="24"/>
          <w:szCs w:val="24"/>
        </w:rPr>
        <w:t xml:space="preserve">, une commission </w:t>
      </w:r>
      <w:r w:rsidR="00A84A0A">
        <w:rPr>
          <w:rFonts w:asciiTheme="majorBidi" w:hAnsiTheme="majorBidi" w:cstheme="majorBidi"/>
          <w:sz w:val="24"/>
          <w:szCs w:val="24"/>
        </w:rPr>
        <w:t xml:space="preserve">qui </w:t>
      </w:r>
      <w:r w:rsidR="00542B98">
        <w:rPr>
          <w:rFonts w:asciiTheme="majorBidi" w:hAnsiTheme="majorBidi" w:cstheme="majorBidi"/>
          <w:sz w:val="24"/>
          <w:szCs w:val="24"/>
        </w:rPr>
        <w:t>prête un intérêt majeur aux</w:t>
      </w:r>
      <w:r w:rsidR="00A84A0A">
        <w:rPr>
          <w:rFonts w:asciiTheme="majorBidi" w:hAnsiTheme="majorBidi" w:cstheme="majorBidi"/>
          <w:sz w:val="24"/>
          <w:szCs w:val="24"/>
        </w:rPr>
        <w:t xml:space="preserve"> rapports </w:t>
      </w:r>
      <w:r w:rsidR="00542B98">
        <w:rPr>
          <w:rFonts w:asciiTheme="majorBidi" w:hAnsiTheme="majorBidi" w:cstheme="majorBidi"/>
          <w:sz w:val="24"/>
          <w:szCs w:val="24"/>
        </w:rPr>
        <w:t>port</w:t>
      </w:r>
      <w:r w:rsidR="000F174D">
        <w:rPr>
          <w:rFonts w:asciiTheme="majorBidi" w:hAnsiTheme="majorBidi" w:cstheme="majorBidi"/>
          <w:sz w:val="24"/>
          <w:szCs w:val="24"/>
        </w:rPr>
        <w:t>ant évaluation du dispositif L</w:t>
      </w:r>
      <w:r w:rsidR="00542B98">
        <w:rPr>
          <w:rFonts w:asciiTheme="majorBidi" w:hAnsiTheme="majorBidi" w:cstheme="majorBidi"/>
          <w:sz w:val="24"/>
          <w:szCs w:val="24"/>
        </w:rPr>
        <w:t>B</w:t>
      </w:r>
      <w:r w:rsidR="000F174D">
        <w:rPr>
          <w:rFonts w:asciiTheme="majorBidi" w:hAnsiTheme="majorBidi" w:cstheme="majorBidi"/>
          <w:sz w:val="24"/>
          <w:szCs w:val="24"/>
        </w:rPr>
        <w:t>C</w:t>
      </w:r>
      <w:r w:rsidR="0019730C">
        <w:rPr>
          <w:rFonts w:asciiTheme="majorBidi" w:hAnsiTheme="majorBidi" w:cstheme="majorBidi"/>
          <w:sz w:val="24"/>
          <w:szCs w:val="24"/>
        </w:rPr>
        <w:t>/FT puisqu</w:t>
      </w:r>
      <w:r w:rsidR="008612EB">
        <w:rPr>
          <w:rFonts w:asciiTheme="majorBidi" w:hAnsiTheme="majorBidi" w:cstheme="majorBidi"/>
          <w:sz w:val="24"/>
          <w:szCs w:val="24"/>
        </w:rPr>
        <w:t>e ces derniers</w:t>
      </w:r>
      <w:r w:rsidR="00BF45B5">
        <w:rPr>
          <w:rFonts w:asciiTheme="majorBidi" w:hAnsiTheme="majorBidi" w:cstheme="majorBidi"/>
          <w:sz w:val="24"/>
          <w:szCs w:val="24"/>
        </w:rPr>
        <w:t xml:space="preserve"> </w:t>
      </w:r>
      <w:r w:rsidR="00A431BB">
        <w:rPr>
          <w:rFonts w:asciiTheme="majorBidi" w:hAnsiTheme="majorBidi" w:cstheme="majorBidi"/>
          <w:sz w:val="24"/>
          <w:szCs w:val="24"/>
        </w:rPr>
        <w:t xml:space="preserve">constituent </w:t>
      </w:r>
      <w:r w:rsidR="00542B98">
        <w:rPr>
          <w:rFonts w:asciiTheme="majorBidi" w:hAnsiTheme="majorBidi" w:cstheme="majorBidi"/>
          <w:sz w:val="24"/>
          <w:szCs w:val="24"/>
        </w:rPr>
        <w:t>un</w:t>
      </w:r>
      <w:r w:rsidR="00A431BB">
        <w:rPr>
          <w:rFonts w:asciiTheme="majorBidi" w:hAnsiTheme="majorBidi" w:cstheme="majorBidi"/>
          <w:sz w:val="24"/>
          <w:szCs w:val="24"/>
        </w:rPr>
        <w:t xml:space="preserve"> </w:t>
      </w:r>
      <w:r w:rsidR="002960A1" w:rsidRPr="00446A3B">
        <w:rPr>
          <w:rFonts w:asciiTheme="majorBidi" w:hAnsiTheme="majorBidi" w:cstheme="majorBidi"/>
          <w:sz w:val="24"/>
          <w:szCs w:val="24"/>
        </w:rPr>
        <w:t xml:space="preserve">outil </w:t>
      </w:r>
      <w:r w:rsidR="00A431BB">
        <w:rPr>
          <w:rFonts w:asciiTheme="majorBidi" w:hAnsiTheme="majorBidi" w:cstheme="majorBidi"/>
          <w:sz w:val="24"/>
          <w:szCs w:val="24"/>
        </w:rPr>
        <w:t>important</w:t>
      </w:r>
      <w:r w:rsidR="00A431BB" w:rsidRPr="00446A3B">
        <w:rPr>
          <w:rFonts w:asciiTheme="majorBidi" w:hAnsiTheme="majorBidi" w:cstheme="majorBidi"/>
          <w:sz w:val="24"/>
          <w:szCs w:val="24"/>
        </w:rPr>
        <w:t xml:space="preserve"> </w:t>
      </w:r>
      <w:r w:rsidR="002960A1" w:rsidRPr="00446A3B">
        <w:rPr>
          <w:rFonts w:asciiTheme="majorBidi" w:hAnsiTheme="majorBidi" w:cstheme="majorBidi"/>
          <w:sz w:val="24"/>
          <w:szCs w:val="24"/>
        </w:rPr>
        <w:t xml:space="preserve">de </w:t>
      </w:r>
      <w:r w:rsidR="00A431BB">
        <w:rPr>
          <w:rFonts w:asciiTheme="majorBidi" w:hAnsiTheme="majorBidi" w:cstheme="majorBidi"/>
          <w:sz w:val="24"/>
          <w:szCs w:val="24"/>
        </w:rPr>
        <w:t>prévention contre toute opération de blanchiment d’argent</w:t>
      </w:r>
      <w:r w:rsidR="00A431BB" w:rsidRPr="00446A3B">
        <w:rPr>
          <w:rFonts w:asciiTheme="majorBidi" w:hAnsiTheme="majorBidi" w:cstheme="majorBidi"/>
          <w:sz w:val="24"/>
          <w:szCs w:val="24"/>
        </w:rPr>
        <w:t xml:space="preserve"> </w:t>
      </w:r>
      <w:r w:rsidR="00A431BB">
        <w:rPr>
          <w:rFonts w:asciiTheme="majorBidi" w:hAnsiTheme="majorBidi" w:cstheme="majorBidi"/>
          <w:sz w:val="24"/>
          <w:szCs w:val="24"/>
        </w:rPr>
        <w:t xml:space="preserve">et un </w:t>
      </w:r>
      <w:r w:rsidR="008612EB">
        <w:rPr>
          <w:rFonts w:asciiTheme="majorBidi" w:hAnsiTheme="majorBidi" w:cstheme="majorBidi"/>
          <w:sz w:val="24"/>
          <w:szCs w:val="24"/>
        </w:rPr>
        <w:t>vrai</w:t>
      </w:r>
      <w:r w:rsidR="00BF45B5">
        <w:rPr>
          <w:rFonts w:asciiTheme="majorBidi" w:hAnsiTheme="majorBidi" w:cstheme="majorBidi"/>
          <w:sz w:val="24"/>
          <w:szCs w:val="24"/>
        </w:rPr>
        <w:t xml:space="preserve"> </w:t>
      </w:r>
      <w:r w:rsidR="00A431BB">
        <w:rPr>
          <w:rFonts w:asciiTheme="majorBidi" w:hAnsiTheme="majorBidi" w:cstheme="majorBidi"/>
          <w:sz w:val="24"/>
          <w:szCs w:val="24"/>
        </w:rPr>
        <w:t xml:space="preserve">outil de </w:t>
      </w:r>
      <w:r w:rsidR="002960A1" w:rsidRPr="00446A3B">
        <w:rPr>
          <w:rFonts w:asciiTheme="majorBidi" w:hAnsiTheme="majorBidi" w:cstheme="majorBidi"/>
          <w:sz w:val="24"/>
          <w:szCs w:val="24"/>
        </w:rPr>
        <w:t>signalisation</w:t>
      </w:r>
      <w:r w:rsidR="00A431BB">
        <w:rPr>
          <w:rFonts w:asciiTheme="majorBidi" w:hAnsiTheme="majorBidi" w:cstheme="majorBidi"/>
          <w:sz w:val="24"/>
          <w:szCs w:val="24"/>
        </w:rPr>
        <w:t xml:space="preserve"> </w:t>
      </w:r>
      <w:r w:rsidR="00BF45B5">
        <w:rPr>
          <w:rFonts w:asciiTheme="majorBidi" w:hAnsiTheme="majorBidi" w:cstheme="majorBidi"/>
          <w:sz w:val="24"/>
          <w:szCs w:val="24"/>
        </w:rPr>
        <w:t xml:space="preserve">pour </w:t>
      </w:r>
      <w:r w:rsidR="00A431BB">
        <w:rPr>
          <w:rFonts w:asciiTheme="majorBidi" w:hAnsiTheme="majorBidi" w:cstheme="majorBidi"/>
          <w:sz w:val="24"/>
          <w:szCs w:val="24"/>
        </w:rPr>
        <w:t>le choix des banque susceptibles de</w:t>
      </w:r>
      <w:r w:rsidR="00542B98">
        <w:rPr>
          <w:rFonts w:asciiTheme="majorBidi" w:hAnsiTheme="majorBidi" w:cstheme="majorBidi"/>
          <w:sz w:val="24"/>
          <w:szCs w:val="24"/>
        </w:rPr>
        <w:t xml:space="preserve"> contrôl</w:t>
      </w:r>
      <w:r w:rsidR="00A431BB">
        <w:rPr>
          <w:rFonts w:asciiTheme="majorBidi" w:hAnsiTheme="majorBidi" w:cstheme="majorBidi"/>
          <w:sz w:val="24"/>
          <w:szCs w:val="24"/>
        </w:rPr>
        <w:t>e</w:t>
      </w:r>
      <w:r w:rsidR="002960A1">
        <w:rPr>
          <w:rFonts w:asciiTheme="majorBidi" w:hAnsiTheme="majorBidi" w:cstheme="majorBidi"/>
          <w:sz w:val="24"/>
          <w:szCs w:val="24"/>
        </w:rPr>
        <w:t>.</w:t>
      </w:r>
    </w:p>
    <w:p w:rsidR="00960C78" w:rsidRPr="00C54567" w:rsidRDefault="00A37FA1" w:rsidP="008612EB">
      <w:pPr>
        <w:spacing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L</w:t>
      </w:r>
      <w:r w:rsidR="00960C78" w:rsidRPr="00C54567">
        <w:rPr>
          <w:rFonts w:asciiTheme="majorBidi" w:hAnsiTheme="majorBidi" w:cstheme="majorBidi"/>
          <w:sz w:val="24"/>
          <w:szCs w:val="24"/>
        </w:rPr>
        <w:t>a</w:t>
      </w:r>
      <w:r w:rsidR="005B183B">
        <w:rPr>
          <w:rFonts w:asciiTheme="majorBidi" w:hAnsiTheme="majorBidi" w:cstheme="majorBidi"/>
          <w:sz w:val="24"/>
          <w:szCs w:val="24"/>
        </w:rPr>
        <w:t xml:space="preserve"> démarche d’évaluation présentée</w:t>
      </w:r>
      <w:r>
        <w:rPr>
          <w:rFonts w:asciiTheme="majorBidi" w:hAnsiTheme="majorBidi" w:cstheme="majorBidi"/>
          <w:sz w:val="24"/>
          <w:szCs w:val="24"/>
        </w:rPr>
        <w:t xml:space="preserve"> nous </w:t>
      </w:r>
      <w:r w:rsidR="00B24F21">
        <w:rPr>
          <w:rFonts w:asciiTheme="majorBidi" w:hAnsiTheme="majorBidi" w:cstheme="majorBidi"/>
          <w:sz w:val="24"/>
          <w:szCs w:val="24"/>
        </w:rPr>
        <w:t xml:space="preserve">a montré que </w:t>
      </w:r>
      <w:r w:rsidR="00960C78" w:rsidRPr="00C54567">
        <w:rPr>
          <w:rFonts w:asciiTheme="majorBidi" w:hAnsiTheme="majorBidi" w:cstheme="majorBidi"/>
          <w:sz w:val="24"/>
          <w:szCs w:val="24"/>
        </w:rPr>
        <w:t xml:space="preserve">le respect strict des obligations de diligence définies par le GAFI </w:t>
      </w:r>
      <w:r w:rsidR="00FC38E9">
        <w:rPr>
          <w:rFonts w:asciiTheme="majorBidi" w:hAnsiTheme="majorBidi" w:cstheme="majorBidi"/>
          <w:sz w:val="24"/>
          <w:szCs w:val="24"/>
        </w:rPr>
        <w:t>c</w:t>
      </w:r>
      <w:r w:rsidR="00F31B4E">
        <w:rPr>
          <w:rFonts w:asciiTheme="majorBidi" w:hAnsiTheme="majorBidi" w:cstheme="majorBidi"/>
          <w:sz w:val="24"/>
          <w:szCs w:val="24"/>
        </w:rPr>
        <w:t xml:space="preserve">ontribue </w:t>
      </w:r>
      <w:r w:rsidR="00FC38E9">
        <w:rPr>
          <w:rFonts w:asciiTheme="majorBidi" w:hAnsiTheme="majorBidi" w:cstheme="majorBidi"/>
          <w:sz w:val="24"/>
          <w:szCs w:val="24"/>
        </w:rPr>
        <w:t xml:space="preserve">d’une façon </w:t>
      </w:r>
      <w:r w:rsidR="00960C78" w:rsidRPr="00C54567">
        <w:rPr>
          <w:rFonts w:asciiTheme="majorBidi" w:hAnsiTheme="majorBidi" w:cstheme="majorBidi"/>
          <w:sz w:val="24"/>
          <w:szCs w:val="24"/>
        </w:rPr>
        <w:t>efficace</w:t>
      </w:r>
      <w:r w:rsidR="00FC38E9">
        <w:rPr>
          <w:rFonts w:asciiTheme="majorBidi" w:hAnsiTheme="majorBidi" w:cstheme="majorBidi"/>
          <w:sz w:val="24"/>
          <w:szCs w:val="24"/>
        </w:rPr>
        <w:t xml:space="preserve"> </w:t>
      </w:r>
      <w:r w:rsidR="008612EB">
        <w:rPr>
          <w:rFonts w:asciiTheme="majorBidi" w:hAnsiTheme="majorBidi" w:cstheme="majorBidi"/>
          <w:sz w:val="24"/>
          <w:szCs w:val="24"/>
        </w:rPr>
        <w:t>à</w:t>
      </w:r>
      <w:r w:rsidR="00F31B4E">
        <w:rPr>
          <w:rFonts w:asciiTheme="majorBidi" w:hAnsiTheme="majorBidi" w:cstheme="majorBidi"/>
          <w:sz w:val="24"/>
          <w:szCs w:val="24"/>
        </w:rPr>
        <w:t xml:space="preserve"> la lutte</w:t>
      </w:r>
      <w:r w:rsidR="00960C78" w:rsidRPr="00C54567">
        <w:rPr>
          <w:rFonts w:asciiTheme="majorBidi" w:hAnsiTheme="majorBidi" w:cstheme="majorBidi"/>
          <w:sz w:val="24"/>
          <w:szCs w:val="24"/>
        </w:rPr>
        <w:t xml:space="preserve"> contre le blanchiment</w:t>
      </w:r>
      <w:r w:rsidR="00F31B4E">
        <w:rPr>
          <w:rFonts w:asciiTheme="majorBidi" w:hAnsiTheme="majorBidi" w:cstheme="majorBidi"/>
          <w:sz w:val="24"/>
          <w:szCs w:val="24"/>
        </w:rPr>
        <w:t xml:space="preserve"> d’argent</w:t>
      </w:r>
      <w:r w:rsidR="005A5F55">
        <w:rPr>
          <w:rFonts w:asciiTheme="majorBidi" w:hAnsiTheme="majorBidi" w:cstheme="majorBidi"/>
          <w:sz w:val="24"/>
          <w:szCs w:val="24"/>
        </w:rPr>
        <w:t xml:space="preserve">. </w:t>
      </w:r>
      <w:r>
        <w:rPr>
          <w:rFonts w:asciiTheme="majorBidi" w:hAnsiTheme="majorBidi" w:cstheme="majorBidi"/>
          <w:sz w:val="24"/>
          <w:szCs w:val="24"/>
        </w:rPr>
        <w:t>Les principales mesures de vigilance</w:t>
      </w:r>
      <w:r w:rsidR="005B183B">
        <w:rPr>
          <w:rFonts w:asciiTheme="majorBidi" w:hAnsiTheme="majorBidi" w:cstheme="majorBidi"/>
          <w:sz w:val="24"/>
          <w:szCs w:val="24"/>
        </w:rPr>
        <w:t xml:space="preserve"> </w:t>
      </w:r>
      <w:r w:rsidR="0019730C">
        <w:rPr>
          <w:rFonts w:asciiTheme="majorBidi" w:hAnsiTheme="majorBidi" w:cstheme="majorBidi"/>
          <w:sz w:val="24"/>
          <w:szCs w:val="24"/>
        </w:rPr>
        <w:t xml:space="preserve">qui doivent </w:t>
      </w:r>
      <w:r w:rsidR="005B183B">
        <w:rPr>
          <w:rFonts w:asciiTheme="majorBidi" w:hAnsiTheme="majorBidi" w:cstheme="majorBidi"/>
          <w:sz w:val="24"/>
          <w:szCs w:val="24"/>
        </w:rPr>
        <w:t xml:space="preserve">être impérativement prise en compte </w:t>
      </w:r>
      <w:r w:rsidR="0019730C">
        <w:rPr>
          <w:rFonts w:asciiTheme="majorBidi" w:hAnsiTheme="majorBidi" w:cstheme="majorBidi"/>
          <w:sz w:val="24"/>
          <w:szCs w:val="24"/>
        </w:rPr>
        <w:t xml:space="preserve">dans un référentiel </w:t>
      </w:r>
      <w:r w:rsidR="00926B67">
        <w:rPr>
          <w:rFonts w:asciiTheme="majorBidi" w:hAnsiTheme="majorBidi" w:cstheme="majorBidi"/>
          <w:sz w:val="24"/>
          <w:szCs w:val="24"/>
        </w:rPr>
        <w:t>d’évaluation e</w:t>
      </w:r>
      <w:r w:rsidR="0019730C">
        <w:rPr>
          <w:rFonts w:asciiTheme="majorBidi" w:hAnsiTheme="majorBidi" w:cstheme="majorBidi"/>
          <w:sz w:val="24"/>
          <w:szCs w:val="24"/>
        </w:rPr>
        <w:t>t faire l’objet d’une évaluation approfondie </w:t>
      </w:r>
      <w:r>
        <w:rPr>
          <w:rFonts w:asciiTheme="majorBidi" w:hAnsiTheme="majorBidi" w:cstheme="majorBidi"/>
          <w:sz w:val="24"/>
          <w:szCs w:val="24"/>
        </w:rPr>
        <w:t>sont citées ci-après:</w:t>
      </w:r>
      <w:r w:rsidR="005A5F55">
        <w:rPr>
          <w:rFonts w:asciiTheme="majorBidi" w:hAnsiTheme="majorBidi" w:cstheme="majorBidi"/>
          <w:sz w:val="24"/>
          <w:szCs w:val="24"/>
        </w:rPr>
        <w:t xml:space="preserve"> </w:t>
      </w:r>
    </w:p>
    <w:p w:rsidR="00A37FA1" w:rsidRPr="00A37FA1" w:rsidRDefault="00960C78" w:rsidP="00A37FA1">
      <w:pPr>
        <w:pStyle w:val="Paragraphedeliste"/>
        <w:numPr>
          <w:ilvl w:val="0"/>
          <w:numId w:val="46"/>
        </w:numPr>
        <w:autoSpaceDE w:val="0"/>
        <w:autoSpaceDN w:val="0"/>
        <w:adjustRightInd w:val="0"/>
        <w:spacing w:after="0" w:line="360" w:lineRule="auto"/>
        <w:jc w:val="both"/>
        <w:rPr>
          <w:rFonts w:asciiTheme="majorBidi" w:hAnsiTheme="majorBidi" w:cstheme="majorBidi"/>
        </w:rPr>
      </w:pPr>
      <w:r w:rsidRPr="00A37FA1">
        <w:rPr>
          <w:rFonts w:asciiTheme="majorBidi" w:hAnsiTheme="majorBidi" w:cstheme="majorBidi"/>
          <w:sz w:val="24"/>
          <w:szCs w:val="24"/>
        </w:rPr>
        <w:t xml:space="preserve">l’identification de la clientèle et la </w:t>
      </w:r>
      <w:r w:rsidRPr="00A37FA1">
        <w:rPr>
          <w:rFonts w:asciiTheme="majorBidi" w:eastAsiaTheme="minorHAnsi" w:hAnsiTheme="majorBidi" w:cstheme="majorBidi"/>
          <w:sz w:val="24"/>
          <w:szCs w:val="24"/>
        </w:rPr>
        <w:t>détermination de l’ayant droit économique ;</w:t>
      </w:r>
    </w:p>
    <w:p w:rsidR="00960C78" w:rsidRPr="00A37FA1" w:rsidRDefault="00960C78" w:rsidP="00A37FA1">
      <w:pPr>
        <w:pStyle w:val="Paragraphedeliste"/>
        <w:numPr>
          <w:ilvl w:val="0"/>
          <w:numId w:val="46"/>
        </w:numPr>
        <w:autoSpaceDE w:val="0"/>
        <w:autoSpaceDN w:val="0"/>
        <w:adjustRightInd w:val="0"/>
        <w:spacing w:after="0" w:line="360" w:lineRule="auto"/>
        <w:jc w:val="both"/>
        <w:rPr>
          <w:rFonts w:asciiTheme="majorBidi" w:hAnsiTheme="majorBidi" w:cstheme="majorBidi"/>
        </w:rPr>
      </w:pPr>
      <w:r w:rsidRPr="00A37FA1">
        <w:rPr>
          <w:rFonts w:asciiTheme="majorBidi" w:eastAsiaTheme="minorHAnsi" w:hAnsiTheme="majorBidi" w:cstheme="majorBidi"/>
          <w:sz w:val="24"/>
          <w:szCs w:val="24"/>
        </w:rPr>
        <w:t xml:space="preserve">la </w:t>
      </w:r>
      <w:r w:rsidRPr="00A37FA1">
        <w:rPr>
          <w:rFonts w:asciiTheme="majorBidi" w:hAnsiTheme="majorBidi" w:cstheme="majorBidi"/>
          <w:sz w:val="24"/>
          <w:szCs w:val="24"/>
        </w:rPr>
        <w:t>conservation des documents et des renseignements ;</w:t>
      </w:r>
    </w:p>
    <w:p w:rsidR="006F35C5" w:rsidRPr="009850BB" w:rsidRDefault="00960C78" w:rsidP="00960C78">
      <w:pPr>
        <w:pStyle w:val="Paragraphedeliste"/>
        <w:numPr>
          <w:ilvl w:val="0"/>
          <w:numId w:val="46"/>
        </w:numPr>
        <w:autoSpaceDE w:val="0"/>
        <w:autoSpaceDN w:val="0"/>
        <w:adjustRightInd w:val="0"/>
        <w:spacing w:line="360" w:lineRule="auto"/>
        <w:jc w:val="both"/>
        <w:rPr>
          <w:rFonts w:asciiTheme="majorBidi" w:eastAsiaTheme="minorHAnsi" w:hAnsiTheme="majorBidi" w:cstheme="majorBidi"/>
          <w:sz w:val="24"/>
          <w:szCs w:val="24"/>
        </w:rPr>
      </w:pPr>
      <w:r w:rsidRPr="00960C78">
        <w:rPr>
          <w:rFonts w:asciiTheme="majorBidi" w:hAnsiTheme="majorBidi" w:cstheme="majorBidi"/>
          <w:sz w:val="24"/>
          <w:szCs w:val="24"/>
        </w:rPr>
        <w:t xml:space="preserve">la déclaration du soupçon et </w:t>
      </w:r>
      <w:r w:rsidR="008361B1">
        <w:rPr>
          <w:rFonts w:asciiTheme="majorBidi" w:hAnsiTheme="majorBidi" w:cstheme="majorBidi"/>
          <w:sz w:val="24"/>
          <w:szCs w:val="24"/>
        </w:rPr>
        <w:t>l’</w:t>
      </w:r>
      <w:r w:rsidRPr="00960C78">
        <w:rPr>
          <w:rFonts w:asciiTheme="majorBidi" w:hAnsiTheme="majorBidi" w:cstheme="majorBidi"/>
          <w:sz w:val="24"/>
          <w:szCs w:val="24"/>
        </w:rPr>
        <w:t>efficacité du système de surveillance</w:t>
      </w:r>
    </w:p>
    <w:p w:rsidR="002960A1" w:rsidRDefault="00A37FA1" w:rsidP="005B619E">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960C78" w:rsidRPr="00960C78">
        <w:rPr>
          <w:rFonts w:asciiTheme="majorBidi" w:hAnsiTheme="majorBidi" w:cstheme="majorBidi"/>
          <w:sz w:val="24"/>
          <w:szCs w:val="24"/>
        </w:rPr>
        <w:t>Toutefois,</w:t>
      </w:r>
      <w:r w:rsidR="00C54567">
        <w:rPr>
          <w:rFonts w:asciiTheme="majorBidi" w:hAnsiTheme="majorBidi" w:cstheme="majorBidi"/>
          <w:sz w:val="24"/>
          <w:szCs w:val="24"/>
        </w:rPr>
        <w:t xml:space="preserve"> </w:t>
      </w:r>
      <w:r w:rsidR="00BE0EDE" w:rsidRPr="00960C78">
        <w:rPr>
          <w:rFonts w:asciiTheme="majorBidi" w:hAnsiTheme="majorBidi" w:cstheme="majorBidi"/>
          <w:sz w:val="24"/>
          <w:szCs w:val="24"/>
        </w:rPr>
        <w:t xml:space="preserve">le caractère sommaire de la réglementation algérienne et la nature élémentaire des techniques bancaires adoptées par les banques algériennes </w:t>
      </w:r>
      <w:r w:rsidR="009850BB">
        <w:rPr>
          <w:rFonts w:asciiTheme="majorBidi" w:hAnsiTheme="majorBidi" w:cstheme="majorBidi"/>
          <w:sz w:val="24"/>
          <w:szCs w:val="24"/>
        </w:rPr>
        <w:t xml:space="preserve">ne </w:t>
      </w:r>
      <w:r w:rsidR="00BE0EDE" w:rsidRPr="00960C78">
        <w:rPr>
          <w:rFonts w:asciiTheme="majorBidi" w:hAnsiTheme="majorBidi" w:cstheme="majorBidi"/>
          <w:sz w:val="24"/>
          <w:szCs w:val="24"/>
        </w:rPr>
        <w:t xml:space="preserve">nous ont </w:t>
      </w:r>
      <w:r w:rsidR="009850BB">
        <w:rPr>
          <w:rFonts w:asciiTheme="majorBidi" w:hAnsiTheme="majorBidi" w:cstheme="majorBidi"/>
          <w:sz w:val="24"/>
          <w:szCs w:val="24"/>
        </w:rPr>
        <w:t xml:space="preserve">pas permis </w:t>
      </w:r>
      <w:r w:rsidR="00BE0EDE" w:rsidRPr="00960C78">
        <w:rPr>
          <w:rFonts w:asciiTheme="majorBidi" w:hAnsiTheme="majorBidi" w:cstheme="majorBidi"/>
          <w:sz w:val="24"/>
          <w:szCs w:val="24"/>
        </w:rPr>
        <w:t xml:space="preserve">de présenter un référentiel d’évaluation </w:t>
      </w:r>
      <w:r>
        <w:rPr>
          <w:rFonts w:asciiTheme="majorBidi" w:hAnsiTheme="majorBidi" w:cstheme="majorBidi"/>
          <w:sz w:val="24"/>
          <w:szCs w:val="24"/>
        </w:rPr>
        <w:t>qui traite</w:t>
      </w:r>
      <w:r w:rsidR="00BE0EDE">
        <w:rPr>
          <w:rFonts w:asciiTheme="majorBidi" w:hAnsiTheme="majorBidi" w:cstheme="majorBidi"/>
          <w:sz w:val="24"/>
          <w:szCs w:val="24"/>
        </w:rPr>
        <w:t xml:space="preserve"> en détail </w:t>
      </w:r>
      <w:r w:rsidR="00926B67">
        <w:rPr>
          <w:rFonts w:asciiTheme="majorBidi" w:hAnsiTheme="majorBidi" w:cstheme="majorBidi"/>
          <w:sz w:val="24"/>
          <w:szCs w:val="24"/>
        </w:rPr>
        <w:t>ces mesures de vigilance</w:t>
      </w:r>
      <w:r w:rsidR="00781AD6">
        <w:rPr>
          <w:rFonts w:asciiTheme="majorBidi" w:hAnsiTheme="majorBidi" w:cstheme="majorBidi"/>
          <w:sz w:val="24"/>
          <w:szCs w:val="24"/>
        </w:rPr>
        <w:t>.</w:t>
      </w:r>
    </w:p>
    <w:p w:rsidR="005E18C1" w:rsidRPr="00446A3B" w:rsidRDefault="005E18C1" w:rsidP="00446A3B">
      <w:pPr>
        <w:spacing w:line="360" w:lineRule="auto"/>
        <w:rPr>
          <w:rFonts w:asciiTheme="majorBidi" w:hAnsiTheme="majorBidi" w:cstheme="majorBidi"/>
        </w:rPr>
      </w:pPr>
    </w:p>
    <w:sectPr w:rsidR="005E18C1" w:rsidRPr="00446A3B" w:rsidSect="004C5A7F">
      <w:headerReference w:type="default" r:id="rId8"/>
      <w:pgSz w:w="11906" w:h="16838"/>
      <w:pgMar w:top="1417" w:right="1417" w:bottom="1417" w:left="1417" w:header="708" w:footer="708" w:gutter="0"/>
      <w:pgNumType w:start="6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DF9" w:rsidRDefault="00600DF9" w:rsidP="00FF374A">
      <w:pPr>
        <w:spacing w:after="0" w:line="240" w:lineRule="auto"/>
      </w:pPr>
      <w:r>
        <w:separator/>
      </w:r>
    </w:p>
  </w:endnote>
  <w:endnote w:type="continuationSeparator" w:id="1">
    <w:p w:rsidR="00600DF9" w:rsidRDefault="00600DF9" w:rsidP="00FF3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wissReSansOT-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DF9" w:rsidRDefault="00600DF9" w:rsidP="00FF374A">
      <w:pPr>
        <w:spacing w:after="0" w:line="240" w:lineRule="auto"/>
      </w:pPr>
      <w:r>
        <w:separator/>
      </w:r>
    </w:p>
  </w:footnote>
  <w:footnote w:type="continuationSeparator" w:id="1">
    <w:p w:rsidR="00600DF9" w:rsidRDefault="00600DF9" w:rsidP="00FF374A">
      <w:pPr>
        <w:spacing w:after="0" w:line="240" w:lineRule="auto"/>
      </w:pPr>
      <w:r>
        <w:continuationSeparator/>
      </w:r>
    </w:p>
  </w:footnote>
  <w:footnote w:id="2">
    <w:p w:rsidR="00F63F5B" w:rsidRPr="007A7D32" w:rsidRDefault="00F63F5B" w:rsidP="00D5777E">
      <w:pPr>
        <w:autoSpaceDE w:val="0"/>
        <w:autoSpaceDN w:val="0"/>
        <w:adjustRightInd w:val="0"/>
        <w:spacing w:after="0" w:line="360" w:lineRule="auto"/>
        <w:jc w:val="both"/>
        <w:rPr>
          <w:rFonts w:ascii="Times New Roman" w:hAnsi="Times New Roman"/>
          <w:sz w:val="20"/>
          <w:szCs w:val="20"/>
        </w:rPr>
      </w:pPr>
      <w:r w:rsidRPr="007A7D32">
        <w:rPr>
          <w:rStyle w:val="Appelnotedebasdep"/>
        </w:rPr>
        <w:footnoteRef/>
      </w:r>
      <w:r w:rsidRPr="007A7D32">
        <w:rPr>
          <w:rFonts w:ascii="Times New Roman" w:hAnsi="Times New Roman"/>
          <w:sz w:val="20"/>
          <w:szCs w:val="20"/>
        </w:rPr>
        <w:t xml:space="preserve"> </w:t>
      </w:r>
      <w:r w:rsidR="00D5777E" w:rsidRPr="00B55505">
        <w:rPr>
          <w:rFonts w:ascii="Times New Roman" w:hAnsi="Times New Roman"/>
          <w:b/>
          <w:bCs/>
          <w:sz w:val="20"/>
          <w:szCs w:val="20"/>
          <w:u w:val="single"/>
        </w:rPr>
        <w:t xml:space="preserve">Rapport sur la </w:t>
      </w:r>
      <w:r w:rsidR="00B55505" w:rsidRPr="00B55505">
        <w:rPr>
          <w:rFonts w:ascii="Times New Roman" w:hAnsi="Times New Roman"/>
          <w:b/>
          <w:bCs/>
          <w:sz w:val="20"/>
          <w:szCs w:val="20"/>
          <w:u w:val="single"/>
        </w:rPr>
        <w:t>s</w:t>
      </w:r>
      <w:r w:rsidRPr="00B55505">
        <w:rPr>
          <w:rFonts w:ascii="Times New Roman" w:hAnsi="Times New Roman"/>
          <w:b/>
          <w:bCs/>
          <w:sz w:val="20"/>
          <w:szCs w:val="20"/>
          <w:u w:val="single"/>
        </w:rPr>
        <w:t>upervision bancaire</w:t>
      </w:r>
      <w:r w:rsidR="00B55505">
        <w:rPr>
          <w:rFonts w:ascii="Times New Roman" w:hAnsi="Times New Roman"/>
          <w:sz w:val="20"/>
          <w:szCs w:val="20"/>
        </w:rPr>
        <w:t>, b</w:t>
      </w:r>
      <w:r w:rsidR="00D5777E">
        <w:rPr>
          <w:rFonts w:ascii="Times New Roman" w:hAnsi="Times New Roman"/>
          <w:sz w:val="20"/>
          <w:szCs w:val="20"/>
        </w:rPr>
        <w:t xml:space="preserve">anque d’Algérie, </w:t>
      </w:r>
      <w:r w:rsidR="00D5777E" w:rsidRPr="007A7D32">
        <w:rPr>
          <w:rFonts w:ascii="Times New Roman" w:hAnsi="Times New Roman"/>
          <w:sz w:val="20"/>
          <w:szCs w:val="20"/>
        </w:rPr>
        <w:t>23 juillet 2008</w:t>
      </w:r>
      <w:r w:rsidR="00D5777E">
        <w:rPr>
          <w:rFonts w:ascii="Times New Roman" w:hAnsi="Times New Roman"/>
          <w:sz w:val="20"/>
          <w:szCs w:val="20"/>
        </w:rPr>
        <w:t>, P</w:t>
      </w:r>
      <w:r>
        <w:rPr>
          <w:rFonts w:ascii="Times New Roman" w:hAnsi="Times New Roman"/>
          <w:sz w:val="20"/>
          <w:szCs w:val="20"/>
        </w:rPr>
        <w:t xml:space="preserve"> 53</w:t>
      </w:r>
      <w:r w:rsidR="00D5777E">
        <w:rPr>
          <w:rFonts w:ascii="Times New Roman" w:hAnsi="Times New Roman"/>
          <w:sz w:val="20"/>
          <w:szCs w:val="20"/>
        </w:rPr>
        <w:t>.</w:t>
      </w:r>
    </w:p>
    <w:p w:rsidR="00F63F5B" w:rsidRPr="007A7D32" w:rsidRDefault="00F63F5B" w:rsidP="000731F0">
      <w:pPr>
        <w:autoSpaceDE w:val="0"/>
        <w:autoSpaceDN w:val="0"/>
        <w:adjustRightInd w:val="0"/>
        <w:spacing w:after="0" w:line="360" w:lineRule="auto"/>
        <w:jc w:val="both"/>
        <w:rPr>
          <w:rFonts w:ascii="Times New Roman" w:hAnsi="Times New Roman"/>
          <w:sz w:val="20"/>
          <w:szCs w:val="20"/>
        </w:rPr>
      </w:pPr>
    </w:p>
    <w:p w:rsidR="00F63F5B" w:rsidRPr="007A7D32" w:rsidRDefault="00F63F5B" w:rsidP="000731F0">
      <w:pPr>
        <w:pStyle w:val="Notedebasdepage"/>
      </w:pPr>
    </w:p>
  </w:footnote>
  <w:footnote w:id="3">
    <w:p w:rsidR="00F63F5B" w:rsidRDefault="00F63F5B" w:rsidP="00D5777E">
      <w:pPr>
        <w:pStyle w:val="Notedebasdepage"/>
      </w:pPr>
      <w:r>
        <w:rPr>
          <w:rStyle w:val="Appelnotedebasdep"/>
        </w:rPr>
        <w:footnoteRef/>
      </w:r>
      <w:r>
        <w:t xml:space="preserve"> Document de référence GAFI</w:t>
      </w:r>
      <w:r w:rsidR="00D5777E">
        <w:t xml:space="preserve">, </w:t>
      </w:r>
      <w:r w:rsidR="00D5777E" w:rsidRPr="00D5777E">
        <w:rPr>
          <w:rFonts w:eastAsia="SwissReSansOT-Regular"/>
          <w:b/>
          <w:bCs/>
          <w:u w:val="single"/>
          <w:lang w:eastAsia="en-US"/>
        </w:rPr>
        <w:t>Op Cit</w:t>
      </w:r>
      <w:r w:rsidR="00D5777E" w:rsidRPr="00D5777E">
        <w:rPr>
          <w:b/>
          <w:bCs/>
          <w:u w:val="single"/>
        </w:rPr>
        <w:t>,</w:t>
      </w:r>
      <w:r w:rsidR="00D5777E" w:rsidRPr="00D5777E">
        <w:t xml:space="preserve"> P </w:t>
      </w:r>
      <w:r>
        <w:t>27</w:t>
      </w:r>
      <w:r w:rsidR="00D5777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624" w:rsidRPr="00406624" w:rsidRDefault="00406624" w:rsidP="00406624">
    <w:pPr>
      <w:spacing w:after="0" w:line="240" w:lineRule="auto"/>
      <w:rPr>
        <w:rFonts w:asciiTheme="majorBidi" w:hAnsiTheme="majorBidi" w:cstheme="majorBidi"/>
        <w:b/>
        <w:bCs/>
        <w:i/>
        <w:iCs/>
        <w:sz w:val="24"/>
        <w:szCs w:val="24"/>
      </w:rPr>
    </w:pPr>
    <w:r>
      <w:rPr>
        <w:noProof/>
        <w:lang w:eastAsia="zh-TW"/>
      </w:rPr>
      <w:pict>
        <v:shapetype id="_x0000_t202" coordsize="21600,21600" o:spt="202" path="m,l,21600r21600,l21600,xe">
          <v:stroke joinstyle="miter"/>
          <v:path gradientshapeok="t" o:connecttype="rect"/>
        </v:shapetype>
        <v:shape id="_x0000_s10244" type="#_x0000_t202" style="position:absolute;margin-left:524.45pt;margin-top:36.95pt;width:70.85pt;height:13.45pt;z-index:251660288;mso-width-percent:1000;mso-position-horizontal-relative:page;mso-position-vertical-relative:top-margin-area;mso-width-percent:1000;mso-width-relative:right-margin-area;v-text-anchor:middle" o:allowincell="f" fillcolor="#4f81bd [3204]" stroked="f">
          <v:textbox style="mso-fit-shape-to-text:t" inset=",0,,0">
            <w:txbxContent>
              <w:p w:rsidR="00F63F5B" w:rsidRDefault="001C2639">
                <w:pPr>
                  <w:spacing w:after="0" w:line="240" w:lineRule="auto"/>
                  <w:rPr>
                    <w:color w:val="FFFFFF" w:themeColor="background1"/>
                  </w:rPr>
                </w:pPr>
                <w:fldSimple w:instr=" PAGE   \* MERGEFORMAT ">
                  <w:r w:rsidR="00406624" w:rsidRPr="00406624">
                    <w:rPr>
                      <w:noProof/>
                      <w:color w:val="FFFFFF" w:themeColor="background1"/>
                    </w:rPr>
                    <w:t>64</w:t>
                  </w:r>
                </w:fldSimple>
              </w:p>
            </w:txbxContent>
          </v:textbox>
          <w10:wrap anchorx="page" anchory="margin"/>
        </v:shape>
      </w:pict>
    </w:r>
    <w:r>
      <w:rPr>
        <w:rFonts w:asciiTheme="majorBidi" w:hAnsiTheme="majorBidi" w:cstheme="majorBidi"/>
        <w:b/>
        <w:bCs/>
        <w:i/>
        <w:iCs/>
        <w:sz w:val="24"/>
        <w:szCs w:val="24"/>
      </w:rPr>
      <w:t xml:space="preserve">Chapitre </w:t>
    </w:r>
    <w:r w:rsidRPr="00406624">
      <w:rPr>
        <w:rFonts w:asciiTheme="majorBidi" w:hAnsiTheme="majorBidi" w:cstheme="majorBidi"/>
        <w:b/>
        <w:bCs/>
        <w:i/>
        <w:iCs/>
        <w:sz w:val="24"/>
        <w:szCs w:val="24"/>
      </w:rPr>
      <w:t>IV : Référentiel d’évaluation d’un dispositif bancaire algérien</w:t>
    </w:r>
  </w:p>
  <w:p w:rsidR="00F63F5B" w:rsidRDefault="001C2639" w:rsidP="00221BAC">
    <w:pPr>
      <w:pStyle w:val="En-tte"/>
    </w:pPr>
    <w:r>
      <w:rPr>
        <w:noProof/>
        <w:lang w:eastAsia="fr-FR"/>
      </w:rPr>
      <w:pict>
        <v:line id="_x0000_s10246" style="position:absolute;z-index:251662336" from="-5.4pt,3.9pt" to="453.6pt,4pt" strokeweight="3pt">
          <v:stroke linestyle="thinThin"/>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E89"/>
    <w:multiLevelType w:val="hybridMultilevel"/>
    <w:tmpl w:val="95BE3502"/>
    <w:lvl w:ilvl="0" w:tplc="1C207C22">
      <w:start w:val="3"/>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031204A2"/>
    <w:multiLevelType w:val="hybridMultilevel"/>
    <w:tmpl w:val="DA7C5164"/>
    <w:lvl w:ilvl="0" w:tplc="14102A40">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8D508DC"/>
    <w:multiLevelType w:val="hybridMultilevel"/>
    <w:tmpl w:val="40883588"/>
    <w:lvl w:ilvl="0" w:tplc="9B048C26">
      <w:numFmt w:val="bullet"/>
      <w:lvlText w:val="-"/>
      <w:lvlJc w:val="left"/>
      <w:pPr>
        <w:ind w:left="770" w:hanging="360"/>
      </w:pPr>
      <w:rPr>
        <w:rFonts w:ascii="Arial" w:eastAsia="Times New Roman" w:hAnsi="Arial" w:cs="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nsid w:val="0E3401EF"/>
    <w:multiLevelType w:val="hybridMultilevel"/>
    <w:tmpl w:val="0F9C4F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5D1DB7"/>
    <w:multiLevelType w:val="hybridMultilevel"/>
    <w:tmpl w:val="318A03C4"/>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5">
    <w:nsid w:val="13902CD7"/>
    <w:multiLevelType w:val="hybridMultilevel"/>
    <w:tmpl w:val="DE2821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557EF9"/>
    <w:multiLevelType w:val="hybridMultilevel"/>
    <w:tmpl w:val="D97050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C1EEE"/>
    <w:multiLevelType w:val="hybridMultilevel"/>
    <w:tmpl w:val="2104F7FE"/>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BA5703"/>
    <w:multiLevelType w:val="hybridMultilevel"/>
    <w:tmpl w:val="E8A820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53398D"/>
    <w:multiLevelType w:val="hybridMultilevel"/>
    <w:tmpl w:val="C758F3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4B0C6C"/>
    <w:multiLevelType w:val="hybridMultilevel"/>
    <w:tmpl w:val="D51063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9772F9"/>
    <w:multiLevelType w:val="hybridMultilevel"/>
    <w:tmpl w:val="3926CF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5C5D4B"/>
    <w:multiLevelType w:val="hybridMultilevel"/>
    <w:tmpl w:val="9AB225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B93065"/>
    <w:multiLevelType w:val="hybridMultilevel"/>
    <w:tmpl w:val="A47A6F5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4">
    <w:nsid w:val="2B5B03BA"/>
    <w:multiLevelType w:val="hybridMultilevel"/>
    <w:tmpl w:val="406CF8BE"/>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0D3A2E"/>
    <w:multiLevelType w:val="hybridMultilevel"/>
    <w:tmpl w:val="79AACF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D81C9B"/>
    <w:multiLevelType w:val="hybridMultilevel"/>
    <w:tmpl w:val="5774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8E7EA5"/>
    <w:multiLevelType w:val="hybridMultilevel"/>
    <w:tmpl w:val="6F2A40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BA7EC1"/>
    <w:multiLevelType w:val="hybridMultilevel"/>
    <w:tmpl w:val="F4FE7BD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857D58"/>
    <w:multiLevelType w:val="hybridMultilevel"/>
    <w:tmpl w:val="D8F234B8"/>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0C0A1A"/>
    <w:multiLevelType w:val="hybridMultilevel"/>
    <w:tmpl w:val="76D06E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EC666F"/>
    <w:multiLevelType w:val="hybridMultilevel"/>
    <w:tmpl w:val="150231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A32037"/>
    <w:multiLevelType w:val="hybridMultilevel"/>
    <w:tmpl w:val="EF66B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F43650"/>
    <w:multiLevelType w:val="hybridMultilevel"/>
    <w:tmpl w:val="E4C4F3C0"/>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nsid w:val="40193B23"/>
    <w:multiLevelType w:val="hybridMultilevel"/>
    <w:tmpl w:val="DFDC8A80"/>
    <w:lvl w:ilvl="0" w:tplc="040C0005">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5">
    <w:nsid w:val="42916A49"/>
    <w:multiLevelType w:val="hybridMultilevel"/>
    <w:tmpl w:val="0AB65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3DA4510"/>
    <w:multiLevelType w:val="hybridMultilevel"/>
    <w:tmpl w:val="6354E8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5A466A0"/>
    <w:multiLevelType w:val="hybridMultilevel"/>
    <w:tmpl w:val="4C303A30"/>
    <w:lvl w:ilvl="0" w:tplc="9B048C26">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8">
    <w:nsid w:val="4CBD406C"/>
    <w:multiLevelType w:val="hybridMultilevel"/>
    <w:tmpl w:val="7A580C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F4E306B"/>
    <w:multiLevelType w:val="hybridMultilevel"/>
    <w:tmpl w:val="5F06DE7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5281673"/>
    <w:multiLevelType w:val="hybridMultilevel"/>
    <w:tmpl w:val="DA8EFD56"/>
    <w:lvl w:ilvl="0" w:tplc="14102A40">
      <w:numFmt w:val="bullet"/>
      <w:lvlText w:val="-"/>
      <w:lvlJc w:val="left"/>
      <w:pPr>
        <w:ind w:left="774" w:hanging="360"/>
      </w:pPr>
      <w:rPr>
        <w:rFonts w:ascii="Times New Roman" w:hAnsi="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1">
    <w:nsid w:val="55E9031B"/>
    <w:multiLevelType w:val="hybridMultilevel"/>
    <w:tmpl w:val="9894CF9E"/>
    <w:lvl w:ilvl="0" w:tplc="9B048C26">
      <w:numFmt w:val="bullet"/>
      <w:lvlText w:val="-"/>
      <w:lvlJc w:val="left"/>
      <w:pPr>
        <w:ind w:left="1309" w:hanging="360"/>
      </w:pPr>
      <w:rPr>
        <w:rFonts w:ascii="Arial" w:eastAsia="Times New Roman" w:hAnsi="Arial" w:cs="Arial" w:hint="default"/>
      </w:rPr>
    </w:lvl>
    <w:lvl w:ilvl="1" w:tplc="040C0003" w:tentative="1">
      <w:start w:val="1"/>
      <w:numFmt w:val="bullet"/>
      <w:lvlText w:val="o"/>
      <w:lvlJc w:val="left"/>
      <w:pPr>
        <w:ind w:left="2029" w:hanging="360"/>
      </w:pPr>
      <w:rPr>
        <w:rFonts w:ascii="Courier New" w:hAnsi="Courier New" w:cs="Courier New" w:hint="default"/>
      </w:rPr>
    </w:lvl>
    <w:lvl w:ilvl="2" w:tplc="040C0005" w:tentative="1">
      <w:start w:val="1"/>
      <w:numFmt w:val="bullet"/>
      <w:lvlText w:val=""/>
      <w:lvlJc w:val="left"/>
      <w:pPr>
        <w:ind w:left="2749" w:hanging="360"/>
      </w:pPr>
      <w:rPr>
        <w:rFonts w:ascii="Wingdings" w:hAnsi="Wingdings" w:hint="default"/>
      </w:rPr>
    </w:lvl>
    <w:lvl w:ilvl="3" w:tplc="040C0001" w:tentative="1">
      <w:start w:val="1"/>
      <w:numFmt w:val="bullet"/>
      <w:lvlText w:val=""/>
      <w:lvlJc w:val="left"/>
      <w:pPr>
        <w:ind w:left="3469" w:hanging="360"/>
      </w:pPr>
      <w:rPr>
        <w:rFonts w:ascii="Symbol" w:hAnsi="Symbol" w:hint="default"/>
      </w:rPr>
    </w:lvl>
    <w:lvl w:ilvl="4" w:tplc="040C0003" w:tentative="1">
      <w:start w:val="1"/>
      <w:numFmt w:val="bullet"/>
      <w:lvlText w:val="o"/>
      <w:lvlJc w:val="left"/>
      <w:pPr>
        <w:ind w:left="4189" w:hanging="360"/>
      </w:pPr>
      <w:rPr>
        <w:rFonts w:ascii="Courier New" w:hAnsi="Courier New" w:cs="Courier New" w:hint="default"/>
      </w:rPr>
    </w:lvl>
    <w:lvl w:ilvl="5" w:tplc="040C0005" w:tentative="1">
      <w:start w:val="1"/>
      <w:numFmt w:val="bullet"/>
      <w:lvlText w:val=""/>
      <w:lvlJc w:val="left"/>
      <w:pPr>
        <w:ind w:left="4909" w:hanging="360"/>
      </w:pPr>
      <w:rPr>
        <w:rFonts w:ascii="Wingdings" w:hAnsi="Wingdings" w:hint="default"/>
      </w:rPr>
    </w:lvl>
    <w:lvl w:ilvl="6" w:tplc="040C0001" w:tentative="1">
      <w:start w:val="1"/>
      <w:numFmt w:val="bullet"/>
      <w:lvlText w:val=""/>
      <w:lvlJc w:val="left"/>
      <w:pPr>
        <w:ind w:left="5629" w:hanging="360"/>
      </w:pPr>
      <w:rPr>
        <w:rFonts w:ascii="Symbol" w:hAnsi="Symbol" w:hint="default"/>
      </w:rPr>
    </w:lvl>
    <w:lvl w:ilvl="7" w:tplc="040C0003" w:tentative="1">
      <w:start w:val="1"/>
      <w:numFmt w:val="bullet"/>
      <w:lvlText w:val="o"/>
      <w:lvlJc w:val="left"/>
      <w:pPr>
        <w:ind w:left="6349" w:hanging="360"/>
      </w:pPr>
      <w:rPr>
        <w:rFonts w:ascii="Courier New" w:hAnsi="Courier New" w:cs="Courier New" w:hint="default"/>
      </w:rPr>
    </w:lvl>
    <w:lvl w:ilvl="8" w:tplc="040C0005" w:tentative="1">
      <w:start w:val="1"/>
      <w:numFmt w:val="bullet"/>
      <w:lvlText w:val=""/>
      <w:lvlJc w:val="left"/>
      <w:pPr>
        <w:ind w:left="7069" w:hanging="360"/>
      </w:pPr>
      <w:rPr>
        <w:rFonts w:ascii="Wingdings" w:hAnsi="Wingdings" w:hint="default"/>
      </w:rPr>
    </w:lvl>
  </w:abstractNum>
  <w:abstractNum w:abstractNumId="32">
    <w:nsid w:val="58E5144B"/>
    <w:multiLevelType w:val="hybridMultilevel"/>
    <w:tmpl w:val="94C02E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1408B7"/>
    <w:multiLevelType w:val="hybridMultilevel"/>
    <w:tmpl w:val="800E2C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231AEA"/>
    <w:multiLevelType w:val="hybridMultilevel"/>
    <w:tmpl w:val="D3748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E831BE7"/>
    <w:multiLevelType w:val="hybridMultilevel"/>
    <w:tmpl w:val="9702B2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C50AA2"/>
    <w:multiLevelType w:val="hybridMultilevel"/>
    <w:tmpl w:val="6420B03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1EC694D"/>
    <w:multiLevelType w:val="hybridMultilevel"/>
    <w:tmpl w:val="11CAB0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C26391"/>
    <w:multiLevelType w:val="hybridMultilevel"/>
    <w:tmpl w:val="37F659B6"/>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9217266"/>
    <w:multiLevelType w:val="hybridMultilevel"/>
    <w:tmpl w:val="EF2053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280F70"/>
    <w:multiLevelType w:val="hybridMultilevel"/>
    <w:tmpl w:val="A006B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556CDA"/>
    <w:multiLevelType w:val="hybridMultilevel"/>
    <w:tmpl w:val="82AA427E"/>
    <w:lvl w:ilvl="0" w:tplc="9B048C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9852B50"/>
    <w:multiLevelType w:val="hybridMultilevel"/>
    <w:tmpl w:val="C9CC4B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A7656AD"/>
    <w:multiLevelType w:val="hybridMultilevel"/>
    <w:tmpl w:val="1F6611F0"/>
    <w:lvl w:ilvl="0" w:tplc="2B2C8BA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4">
    <w:nsid w:val="7CB3330C"/>
    <w:multiLevelType w:val="hybridMultilevel"/>
    <w:tmpl w:val="05EA5204"/>
    <w:lvl w:ilvl="0" w:tplc="9B048C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DE7A12"/>
    <w:multiLevelType w:val="hybridMultilevel"/>
    <w:tmpl w:val="80968E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0"/>
  </w:num>
  <w:num w:numId="4">
    <w:abstractNumId w:val="15"/>
  </w:num>
  <w:num w:numId="5">
    <w:abstractNumId w:val="36"/>
  </w:num>
  <w:num w:numId="6">
    <w:abstractNumId w:val="39"/>
  </w:num>
  <w:num w:numId="7">
    <w:abstractNumId w:val="20"/>
  </w:num>
  <w:num w:numId="8">
    <w:abstractNumId w:val="18"/>
  </w:num>
  <w:num w:numId="9">
    <w:abstractNumId w:val="17"/>
  </w:num>
  <w:num w:numId="10">
    <w:abstractNumId w:val="29"/>
  </w:num>
  <w:num w:numId="11">
    <w:abstractNumId w:val="45"/>
  </w:num>
  <w:num w:numId="12">
    <w:abstractNumId w:val="26"/>
  </w:num>
  <w:num w:numId="13">
    <w:abstractNumId w:val="22"/>
  </w:num>
  <w:num w:numId="14">
    <w:abstractNumId w:val="40"/>
  </w:num>
  <w:num w:numId="15">
    <w:abstractNumId w:val="12"/>
  </w:num>
  <w:num w:numId="16">
    <w:abstractNumId w:val="42"/>
  </w:num>
  <w:num w:numId="17">
    <w:abstractNumId w:val="35"/>
  </w:num>
  <w:num w:numId="18">
    <w:abstractNumId w:val="28"/>
  </w:num>
  <w:num w:numId="19">
    <w:abstractNumId w:val="14"/>
  </w:num>
  <w:num w:numId="20">
    <w:abstractNumId w:val="8"/>
  </w:num>
  <w:num w:numId="21">
    <w:abstractNumId w:val="3"/>
  </w:num>
  <w:num w:numId="22">
    <w:abstractNumId w:val="27"/>
  </w:num>
  <w:num w:numId="23">
    <w:abstractNumId w:val="9"/>
  </w:num>
  <w:num w:numId="24">
    <w:abstractNumId w:val="23"/>
  </w:num>
  <w:num w:numId="25">
    <w:abstractNumId w:val="34"/>
  </w:num>
  <w:num w:numId="26">
    <w:abstractNumId w:val="13"/>
  </w:num>
  <w:num w:numId="27">
    <w:abstractNumId w:val="11"/>
  </w:num>
  <w:num w:numId="28">
    <w:abstractNumId w:val="21"/>
  </w:num>
  <w:num w:numId="29">
    <w:abstractNumId w:val="30"/>
  </w:num>
  <w:num w:numId="30">
    <w:abstractNumId w:val="1"/>
  </w:num>
  <w:num w:numId="31">
    <w:abstractNumId w:val="38"/>
  </w:num>
  <w:num w:numId="32">
    <w:abstractNumId w:val="43"/>
  </w:num>
  <w:num w:numId="33">
    <w:abstractNumId w:val="6"/>
  </w:num>
  <w:num w:numId="34">
    <w:abstractNumId w:val="16"/>
  </w:num>
  <w:num w:numId="35">
    <w:abstractNumId w:val="33"/>
  </w:num>
  <w:num w:numId="36">
    <w:abstractNumId w:val="41"/>
  </w:num>
  <w:num w:numId="37">
    <w:abstractNumId w:val="31"/>
  </w:num>
  <w:num w:numId="38">
    <w:abstractNumId w:val="2"/>
  </w:num>
  <w:num w:numId="39">
    <w:abstractNumId w:val="7"/>
  </w:num>
  <w:num w:numId="40">
    <w:abstractNumId w:val="37"/>
  </w:num>
  <w:num w:numId="41">
    <w:abstractNumId w:val="0"/>
  </w:num>
  <w:num w:numId="42">
    <w:abstractNumId w:val="5"/>
  </w:num>
  <w:num w:numId="43">
    <w:abstractNumId w:val="44"/>
  </w:num>
  <w:num w:numId="44">
    <w:abstractNumId w:val="25"/>
  </w:num>
  <w:num w:numId="45">
    <w:abstractNumId w:val="19"/>
  </w:num>
  <w:num w:numId="46">
    <w:abstractNumId w:val="3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hdrShapeDefaults>
    <o:shapedefaults v:ext="edit" spidmax="32770"/>
    <o:shapelayout v:ext="edit">
      <o:idmap v:ext="edit" data="10"/>
    </o:shapelayout>
  </w:hdrShapeDefaults>
  <w:footnotePr>
    <w:footnote w:id="0"/>
    <w:footnote w:id="1"/>
  </w:footnotePr>
  <w:endnotePr>
    <w:endnote w:id="0"/>
    <w:endnote w:id="1"/>
  </w:endnotePr>
  <w:compat/>
  <w:rsids>
    <w:rsidRoot w:val="00FF374A"/>
    <w:rsid w:val="000057D4"/>
    <w:rsid w:val="000156EE"/>
    <w:rsid w:val="00016232"/>
    <w:rsid w:val="00016520"/>
    <w:rsid w:val="0001718D"/>
    <w:rsid w:val="000203FF"/>
    <w:rsid w:val="000220C8"/>
    <w:rsid w:val="00025DC9"/>
    <w:rsid w:val="00026DA3"/>
    <w:rsid w:val="0002719A"/>
    <w:rsid w:val="0003047B"/>
    <w:rsid w:val="00031556"/>
    <w:rsid w:val="00032764"/>
    <w:rsid w:val="000437A4"/>
    <w:rsid w:val="00043DC8"/>
    <w:rsid w:val="000456AB"/>
    <w:rsid w:val="00046FCD"/>
    <w:rsid w:val="000552F2"/>
    <w:rsid w:val="0005717C"/>
    <w:rsid w:val="00063F77"/>
    <w:rsid w:val="000731F0"/>
    <w:rsid w:val="0007586E"/>
    <w:rsid w:val="000768AC"/>
    <w:rsid w:val="000814E3"/>
    <w:rsid w:val="000859E1"/>
    <w:rsid w:val="000865E2"/>
    <w:rsid w:val="00091BA6"/>
    <w:rsid w:val="00096914"/>
    <w:rsid w:val="000B0384"/>
    <w:rsid w:val="000B57DD"/>
    <w:rsid w:val="000B67BA"/>
    <w:rsid w:val="000B7EDF"/>
    <w:rsid w:val="000C4306"/>
    <w:rsid w:val="000E4832"/>
    <w:rsid w:val="000F174D"/>
    <w:rsid w:val="000F3405"/>
    <w:rsid w:val="00101E89"/>
    <w:rsid w:val="001028CD"/>
    <w:rsid w:val="00106044"/>
    <w:rsid w:val="00106A96"/>
    <w:rsid w:val="00112839"/>
    <w:rsid w:val="001156E2"/>
    <w:rsid w:val="001175DA"/>
    <w:rsid w:val="00123BA5"/>
    <w:rsid w:val="00124896"/>
    <w:rsid w:val="00125C68"/>
    <w:rsid w:val="00126284"/>
    <w:rsid w:val="0012700D"/>
    <w:rsid w:val="00132F98"/>
    <w:rsid w:val="00136634"/>
    <w:rsid w:val="00137288"/>
    <w:rsid w:val="001419D5"/>
    <w:rsid w:val="00145659"/>
    <w:rsid w:val="00145875"/>
    <w:rsid w:val="00146D00"/>
    <w:rsid w:val="00151201"/>
    <w:rsid w:val="00151BDC"/>
    <w:rsid w:val="00153248"/>
    <w:rsid w:val="00160FEA"/>
    <w:rsid w:val="00174601"/>
    <w:rsid w:val="00174CC3"/>
    <w:rsid w:val="00183BE8"/>
    <w:rsid w:val="0018431C"/>
    <w:rsid w:val="001861BF"/>
    <w:rsid w:val="00190192"/>
    <w:rsid w:val="00190AE1"/>
    <w:rsid w:val="001912D4"/>
    <w:rsid w:val="00193058"/>
    <w:rsid w:val="0019730C"/>
    <w:rsid w:val="001A09F2"/>
    <w:rsid w:val="001A539F"/>
    <w:rsid w:val="001C2639"/>
    <w:rsid w:val="001D1BA9"/>
    <w:rsid w:val="001E523C"/>
    <w:rsid w:val="001E6882"/>
    <w:rsid w:val="001F0E6C"/>
    <w:rsid w:val="001F3FF0"/>
    <w:rsid w:val="001F54D7"/>
    <w:rsid w:val="001F64FB"/>
    <w:rsid w:val="00202790"/>
    <w:rsid w:val="00207608"/>
    <w:rsid w:val="00220F07"/>
    <w:rsid w:val="00221BAC"/>
    <w:rsid w:val="00226D23"/>
    <w:rsid w:val="0023189A"/>
    <w:rsid w:val="002340E0"/>
    <w:rsid w:val="00237134"/>
    <w:rsid w:val="00254283"/>
    <w:rsid w:val="0025565A"/>
    <w:rsid w:val="002710D7"/>
    <w:rsid w:val="00275938"/>
    <w:rsid w:val="00277792"/>
    <w:rsid w:val="00283C7F"/>
    <w:rsid w:val="00290226"/>
    <w:rsid w:val="002929E4"/>
    <w:rsid w:val="00292E00"/>
    <w:rsid w:val="00294409"/>
    <w:rsid w:val="00294FF3"/>
    <w:rsid w:val="002960A1"/>
    <w:rsid w:val="002979B6"/>
    <w:rsid w:val="002A3170"/>
    <w:rsid w:val="002B1BB0"/>
    <w:rsid w:val="002B4072"/>
    <w:rsid w:val="002B585F"/>
    <w:rsid w:val="002C5219"/>
    <w:rsid w:val="002C77D7"/>
    <w:rsid w:val="002C7811"/>
    <w:rsid w:val="002D29E9"/>
    <w:rsid w:val="002D42A6"/>
    <w:rsid w:val="002E0060"/>
    <w:rsid w:val="002E1C8B"/>
    <w:rsid w:val="002E41F2"/>
    <w:rsid w:val="002E4275"/>
    <w:rsid w:val="002F319C"/>
    <w:rsid w:val="002F33E2"/>
    <w:rsid w:val="00305854"/>
    <w:rsid w:val="00305FEF"/>
    <w:rsid w:val="00316D0F"/>
    <w:rsid w:val="0032403F"/>
    <w:rsid w:val="003268B8"/>
    <w:rsid w:val="00330681"/>
    <w:rsid w:val="00332807"/>
    <w:rsid w:val="00335DB2"/>
    <w:rsid w:val="00341486"/>
    <w:rsid w:val="003524D9"/>
    <w:rsid w:val="00353980"/>
    <w:rsid w:val="00362FF9"/>
    <w:rsid w:val="00366548"/>
    <w:rsid w:val="003702CA"/>
    <w:rsid w:val="003748B9"/>
    <w:rsid w:val="00375FCA"/>
    <w:rsid w:val="00381941"/>
    <w:rsid w:val="00383907"/>
    <w:rsid w:val="0038745E"/>
    <w:rsid w:val="00390ACF"/>
    <w:rsid w:val="00395765"/>
    <w:rsid w:val="003A3708"/>
    <w:rsid w:val="003A412B"/>
    <w:rsid w:val="003A6C95"/>
    <w:rsid w:val="003A7C3F"/>
    <w:rsid w:val="003C0548"/>
    <w:rsid w:val="003C1E2A"/>
    <w:rsid w:val="003C36DA"/>
    <w:rsid w:val="003C449C"/>
    <w:rsid w:val="003C44E4"/>
    <w:rsid w:val="003C4C36"/>
    <w:rsid w:val="003C5734"/>
    <w:rsid w:val="003C5DAD"/>
    <w:rsid w:val="003C6C2F"/>
    <w:rsid w:val="003D2EF6"/>
    <w:rsid w:val="003D7502"/>
    <w:rsid w:val="003E08F4"/>
    <w:rsid w:val="003F2DC7"/>
    <w:rsid w:val="003F5BC8"/>
    <w:rsid w:val="003F78CF"/>
    <w:rsid w:val="00400AA4"/>
    <w:rsid w:val="00403F27"/>
    <w:rsid w:val="00403FED"/>
    <w:rsid w:val="00406624"/>
    <w:rsid w:val="00410CAE"/>
    <w:rsid w:val="0042573B"/>
    <w:rsid w:val="00434BB7"/>
    <w:rsid w:val="004401F5"/>
    <w:rsid w:val="00446A3B"/>
    <w:rsid w:val="00451278"/>
    <w:rsid w:val="00451786"/>
    <w:rsid w:val="00457C59"/>
    <w:rsid w:val="00462A5E"/>
    <w:rsid w:val="004657CE"/>
    <w:rsid w:val="0046690E"/>
    <w:rsid w:val="0047676A"/>
    <w:rsid w:val="00480186"/>
    <w:rsid w:val="00493AD6"/>
    <w:rsid w:val="00494EFB"/>
    <w:rsid w:val="0049595F"/>
    <w:rsid w:val="004A1BD6"/>
    <w:rsid w:val="004A4839"/>
    <w:rsid w:val="004A4B1E"/>
    <w:rsid w:val="004A66C7"/>
    <w:rsid w:val="004C1FB3"/>
    <w:rsid w:val="004C4E19"/>
    <w:rsid w:val="004C55B8"/>
    <w:rsid w:val="004C5A7F"/>
    <w:rsid w:val="004C5EF4"/>
    <w:rsid w:val="004C696C"/>
    <w:rsid w:val="004D1C2A"/>
    <w:rsid w:val="004D21B5"/>
    <w:rsid w:val="004D2FC9"/>
    <w:rsid w:val="004D6793"/>
    <w:rsid w:val="004E3561"/>
    <w:rsid w:val="004E4A59"/>
    <w:rsid w:val="004E5892"/>
    <w:rsid w:val="004E62D2"/>
    <w:rsid w:val="004E7D08"/>
    <w:rsid w:val="004F038A"/>
    <w:rsid w:val="004F249F"/>
    <w:rsid w:val="004F474E"/>
    <w:rsid w:val="00503345"/>
    <w:rsid w:val="0051123C"/>
    <w:rsid w:val="005119E3"/>
    <w:rsid w:val="0053084F"/>
    <w:rsid w:val="00530D63"/>
    <w:rsid w:val="00532A47"/>
    <w:rsid w:val="005402CC"/>
    <w:rsid w:val="00542B98"/>
    <w:rsid w:val="00546074"/>
    <w:rsid w:val="00547342"/>
    <w:rsid w:val="0055591F"/>
    <w:rsid w:val="005617A2"/>
    <w:rsid w:val="00563C99"/>
    <w:rsid w:val="00564F70"/>
    <w:rsid w:val="00571742"/>
    <w:rsid w:val="00573E48"/>
    <w:rsid w:val="005834F1"/>
    <w:rsid w:val="0058357B"/>
    <w:rsid w:val="00586DD9"/>
    <w:rsid w:val="005878BC"/>
    <w:rsid w:val="005928F5"/>
    <w:rsid w:val="005970DC"/>
    <w:rsid w:val="005A3210"/>
    <w:rsid w:val="005A5F55"/>
    <w:rsid w:val="005A6F56"/>
    <w:rsid w:val="005B183B"/>
    <w:rsid w:val="005B2277"/>
    <w:rsid w:val="005B2A87"/>
    <w:rsid w:val="005B619E"/>
    <w:rsid w:val="005C411A"/>
    <w:rsid w:val="005C4446"/>
    <w:rsid w:val="005C4693"/>
    <w:rsid w:val="005D1073"/>
    <w:rsid w:val="005D2173"/>
    <w:rsid w:val="005D626C"/>
    <w:rsid w:val="005D725A"/>
    <w:rsid w:val="005E0DBF"/>
    <w:rsid w:val="005E18C1"/>
    <w:rsid w:val="005E6427"/>
    <w:rsid w:val="005F2FB4"/>
    <w:rsid w:val="005F7381"/>
    <w:rsid w:val="00600DF9"/>
    <w:rsid w:val="00601AB9"/>
    <w:rsid w:val="00601B91"/>
    <w:rsid w:val="006057D6"/>
    <w:rsid w:val="00612EC6"/>
    <w:rsid w:val="00615097"/>
    <w:rsid w:val="00616077"/>
    <w:rsid w:val="006179C7"/>
    <w:rsid w:val="00621422"/>
    <w:rsid w:val="006214E1"/>
    <w:rsid w:val="00627D1E"/>
    <w:rsid w:val="00631DD5"/>
    <w:rsid w:val="0063613C"/>
    <w:rsid w:val="00642241"/>
    <w:rsid w:val="006422F1"/>
    <w:rsid w:val="00643F3F"/>
    <w:rsid w:val="0064626C"/>
    <w:rsid w:val="00653B09"/>
    <w:rsid w:val="00657669"/>
    <w:rsid w:val="00662DBA"/>
    <w:rsid w:val="00662ECC"/>
    <w:rsid w:val="00663992"/>
    <w:rsid w:val="0066718F"/>
    <w:rsid w:val="006705A3"/>
    <w:rsid w:val="00673E04"/>
    <w:rsid w:val="006779FF"/>
    <w:rsid w:val="00680514"/>
    <w:rsid w:val="006848B3"/>
    <w:rsid w:val="00684B70"/>
    <w:rsid w:val="0068528E"/>
    <w:rsid w:val="006904F8"/>
    <w:rsid w:val="00693A72"/>
    <w:rsid w:val="00696982"/>
    <w:rsid w:val="0069773B"/>
    <w:rsid w:val="006978CE"/>
    <w:rsid w:val="006A1043"/>
    <w:rsid w:val="006A4724"/>
    <w:rsid w:val="006A72E2"/>
    <w:rsid w:val="006B076E"/>
    <w:rsid w:val="006B7D81"/>
    <w:rsid w:val="006C1556"/>
    <w:rsid w:val="006C5D90"/>
    <w:rsid w:val="006C7D37"/>
    <w:rsid w:val="006D18C2"/>
    <w:rsid w:val="006D3C96"/>
    <w:rsid w:val="006D4FDE"/>
    <w:rsid w:val="006D7D3C"/>
    <w:rsid w:val="006E175C"/>
    <w:rsid w:val="006E6AF9"/>
    <w:rsid w:val="006E7F82"/>
    <w:rsid w:val="006F1F90"/>
    <w:rsid w:val="006F35C5"/>
    <w:rsid w:val="006F43BB"/>
    <w:rsid w:val="006F512D"/>
    <w:rsid w:val="0070352F"/>
    <w:rsid w:val="00712B42"/>
    <w:rsid w:val="00716195"/>
    <w:rsid w:val="00725BA5"/>
    <w:rsid w:val="00727EFC"/>
    <w:rsid w:val="0073366B"/>
    <w:rsid w:val="007461A2"/>
    <w:rsid w:val="00751384"/>
    <w:rsid w:val="007560E6"/>
    <w:rsid w:val="00757905"/>
    <w:rsid w:val="00761BD3"/>
    <w:rsid w:val="007719C1"/>
    <w:rsid w:val="007808C2"/>
    <w:rsid w:val="00781AD6"/>
    <w:rsid w:val="00781BA7"/>
    <w:rsid w:val="007837EE"/>
    <w:rsid w:val="00785114"/>
    <w:rsid w:val="00785C79"/>
    <w:rsid w:val="007937B4"/>
    <w:rsid w:val="00793C8B"/>
    <w:rsid w:val="00796597"/>
    <w:rsid w:val="007B0E79"/>
    <w:rsid w:val="007B5182"/>
    <w:rsid w:val="007B5C82"/>
    <w:rsid w:val="007C0821"/>
    <w:rsid w:val="007C133C"/>
    <w:rsid w:val="007C39FF"/>
    <w:rsid w:val="007D300B"/>
    <w:rsid w:val="007D5E30"/>
    <w:rsid w:val="007E5F8A"/>
    <w:rsid w:val="007F0B2F"/>
    <w:rsid w:val="007F4B93"/>
    <w:rsid w:val="00805B34"/>
    <w:rsid w:val="00807C07"/>
    <w:rsid w:val="008115CB"/>
    <w:rsid w:val="00812038"/>
    <w:rsid w:val="0081507F"/>
    <w:rsid w:val="00816A7E"/>
    <w:rsid w:val="00817FD8"/>
    <w:rsid w:val="0082058E"/>
    <w:rsid w:val="008237F9"/>
    <w:rsid w:val="008242D2"/>
    <w:rsid w:val="008256EE"/>
    <w:rsid w:val="0083005E"/>
    <w:rsid w:val="008361B1"/>
    <w:rsid w:val="0084557F"/>
    <w:rsid w:val="00845BE8"/>
    <w:rsid w:val="00846430"/>
    <w:rsid w:val="00851E2A"/>
    <w:rsid w:val="00857DF8"/>
    <w:rsid w:val="008612EB"/>
    <w:rsid w:val="00862871"/>
    <w:rsid w:val="00862EBB"/>
    <w:rsid w:val="0086368A"/>
    <w:rsid w:val="00863C0D"/>
    <w:rsid w:val="00867C8C"/>
    <w:rsid w:val="00867DA7"/>
    <w:rsid w:val="008748CE"/>
    <w:rsid w:val="00876466"/>
    <w:rsid w:val="0089112F"/>
    <w:rsid w:val="008916DC"/>
    <w:rsid w:val="008945AC"/>
    <w:rsid w:val="008A2594"/>
    <w:rsid w:val="008A2AC2"/>
    <w:rsid w:val="008A44FF"/>
    <w:rsid w:val="008A694E"/>
    <w:rsid w:val="008B1B5C"/>
    <w:rsid w:val="008B38D4"/>
    <w:rsid w:val="008B4282"/>
    <w:rsid w:val="008B44A1"/>
    <w:rsid w:val="008C4983"/>
    <w:rsid w:val="008D3E7A"/>
    <w:rsid w:val="008D56FA"/>
    <w:rsid w:val="008D5AAE"/>
    <w:rsid w:val="008E4E87"/>
    <w:rsid w:val="009015D5"/>
    <w:rsid w:val="0090701B"/>
    <w:rsid w:val="00907EE7"/>
    <w:rsid w:val="00912C23"/>
    <w:rsid w:val="00916FAB"/>
    <w:rsid w:val="00920EB7"/>
    <w:rsid w:val="00926B67"/>
    <w:rsid w:val="009366F7"/>
    <w:rsid w:val="0093722B"/>
    <w:rsid w:val="00937EA0"/>
    <w:rsid w:val="009439C9"/>
    <w:rsid w:val="00960C78"/>
    <w:rsid w:val="0096285B"/>
    <w:rsid w:val="009655B0"/>
    <w:rsid w:val="00965A3D"/>
    <w:rsid w:val="00967436"/>
    <w:rsid w:val="009731A5"/>
    <w:rsid w:val="00975095"/>
    <w:rsid w:val="00982280"/>
    <w:rsid w:val="009850BB"/>
    <w:rsid w:val="00986E73"/>
    <w:rsid w:val="00987D96"/>
    <w:rsid w:val="009948FB"/>
    <w:rsid w:val="00996F75"/>
    <w:rsid w:val="00997991"/>
    <w:rsid w:val="009A3057"/>
    <w:rsid w:val="009B02F5"/>
    <w:rsid w:val="009B2259"/>
    <w:rsid w:val="009B2DF4"/>
    <w:rsid w:val="009B39B9"/>
    <w:rsid w:val="009B6ED9"/>
    <w:rsid w:val="009B779B"/>
    <w:rsid w:val="009C4B4B"/>
    <w:rsid w:val="009C5316"/>
    <w:rsid w:val="009D4377"/>
    <w:rsid w:val="009D4F2F"/>
    <w:rsid w:val="009F01D4"/>
    <w:rsid w:val="009F5078"/>
    <w:rsid w:val="00A00DC0"/>
    <w:rsid w:val="00A0284D"/>
    <w:rsid w:val="00A02CA0"/>
    <w:rsid w:val="00A15A86"/>
    <w:rsid w:val="00A202A0"/>
    <w:rsid w:val="00A21319"/>
    <w:rsid w:val="00A21525"/>
    <w:rsid w:val="00A22367"/>
    <w:rsid w:val="00A23626"/>
    <w:rsid w:val="00A26F5E"/>
    <w:rsid w:val="00A37FA1"/>
    <w:rsid w:val="00A431BB"/>
    <w:rsid w:val="00A45129"/>
    <w:rsid w:val="00A47487"/>
    <w:rsid w:val="00A50880"/>
    <w:rsid w:val="00A5317E"/>
    <w:rsid w:val="00A5548F"/>
    <w:rsid w:val="00A648BE"/>
    <w:rsid w:val="00A64EF0"/>
    <w:rsid w:val="00A666BD"/>
    <w:rsid w:val="00A713B5"/>
    <w:rsid w:val="00A71971"/>
    <w:rsid w:val="00A8405E"/>
    <w:rsid w:val="00A84919"/>
    <w:rsid w:val="00A84A0A"/>
    <w:rsid w:val="00A855B0"/>
    <w:rsid w:val="00A85655"/>
    <w:rsid w:val="00A85AF2"/>
    <w:rsid w:val="00A93C0A"/>
    <w:rsid w:val="00AA293A"/>
    <w:rsid w:val="00AA5464"/>
    <w:rsid w:val="00AB2EAF"/>
    <w:rsid w:val="00AB3CA5"/>
    <w:rsid w:val="00AC317E"/>
    <w:rsid w:val="00AC7996"/>
    <w:rsid w:val="00AD156C"/>
    <w:rsid w:val="00AD6239"/>
    <w:rsid w:val="00AD6404"/>
    <w:rsid w:val="00AD6CCB"/>
    <w:rsid w:val="00AE2520"/>
    <w:rsid w:val="00AE3395"/>
    <w:rsid w:val="00AF4387"/>
    <w:rsid w:val="00AF78FF"/>
    <w:rsid w:val="00B05DDE"/>
    <w:rsid w:val="00B1193F"/>
    <w:rsid w:val="00B12D44"/>
    <w:rsid w:val="00B13622"/>
    <w:rsid w:val="00B140CC"/>
    <w:rsid w:val="00B14A02"/>
    <w:rsid w:val="00B160C6"/>
    <w:rsid w:val="00B16AF8"/>
    <w:rsid w:val="00B21765"/>
    <w:rsid w:val="00B23783"/>
    <w:rsid w:val="00B24F21"/>
    <w:rsid w:val="00B25929"/>
    <w:rsid w:val="00B25E90"/>
    <w:rsid w:val="00B40C9F"/>
    <w:rsid w:val="00B444D8"/>
    <w:rsid w:val="00B504C5"/>
    <w:rsid w:val="00B504E6"/>
    <w:rsid w:val="00B546E8"/>
    <w:rsid w:val="00B55073"/>
    <w:rsid w:val="00B55505"/>
    <w:rsid w:val="00B56EB8"/>
    <w:rsid w:val="00B6153E"/>
    <w:rsid w:val="00B629E6"/>
    <w:rsid w:val="00B659BF"/>
    <w:rsid w:val="00B65CE5"/>
    <w:rsid w:val="00B75024"/>
    <w:rsid w:val="00B75B68"/>
    <w:rsid w:val="00B81036"/>
    <w:rsid w:val="00B91422"/>
    <w:rsid w:val="00BA1536"/>
    <w:rsid w:val="00BB266A"/>
    <w:rsid w:val="00BB5F39"/>
    <w:rsid w:val="00BC5447"/>
    <w:rsid w:val="00BC7FCD"/>
    <w:rsid w:val="00BD4816"/>
    <w:rsid w:val="00BD7CAB"/>
    <w:rsid w:val="00BE0EDE"/>
    <w:rsid w:val="00BE1E01"/>
    <w:rsid w:val="00BE67B5"/>
    <w:rsid w:val="00BF45B5"/>
    <w:rsid w:val="00BF528C"/>
    <w:rsid w:val="00C01258"/>
    <w:rsid w:val="00C15ADE"/>
    <w:rsid w:val="00C15F15"/>
    <w:rsid w:val="00C27E66"/>
    <w:rsid w:val="00C365EC"/>
    <w:rsid w:val="00C4199D"/>
    <w:rsid w:val="00C46B74"/>
    <w:rsid w:val="00C47088"/>
    <w:rsid w:val="00C53A9C"/>
    <w:rsid w:val="00C54567"/>
    <w:rsid w:val="00C612A7"/>
    <w:rsid w:val="00C71280"/>
    <w:rsid w:val="00C71DAD"/>
    <w:rsid w:val="00C745E9"/>
    <w:rsid w:val="00C75B5E"/>
    <w:rsid w:val="00C7663C"/>
    <w:rsid w:val="00C80FC6"/>
    <w:rsid w:val="00C81EC0"/>
    <w:rsid w:val="00C85893"/>
    <w:rsid w:val="00C87175"/>
    <w:rsid w:val="00C94210"/>
    <w:rsid w:val="00C94242"/>
    <w:rsid w:val="00C959D1"/>
    <w:rsid w:val="00C96F8C"/>
    <w:rsid w:val="00CA6A84"/>
    <w:rsid w:val="00CB1242"/>
    <w:rsid w:val="00CB21B6"/>
    <w:rsid w:val="00CC5ED6"/>
    <w:rsid w:val="00CC6EBE"/>
    <w:rsid w:val="00CD3897"/>
    <w:rsid w:val="00CD57FE"/>
    <w:rsid w:val="00CD7395"/>
    <w:rsid w:val="00CE4707"/>
    <w:rsid w:val="00CE5065"/>
    <w:rsid w:val="00CF0FE4"/>
    <w:rsid w:val="00CF157E"/>
    <w:rsid w:val="00D00EBA"/>
    <w:rsid w:val="00D0200F"/>
    <w:rsid w:val="00D1512E"/>
    <w:rsid w:val="00D2223E"/>
    <w:rsid w:val="00D22595"/>
    <w:rsid w:val="00D25267"/>
    <w:rsid w:val="00D330DE"/>
    <w:rsid w:val="00D37171"/>
    <w:rsid w:val="00D37EEC"/>
    <w:rsid w:val="00D408F0"/>
    <w:rsid w:val="00D422D7"/>
    <w:rsid w:val="00D42924"/>
    <w:rsid w:val="00D42DD4"/>
    <w:rsid w:val="00D4440B"/>
    <w:rsid w:val="00D45191"/>
    <w:rsid w:val="00D46217"/>
    <w:rsid w:val="00D46393"/>
    <w:rsid w:val="00D546D8"/>
    <w:rsid w:val="00D5777E"/>
    <w:rsid w:val="00D71DEA"/>
    <w:rsid w:val="00D7298E"/>
    <w:rsid w:val="00D81D36"/>
    <w:rsid w:val="00D87375"/>
    <w:rsid w:val="00D91DC7"/>
    <w:rsid w:val="00D97917"/>
    <w:rsid w:val="00DA1D2A"/>
    <w:rsid w:val="00DA3461"/>
    <w:rsid w:val="00DB0523"/>
    <w:rsid w:val="00DB373D"/>
    <w:rsid w:val="00DC1835"/>
    <w:rsid w:val="00DC374D"/>
    <w:rsid w:val="00DC5B83"/>
    <w:rsid w:val="00DC6908"/>
    <w:rsid w:val="00DE12EC"/>
    <w:rsid w:val="00DE2176"/>
    <w:rsid w:val="00DE4928"/>
    <w:rsid w:val="00DE4D9B"/>
    <w:rsid w:val="00DE7C45"/>
    <w:rsid w:val="00DE7F47"/>
    <w:rsid w:val="00DF1E7D"/>
    <w:rsid w:val="00DF5E9E"/>
    <w:rsid w:val="00DF6F41"/>
    <w:rsid w:val="00DF7461"/>
    <w:rsid w:val="00DF7B4A"/>
    <w:rsid w:val="00DF7DB9"/>
    <w:rsid w:val="00E05DA0"/>
    <w:rsid w:val="00E15BFA"/>
    <w:rsid w:val="00E25910"/>
    <w:rsid w:val="00E32EF1"/>
    <w:rsid w:val="00E33039"/>
    <w:rsid w:val="00E436D6"/>
    <w:rsid w:val="00E44C4F"/>
    <w:rsid w:val="00E45BFA"/>
    <w:rsid w:val="00E47BA9"/>
    <w:rsid w:val="00E51E52"/>
    <w:rsid w:val="00E53017"/>
    <w:rsid w:val="00E55171"/>
    <w:rsid w:val="00E55B65"/>
    <w:rsid w:val="00E6377A"/>
    <w:rsid w:val="00E64FF8"/>
    <w:rsid w:val="00E74858"/>
    <w:rsid w:val="00E7505A"/>
    <w:rsid w:val="00E773A3"/>
    <w:rsid w:val="00E87C6B"/>
    <w:rsid w:val="00E96F36"/>
    <w:rsid w:val="00EA01F8"/>
    <w:rsid w:val="00EA2BE4"/>
    <w:rsid w:val="00EA3BA2"/>
    <w:rsid w:val="00EA5D0D"/>
    <w:rsid w:val="00EB2EAE"/>
    <w:rsid w:val="00EB4C1B"/>
    <w:rsid w:val="00EC2887"/>
    <w:rsid w:val="00EC2BDD"/>
    <w:rsid w:val="00EC2C30"/>
    <w:rsid w:val="00EC32CA"/>
    <w:rsid w:val="00EC3978"/>
    <w:rsid w:val="00ED470C"/>
    <w:rsid w:val="00ED4DD6"/>
    <w:rsid w:val="00ED77AE"/>
    <w:rsid w:val="00EE0CFE"/>
    <w:rsid w:val="00EF1184"/>
    <w:rsid w:val="00EF2B85"/>
    <w:rsid w:val="00EF2BFC"/>
    <w:rsid w:val="00F062C7"/>
    <w:rsid w:val="00F06C76"/>
    <w:rsid w:val="00F10A11"/>
    <w:rsid w:val="00F11DC9"/>
    <w:rsid w:val="00F12CF2"/>
    <w:rsid w:val="00F15B00"/>
    <w:rsid w:val="00F23819"/>
    <w:rsid w:val="00F242EB"/>
    <w:rsid w:val="00F27BB7"/>
    <w:rsid w:val="00F31B4E"/>
    <w:rsid w:val="00F37BED"/>
    <w:rsid w:val="00F40981"/>
    <w:rsid w:val="00F45226"/>
    <w:rsid w:val="00F45D2D"/>
    <w:rsid w:val="00F470A2"/>
    <w:rsid w:val="00F50C88"/>
    <w:rsid w:val="00F606EE"/>
    <w:rsid w:val="00F6187A"/>
    <w:rsid w:val="00F63F5B"/>
    <w:rsid w:val="00F678B3"/>
    <w:rsid w:val="00F70CEF"/>
    <w:rsid w:val="00F732EC"/>
    <w:rsid w:val="00F74500"/>
    <w:rsid w:val="00F87FE0"/>
    <w:rsid w:val="00F9326B"/>
    <w:rsid w:val="00F97585"/>
    <w:rsid w:val="00FA05FB"/>
    <w:rsid w:val="00FA0990"/>
    <w:rsid w:val="00FA1952"/>
    <w:rsid w:val="00FA3D31"/>
    <w:rsid w:val="00FB03B7"/>
    <w:rsid w:val="00FB27AF"/>
    <w:rsid w:val="00FC38E9"/>
    <w:rsid w:val="00FC3FBE"/>
    <w:rsid w:val="00FC5D9F"/>
    <w:rsid w:val="00FD131D"/>
    <w:rsid w:val="00FE0016"/>
    <w:rsid w:val="00FE14BD"/>
    <w:rsid w:val="00FE3E10"/>
    <w:rsid w:val="00FE43B3"/>
    <w:rsid w:val="00FF14F2"/>
    <w:rsid w:val="00FF374A"/>
    <w:rsid w:val="00FF3F1A"/>
    <w:rsid w:val="00FF5F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4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F374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FF374A"/>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FF374A"/>
    <w:rPr>
      <w:vertAlign w:val="superscript"/>
    </w:rPr>
  </w:style>
  <w:style w:type="paragraph" w:customStyle="1" w:styleId="Default">
    <w:name w:val="Default"/>
    <w:rsid w:val="00FF374A"/>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Paragraphedeliste">
    <w:name w:val="List Paragraph"/>
    <w:basedOn w:val="Normal"/>
    <w:uiPriority w:val="34"/>
    <w:qFormat/>
    <w:rsid w:val="00FF374A"/>
    <w:pPr>
      <w:ind w:left="720"/>
      <w:contextualSpacing/>
    </w:pPr>
    <w:rPr>
      <w:rFonts w:cs="Arial"/>
    </w:rPr>
  </w:style>
  <w:style w:type="table" w:customStyle="1" w:styleId="Tramemoyenne11">
    <w:name w:val="Trame moyenne 11"/>
    <w:basedOn w:val="TableauNormal"/>
    <w:uiPriority w:val="63"/>
    <w:rsid w:val="00FF374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Style13pt">
    <w:name w:val="Style 13 pt"/>
    <w:basedOn w:val="Policepardfaut"/>
    <w:rsid w:val="00F11DC9"/>
    <w:rPr>
      <w:sz w:val="24"/>
      <w:szCs w:val="26"/>
    </w:rPr>
  </w:style>
  <w:style w:type="character" w:styleId="Lienhypertexte">
    <w:name w:val="Hyperlink"/>
    <w:basedOn w:val="Policepardfaut"/>
    <w:semiHidden/>
    <w:rsid w:val="001F54D7"/>
    <w:rPr>
      <w:color w:val="0000FF"/>
      <w:u w:val="single"/>
    </w:rPr>
  </w:style>
  <w:style w:type="paragraph" w:styleId="En-tte">
    <w:name w:val="header"/>
    <w:basedOn w:val="Normal"/>
    <w:link w:val="En-tteCar"/>
    <w:uiPriority w:val="99"/>
    <w:semiHidden/>
    <w:unhideWhenUsed/>
    <w:rsid w:val="000552F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52F2"/>
    <w:rPr>
      <w:rFonts w:ascii="Calibri" w:eastAsia="Calibri" w:hAnsi="Calibri" w:cs="Times New Roman"/>
    </w:rPr>
  </w:style>
  <w:style w:type="paragraph" w:styleId="Pieddepage">
    <w:name w:val="footer"/>
    <w:basedOn w:val="Normal"/>
    <w:link w:val="PieddepageCar"/>
    <w:uiPriority w:val="99"/>
    <w:semiHidden/>
    <w:unhideWhenUsed/>
    <w:rsid w:val="000552F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52F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D669-2B10-48A7-BC63-7BC320D5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17</Pages>
  <Words>4738</Words>
  <Characters>26062</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oussol</dc:creator>
  <cp:keywords/>
  <dc:description/>
  <cp:lastModifiedBy>user</cp:lastModifiedBy>
  <cp:revision>79</cp:revision>
  <dcterms:created xsi:type="dcterms:W3CDTF">2011-09-07T21:17:00Z</dcterms:created>
  <dcterms:modified xsi:type="dcterms:W3CDTF">2012-05-20T10:44:00Z</dcterms:modified>
</cp:coreProperties>
</file>