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795" w:rsidRPr="00B04F49" w:rsidRDefault="002C6795" w:rsidP="002C6795">
      <w:pPr>
        <w:pStyle w:val="Titre"/>
        <w:rPr>
          <w:b/>
          <w:sz w:val="28"/>
          <w:szCs w:val="28"/>
        </w:rPr>
      </w:pPr>
      <w:r w:rsidRPr="00B04F49">
        <w:rPr>
          <w:b/>
          <w:sz w:val="28"/>
          <w:szCs w:val="28"/>
        </w:rPr>
        <w:t>République Algérienne Démocratique et Populaire</w:t>
      </w:r>
    </w:p>
    <w:p w:rsidR="002C6795" w:rsidRPr="00B04F49" w:rsidRDefault="002C6795" w:rsidP="002C6795">
      <w:pPr>
        <w:pStyle w:val="Titre"/>
        <w:jc w:val="lowKashida"/>
        <w:rPr>
          <w:b/>
          <w:sz w:val="28"/>
          <w:szCs w:val="28"/>
        </w:rPr>
      </w:pPr>
    </w:p>
    <w:p w:rsidR="002C6795" w:rsidRPr="00B04F49" w:rsidRDefault="002C6795" w:rsidP="002C6795">
      <w:pPr>
        <w:pStyle w:val="Titre"/>
        <w:rPr>
          <w:b/>
          <w:sz w:val="24"/>
          <w:szCs w:val="24"/>
        </w:rPr>
      </w:pPr>
      <w:r w:rsidRPr="00B04F49">
        <w:rPr>
          <w:b/>
          <w:sz w:val="24"/>
          <w:szCs w:val="24"/>
        </w:rPr>
        <w:t xml:space="preserve">Ministère de L’Enseignement Supérieur et de </w:t>
      </w:r>
      <w:smartTag w:uri="urn:schemas-microsoft-com:office:smarttags" w:element="PersonName">
        <w:smartTagPr>
          <w:attr w:name="ProductID" w:val="la Recherche  Scientifique"/>
        </w:smartTagPr>
        <w:r w:rsidRPr="00B04F49">
          <w:rPr>
            <w:b/>
            <w:sz w:val="24"/>
            <w:szCs w:val="24"/>
          </w:rPr>
          <w:t>la Recherche  Scientifique</w:t>
        </w:r>
      </w:smartTag>
    </w:p>
    <w:p w:rsidR="002C6795" w:rsidRPr="00B04F49" w:rsidRDefault="002C6795" w:rsidP="002C6795">
      <w:pPr>
        <w:pStyle w:val="Titre"/>
        <w:jc w:val="lowKashida"/>
        <w:rPr>
          <w:b/>
          <w:sz w:val="24"/>
          <w:szCs w:val="24"/>
        </w:rPr>
      </w:pPr>
    </w:p>
    <w:p w:rsidR="002C6795" w:rsidRPr="00B04F49" w:rsidRDefault="002C6795" w:rsidP="002C6795">
      <w:pPr>
        <w:pStyle w:val="Titre"/>
        <w:rPr>
          <w:b/>
          <w:sz w:val="28"/>
          <w:szCs w:val="28"/>
        </w:rPr>
      </w:pPr>
      <w:r w:rsidRPr="00B04F49">
        <w:rPr>
          <w:b/>
          <w:sz w:val="28"/>
          <w:szCs w:val="28"/>
        </w:rPr>
        <w:t>Ecole Supérieure de Commerce</w:t>
      </w:r>
      <w:r>
        <w:rPr>
          <w:b/>
          <w:sz w:val="28"/>
          <w:szCs w:val="28"/>
        </w:rPr>
        <w:t xml:space="preserve"> d’Alger</w:t>
      </w:r>
    </w:p>
    <w:p w:rsidR="002C6795" w:rsidRPr="00B04F49" w:rsidRDefault="002C6795" w:rsidP="002C6795">
      <w:pPr>
        <w:pStyle w:val="Titre"/>
        <w:jc w:val="lowKashida"/>
        <w:rPr>
          <w:b/>
          <w:sz w:val="28"/>
          <w:szCs w:val="28"/>
        </w:rPr>
      </w:pPr>
    </w:p>
    <w:p w:rsidR="002C6795" w:rsidRPr="001F5717" w:rsidRDefault="002C6795" w:rsidP="002C6795">
      <w:pPr>
        <w:pStyle w:val="Titre"/>
        <w:jc w:val="lowKashida"/>
        <w:rPr>
          <w:b/>
          <w:sz w:val="24"/>
          <w:szCs w:val="24"/>
        </w:rPr>
      </w:pPr>
    </w:p>
    <w:p w:rsidR="002C6795" w:rsidRPr="001F5717" w:rsidRDefault="002C6795" w:rsidP="002C6795">
      <w:pPr>
        <w:pStyle w:val="Titre"/>
        <w:jc w:val="lowKashida"/>
        <w:rPr>
          <w:b/>
          <w:sz w:val="24"/>
          <w:szCs w:val="24"/>
        </w:rPr>
      </w:pPr>
    </w:p>
    <w:p w:rsidR="002C6795" w:rsidRPr="00DF6DC7" w:rsidRDefault="002C6795" w:rsidP="002C6795">
      <w:pPr>
        <w:pStyle w:val="Corpsdetexte"/>
        <w:jc w:val="center"/>
        <w:rPr>
          <w:b/>
          <w:bCs/>
          <w:sz w:val="28"/>
          <w:szCs w:val="28"/>
        </w:rPr>
      </w:pPr>
      <w:r w:rsidRPr="00DF6DC7">
        <w:rPr>
          <w:b/>
          <w:bCs/>
          <w:sz w:val="28"/>
          <w:szCs w:val="28"/>
        </w:rPr>
        <w:t>Mémoire de fin d’étude</w:t>
      </w:r>
    </w:p>
    <w:p w:rsidR="002C6795" w:rsidRPr="00DF6DC7" w:rsidRDefault="002C6795" w:rsidP="002C6795">
      <w:pPr>
        <w:pStyle w:val="Corpsdetexte"/>
        <w:jc w:val="center"/>
        <w:rPr>
          <w:sz w:val="28"/>
          <w:szCs w:val="28"/>
        </w:rPr>
      </w:pPr>
      <w:r w:rsidRPr="00DF6DC7">
        <w:rPr>
          <w:b/>
          <w:bCs/>
          <w:sz w:val="28"/>
          <w:szCs w:val="28"/>
        </w:rPr>
        <w:t>Présenté en vue de l’obtention du diplôme de magistère en sciences commerciales et financières</w:t>
      </w:r>
    </w:p>
    <w:p w:rsidR="002C6795" w:rsidRPr="00DF6DC7" w:rsidRDefault="002C6795" w:rsidP="002C6795">
      <w:pPr>
        <w:pStyle w:val="Corpsdetexte"/>
        <w:jc w:val="center"/>
        <w:rPr>
          <w:rFonts w:ascii="Comic Sans MS" w:hAnsi="Comic Sans MS"/>
          <w:b/>
          <w:bCs/>
          <w:sz w:val="28"/>
          <w:szCs w:val="28"/>
        </w:rPr>
      </w:pPr>
      <w:r w:rsidRPr="00DF6DC7">
        <w:rPr>
          <w:b/>
          <w:bCs/>
          <w:sz w:val="28"/>
          <w:szCs w:val="28"/>
        </w:rPr>
        <w:t>Option : Marketing</w:t>
      </w:r>
    </w:p>
    <w:p w:rsidR="002C6795" w:rsidRPr="001F5717" w:rsidRDefault="002C6795" w:rsidP="002C6795">
      <w:pPr>
        <w:pStyle w:val="Titre"/>
        <w:jc w:val="lowKashida"/>
        <w:rPr>
          <w:b/>
          <w:sz w:val="24"/>
          <w:szCs w:val="24"/>
        </w:rPr>
      </w:pPr>
    </w:p>
    <w:p w:rsidR="002C6795" w:rsidRDefault="002C6795" w:rsidP="002C6795">
      <w:pPr>
        <w:pStyle w:val="Titre"/>
        <w:jc w:val="lowKashida"/>
        <w:rPr>
          <w:b/>
          <w:sz w:val="24"/>
          <w:szCs w:val="24"/>
        </w:rPr>
      </w:pPr>
    </w:p>
    <w:p w:rsidR="002C6795" w:rsidRPr="001F5717" w:rsidRDefault="002C6795" w:rsidP="002C6795">
      <w:pPr>
        <w:pStyle w:val="Titre"/>
        <w:jc w:val="lowKashida"/>
        <w:rPr>
          <w:b/>
          <w:sz w:val="24"/>
          <w:szCs w:val="24"/>
        </w:rPr>
      </w:pPr>
    </w:p>
    <w:p w:rsidR="002C6795" w:rsidRPr="00B04F49" w:rsidRDefault="002C6795" w:rsidP="002C6795">
      <w:pPr>
        <w:pStyle w:val="Corpsdetexte"/>
        <w:jc w:val="center"/>
        <w:rPr>
          <w:sz w:val="28"/>
          <w:szCs w:val="28"/>
        </w:rPr>
      </w:pPr>
      <w:r w:rsidRPr="00B04F49">
        <w:rPr>
          <w:b/>
          <w:bCs/>
          <w:sz w:val="28"/>
          <w:szCs w:val="28"/>
          <w:u w:val="single"/>
        </w:rPr>
        <w:t>Thème</w:t>
      </w:r>
      <w:r w:rsidRPr="00B04F49">
        <w:rPr>
          <w:b/>
          <w:bCs/>
          <w:sz w:val="28"/>
          <w:szCs w:val="28"/>
        </w:rPr>
        <w:t>:</w:t>
      </w:r>
    </w:p>
    <w:p w:rsidR="002C6795" w:rsidRPr="001F5717" w:rsidRDefault="002C6795" w:rsidP="002C6795">
      <w:pPr>
        <w:pStyle w:val="Titre"/>
        <w:jc w:val="lowKashida"/>
        <w:rPr>
          <w:b/>
          <w:sz w:val="24"/>
          <w:szCs w:val="24"/>
        </w:rPr>
      </w:pPr>
    </w:p>
    <w:p w:rsidR="002C6795" w:rsidRPr="00253B96" w:rsidRDefault="002C6795" w:rsidP="002C6795">
      <w:pPr>
        <w:pStyle w:val="Titre1"/>
        <w:bidi w:val="0"/>
        <w:jc w:val="center"/>
        <w:rPr>
          <w:i/>
          <w:iCs/>
          <w:sz w:val="52"/>
          <w:szCs w:val="52"/>
          <w:lang w:val="fr-FR"/>
        </w:rPr>
      </w:pPr>
      <w:r w:rsidRPr="00253B96">
        <w:rPr>
          <w:i/>
          <w:iCs/>
          <w:sz w:val="52"/>
          <w:szCs w:val="52"/>
          <w:lang w:val="fr-FR"/>
        </w:rPr>
        <w:t>Le rôle de l’innovation marketing</w:t>
      </w:r>
      <w:r>
        <w:rPr>
          <w:i/>
          <w:iCs/>
          <w:sz w:val="52"/>
          <w:szCs w:val="52"/>
          <w:lang w:val="fr-FR"/>
        </w:rPr>
        <w:t xml:space="preserve"> dans</w:t>
      </w:r>
      <w:r w:rsidRPr="00253B96">
        <w:rPr>
          <w:i/>
          <w:iCs/>
          <w:sz w:val="52"/>
          <w:szCs w:val="52"/>
          <w:lang w:val="fr-FR"/>
        </w:rPr>
        <w:t xml:space="preserve"> le développement de l’avantage concurrentiel </w:t>
      </w:r>
    </w:p>
    <w:p w:rsidR="002C6795" w:rsidRPr="00B27A13" w:rsidRDefault="002C6795" w:rsidP="002C6795">
      <w:pPr>
        <w:pStyle w:val="Titre1"/>
        <w:bidi w:val="0"/>
        <w:jc w:val="center"/>
        <w:rPr>
          <w:sz w:val="40"/>
          <w:szCs w:val="40"/>
          <w:lang w:val="fr-FR"/>
        </w:rPr>
      </w:pPr>
      <w:r w:rsidRPr="00B27A13">
        <w:rPr>
          <w:i/>
          <w:iCs/>
          <w:sz w:val="40"/>
          <w:szCs w:val="40"/>
          <w:lang w:val="fr-FR"/>
        </w:rPr>
        <w:t>Etude</w:t>
      </w:r>
      <w:r w:rsidRPr="00B27A13">
        <w:rPr>
          <w:sz w:val="40"/>
          <w:szCs w:val="40"/>
          <w:lang w:val="fr-FR"/>
        </w:rPr>
        <w:t xml:space="preserve"> </w:t>
      </w:r>
      <w:r w:rsidRPr="00B27A13">
        <w:rPr>
          <w:i/>
          <w:iCs/>
          <w:sz w:val="40"/>
          <w:szCs w:val="40"/>
          <w:lang w:val="fr-FR"/>
        </w:rPr>
        <w:t>comparative</w:t>
      </w:r>
    </w:p>
    <w:p w:rsidR="002C6795" w:rsidRPr="001F5717" w:rsidRDefault="002C6795" w:rsidP="002C6795">
      <w:pPr>
        <w:pStyle w:val="Titre"/>
        <w:jc w:val="lowKashida"/>
        <w:rPr>
          <w:b/>
          <w:sz w:val="24"/>
          <w:szCs w:val="24"/>
        </w:rPr>
      </w:pPr>
    </w:p>
    <w:p w:rsidR="002C6795" w:rsidRPr="001F5717" w:rsidRDefault="002C6795" w:rsidP="002C6795">
      <w:pPr>
        <w:jc w:val="lowKashida"/>
        <w:rPr>
          <w:b/>
        </w:rPr>
      </w:pPr>
    </w:p>
    <w:p w:rsidR="002C6795" w:rsidRDefault="002C6795" w:rsidP="002C6795">
      <w:pPr>
        <w:jc w:val="lowKashida"/>
        <w:rPr>
          <w:b/>
        </w:rPr>
      </w:pPr>
    </w:p>
    <w:p w:rsidR="002C6795" w:rsidRPr="001F5717" w:rsidRDefault="002C6795" w:rsidP="002C6795">
      <w:pPr>
        <w:jc w:val="lowKashida"/>
        <w:rPr>
          <w:b/>
        </w:rPr>
      </w:pPr>
    </w:p>
    <w:p w:rsidR="002C6795" w:rsidRPr="001F5717" w:rsidRDefault="002C6795" w:rsidP="002C6795">
      <w:pPr>
        <w:jc w:val="lowKashida"/>
        <w:rPr>
          <w:b/>
        </w:rPr>
      </w:pPr>
    </w:p>
    <w:p w:rsidR="002C6795" w:rsidRPr="001F5717" w:rsidRDefault="002C6795" w:rsidP="002C6795">
      <w:pPr>
        <w:jc w:val="lowKashida"/>
        <w:rPr>
          <w:b/>
        </w:rPr>
      </w:pPr>
    </w:p>
    <w:p w:rsidR="002C6795" w:rsidRPr="001F5717" w:rsidRDefault="002C6795" w:rsidP="002C6795">
      <w:pPr>
        <w:jc w:val="lowKashida"/>
        <w:rPr>
          <w:b/>
        </w:rPr>
      </w:pPr>
      <w:r w:rsidRPr="00225038">
        <w:pict>
          <v:shapetype id="_x0000_t202" coordsize="21600,21600" o:spt="202" path="m,l,21600r21600,l21600,xe">
            <v:stroke joinstyle="miter"/>
            <v:path gradientshapeok="t" o:connecttype="rect"/>
          </v:shapetype>
          <v:shape id="_x0000_s1027" type="#_x0000_t202" style="position:absolute;left:0;text-align:left;margin-left:319.3pt;margin-top:12.85pt;width:165.9pt;height:103.05pt;z-index:251658240" filled="f" stroked="f">
            <v:textbox style="mso-next-textbox:#_x0000_s1027">
              <w:txbxContent>
                <w:p w:rsidR="00C35170" w:rsidRDefault="00C35170" w:rsidP="002C6795">
                  <w:pPr>
                    <w:spacing w:after="120"/>
                    <w:rPr>
                      <w:b/>
                      <w:sz w:val="28"/>
                      <w:szCs w:val="28"/>
                    </w:rPr>
                  </w:pPr>
                  <w:r>
                    <w:rPr>
                      <w:b/>
                      <w:sz w:val="28"/>
                      <w:szCs w:val="28"/>
                    </w:rPr>
                    <w:t>Encadré par :</w:t>
                  </w:r>
                </w:p>
                <w:p w:rsidR="00C35170" w:rsidRPr="00253B96" w:rsidRDefault="00C35170" w:rsidP="002C6795">
                  <w:pPr>
                    <w:spacing w:after="120"/>
                    <w:rPr>
                      <w:bCs/>
                      <w:sz w:val="28"/>
                      <w:szCs w:val="28"/>
                    </w:rPr>
                  </w:pPr>
                  <w:r>
                    <w:rPr>
                      <w:bCs/>
                      <w:sz w:val="28"/>
                      <w:szCs w:val="28"/>
                    </w:rPr>
                    <w:t xml:space="preserve">Mer </w:t>
                  </w:r>
                  <w:r w:rsidRPr="00253B96">
                    <w:rPr>
                      <w:bCs/>
                      <w:sz w:val="28"/>
                      <w:szCs w:val="28"/>
                    </w:rPr>
                    <w:t xml:space="preserve">Rabah </w:t>
                  </w:r>
                  <w:proofErr w:type="spellStart"/>
                  <w:r w:rsidRPr="00253B96">
                    <w:rPr>
                      <w:bCs/>
                      <w:sz w:val="28"/>
                      <w:szCs w:val="28"/>
                    </w:rPr>
                    <w:t>Kechad</w:t>
                  </w:r>
                  <w:proofErr w:type="spellEnd"/>
                </w:p>
                <w:p w:rsidR="00C35170" w:rsidRPr="00253B96" w:rsidRDefault="00C35170" w:rsidP="002C6795">
                  <w:pPr>
                    <w:spacing w:after="120"/>
                    <w:rPr>
                      <w:bCs/>
                      <w:sz w:val="28"/>
                      <w:szCs w:val="28"/>
                    </w:rPr>
                  </w:pPr>
                  <w:r w:rsidRPr="00253B96">
                    <w:rPr>
                      <w:bCs/>
                      <w:sz w:val="28"/>
                      <w:szCs w:val="28"/>
                    </w:rPr>
                    <w:t>Pr à l’Ecole Supérieure de Commerce d’Alger</w:t>
                  </w:r>
                </w:p>
                <w:p w:rsidR="00C35170" w:rsidRPr="009836BB" w:rsidRDefault="00C35170" w:rsidP="002C6795">
                  <w:pPr>
                    <w:spacing w:after="120"/>
                    <w:ind w:left="6315"/>
                    <w:rPr>
                      <w:sz w:val="28"/>
                      <w:szCs w:val="28"/>
                    </w:rPr>
                  </w:pPr>
                  <w:r>
                    <w:rPr>
                      <w:sz w:val="28"/>
                      <w:szCs w:val="28"/>
                    </w:rPr>
                    <w:t xml:space="preserve">  </w:t>
                  </w:r>
                </w:p>
                <w:p w:rsidR="00C35170" w:rsidRPr="00B04F49" w:rsidRDefault="00C35170" w:rsidP="002C6795">
                  <w:pPr>
                    <w:rPr>
                      <w:b/>
                      <w:sz w:val="28"/>
                      <w:szCs w:val="28"/>
                    </w:rPr>
                  </w:pPr>
                </w:p>
                <w:p w:rsidR="00C35170" w:rsidRPr="009836BB" w:rsidRDefault="00C35170" w:rsidP="002C6795">
                  <w:pPr>
                    <w:spacing w:after="120"/>
                    <w:ind w:left="6315"/>
                    <w:rPr>
                      <w:sz w:val="28"/>
                      <w:szCs w:val="28"/>
                    </w:rPr>
                  </w:pPr>
                </w:p>
                <w:p w:rsidR="00C35170" w:rsidRDefault="00C35170" w:rsidP="002C6795"/>
              </w:txbxContent>
            </v:textbox>
            <w10:wrap anchorx="page"/>
          </v:shape>
        </w:pict>
      </w:r>
      <w:r w:rsidRPr="00225038">
        <w:pict>
          <v:shape id="_x0000_s1026" type="#_x0000_t202" style="position:absolute;left:0;text-align:left;margin-left:0;margin-top:12.85pt;width:144.4pt;height:63pt;z-index:251658240" filled="f" stroked="f">
            <v:textbox style="mso-next-textbox:#_x0000_s1026">
              <w:txbxContent>
                <w:p w:rsidR="00C35170" w:rsidRPr="00B04F49" w:rsidRDefault="00C35170" w:rsidP="002C6795">
                  <w:pPr>
                    <w:rPr>
                      <w:b/>
                      <w:sz w:val="28"/>
                      <w:szCs w:val="28"/>
                    </w:rPr>
                  </w:pPr>
                  <w:r w:rsidRPr="00B04F49">
                    <w:rPr>
                      <w:b/>
                      <w:sz w:val="28"/>
                      <w:szCs w:val="28"/>
                    </w:rPr>
                    <w:t>Présenté par:</w:t>
                  </w:r>
                </w:p>
                <w:p w:rsidR="00C35170" w:rsidRPr="00253B96" w:rsidRDefault="00C35170" w:rsidP="002C6795">
                  <w:r w:rsidRPr="00253B96">
                    <w:rPr>
                      <w:sz w:val="28"/>
                      <w:szCs w:val="28"/>
                    </w:rPr>
                    <w:t xml:space="preserve">Melle </w:t>
                  </w:r>
                  <w:proofErr w:type="spellStart"/>
                  <w:r w:rsidRPr="00253B96">
                    <w:rPr>
                      <w:sz w:val="28"/>
                      <w:szCs w:val="28"/>
                    </w:rPr>
                    <w:t>Yazid</w:t>
                  </w:r>
                  <w:proofErr w:type="spellEnd"/>
                  <w:r w:rsidRPr="00253B96">
                    <w:rPr>
                      <w:sz w:val="28"/>
                      <w:szCs w:val="28"/>
                    </w:rPr>
                    <w:t xml:space="preserve"> Amina</w:t>
                  </w:r>
                </w:p>
                <w:p w:rsidR="00C35170" w:rsidRDefault="00C35170" w:rsidP="002C6795"/>
              </w:txbxContent>
            </v:textbox>
            <w10:wrap anchorx="page"/>
          </v:shape>
        </w:pict>
      </w:r>
    </w:p>
    <w:p w:rsidR="002C6795" w:rsidRPr="001F5717" w:rsidRDefault="002C6795" w:rsidP="002C6795">
      <w:pPr>
        <w:pStyle w:val="Titre2"/>
        <w:tabs>
          <w:tab w:val="left" w:pos="3990"/>
        </w:tabs>
        <w:jc w:val="lowKashida"/>
        <w:rPr>
          <w:sz w:val="24"/>
          <w:szCs w:val="24"/>
        </w:rPr>
      </w:pPr>
      <w:r w:rsidRPr="001F5717">
        <w:rPr>
          <w:sz w:val="24"/>
          <w:szCs w:val="24"/>
        </w:rPr>
        <w:tab/>
      </w:r>
    </w:p>
    <w:p w:rsidR="002C6795" w:rsidRPr="001F5717" w:rsidRDefault="002C6795" w:rsidP="002C6795">
      <w:pPr>
        <w:jc w:val="lowKashida"/>
      </w:pPr>
    </w:p>
    <w:p w:rsidR="002C6795" w:rsidRPr="001F5717" w:rsidRDefault="002C6795" w:rsidP="002C6795">
      <w:pPr>
        <w:jc w:val="lowKashida"/>
      </w:pPr>
      <w:r w:rsidRPr="001F5717">
        <w:t xml:space="preserve">                    </w:t>
      </w:r>
    </w:p>
    <w:p w:rsidR="002C6795" w:rsidRPr="001F5717" w:rsidRDefault="002C6795" w:rsidP="002C6795">
      <w:pPr>
        <w:jc w:val="lowKashida"/>
      </w:pPr>
    </w:p>
    <w:p w:rsidR="002C6795" w:rsidRPr="001F5717" w:rsidRDefault="002C6795" w:rsidP="002C6795">
      <w:pPr>
        <w:jc w:val="lowKashida"/>
      </w:pPr>
    </w:p>
    <w:p w:rsidR="002C6795" w:rsidRPr="001F5717" w:rsidRDefault="002C6795" w:rsidP="002C6795">
      <w:pPr>
        <w:jc w:val="lowKashida"/>
      </w:pPr>
    </w:p>
    <w:p w:rsidR="002C6795" w:rsidRDefault="002C6795" w:rsidP="002C6795">
      <w:pPr>
        <w:jc w:val="center"/>
        <w:rPr>
          <w:b/>
          <w:bCs/>
          <w:sz w:val="28"/>
          <w:szCs w:val="28"/>
        </w:rPr>
      </w:pPr>
    </w:p>
    <w:p w:rsidR="002C6795" w:rsidRDefault="002C6795" w:rsidP="002C6795">
      <w:pPr>
        <w:jc w:val="center"/>
        <w:rPr>
          <w:b/>
          <w:bCs/>
          <w:sz w:val="28"/>
          <w:szCs w:val="28"/>
        </w:rPr>
      </w:pPr>
    </w:p>
    <w:p w:rsidR="002C6795" w:rsidRDefault="002C6795" w:rsidP="002C6795">
      <w:pPr>
        <w:jc w:val="center"/>
        <w:rPr>
          <w:b/>
          <w:bCs/>
          <w:sz w:val="28"/>
          <w:szCs w:val="28"/>
        </w:rPr>
      </w:pPr>
    </w:p>
    <w:p w:rsidR="002C6795" w:rsidRDefault="002C6795" w:rsidP="002C6795">
      <w:pPr>
        <w:jc w:val="center"/>
        <w:rPr>
          <w:sz w:val="28"/>
          <w:szCs w:val="28"/>
          <w:lang w:bidi="ar-DZ"/>
        </w:rPr>
      </w:pPr>
      <w:r w:rsidRPr="00B04F49">
        <w:rPr>
          <w:b/>
          <w:bCs/>
          <w:sz w:val="28"/>
          <w:szCs w:val="28"/>
        </w:rPr>
        <w:t>L’année </w:t>
      </w:r>
      <w:r w:rsidRPr="00253B96">
        <w:rPr>
          <w:b/>
          <w:bCs/>
          <w:sz w:val="28"/>
          <w:szCs w:val="28"/>
        </w:rPr>
        <w:t>: 2010-2011</w:t>
      </w:r>
    </w:p>
    <w:p w:rsidR="002C6795" w:rsidRDefault="002C6795" w:rsidP="002C6795">
      <w:pPr>
        <w:jc w:val="center"/>
        <w:rPr>
          <w:sz w:val="28"/>
          <w:szCs w:val="28"/>
          <w:lang w:bidi="ar-DZ"/>
        </w:rPr>
      </w:pPr>
    </w:p>
    <w:p w:rsidR="008F515E" w:rsidRDefault="008F515E" w:rsidP="002C6795">
      <w:pPr>
        <w:jc w:val="center"/>
        <w:rPr>
          <w:rFonts w:ascii="Script MT Bold" w:hAnsi="Script MT Bold"/>
          <w:b/>
          <w:bCs/>
          <w:sz w:val="56"/>
          <w:szCs w:val="56"/>
          <w:lang w:bidi="ar-DZ"/>
        </w:rPr>
      </w:pPr>
    </w:p>
    <w:p w:rsidR="002C6795" w:rsidRDefault="002C6795" w:rsidP="002C6795">
      <w:pPr>
        <w:jc w:val="center"/>
        <w:rPr>
          <w:rFonts w:ascii="Script MT Bold" w:hAnsi="Script MT Bold"/>
          <w:b/>
          <w:bCs/>
          <w:sz w:val="56"/>
          <w:szCs w:val="56"/>
          <w:lang w:bidi="ar-DZ"/>
        </w:rPr>
      </w:pPr>
      <w:r w:rsidRPr="00F02F82">
        <w:rPr>
          <w:rFonts w:ascii="Script MT Bold" w:hAnsi="Script MT Bold"/>
          <w:b/>
          <w:bCs/>
          <w:sz w:val="56"/>
          <w:szCs w:val="56"/>
          <w:lang w:bidi="ar-DZ"/>
        </w:rPr>
        <w:t>R</w:t>
      </w:r>
      <w:r>
        <w:rPr>
          <w:rFonts w:ascii="Script MT Bold" w:hAnsi="Script MT Bold"/>
          <w:b/>
          <w:bCs/>
          <w:sz w:val="56"/>
          <w:szCs w:val="56"/>
          <w:lang w:bidi="ar-DZ"/>
        </w:rPr>
        <w:t>emerciements</w:t>
      </w:r>
    </w:p>
    <w:p w:rsidR="002C6795" w:rsidRDefault="002C6795" w:rsidP="002C6795">
      <w:pPr>
        <w:rPr>
          <w:rFonts w:ascii="Script MT Bold" w:hAnsi="Script MT Bold"/>
          <w:b/>
          <w:bCs/>
          <w:sz w:val="56"/>
          <w:szCs w:val="56"/>
          <w:lang w:bidi="ar-DZ"/>
        </w:rPr>
      </w:pPr>
    </w:p>
    <w:p w:rsidR="002C6795" w:rsidRDefault="002C6795" w:rsidP="002C6795">
      <w:pPr>
        <w:rPr>
          <w:rFonts w:ascii="Script MT Bold" w:hAnsi="Script MT Bold"/>
          <w:b/>
          <w:bCs/>
          <w:sz w:val="56"/>
          <w:szCs w:val="56"/>
          <w:lang w:bidi="ar-DZ"/>
        </w:rPr>
      </w:pPr>
    </w:p>
    <w:p w:rsidR="002C6795" w:rsidRPr="00A31183" w:rsidRDefault="002C6795" w:rsidP="002C6795">
      <w:pPr>
        <w:ind w:firstLine="708"/>
        <w:jc w:val="both"/>
        <w:rPr>
          <w:i/>
          <w:iCs/>
          <w:sz w:val="28"/>
          <w:szCs w:val="28"/>
          <w:lang w:bidi="ar-DZ"/>
        </w:rPr>
      </w:pPr>
      <w:r w:rsidRPr="00A31183">
        <w:rPr>
          <w:rFonts w:asciiTheme="majorBidi" w:hAnsiTheme="majorBidi" w:cstheme="majorBidi"/>
          <w:i/>
          <w:iCs/>
          <w:sz w:val="28"/>
          <w:szCs w:val="28"/>
          <w:lang w:bidi="ar-DZ"/>
        </w:rPr>
        <w:t xml:space="preserve">Ce travail </w:t>
      </w:r>
      <w:r w:rsidRPr="00A31183">
        <w:rPr>
          <w:i/>
          <w:iCs/>
          <w:sz w:val="28"/>
          <w:szCs w:val="28"/>
          <w:lang w:bidi="ar-DZ"/>
        </w:rPr>
        <w:t>n’aurait pas  pu être fait par notre seule action. C’est pourquoi avant tout développement nous tenons à remercier :</w:t>
      </w:r>
    </w:p>
    <w:p w:rsidR="002C6795" w:rsidRPr="00A31183" w:rsidRDefault="002C6795" w:rsidP="002C6795">
      <w:pPr>
        <w:jc w:val="both"/>
        <w:rPr>
          <w:i/>
          <w:iCs/>
          <w:sz w:val="28"/>
          <w:szCs w:val="28"/>
          <w:lang w:bidi="ar-DZ"/>
        </w:rPr>
      </w:pPr>
      <w:r w:rsidRPr="00A31183">
        <w:rPr>
          <w:i/>
          <w:iCs/>
          <w:sz w:val="28"/>
          <w:szCs w:val="28"/>
          <w:lang w:bidi="ar-DZ"/>
        </w:rPr>
        <w:t xml:space="preserve">       </w:t>
      </w:r>
    </w:p>
    <w:p w:rsidR="002C6795" w:rsidRPr="00A31183" w:rsidRDefault="002C6795" w:rsidP="002C6795">
      <w:pPr>
        <w:ind w:firstLine="708"/>
        <w:jc w:val="both"/>
        <w:rPr>
          <w:i/>
          <w:iCs/>
          <w:sz w:val="28"/>
          <w:szCs w:val="28"/>
          <w:lang w:bidi="ar-DZ"/>
        </w:rPr>
      </w:pPr>
      <w:r w:rsidRPr="00A31183">
        <w:rPr>
          <w:i/>
          <w:iCs/>
          <w:sz w:val="28"/>
          <w:szCs w:val="28"/>
          <w:lang w:bidi="ar-DZ"/>
        </w:rPr>
        <w:t xml:space="preserve">Notre encadreur, Mer Rabah </w:t>
      </w:r>
      <w:proofErr w:type="spellStart"/>
      <w:r w:rsidRPr="00A31183">
        <w:rPr>
          <w:i/>
          <w:iCs/>
          <w:sz w:val="28"/>
          <w:szCs w:val="28"/>
          <w:lang w:bidi="ar-DZ"/>
        </w:rPr>
        <w:t>Kechad</w:t>
      </w:r>
      <w:proofErr w:type="spellEnd"/>
      <w:r w:rsidRPr="00A31183">
        <w:rPr>
          <w:i/>
          <w:iCs/>
          <w:sz w:val="28"/>
          <w:szCs w:val="28"/>
          <w:lang w:bidi="ar-DZ"/>
        </w:rPr>
        <w:t xml:space="preserve"> pour l’effort fourni, les conseils pédagogiques, sa pertinence et sa persévérance dans le suivi.</w:t>
      </w:r>
    </w:p>
    <w:p w:rsidR="002C6795" w:rsidRPr="00A31183" w:rsidRDefault="002C6795" w:rsidP="002C6795">
      <w:pPr>
        <w:tabs>
          <w:tab w:val="left" w:pos="2989"/>
        </w:tabs>
        <w:jc w:val="both"/>
        <w:rPr>
          <w:i/>
          <w:iCs/>
          <w:sz w:val="28"/>
          <w:szCs w:val="28"/>
          <w:lang w:bidi="ar-DZ"/>
        </w:rPr>
      </w:pPr>
      <w:r>
        <w:rPr>
          <w:i/>
          <w:iCs/>
          <w:sz w:val="28"/>
          <w:szCs w:val="28"/>
          <w:lang w:bidi="ar-DZ"/>
        </w:rPr>
        <w:tab/>
      </w:r>
    </w:p>
    <w:p w:rsidR="002C6795" w:rsidRPr="00A31183" w:rsidRDefault="002C6795" w:rsidP="002C6795">
      <w:pPr>
        <w:ind w:firstLine="708"/>
        <w:jc w:val="both"/>
        <w:rPr>
          <w:i/>
          <w:iCs/>
          <w:sz w:val="28"/>
          <w:szCs w:val="28"/>
          <w:lang w:bidi="ar-DZ"/>
        </w:rPr>
      </w:pPr>
      <w:r w:rsidRPr="00A31183">
        <w:rPr>
          <w:i/>
          <w:iCs/>
          <w:sz w:val="28"/>
          <w:szCs w:val="28"/>
          <w:lang w:bidi="ar-DZ"/>
        </w:rPr>
        <w:t xml:space="preserve">Je tiens à exprimer ma profonde gratitude à Mer Fayçal </w:t>
      </w:r>
      <w:proofErr w:type="spellStart"/>
      <w:r w:rsidRPr="00A31183">
        <w:rPr>
          <w:i/>
          <w:iCs/>
          <w:sz w:val="28"/>
          <w:szCs w:val="28"/>
          <w:lang w:bidi="ar-DZ"/>
        </w:rPr>
        <w:t>Medjahed</w:t>
      </w:r>
      <w:proofErr w:type="spellEnd"/>
      <w:r w:rsidRPr="00A31183">
        <w:rPr>
          <w:i/>
          <w:iCs/>
          <w:sz w:val="28"/>
          <w:szCs w:val="28"/>
          <w:lang w:bidi="ar-DZ"/>
        </w:rPr>
        <w:t>, qui m’a apporté une aide précieuse.</w:t>
      </w:r>
    </w:p>
    <w:p w:rsidR="002C6795" w:rsidRPr="00A31183" w:rsidRDefault="002C6795" w:rsidP="002C6795">
      <w:pPr>
        <w:jc w:val="both"/>
        <w:rPr>
          <w:i/>
          <w:iCs/>
          <w:sz w:val="28"/>
          <w:szCs w:val="28"/>
          <w:lang w:bidi="ar-DZ"/>
        </w:rPr>
      </w:pPr>
    </w:p>
    <w:p w:rsidR="002C6795" w:rsidRPr="00A31183" w:rsidRDefault="002C6795" w:rsidP="002C6795">
      <w:pPr>
        <w:ind w:firstLine="708"/>
        <w:jc w:val="both"/>
        <w:rPr>
          <w:i/>
          <w:iCs/>
          <w:sz w:val="28"/>
          <w:szCs w:val="28"/>
          <w:lang w:bidi="ar-DZ"/>
        </w:rPr>
      </w:pPr>
      <w:r w:rsidRPr="00A31183">
        <w:rPr>
          <w:i/>
          <w:iCs/>
          <w:sz w:val="28"/>
          <w:szCs w:val="28"/>
          <w:lang w:bidi="ar-DZ"/>
        </w:rPr>
        <w:t xml:space="preserve">Tout le personnel de </w:t>
      </w:r>
      <w:proofErr w:type="spellStart"/>
      <w:r w:rsidRPr="00A31183">
        <w:rPr>
          <w:i/>
          <w:iCs/>
          <w:sz w:val="28"/>
          <w:szCs w:val="28"/>
          <w:lang w:bidi="ar-DZ"/>
        </w:rPr>
        <w:t>Djezzy</w:t>
      </w:r>
      <w:proofErr w:type="spellEnd"/>
      <w:r w:rsidRPr="00A31183">
        <w:rPr>
          <w:i/>
          <w:iCs/>
          <w:sz w:val="28"/>
          <w:szCs w:val="28"/>
          <w:lang w:bidi="ar-DZ"/>
        </w:rPr>
        <w:t xml:space="preserve">, en particulier Mer </w:t>
      </w:r>
      <w:proofErr w:type="spellStart"/>
      <w:r w:rsidRPr="00A31183">
        <w:rPr>
          <w:i/>
          <w:iCs/>
          <w:sz w:val="28"/>
          <w:szCs w:val="28"/>
          <w:lang w:bidi="ar-DZ"/>
        </w:rPr>
        <w:t>fayçal</w:t>
      </w:r>
      <w:proofErr w:type="spellEnd"/>
      <w:r w:rsidRPr="00A31183">
        <w:rPr>
          <w:i/>
          <w:iCs/>
          <w:sz w:val="28"/>
          <w:szCs w:val="28"/>
          <w:lang w:bidi="ar-DZ"/>
        </w:rPr>
        <w:t xml:space="preserve"> </w:t>
      </w:r>
      <w:proofErr w:type="spellStart"/>
      <w:r w:rsidRPr="00A31183">
        <w:rPr>
          <w:i/>
          <w:iCs/>
          <w:sz w:val="28"/>
          <w:szCs w:val="28"/>
          <w:lang w:bidi="ar-DZ"/>
        </w:rPr>
        <w:t>Ouyad</w:t>
      </w:r>
      <w:proofErr w:type="spellEnd"/>
      <w:r w:rsidRPr="00A31183">
        <w:rPr>
          <w:i/>
          <w:iCs/>
          <w:sz w:val="28"/>
          <w:szCs w:val="28"/>
          <w:lang w:bidi="ar-DZ"/>
        </w:rPr>
        <w:t xml:space="preserve"> et Mer </w:t>
      </w:r>
      <w:r w:rsidRPr="00A31183">
        <w:rPr>
          <w:rFonts w:asciiTheme="majorBidi" w:hAnsiTheme="majorBidi" w:cstheme="majorBidi"/>
          <w:i/>
          <w:iCs/>
          <w:sz w:val="28"/>
          <w:szCs w:val="28"/>
        </w:rPr>
        <w:t xml:space="preserve">Ryad Hamza Ahmed </w:t>
      </w:r>
      <w:proofErr w:type="spellStart"/>
      <w:r w:rsidRPr="00A31183">
        <w:rPr>
          <w:rFonts w:asciiTheme="majorBidi" w:hAnsiTheme="majorBidi" w:cstheme="majorBidi"/>
          <w:i/>
          <w:iCs/>
          <w:sz w:val="28"/>
          <w:szCs w:val="28"/>
        </w:rPr>
        <w:t>S</w:t>
      </w:r>
      <w:r>
        <w:rPr>
          <w:rFonts w:asciiTheme="majorBidi" w:hAnsiTheme="majorBidi" w:cstheme="majorBidi"/>
          <w:i/>
          <w:iCs/>
          <w:sz w:val="28"/>
          <w:szCs w:val="28"/>
        </w:rPr>
        <w:t>maalah</w:t>
      </w:r>
      <w:proofErr w:type="spellEnd"/>
      <w:r w:rsidRPr="00A31183">
        <w:rPr>
          <w:i/>
          <w:iCs/>
          <w:sz w:val="28"/>
          <w:szCs w:val="28"/>
          <w:lang w:bidi="ar-DZ"/>
        </w:rPr>
        <w:t>, après desquels j’ai trouvé conseils, aides et encouragement.</w:t>
      </w:r>
    </w:p>
    <w:p w:rsidR="002C6795" w:rsidRPr="00A31183" w:rsidRDefault="002C6795" w:rsidP="002C6795">
      <w:pPr>
        <w:jc w:val="both"/>
        <w:rPr>
          <w:i/>
          <w:iCs/>
          <w:sz w:val="28"/>
          <w:szCs w:val="28"/>
          <w:lang w:bidi="ar-DZ"/>
        </w:rPr>
      </w:pPr>
    </w:p>
    <w:p w:rsidR="002C6795" w:rsidRPr="00A31183" w:rsidRDefault="002C6795" w:rsidP="002C6795">
      <w:pPr>
        <w:ind w:firstLine="708"/>
        <w:jc w:val="both"/>
        <w:rPr>
          <w:i/>
          <w:iCs/>
          <w:sz w:val="28"/>
          <w:szCs w:val="28"/>
          <w:lang w:bidi="ar-DZ"/>
        </w:rPr>
      </w:pPr>
      <w:r w:rsidRPr="00A31183">
        <w:rPr>
          <w:i/>
          <w:iCs/>
          <w:sz w:val="28"/>
          <w:szCs w:val="28"/>
          <w:lang w:bidi="ar-DZ"/>
        </w:rPr>
        <w:t xml:space="preserve">Melle </w:t>
      </w:r>
      <w:proofErr w:type="spellStart"/>
      <w:r w:rsidRPr="00A31183">
        <w:rPr>
          <w:i/>
          <w:iCs/>
          <w:sz w:val="28"/>
          <w:szCs w:val="28"/>
          <w:lang w:bidi="ar-DZ"/>
        </w:rPr>
        <w:t>Fella</w:t>
      </w:r>
      <w:proofErr w:type="spellEnd"/>
      <w:r w:rsidRPr="00A31183">
        <w:rPr>
          <w:i/>
          <w:iCs/>
          <w:sz w:val="28"/>
          <w:szCs w:val="28"/>
          <w:lang w:bidi="ar-DZ"/>
        </w:rPr>
        <w:t xml:space="preserve"> </w:t>
      </w:r>
      <w:proofErr w:type="spellStart"/>
      <w:r w:rsidRPr="00A31183">
        <w:rPr>
          <w:i/>
          <w:iCs/>
          <w:sz w:val="28"/>
          <w:szCs w:val="28"/>
          <w:lang w:bidi="ar-DZ"/>
        </w:rPr>
        <w:t>Hamcha</w:t>
      </w:r>
      <w:proofErr w:type="spellEnd"/>
      <w:r w:rsidRPr="00A31183">
        <w:rPr>
          <w:i/>
          <w:iCs/>
          <w:sz w:val="28"/>
          <w:szCs w:val="28"/>
          <w:lang w:bidi="ar-DZ"/>
        </w:rPr>
        <w:t xml:space="preserve"> et Mer Mohamed Salah </w:t>
      </w:r>
      <w:proofErr w:type="spellStart"/>
      <w:r w:rsidRPr="00A31183">
        <w:rPr>
          <w:i/>
          <w:iCs/>
          <w:sz w:val="28"/>
          <w:szCs w:val="28"/>
          <w:lang w:bidi="ar-DZ"/>
        </w:rPr>
        <w:t>Daas</w:t>
      </w:r>
      <w:proofErr w:type="spellEnd"/>
      <w:r w:rsidRPr="00A31183">
        <w:rPr>
          <w:i/>
          <w:iCs/>
          <w:sz w:val="28"/>
          <w:szCs w:val="28"/>
          <w:lang w:bidi="ar-DZ"/>
        </w:rPr>
        <w:t xml:space="preserve"> de </w:t>
      </w:r>
      <w:proofErr w:type="spellStart"/>
      <w:r w:rsidRPr="00A31183">
        <w:rPr>
          <w:i/>
          <w:iCs/>
          <w:sz w:val="28"/>
          <w:szCs w:val="28"/>
          <w:lang w:bidi="ar-DZ"/>
        </w:rPr>
        <w:t>Mobilis</w:t>
      </w:r>
      <w:proofErr w:type="spellEnd"/>
      <w:r w:rsidRPr="00A31183">
        <w:rPr>
          <w:i/>
          <w:iCs/>
          <w:sz w:val="28"/>
          <w:szCs w:val="28"/>
          <w:lang w:bidi="ar-DZ"/>
        </w:rPr>
        <w:t xml:space="preserve"> et à Mer </w:t>
      </w:r>
      <w:proofErr w:type="spellStart"/>
      <w:r w:rsidRPr="00A31183">
        <w:rPr>
          <w:i/>
          <w:iCs/>
          <w:sz w:val="28"/>
          <w:szCs w:val="28"/>
          <w:lang w:bidi="ar-DZ"/>
        </w:rPr>
        <w:t>Ramdhan</w:t>
      </w:r>
      <w:proofErr w:type="spellEnd"/>
      <w:r w:rsidRPr="00A31183">
        <w:rPr>
          <w:i/>
          <w:iCs/>
          <w:sz w:val="28"/>
          <w:szCs w:val="28"/>
          <w:lang w:bidi="ar-DZ"/>
        </w:rPr>
        <w:t xml:space="preserve"> </w:t>
      </w:r>
      <w:proofErr w:type="spellStart"/>
      <w:r w:rsidRPr="00A31183">
        <w:rPr>
          <w:i/>
          <w:iCs/>
          <w:sz w:val="28"/>
          <w:szCs w:val="28"/>
          <w:lang w:bidi="ar-DZ"/>
        </w:rPr>
        <w:t>Djazairi</w:t>
      </w:r>
      <w:proofErr w:type="spellEnd"/>
      <w:r w:rsidRPr="00A31183">
        <w:rPr>
          <w:i/>
          <w:iCs/>
          <w:sz w:val="28"/>
          <w:szCs w:val="28"/>
          <w:lang w:bidi="ar-DZ"/>
        </w:rPr>
        <w:t xml:space="preserve"> de </w:t>
      </w:r>
      <w:proofErr w:type="spellStart"/>
      <w:r w:rsidRPr="00A31183">
        <w:rPr>
          <w:i/>
          <w:iCs/>
          <w:sz w:val="28"/>
          <w:szCs w:val="28"/>
          <w:lang w:bidi="ar-DZ"/>
        </w:rPr>
        <w:t>Nedjma</w:t>
      </w:r>
      <w:proofErr w:type="spellEnd"/>
      <w:r w:rsidRPr="00A31183">
        <w:rPr>
          <w:i/>
          <w:iCs/>
          <w:sz w:val="28"/>
          <w:szCs w:val="28"/>
          <w:lang w:bidi="ar-DZ"/>
        </w:rPr>
        <w:t xml:space="preserve"> pour l’aide qu’ils m’ont manifestées.</w:t>
      </w:r>
    </w:p>
    <w:p w:rsidR="002C6795" w:rsidRPr="00A31183" w:rsidRDefault="002C6795" w:rsidP="002C6795">
      <w:pPr>
        <w:jc w:val="both"/>
        <w:rPr>
          <w:i/>
          <w:iCs/>
          <w:sz w:val="28"/>
          <w:szCs w:val="28"/>
          <w:lang w:bidi="ar-DZ"/>
        </w:rPr>
      </w:pPr>
    </w:p>
    <w:p w:rsidR="002C6795" w:rsidRPr="00A31183" w:rsidRDefault="002C6795" w:rsidP="002C6795">
      <w:pPr>
        <w:ind w:firstLine="708"/>
        <w:jc w:val="both"/>
        <w:rPr>
          <w:i/>
          <w:iCs/>
          <w:sz w:val="28"/>
          <w:szCs w:val="28"/>
          <w:lang w:bidi="ar-DZ"/>
        </w:rPr>
      </w:pPr>
      <w:r w:rsidRPr="00A31183">
        <w:rPr>
          <w:i/>
          <w:iCs/>
          <w:sz w:val="28"/>
          <w:szCs w:val="28"/>
          <w:lang w:bidi="ar-DZ"/>
        </w:rPr>
        <w:t>L’ensemble des mes enseignants de l’Ecole Supérieure de Commerce d’Alger.</w:t>
      </w:r>
    </w:p>
    <w:p w:rsidR="002C6795" w:rsidRPr="00A31183" w:rsidRDefault="002C6795" w:rsidP="002C6795">
      <w:pPr>
        <w:jc w:val="both"/>
        <w:rPr>
          <w:i/>
          <w:iCs/>
          <w:sz w:val="28"/>
          <w:szCs w:val="28"/>
          <w:lang w:bidi="ar-DZ"/>
        </w:rPr>
      </w:pPr>
    </w:p>
    <w:p w:rsidR="002C6795" w:rsidRPr="00A31183" w:rsidRDefault="002C6795" w:rsidP="002C6795">
      <w:pPr>
        <w:ind w:firstLine="708"/>
        <w:jc w:val="both"/>
        <w:rPr>
          <w:i/>
          <w:iCs/>
          <w:sz w:val="28"/>
          <w:szCs w:val="28"/>
          <w:lang w:bidi="ar-DZ"/>
        </w:rPr>
      </w:pPr>
      <w:r w:rsidRPr="00A31183">
        <w:rPr>
          <w:i/>
          <w:iCs/>
          <w:sz w:val="28"/>
          <w:szCs w:val="28"/>
          <w:lang w:bidi="ar-DZ"/>
        </w:rPr>
        <w:t>À toutes personnes  ayant contribué de prés ou de loin à la réalisation de ce travail.</w:t>
      </w:r>
    </w:p>
    <w:p w:rsidR="002C6795" w:rsidRDefault="002C6795" w:rsidP="002C6795">
      <w:pPr>
        <w:jc w:val="both"/>
        <w:rPr>
          <w:sz w:val="28"/>
          <w:szCs w:val="28"/>
          <w:lang w:bidi="ar-DZ"/>
        </w:rPr>
      </w:pPr>
    </w:p>
    <w:p w:rsidR="002C6795" w:rsidRDefault="002C6795" w:rsidP="002C6795">
      <w:pPr>
        <w:jc w:val="both"/>
        <w:rPr>
          <w:sz w:val="28"/>
          <w:szCs w:val="28"/>
          <w:lang w:bidi="ar-DZ"/>
        </w:rPr>
      </w:pPr>
      <w:r>
        <w:rPr>
          <w:sz w:val="28"/>
          <w:szCs w:val="28"/>
          <w:lang w:bidi="ar-DZ"/>
        </w:rPr>
        <w:t xml:space="preserve">  </w:t>
      </w:r>
    </w:p>
    <w:p w:rsidR="002C6795" w:rsidRPr="001F5717" w:rsidRDefault="002C6795" w:rsidP="002C6795">
      <w:pPr>
        <w:jc w:val="lowKashida"/>
        <w:rPr>
          <w:lang w:bidi="ar-DZ"/>
        </w:rPr>
      </w:pPr>
    </w:p>
    <w:p w:rsidR="002C6795" w:rsidRPr="001F5717" w:rsidRDefault="002C6795" w:rsidP="002C6795">
      <w:pPr>
        <w:jc w:val="lowKashida"/>
        <w:rPr>
          <w:lang w:bidi="ar-DZ"/>
        </w:rPr>
      </w:pPr>
    </w:p>
    <w:p w:rsidR="002C6795" w:rsidRPr="001F5717" w:rsidRDefault="002C6795" w:rsidP="002C6795">
      <w:pPr>
        <w:jc w:val="lowKashida"/>
        <w:rPr>
          <w:lang w:bidi="ar-DZ"/>
        </w:rPr>
      </w:pPr>
    </w:p>
    <w:p w:rsidR="002C6795" w:rsidRPr="001F5717" w:rsidRDefault="002C6795" w:rsidP="002C6795">
      <w:pPr>
        <w:jc w:val="lowKashida"/>
        <w:rPr>
          <w:lang w:bidi="ar-DZ"/>
        </w:rPr>
      </w:pPr>
    </w:p>
    <w:p w:rsidR="002C6795" w:rsidRPr="001F5717" w:rsidRDefault="002C6795" w:rsidP="002C6795">
      <w:pPr>
        <w:jc w:val="lowKashida"/>
        <w:rPr>
          <w:lang w:bidi="ar-DZ"/>
        </w:rPr>
      </w:pPr>
    </w:p>
    <w:p w:rsidR="002C6795" w:rsidRDefault="002C6795" w:rsidP="002C6795">
      <w:pPr>
        <w:jc w:val="lowKashida"/>
        <w:rPr>
          <w:lang w:bidi="ar-DZ"/>
        </w:rPr>
      </w:pPr>
    </w:p>
    <w:p w:rsidR="002C6795" w:rsidRDefault="002C6795" w:rsidP="002C6795">
      <w:pPr>
        <w:jc w:val="lowKashida"/>
        <w:rPr>
          <w:lang w:bidi="ar-DZ"/>
        </w:rPr>
      </w:pPr>
    </w:p>
    <w:p w:rsidR="002C6795" w:rsidRDefault="002C6795" w:rsidP="002C6795">
      <w:pPr>
        <w:jc w:val="lowKashida"/>
        <w:rPr>
          <w:lang w:bidi="ar-DZ"/>
        </w:rPr>
      </w:pPr>
    </w:p>
    <w:p w:rsidR="002C6795" w:rsidRDefault="002C6795" w:rsidP="002C6795">
      <w:pPr>
        <w:jc w:val="lowKashida"/>
        <w:rPr>
          <w:lang w:bidi="ar-DZ"/>
        </w:rPr>
      </w:pPr>
    </w:p>
    <w:p w:rsidR="002C6795" w:rsidRDefault="002C6795" w:rsidP="002C6795">
      <w:pPr>
        <w:jc w:val="lowKashida"/>
        <w:rPr>
          <w:lang w:bidi="ar-DZ"/>
        </w:rPr>
      </w:pPr>
    </w:p>
    <w:p w:rsidR="002C6795" w:rsidRDefault="002C6795" w:rsidP="002C6795">
      <w:pPr>
        <w:jc w:val="lowKashida"/>
        <w:rPr>
          <w:lang w:bidi="ar-DZ"/>
        </w:rPr>
      </w:pPr>
    </w:p>
    <w:p w:rsidR="002C6795" w:rsidRDefault="002C6795" w:rsidP="002C6795">
      <w:pPr>
        <w:jc w:val="lowKashida"/>
        <w:rPr>
          <w:lang w:bidi="ar-DZ"/>
        </w:rPr>
      </w:pPr>
    </w:p>
    <w:p w:rsidR="008F515E" w:rsidRDefault="008F515E" w:rsidP="002C6795">
      <w:pPr>
        <w:jc w:val="lowKashida"/>
        <w:rPr>
          <w:lang w:bidi="ar-DZ"/>
        </w:rPr>
      </w:pPr>
    </w:p>
    <w:p w:rsidR="008F515E" w:rsidRDefault="008F515E" w:rsidP="002C6795">
      <w:pPr>
        <w:jc w:val="lowKashida"/>
        <w:rPr>
          <w:lang w:bidi="ar-DZ"/>
        </w:rPr>
      </w:pPr>
    </w:p>
    <w:p w:rsidR="002C6795" w:rsidRDefault="002C6795" w:rsidP="002C6795">
      <w:pPr>
        <w:jc w:val="center"/>
        <w:rPr>
          <w:rFonts w:ascii="Script MT Bold" w:hAnsi="Script MT Bold"/>
          <w:b/>
          <w:bCs/>
          <w:sz w:val="56"/>
          <w:szCs w:val="56"/>
          <w:lang w:bidi="ar-DZ"/>
        </w:rPr>
      </w:pPr>
      <w:r>
        <w:rPr>
          <w:rFonts w:ascii="Script MT Bold" w:hAnsi="Script MT Bold"/>
          <w:b/>
          <w:bCs/>
          <w:sz w:val="56"/>
          <w:szCs w:val="56"/>
          <w:lang w:bidi="ar-DZ"/>
        </w:rPr>
        <w:lastRenderedPageBreak/>
        <w:t>Dédicaces</w:t>
      </w:r>
    </w:p>
    <w:p w:rsidR="002C6795" w:rsidRDefault="002C6795" w:rsidP="002C6795">
      <w:pPr>
        <w:jc w:val="lowKashida"/>
        <w:rPr>
          <w:lang w:bidi="ar-DZ"/>
        </w:rPr>
      </w:pPr>
    </w:p>
    <w:p w:rsidR="002C6795" w:rsidRDefault="002C6795" w:rsidP="002C6795">
      <w:pPr>
        <w:jc w:val="lowKashida"/>
        <w:rPr>
          <w:lang w:bidi="ar-DZ"/>
        </w:rPr>
      </w:pPr>
    </w:p>
    <w:p w:rsidR="002C6795" w:rsidRPr="00EC6C44" w:rsidRDefault="002C6795" w:rsidP="002C6795">
      <w:pPr>
        <w:jc w:val="center"/>
        <w:rPr>
          <w:i/>
          <w:iCs/>
          <w:sz w:val="28"/>
          <w:szCs w:val="28"/>
          <w:lang w:bidi="ar-DZ"/>
        </w:rPr>
      </w:pPr>
      <w:r w:rsidRPr="00EC6C44">
        <w:rPr>
          <w:i/>
          <w:iCs/>
          <w:sz w:val="28"/>
          <w:szCs w:val="28"/>
          <w:lang w:bidi="ar-DZ"/>
        </w:rPr>
        <w:t>Au nom du Dieu le Clément le tout Miséricordieux, qui m’a donné le courage de faire cette recherche.</w:t>
      </w:r>
    </w:p>
    <w:p w:rsidR="002C6795" w:rsidRPr="00EC6C44" w:rsidRDefault="002C6795" w:rsidP="002C6795">
      <w:pPr>
        <w:jc w:val="center"/>
        <w:rPr>
          <w:i/>
          <w:iCs/>
          <w:sz w:val="28"/>
          <w:szCs w:val="28"/>
          <w:lang w:bidi="ar-DZ"/>
        </w:rPr>
      </w:pPr>
    </w:p>
    <w:p w:rsidR="002C6795" w:rsidRPr="00EC6C44" w:rsidRDefault="002C6795" w:rsidP="002C6795">
      <w:pPr>
        <w:jc w:val="center"/>
        <w:rPr>
          <w:i/>
          <w:iCs/>
          <w:sz w:val="28"/>
          <w:szCs w:val="28"/>
          <w:lang w:bidi="ar-DZ"/>
        </w:rPr>
      </w:pPr>
      <w:r w:rsidRPr="00EC6C44">
        <w:rPr>
          <w:i/>
          <w:iCs/>
          <w:sz w:val="28"/>
          <w:szCs w:val="28"/>
          <w:lang w:bidi="ar-DZ"/>
        </w:rPr>
        <w:t>Je dédie ce mémoire :</w:t>
      </w:r>
    </w:p>
    <w:p w:rsidR="002C6795" w:rsidRPr="00EC6C44" w:rsidRDefault="002C6795" w:rsidP="002C6795">
      <w:pPr>
        <w:jc w:val="center"/>
        <w:rPr>
          <w:i/>
          <w:iCs/>
          <w:sz w:val="28"/>
          <w:szCs w:val="28"/>
          <w:lang w:bidi="ar-DZ"/>
        </w:rPr>
      </w:pPr>
    </w:p>
    <w:p w:rsidR="002C6795" w:rsidRPr="00EC6C44" w:rsidRDefault="002C6795" w:rsidP="002C6795">
      <w:pPr>
        <w:ind w:left="55"/>
        <w:jc w:val="center"/>
        <w:rPr>
          <w:i/>
          <w:iCs/>
          <w:sz w:val="28"/>
          <w:szCs w:val="28"/>
          <w:lang w:bidi="ar-DZ"/>
        </w:rPr>
      </w:pPr>
      <w:r w:rsidRPr="00EC6C44">
        <w:rPr>
          <w:i/>
          <w:iCs/>
          <w:sz w:val="28"/>
          <w:szCs w:val="28"/>
          <w:lang w:bidi="ar-DZ"/>
        </w:rPr>
        <w:t>Aux deux personnes qui comptent le plus pour moi,  ma mère et mon père qui m’ont aidé et soutenu durant toute ma vie, que dieu me les gardes.</w:t>
      </w:r>
    </w:p>
    <w:p w:rsidR="002C6795" w:rsidRPr="00EC6C44" w:rsidRDefault="002C6795" w:rsidP="002C6795">
      <w:pPr>
        <w:ind w:left="55"/>
        <w:jc w:val="center"/>
        <w:rPr>
          <w:i/>
          <w:iCs/>
          <w:sz w:val="28"/>
          <w:szCs w:val="28"/>
          <w:lang w:bidi="ar-DZ"/>
        </w:rPr>
      </w:pPr>
    </w:p>
    <w:p w:rsidR="002C6795" w:rsidRPr="00EC6C44" w:rsidRDefault="002C6795" w:rsidP="002C6795">
      <w:pPr>
        <w:jc w:val="center"/>
        <w:rPr>
          <w:i/>
          <w:iCs/>
          <w:sz w:val="28"/>
          <w:szCs w:val="28"/>
        </w:rPr>
      </w:pPr>
      <w:r w:rsidRPr="002B624F">
        <w:rPr>
          <w:i/>
          <w:iCs/>
          <w:sz w:val="28"/>
          <w:szCs w:val="28"/>
          <w:lang w:bidi="ar-DZ"/>
        </w:rPr>
        <w:t xml:space="preserve">À </w:t>
      </w:r>
      <w:r w:rsidRPr="002B624F">
        <w:rPr>
          <w:i/>
          <w:iCs/>
          <w:sz w:val="28"/>
          <w:szCs w:val="28"/>
        </w:rPr>
        <w:t xml:space="preserve">la mémoire </w:t>
      </w:r>
      <w:r>
        <w:rPr>
          <w:i/>
          <w:iCs/>
          <w:sz w:val="28"/>
          <w:szCs w:val="28"/>
        </w:rPr>
        <w:t xml:space="preserve">de </w:t>
      </w:r>
      <w:r w:rsidRPr="002B624F">
        <w:rPr>
          <w:i/>
          <w:iCs/>
          <w:sz w:val="28"/>
          <w:szCs w:val="28"/>
        </w:rPr>
        <w:t xml:space="preserve">ma grand-mère Fatma, qui nous a quitté </w:t>
      </w:r>
      <w:r>
        <w:rPr>
          <w:i/>
          <w:iCs/>
          <w:sz w:val="28"/>
          <w:szCs w:val="28"/>
        </w:rPr>
        <w:t>le 23Janvier</w:t>
      </w:r>
      <w:r w:rsidRPr="002B624F">
        <w:rPr>
          <w:i/>
          <w:iCs/>
          <w:sz w:val="28"/>
          <w:szCs w:val="28"/>
        </w:rPr>
        <w:t>2012 ;</w:t>
      </w:r>
    </w:p>
    <w:p w:rsidR="002C6795" w:rsidRPr="00EC6C44" w:rsidRDefault="002C6795" w:rsidP="002C6795">
      <w:pPr>
        <w:ind w:left="55"/>
        <w:jc w:val="center"/>
        <w:rPr>
          <w:i/>
          <w:iCs/>
          <w:sz w:val="28"/>
          <w:szCs w:val="28"/>
          <w:lang w:bidi="ar-DZ"/>
        </w:rPr>
      </w:pPr>
    </w:p>
    <w:p w:rsidR="002C6795" w:rsidRPr="00EC6C44" w:rsidRDefault="002C6795" w:rsidP="002C6795">
      <w:pPr>
        <w:ind w:left="55"/>
        <w:jc w:val="center"/>
        <w:rPr>
          <w:i/>
          <w:iCs/>
          <w:sz w:val="28"/>
          <w:szCs w:val="28"/>
          <w:lang w:bidi="ar-DZ"/>
        </w:rPr>
      </w:pPr>
      <w:r w:rsidRPr="00EC6C44">
        <w:rPr>
          <w:i/>
          <w:iCs/>
          <w:sz w:val="28"/>
          <w:szCs w:val="28"/>
          <w:lang w:bidi="ar-DZ"/>
        </w:rPr>
        <w:t xml:space="preserve">À mon cher frère Mohamed, mes deux chères sœurs Radia et </w:t>
      </w:r>
      <w:proofErr w:type="spellStart"/>
      <w:r w:rsidRPr="00EC6C44">
        <w:rPr>
          <w:i/>
          <w:iCs/>
          <w:sz w:val="28"/>
          <w:szCs w:val="28"/>
          <w:lang w:bidi="ar-DZ"/>
        </w:rPr>
        <w:t>Nawel</w:t>
      </w:r>
      <w:proofErr w:type="spellEnd"/>
      <w:r w:rsidRPr="00EC6C44">
        <w:rPr>
          <w:i/>
          <w:iCs/>
          <w:sz w:val="28"/>
          <w:szCs w:val="28"/>
          <w:lang w:bidi="ar-DZ"/>
        </w:rPr>
        <w:t xml:space="preserve"> et leurs maris Mohamed et Mounir ;</w:t>
      </w:r>
    </w:p>
    <w:p w:rsidR="002C6795" w:rsidRPr="00EC6C44" w:rsidRDefault="002C6795" w:rsidP="002C6795">
      <w:pPr>
        <w:ind w:left="55"/>
        <w:jc w:val="center"/>
        <w:rPr>
          <w:i/>
          <w:iCs/>
          <w:sz w:val="28"/>
          <w:szCs w:val="28"/>
          <w:lang w:bidi="ar-DZ"/>
        </w:rPr>
      </w:pPr>
    </w:p>
    <w:p w:rsidR="002C6795" w:rsidRPr="00EC6C44" w:rsidRDefault="002C6795" w:rsidP="002C6795">
      <w:pPr>
        <w:ind w:left="55"/>
        <w:jc w:val="center"/>
        <w:rPr>
          <w:i/>
          <w:iCs/>
          <w:sz w:val="28"/>
          <w:szCs w:val="28"/>
          <w:lang w:bidi="ar-DZ"/>
        </w:rPr>
      </w:pPr>
      <w:r w:rsidRPr="00EC6C44">
        <w:rPr>
          <w:i/>
          <w:iCs/>
          <w:sz w:val="28"/>
          <w:szCs w:val="28"/>
          <w:lang w:bidi="ar-DZ"/>
        </w:rPr>
        <w:t xml:space="preserve">À mes adorables neveux, </w:t>
      </w:r>
      <w:proofErr w:type="spellStart"/>
      <w:r w:rsidRPr="00EC6C44">
        <w:rPr>
          <w:i/>
          <w:iCs/>
          <w:sz w:val="28"/>
          <w:szCs w:val="28"/>
          <w:lang w:bidi="ar-DZ"/>
        </w:rPr>
        <w:t>Sohaib</w:t>
      </w:r>
      <w:proofErr w:type="spellEnd"/>
      <w:r w:rsidRPr="00EC6C44">
        <w:rPr>
          <w:i/>
          <w:iCs/>
          <w:sz w:val="28"/>
          <w:szCs w:val="28"/>
          <w:lang w:bidi="ar-DZ"/>
        </w:rPr>
        <w:t xml:space="preserve">, </w:t>
      </w:r>
      <w:proofErr w:type="spellStart"/>
      <w:r w:rsidRPr="00EC6C44">
        <w:rPr>
          <w:i/>
          <w:iCs/>
          <w:sz w:val="28"/>
          <w:szCs w:val="28"/>
          <w:lang w:bidi="ar-DZ"/>
        </w:rPr>
        <w:t>Manel</w:t>
      </w:r>
      <w:proofErr w:type="spellEnd"/>
      <w:r w:rsidRPr="00EC6C44">
        <w:rPr>
          <w:i/>
          <w:iCs/>
          <w:sz w:val="28"/>
          <w:szCs w:val="28"/>
          <w:lang w:bidi="ar-DZ"/>
        </w:rPr>
        <w:t xml:space="preserve">, </w:t>
      </w:r>
      <w:proofErr w:type="spellStart"/>
      <w:r w:rsidRPr="00EC6C44">
        <w:rPr>
          <w:i/>
          <w:iCs/>
          <w:sz w:val="28"/>
          <w:szCs w:val="28"/>
          <w:lang w:bidi="ar-DZ"/>
        </w:rPr>
        <w:t>Mariem</w:t>
      </w:r>
      <w:proofErr w:type="spellEnd"/>
      <w:r w:rsidRPr="00EC6C44">
        <w:rPr>
          <w:i/>
          <w:iCs/>
          <w:sz w:val="28"/>
          <w:szCs w:val="28"/>
          <w:lang w:bidi="ar-DZ"/>
        </w:rPr>
        <w:t xml:space="preserve">, </w:t>
      </w:r>
      <w:proofErr w:type="spellStart"/>
      <w:r w:rsidRPr="00EC6C44">
        <w:rPr>
          <w:i/>
          <w:iCs/>
          <w:sz w:val="28"/>
          <w:szCs w:val="28"/>
          <w:lang w:bidi="ar-DZ"/>
        </w:rPr>
        <w:t>Wassim</w:t>
      </w:r>
      <w:proofErr w:type="spellEnd"/>
      <w:r w:rsidRPr="00EC6C44">
        <w:rPr>
          <w:i/>
          <w:iCs/>
          <w:sz w:val="28"/>
          <w:szCs w:val="28"/>
          <w:lang w:bidi="ar-DZ"/>
        </w:rPr>
        <w:t xml:space="preserve">, </w:t>
      </w:r>
      <w:proofErr w:type="spellStart"/>
      <w:r w:rsidRPr="00EC6C44">
        <w:rPr>
          <w:i/>
          <w:iCs/>
          <w:sz w:val="28"/>
          <w:szCs w:val="28"/>
          <w:lang w:bidi="ar-DZ"/>
        </w:rPr>
        <w:t>Abd</w:t>
      </w:r>
      <w:proofErr w:type="spellEnd"/>
      <w:r w:rsidRPr="00EC6C44">
        <w:rPr>
          <w:i/>
          <w:iCs/>
          <w:sz w:val="28"/>
          <w:szCs w:val="28"/>
          <w:lang w:bidi="ar-DZ"/>
        </w:rPr>
        <w:t xml:space="preserve"> </w:t>
      </w:r>
      <w:proofErr w:type="spellStart"/>
      <w:r w:rsidRPr="00EC6C44">
        <w:rPr>
          <w:i/>
          <w:iCs/>
          <w:sz w:val="28"/>
          <w:szCs w:val="28"/>
          <w:lang w:bidi="ar-DZ"/>
        </w:rPr>
        <w:t>Elmouman</w:t>
      </w:r>
      <w:proofErr w:type="spellEnd"/>
      <w:r w:rsidRPr="00EC6C44">
        <w:rPr>
          <w:i/>
          <w:iCs/>
          <w:sz w:val="28"/>
          <w:szCs w:val="28"/>
          <w:lang w:bidi="ar-DZ"/>
        </w:rPr>
        <w:t xml:space="preserve"> et Walid, je leurs souhaite la joie et la réussite dans leurs vies ;</w:t>
      </w:r>
    </w:p>
    <w:p w:rsidR="002C6795" w:rsidRDefault="002C6795" w:rsidP="002C6795">
      <w:pPr>
        <w:ind w:left="55"/>
        <w:jc w:val="center"/>
        <w:rPr>
          <w:i/>
          <w:iCs/>
          <w:sz w:val="28"/>
          <w:szCs w:val="28"/>
          <w:lang w:bidi="ar-DZ"/>
        </w:rPr>
      </w:pPr>
    </w:p>
    <w:p w:rsidR="002C6795" w:rsidRDefault="002C6795" w:rsidP="002C6795">
      <w:pPr>
        <w:ind w:left="55"/>
        <w:jc w:val="center"/>
        <w:rPr>
          <w:i/>
          <w:iCs/>
          <w:sz w:val="28"/>
          <w:szCs w:val="28"/>
          <w:lang w:bidi="ar-DZ"/>
        </w:rPr>
      </w:pPr>
      <w:r w:rsidRPr="00EC6C44">
        <w:rPr>
          <w:i/>
          <w:iCs/>
          <w:sz w:val="28"/>
          <w:szCs w:val="28"/>
          <w:lang w:bidi="ar-DZ"/>
        </w:rPr>
        <w:t>À mes chères tantes, cousins et cousines ;</w:t>
      </w:r>
    </w:p>
    <w:p w:rsidR="002C6795" w:rsidRDefault="002C6795" w:rsidP="002C6795">
      <w:pPr>
        <w:ind w:left="55"/>
        <w:jc w:val="center"/>
        <w:rPr>
          <w:i/>
          <w:iCs/>
          <w:sz w:val="28"/>
          <w:szCs w:val="28"/>
          <w:lang w:bidi="ar-DZ"/>
        </w:rPr>
      </w:pPr>
    </w:p>
    <w:p w:rsidR="002C6795" w:rsidRPr="00943599" w:rsidRDefault="002C6795" w:rsidP="002C6795">
      <w:pPr>
        <w:ind w:left="55"/>
        <w:jc w:val="center"/>
        <w:rPr>
          <w:i/>
          <w:iCs/>
          <w:sz w:val="28"/>
          <w:szCs w:val="28"/>
          <w:lang w:bidi="ar-DZ"/>
        </w:rPr>
      </w:pPr>
      <w:r>
        <w:rPr>
          <w:i/>
          <w:iCs/>
          <w:sz w:val="28"/>
          <w:szCs w:val="28"/>
          <w:lang w:bidi="ar-DZ"/>
        </w:rPr>
        <w:t>À</w:t>
      </w:r>
      <w:r>
        <w:rPr>
          <w:i/>
          <w:sz w:val="28"/>
          <w:szCs w:val="28"/>
        </w:rPr>
        <w:t xml:space="preserve"> Omar </w:t>
      </w:r>
      <w:r w:rsidRPr="00943599">
        <w:rPr>
          <w:i/>
          <w:sz w:val="28"/>
          <w:szCs w:val="28"/>
        </w:rPr>
        <w:t xml:space="preserve">qui </w:t>
      </w:r>
      <w:r>
        <w:rPr>
          <w:i/>
          <w:sz w:val="28"/>
          <w:szCs w:val="28"/>
        </w:rPr>
        <w:t>m’a  soutenu, encouragé et aidé</w:t>
      </w:r>
      <w:r w:rsidRPr="00943599">
        <w:rPr>
          <w:i/>
          <w:sz w:val="28"/>
          <w:szCs w:val="28"/>
        </w:rPr>
        <w:t xml:space="preserve"> moralement</w:t>
      </w:r>
      <w:r>
        <w:rPr>
          <w:i/>
          <w:sz w:val="28"/>
          <w:szCs w:val="28"/>
        </w:rPr>
        <w:t> ;</w:t>
      </w:r>
    </w:p>
    <w:p w:rsidR="002C6795" w:rsidRPr="00EC6C44" w:rsidRDefault="002C6795" w:rsidP="002C6795">
      <w:pPr>
        <w:ind w:left="55"/>
        <w:jc w:val="center"/>
        <w:rPr>
          <w:i/>
          <w:iCs/>
          <w:sz w:val="28"/>
          <w:szCs w:val="28"/>
          <w:lang w:bidi="ar-DZ"/>
        </w:rPr>
      </w:pPr>
    </w:p>
    <w:p w:rsidR="002C6795" w:rsidRPr="00EC6C44" w:rsidRDefault="002C6795" w:rsidP="002C6795">
      <w:pPr>
        <w:ind w:left="55"/>
        <w:jc w:val="center"/>
        <w:rPr>
          <w:i/>
          <w:iCs/>
          <w:sz w:val="28"/>
          <w:szCs w:val="28"/>
          <w:lang w:bidi="ar-DZ"/>
        </w:rPr>
      </w:pPr>
      <w:r>
        <w:rPr>
          <w:i/>
          <w:iCs/>
          <w:sz w:val="28"/>
          <w:szCs w:val="28"/>
          <w:lang w:bidi="ar-DZ"/>
        </w:rPr>
        <w:t>À mes chères copines :</w:t>
      </w:r>
      <w:proofErr w:type="spellStart"/>
      <w:r w:rsidRPr="00EC6C44">
        <w:rPr>
          <w:i/>
          <w:iCs/>
          <w:sz w:val="28"/>
          <w:szCs w:val="28"/>
          <w:lang w:bidi="ar-DZ"/>
        </w:rPr>
        <w:t>Nassima</w:t>
      </w:r>
      <w:proofErr w:type="spellEnd"/>
      <w:r w:rsidRPr="00EC6C44">
        <w:rPr>
          <w:i/>
          <w:iCs/>
          <w:sz w:val="28"/>
          <w:szCs w:val="28"/>
          <w:lang w:bidi="ar-DZ"/>
        </w:rPr>
        <w:t xml:space="preserve">, Farah, </w:t>
      </w:r>
      <w:proofErr w:type="spellStart"/>
      <w:r w:rsidRPr="00EC6C44">
        <w:rPr>
          <w:i/>
          <w:iCs/>
          <w:sz w:val="28"/>
          <w:szCs w:val="28"/>
          <w:lang w:bidi="ar-DZ"/>
        </w:rPr>
        <w:t>Manel</w:t>
      </w:r>
      <w:proofErr w:type="spellEnd"/>
      <w:r w:rsidRPr="00EC6C44">
        <w:rPr>
          <w:i/>
          <w:iCs/>
          <w:sz w:val="28"/>
          <w:szCs w:val="28"/>
          <w:lang w:bidi="ar-DZ"/>
        </w:rPr>
        <w:t xml:space="preserve">, </w:t>
      </w:r>
      <w:proofErr w:type="spellStart"/>
      <w:r w:rsidRPr="00EC6C44">
        <w:rPr>
          <w:i/>
          <w:iCs/>
          <w:sz w:val="28"/>
          <w:szCs w:val="28"/>
          <w:lang w:bidi="ar-DZ"/>
        </w:rPr>
        <w:t>Hanene</w:t>
      </w:r>
      <w:proofErr w:type="spellEnd"/>
      <w:r w:rsidRPr="00EC6C44">
        <w:rPr>
          <w:i/>
          <w:iCs/>
          <w:sz w:val="28"/>
          <w:szCs w:val="28"/>
          <w:lang w:bidi="ar-DZ"/>
        </w:rPr>
        <w:t xml:space="preserve">, </w:t>
      </w:r>
      <w:proofErr w:type="spellStart"/>
      <w:r w:rsidRPr="00EC6C44">
        <w:rPr>
          <w:i/>
          <w:iCs/>
          <w:sz w:val="28"/>
          <w:szCs w:val="28"/>
          <w:lang w:bidi="ar-DZ"/>
        </w:rPr>
        <w:t>Rahma</w:t>
      </w:r>
      <w:proofErr w:type="spellEnd"/>
      <w:r>
        <w:rPr>
          <w:i/>
          <w:iCs/>
          <w:sz w:val="28"/>
          <w:szCs w:val="28"/>
          <w:lang w:bidi="ar-DZ"/>
        </w:rPr>
        <w:t xml:space="preserve">, </w:t>
      </w:r>
      <w:proofErr w:type="spellStart"/>
      <w:r>
        <w:rPr>
          <w:i/>
          <w:iCs/>
          <w:sz w:val="28"/>
          <w:szCs w:val="28"/>
          <w:lang w:bidi="ar-DZ"/>
        </w:rPr>
        <w:t>Yamina</w:t>
      </w:r>
      <w:proofErr w:type="spellEnd"/>
      <w:r>
        <w:rPr>
          <w:i/>
          <w:iCs/>
          <w:sz w:val="28"/>
          <w:szCs w:val="28"/>
          <w:lang w:bidi="ar-DZ"/>
        </w:rPr>
        <w:t>.</w:t>
      </w:r>
    </w:p>
    <w:p w:rsidR="002C6795" w:rsidRPr="00EC6C44" w:rsidRDefault="002C6795" w:rsidP="002C6795">
      <w:pPr>
        <w:ind w:left="55"/>
        <w:jc w:val="center"/>
        <w:rPr>
          <w:i/>
          <w:iCs/>
          <w:sz w:val="28"/>
          <w:szCs w:val="28"/>
          <w:lang w:bidi="ar-DZ"/>
        </w:rPr>
      </w:pPr>
    </w:p>
    <w:p w:rsidR="002C6795" w:rsidRPr="00EC6C44" w:rsidRDefault="002C6795" w:rsidP="002C6795">
      <w:pPr>
        <w:ind w:left="55"/>
        <w:jc w:val="center"/>
        <w:rPr>
          <w:i/>
          <w:iCs/>
          <w:sz w:val="28"/>
          <w:szCs w:val="28"/>
          <w:lang w:bidi="ar-DZ"/>
        </w:rPr>
      </w:pPr>
      <w:r w:rsidRPr="00EC6C44">
        <w:rPr>
          <w:i/>
          <w:iCs/>
          <w:sz w:val="28"/>
          <w:szCs w:val="28"/>
          <w:lang w:bidi="ar-DZ"/>
        </w:rPr>
        <w:t>À tous mes amis, à mes amis de l’ESC et spécialement la promotion 2009 et la promotion magister 2011 ;</w:t>
      </w:r>
    </w:p>
    <w:p w:rsidR="002C6795" w:rsidRPr="00EC6C44" w:rsidRDefault="002C6795" w:rsidP="002C6795">
      <w:pPr>
        <w:ind w:left="55"/>
        <w:jc w:val="center"/>
        <w:rPr>
          <w:i/>
          <w:iCs/>
          <w:sz w:val="28"/>
          <w:szCs w:val="28"/>
          <w:lang w:bidi="ar-DZ"/>
        </w:rPr>
      </w:pPr>
    </w:p>
    <w:p w:rsidR="002C6795" w:rsidRPr="00EC6C44" w:rsidRDefault="002C6795" w:rsidP="002C6795">
      <w:pPr>
        <w:ind w:left="55"/>
        <w:jc w:val="center"/>
        <w:rPr>
          <w:i/>
          <w:iCs/>
          <w:sz w:val="28"/>
          <w:szCs w:val="28"/>
          <w:lang w:bidi="ar-DZ"/>
        </w:rPr>
      </w:pPr>
      <w:r w:rsidRPr="00EC6C44">
        <w:rPr>
          <w:i/>
          <w:iCs/>
          <w:sz w:val="28"/>
          <w:szCs w:val="28"/>
          <w:lang w:bidi="ar-DZ"/>
        </w:rPr>
        <w:t>À mes voisins et voisines ;</w:t>
      </w:r>
    </w:p>
    <w:p w:rsidR="002C6795" w:rsidRPr="00EC6C44" w:rsidRDefault="002C6795" w:rsidP="002C6795">
      <w:pPr>
        <w:ind w:left="55"/>
        <w:jc w:val="center"/>
        <w:rPr>
          <w:i/>
          <w:iCs/>
          <w:sz w:val="28"/>
          <w:szCs w:val="28"/>
          <w:lang w:bidi="ar-DZ"/>
        </w:rPr>
      </w:pPr>
    </w:p>
    <w:p w:rsidR="002C6795" w:rsidRPr="00EC6C44" w:rsidRDefault="002C6795" w:rsidP="002C6795">
      <w:pPr>
        <w:ind w:left="55"/>
        <w:jc w:val="center"/>
        <w:rPr>
          <w:i/>
          <w:iCs/>
          <w:sz w:val="28"/>
          <w:szCs w:val="28"/>
          <w:lang w:bidi="ar-DZ"/>
        </w:rPr>
      </w:pPr>
      <w:r>
        <w:rPr>
          <w:i/>
          <w:iCs/>
          <w:sz w:val="28"/>
          <w:szCs w:val="28"/>
          <w:lang w:bidi="ar-DZ"/>
        </w:rPr>
        <w:t xml:space="preserve">À toutes les familles </w:t>
      </w:r>
      <w:proofErr w:type="spellStart"/>
      <w:r>
        <w:rPr>
          <w:i/>
          <w:iCs/>
          <w:sz w:val="28"/>
          <w:szCs w:val="28"/>
          <w:lang w:bidi="ar-DZ"/>
        </w:rPr>
        <w:t>Yazid</w:t>
      </w:r>
      <w:proofErr w:type="spellEnd"/>
      <w:r>
        <w:rPr>
          <w:i/>
          <w:iCs/>
          <w:sz w:val="28"/>
          <w:szCs w:val="28"/>
          <w:lang w:bidi="ar-DZ"/>
        </w:rPr>
        <w:t>,</w:t>
      </w:r>
      <w:r w:rsidRPr="00EC6C44">
        <w:rPr>
          <w:i/>
          <w:iCs/>
          <w:sz w:val="28"/>
          <w:szCs w:val="28"/>
          <w:lang w:bidi="ar-DZ"/>
        </w:rPr>
        <w:t xml:space="preserve"> </w:t>
      </w:r>
      <w:proofErr w:type="spellStart"/>
      <w:r w:rsidRPr="00EC6C44">
        <w:rPr>
          <w:i/>
          <w:iCs/>
          <w:sz w:val="28"/>
          <w:szCs w:val="28"/>
          <w:lang w:bidi="ar-DZ"/>
        </w:rPr>
        <w:t>Hamadi</w:t>
      </w:r>
      <w:proofErr w:type="spellEnd"/>
      <w:r>
        <w:rPr>
          <w:i/>
          <w:iCs/>
          <w:sz w:val="28"/>
          <w:szCs w:val="28"/>
          <w:lang w:bidi="ar-DZ"/>
        </w:rPr>
        <w:t xml:space="preserve"> et </w:t>
      </w:r>
      <w:proofErr w:type="spellStart"/>
      <w:r>
        <w:rPr>
          <w:i/>
          <w:iCs/>
          <w:sz w:val="28"/>
          <w:szCs w:val="28"/>
          <w:lang w:bidi="ar-DZ"/>
        </w:rPr>
        <w:t>Batatache</w:t>
      </w:r>
      <w:proofErr w:type="spellEnd"/>
      <w:r w:rsidRPr="00EC6C44">
        <w:rPr>
          <w:i/>
          <w:iCs/>
          <w:sz w:val="28"/>
          <w:szCs w:val="28"/>
          <w:lang w:bidi="ar-DZ"/>
        </w:rPr>
        <w:t> ;</w:t>
      </w:r>
    </w:p>
    <w:p w:rsidR="002C6795" w:rsidRPr="00EC6C44" w:rsidRDefault="002C6795" w:rsidP="002C6795">
      <w:pPr>
        <w:ind w:left="55"/>
        <w:jc w:val="center"/>
        <w:rPr>
          <w:i/>
          <w:iCs/>
          <w:sz w:val="28"/>
          <w:szCs w:val="28"/>
          <w:lang w:bidi="ar-DZ"/>
        </w:rPr>
      </w:pPr>
    </w:p>
    <w:p w:rsidR="002C6795" w:rsidRPr="00EC6C44" w:rsidRDefault="002C6795" w:rsidP="002C6795">
      <w:pPr>
        <w:ind w:left="55"/>
        <w:jc w:val="center"/>
        <w:rPr>
          <w:i/>
          <w:iCs/>
          <w:sz w:val="28"/>
          <w:szCs w:val="28"/>
          <w:lang w:bidi="ar-DZ"/>
        </w:rPr>
      </w:pPr>
      <w:r w:rsidRPr="00EC6C44">
        <w:rPr>
          <w:i/>
          <w:iCs/>
          <w:sz w:val="28"/>
          <w:szCs w:val="28"/>
          <w:lang w:bidi="ar-DZ"/>
        </w:rPr>
        <w:t>Que tous ceux qui m’ont aidé de prés ou de loin, trouvent ici l’expression de ma gratitude.</w:t>
      </w:r>
    </w:p>
    <w:p w:rsidR="002C6795" w:rsidRPr="00EC6C44" w:rsidRDefault="002C6795" w:rsidP="002C6795">
      <w:pPr>
        <w:ind w:left="55"/>
        <w:jc w:val="center"/>
        <w:rPr>
          <w:i/>
          <w:iCs/>
          <w:sz w:val="28"/>
          <w:szCs w:val="28"/>
          <w:lang w:bidi="ar-DZ"/>
        </w:rPr>
      </w:pPr>
    </w:p>
    <w:p w:rsidR="002C6795" w:rsidRDefault="002C6795"/>
    <w:p w:rsidR="002C6795" w:rsidRDefault="002C6795"/>
    <w:p w:rsidR="002C6795" w:rsidRDefault="002C6795"/>
    <w:p w:rsidR="002C6795" w:rsidRDefault="002C6795"/>
    <w:p w:rsidR="008F515E" w:rsidRDefault="008F515E"/>
    <w:p w:rsidR="008F515E" w:rsidRDefault="008F515E"/>
    <w:p w:rsidR="008F515E" w:rsidRDefault="008F515E"/>
    <w:p w:rsidR="008F515E" w:rsidRDefault="008F515E"/>
    <w:p w:rsidR="008F515E" w:rsidRDefault="008F515E"/>
    <w:p w:rsidR="002C6795" w:rsidRDefault="002C6795"/>
    <w:p w:rsidR="002C6795" w:rsidRPr="00387CEF" w:rsidRDefault="002C6795" w:rsidP="002C6795">
      <w:pPr>
        <w:jc w:val="center"/>
        <w:rPr>
          <w:rFonts w:asciiTheme="majorBidi" w:hAnsiTheme="majorBidi" w:cstheme="majorBidi"/>
          <w:b/>
          <w:bCs/>
          <w:i/>
          <w:iCs/>
          <w:sz w:val="28"/>
          <w:szCs w:val="28"/>
        </w:rPr>
      </w:pPr>
      <w:r w:rsidRPr="00387CEF">
        <w:rPr>
          <w:rFonts w:asciiTheme="majorBidi" w:hAnsiTheme="majorBidi" w:cstheme="majorBidi"/>
          <w:b/>
          <w:bCs/>
          <w:i/>
          <w:iCs/>
          <w:sz w:val="28"/>
          <w:szCs w:val="28"/>
        </w:rPr>
        <w:lastRenderedPageBreak/>
        <w:t>Sommaire</w:t>
      </w:r>
    </w:p>
    <w:p w:rsidR="002C6795" w:rsidRPr="00764CCB" w:rsidRDefault="002C6795" w:rsidP="002C6795">
      <w:pPr>
        <w:rPr>
          <w:rFonts w:asciiTheme="majorBidi" w:hAnsiTheme="majorBidi" w:cstheme="majorBidi"/>
        </w:rPr>
      </w:pPr>
    </w:p>
    <w:tbl>
      <w:tblPr>
        <w:tblW w:w="9184" w:type="dxa"/>
        <w:jc w:val="center"/>
        <w:tblInd w:w="1357" w:type="dxa"/>
        <w:tblCellMar>
          <w:left w:w="70" w:type="dxa"/>
          <w:right w:w="70" w:type="dxa"/>
        </w:tblCellMar>
        <w:tblLook w:val="0000"/>
      </w:tblPr>
      <w:tblGrid>
        <w:gridCol w:w="8450"/>
        <w:gridCol w:w="734"/>
      </w:tblGrid>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sidRPr="00764CCB">
              <w:rPr>
                <w:rFonts w:asciiTheme="majorBidi" w:hAnsiTheme="majorBidi" w:cstheme="majorBidi"/>
                <w:sz w:val="24"/>
                <w:szCs w:val="24"/>
              </w:rPr>
              <w:t>Liste des tableaux </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rPr>
                <w:rFonts w:asciiTheme="majorBidi" w:hAnsiTheme="majorBidi" w:cstheme="majorBidi"/>
                <w:sz w:val="24"/>
                <w:szCs w:val="24"/>
              </w:rPr>
            </w:pPr>
            <w:r w:rsidRPr="00764CCB">
              <w:rPr>
                <w:rFonts w:asciiTheme="majorBidi" w:hAnsiTheme="majorBidi" w:cstheme="majorBidi"/>
                <w:sz w:val="24"/>
                <w:szCs w:val="24"/>
              </w:rPr>
              <w:t>Liste des figures et des graphes </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p>
        </w:tc>
      </w:tr>
      <w:tr w:rsidR="002C6795" w:rsidRPr="00764CCB" w:rsidTr="002C6795">
        <w:trPr>
          <w:trHeight w:val="468"/>
          <w:jc w:val="center"/>
        </w:trPr>
        <w:tc>
          <w:tcPr>
            <w:tcW w:w="8450" w:type="dxa"/>
            <w:vAlign w:val="center"/>
          </w:tcPr>
          <w:p w:rsidR="002C6795" w:rsidRPr="00764CCB" w:rsidRDefault="002C6795" w:rsidP="002C6795">
            <w:pPr>
              <w:rPr>
                <w:rFonts w:asciiTheme="majorBidi" w:hAnsiTheme="majorBidi" w:cstheme="majorBidi"/>
                <w:rtl/>
              </w:rPr>
            </w:pPr>
            <w:r w:rsidRPr="00764CCB">
              <w:rPr>
                <w:rFonts w:asciiTheme="majorBidi" w:hAnsiTheme="majorBidi" w:cstheme="majorBidi"/>
              </w:rPr>
              <w:t>Introduction générale</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tl/>
              </w:rPr>
            </w:pPr>
            <w:r w:rsidRPr="00764CCB">
              <w:rPr>
                <w:rFonts w:asciiTheme="majorBidi" w:hAnsiTheme="majorBidi" w:cstheme="majorBidi"/>
                <w:sz w:val="24"/>
                <w:szCs w:val="24"/>
              </w:rPr>
              <w:t>Chapitre 1: La stratégie et l’avantage concurrentiel</w:t>
            </w:r>
            <w:r>
              <w:rPr>
                <w:rFonts w:asciiTheme="majorBidi" w:hAnsiTheme="majorBidi" w:cstheme="majorBidi"/>
                <w:sz w:val="24"/>
                <w:szCs w:val="24"/>
              </w:rPr>
              <w:t>………………………………..</w:t>
            </w:r>
            <w:r w:rsidRPr="00764CCB">
              <w:rPr>
                <w:rFonts w:asciiTheme="majorBidi" w:hAnsiTheme="majorBidi" w:cstheme="majorBidi"/>
                <w:sz w:val="24"/>
                <w:szCs w:val="24"/>
              </w:rPr>
              <w:t> </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2</w:t>
            </w:r>
          </w:p>
        </w:tc>
      </w:tr>
      <w:tr w:rsidR="002C6795" w:rsidRPr="00764CCB" w:rsidTr="002C6795">
        <w:trPr>
          <w:trHeight w:val="95"/>
          <w:jc w:val="center"/>
        </w:trPr>
        <w:tc>
          <w:tcPr>
            <w:tcW w:w="8450" w:type="dxa"/>
            <w:vAlign w:val="center"/>
          </w:tcPr>
          <w:p w:rsidR="002C6795" w:rsidRPr="00764CCB" w:rsidRDefault="002C6795" w:rsidP="002C6795">
            <w:pPr>
              <w:pStyle w:val="Corpsdetexte"/>
              <w:tabs>
                <w:tab w:val="right" w:pos="8239"/>
              </w:tabs>
              <w:spacing w:line="276" w:lineRule="auto"/>
              <w:jc w:val="both"/>
              <w:rPr>
                <w:rFonts w:asciiTheme="majorBidi" w:hAnsiTheme="majorBidi" w:cstheme="majorBidi"/>
                <w:sz w:val="24"/>
                <w:szCs w:val="24"/>
                <w:rtl/>
              </w:rPr>
            </w:pP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p>
        </w:tc>
      </w:tr>
      <w:tr w:rsidR="002C6795" w:rsidRPr="00764CCB" w:rsidTr="002C6795">
        <w:trPr>
          <w:trHeight w:val="468"/>
          <w:jc w:val="center"/>
        </w:trPr>
        <w:tc>
          <w:tcPr>
            <w:tcW w:w="8450" w:type="dxa"/>
            <w:vAlign w:val="center"/>
          </w:tcPr>
          <w:p w:rsidR="002C6795" w:rsidRPr="00764CCB" w:rsidRDefault="002C6795" w:rsidP="002C6795">
            <w:pPr>
              <w:pStyle w:val="Corpsdetexte"/>
              <w:tabs>
                <w:tab w:val="right" w:pos="8239"/>
              </w:tabs>
              <w:spacing w:line="276" w:lineRule="auto"/>
              <w:jc w:val="both"/>
              <w:rPr>
                <w:rFonts w:asciiTheme="majorBidi" w:hAnsiTheme="majorBidi" w:cstheme="majorBidi"/>
                <w:sz w:val="24"/>
                <w:szCs w:val="24"/>
              </w:rPr>
            </w:pPr>
            <w:r w:rsidRPr="00764CCB">
              <w:rPr>
                <w:rFonts w:asciiTheme="majorBidi" w:hAnsiTheme="majorBidi" w:cstheme="majorBidi"/>
                <w:sz w:val="24"/>
                <w:szCs w:val="24"/>
                <w:rtl/>
              </w:rPr>
              <w:t xml:space="preserve">     </w:t>
            </w:r>
            <w:r w:rsidRPr="00764CCB">
              <w:rPr>
                <w:rFonts w:asciiTheme="majorBidi" w:hAnsiTheme="majorBidi" w:cstheme="majorBidi"/>
                <w:sz w:val="24"/>
                <w:szCs w:val="24"/>
              </w:rPr>
              <w:t xml:space="preserve">  Section 1 : La stratégie et les stratégies concurrentielles</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3</w:t>
            </w: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Définitions de la stratégie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3</w:t>
            </w: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Les stratégies concurrentielles retenues par l’entreprise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4</w:t>
            </w: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Les stratégies fondées sur le temps</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9</w:t>
            </w:r>
          </w:p>
        </w:tc>
      </w:tr>
      <w:tr w:rsidR="002C6795" w:rsidRPr="00764CCB" w:rsidTr="002C6795">
        <w:trPr>
          <w:trHeight w:val="468"/>
          <w:jc w:val="center"/>
        </w:trPr>
        <w:tc>
          <w:tcPr>
            <w:tcW w:w="8450" w:type="dxa"/>
            <w:vAlign w:val="center"/>
          </w:tcPr>
          <w:p w:rsidR="002C6795" w:rsidRPr="00764CCB" w:rsidRDefault="002C6795" w:rsidP="002C6795">
            <w:pPr>
              <w:pStyle w:val="Corpsdetexte"/>
              <w:tabs>
                <w:tab w:val="right" w:pos="8640"/>
              </w:tabs>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Stratégie et innovation</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9</w:t>
            </w: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La notion de la concurrence</w:t>
            </w:r>
            <w:r>
              <w:rPr>
                <w:rFonts w:asciiTheme="majorBidi" w:hAnsiTheme="majorBidi" w:cstheme="majorBidi"/>
                <w:sz w:val="24"/>
                <w:szCs w:val="24"/>
              </w:rPr>
              <w:t>………………………………………………..</w:t>
            </w:r>
          </w:p>
        </w:tc>
        <w:tc>
          <w:tcPr>
            <w:tcW w:w="734" w:type="dxa"/>
            <w:vAlign w:val="center"/>
          </w:tcPr>
          <w:p w:rsidR="002C6795" w:rsidRPr="006138BA" w:rsidRDefault="002C6795" w:rsidP="002C6795">
            <w:pPr>
              <w:pStyle w:val="Corpsdetexte"/>
              <w:spacing w:line="276" w:lineRule="auto"/>
              <w:rPr>
                <w:rFonts w:asciiTheme="majorBidi" w:hAnsiTheme="majorBidi" w:cstheme="majorBidi"/>
                <w:sz w:val="24"/>
                <w:szCs w:val="24"/>
                <w:rtl/>
                <w:lang w:bidi="ar-DZ"/>
              </w:rPr>
            </w:pPr>
            <w:r>
              <w:rPr>
                <w:rFonts w:asciiTheme="majorBidi" w:hAnsiTheme="majorBidi" w:cstheme="majorBidi"/>
                <w:sz w:val="24"/>
                <w:szCs w:val="24"/>
                <w:lang w:bidi="ar-DZ"/>
              </w:rPr>
              <w:t>10</w:t>
            </w: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La notion de rivalité élargie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11</w:t>
            </w:r>
          </w:p>
        </w:tc>
      </w:tr>
      <w:tr w:rsidR="002C6795" w:rsidRPr="00764CCB" w:rsidTr="002C6795">
        <w:trPr>
          <w:trHeight w:val="95"/>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Pr>
            </w:pPr>
          </w:p>
        </w:tc>
        <w:tc>
          <w:tcPr>
            <w:tcW w:w="734" w:type="dxa"/>
            <w:vAlign w:val="center"/>
          </w:tcPr>
          <w:p w:rsidR="002C6795" w:rsidRPr="00764CCB" w:rsidRDefault="002C6795" w:rsidP="002C6795">
            <w:pPr>
              <w:pStyle w:val="Corpsdetexte"/>
              <w:tabs>
                <w:tab w:val="right" w:pos="8239"/>
              </w:tabs>
              <w:spacing w:line="276" w:lineRule="auto"/>
              <w:rPr>
                <w:rFonts w:asciiTheme="majorBidi" w:hAnsiTheme="majorBidi" w:cstheme="majorBidi"/>
                <w:sz w:val="24"/>
                <w:szCs w:val="24"/>
                <w:rtl/>
              </w:rPr>
            </w:pP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left="553" w:hanging="553"/>
              <w:jc w:val="both"/>
              <w:rPr>
                <w:rFonts w:asciiTheme="majorBidi" w:hAnsiTheme="majorBidi" w:cstheme="majorBidi"/>
                <w:sz w:val="24"/>
                <w:szCs w:val="24"/>
              </w:rPr>
            </w:pPr>
            <w:r w:rsidRPr="00764CCB">
              <w:rPr>
                <w:rFonts w:asciiTheme="majorBidi" w:hAnsiTheme="majorBidi" w:cstheme="majorBidi"/>
                <w:sz w:val="24"/>
                <w:szCs w:val="24"/>
              </w:rPr>
              <w:t xml:space="preserve">       Section 2 : L’avantage concurrentiel</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right" w:pos="8239"/>
              </w:tabs>
              <w:spacing w:line="276" w:lineRule="auto"/>
              <w:rPr>
                <w:rFonts w:asciiTheme="majorBidi" w:hAnsiTheme="majorBidi" w:cstheme="majorBidi"/>
                <w:sz w:val="24"/>
                <w:szCs w:val="24"/>
                <w:rtl/>
              </w:rPr>
            </w:pPr>
            <w:r>
              <w:rPr>
                <w:rFonts w:asciiTheme="majorBidi" w:hAnsiTheme="majorBidi" w:cstheme="majorBidi"/>
                <w:sz w:val="24"/>
                <w:szCs w:val="24"/>
              </w:rPr>
              <w:t>14</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lang w:bidi="ar-DZ"/>
              </w:rPr>
            </w:pPr>
            <w:r w:rsidRPr="00764CCB">
              <w:rPr>
                <w:rFonts w:asciiTheme="majorBidi" w:hAnsiTheme="majorBidi" w:cstheme="majorBidi"/>
                <w:sz w:val="24"/>
                <w:szCs w:val="24"/>
                <w:lang w:bidi="ar-DZ"/>
              </w:rPr>
              <w:t>Définition de l’avantage concurrentiel </w:t>
            </w:r>
            <w:r>
              <w:rPr>
                <w:rFonts w:asciiTheme="majorBidi" w:hAnsiTheme="majorBidi" w:cstheme="majorBidi"/>
                <w:sz w:val="24"/>
                <w:szCs w:val="24"/>
                <w:lang w:bidi="ar-DZ"/>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14</w:t>
            </w:r>
          </w:p>
        </w:tc>
      </w:tr>
      <w:tr w:rsidR="002C6795" w:rsidRPr="00764CCB" w:rsidTr="002C6795">
        <w:trPr>
          <w:trHeight w:val="468"/>
          <w:jc w:val="center"/>
        </w:trPr>
        <w:tc>
          <w:tcPr>
            <w:tcW w:w="8450" w:type="dxa"/>
            <w:vAlign w:val="center"/>
          </w:tcPr>
          <w:p w:rsidR="002C6795" w:rsidRPr="00764CCB" w:rsidRDefault="002C6795" w:rsidP="002C6795">
            <w:pPr>
              <w:pStyle w:val="Corpsdetexte"/>
              <w:tabs>
                <w:tab w:val="right" w:pos="8599"/>
              </w:tabs>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Les types de l’avantage concurrentiel</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right" w:pos="8640"/>
              </w:tabs>
              <w:spacing w:line="276" w:lineRule="auto"/>
              <w:rPr>
                <w:rFonts w:asciiTheme="majorBidi" w:hAnsiTheme="majorBidi" w:cstheme="majorBidi"/>
                <w:sz w:val="24"/>
                <w:szCs w:val="24"/>
                <w:rtl/>
              </w:rPr>
            </w:pPr>
            <w:r>
              <w:rPr>
                <w:rFonts w:asciiTheme="majorBidi" w:hAnsiTheme="majorBidi" w:cstheme="majorBidi"/>
                <w:sz w:val="24"/>
                <w:szCs w:val="24"/>
              </w:rPr>
              <w:t>15</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 xml:space="preserve">L’Avantage concurrentiel stratégique et opérationnel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16</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La chaîne de valeur comme source d’avantage concurrentiel</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17</w:t>
            </w:r>
          </w:p>
        </w:tc>
      </w:tr>
      <w:tr w:rsidR="002C6795" w:rsidRPr="00764CCB" w:rsidTr="002C6795">
        <w:trPr>
          <w:trHeight w:val="494"/>
          <w:jc w:val="center"/>
        </w:trPr>
        <w:tc>
          <w:tcPr>
            <w:tcW w:w="8450" w:type="dxa"/>
            <w:vAlign w:val="center"/>
          </w:tcPr>
          <w:p w:rsidR="002C6795" w:rsidRPr="00764CCB" w:rsidRDefault="002C6795" w:rsidP="002C6795">
            <w:pPr>
              <w:pStyle w:val="Corpsdetexte"/>
              <w:tabs>
                <w:tab w:val="right" w:pos="8640"/>
              </w:tabs>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La puissance d’un avantage concurrentiel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20</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La compétitivité commerciale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20</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left="837"/>
              <w:jc w:val="both"/>
              <w:rPr>
                <w:rFonts w:asciiTheme="majorBidi" w:hAnsiTheme="majorBidi" w:cstheme="majorBidi"/>
                <w:sz w:val="24"/>
                <w:szCs w:val="24"/>
              </w:rPr>
            </w:pPr>
            <w:r w:rsidRPr="00764CCB">
              <w:rPr>
                <w:rFonts w:asciiTheme="majorBidi" w:hAnsiTheme="majorBidi" w:cstheme="majorBidi"/>
                <w:sz w:val="24"/>
                <w:szCs w:val="24"/>
              </w:rPr>
              <w:t>L’avantage concurrentiel durable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right" w:pos="7699"/>
              </w:tabs>
              <w:spacing w:line="276" w:lineRule="auto"/>
              <w:rPr>
                <w:rFonts w:asciiTheme="majorBidi" w:hAnsiTheme="majorBidi" w:cstheme="majorBidi"/>
                <w:sz w:val="24"/>
                <w:szCs w:val="24"/>
                <w:rtl/>
              </w:rPr>
            </w:pPr>
            <w:r>
              <w:rPr>
                <w:rFonts w:asciiTheme="majorBidi" w:hAnsiTheme="majorBidi" w:cstheme="majorBidi"/>
                <w:sz w:val="24"/>
                <w:szCs w:val="24"/>
              </w:rPr>
              <w:t>21</w:t>
            </w:r>
          </w:p>
        </w:tc>
      </w:tr>
      <w:tr w:rsidR="002C6795" w:rsidRPr="00764CCB" w:rsidTr="002C6795">
        <w:trPr>
          <w:trHeight w:val="116"/>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Pr>
            </w:pPr>
          </w:p>
        </w:tc>
        <w:tc>
          <w:tcPr>
            <w:tcW w:w="734" w:type="dxa"/>
            <w:vAlign w:val="center"/>
          </w:tcPr>
          <w:p w:rsidR="002C6795" w:rsidRPr="00764CCB" w:rsidRDefault="002C6795" w:rsidP="002C6795">
            <w:pPr>
              <w:pStyle w:val="Corpsdetexte"/>
              <w:tabs>
                <w:tab w:val="right" w:pos="8599"/>
              </w:tabs>
              <w:spacing w:line="276" w:lineRule="auto"/>
              <w:rPr>
                <w:rFonts w:asciiTheme="majorBidi" w:hAnsiTheme="majorBidi" w:cstheme="majorBidi"/>
                <w:sz w:val="24"/>
                <w:szCs w:val="24"/>
                <w:rtl/>
              </w:rPr>
            </w:pP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Pr>
            </w:pPr>
            <w:r w:rsidRPr="00764CCB">
              <w:rPr>
                <w:rFonts w:asciiTheme="majorBidi" w:hAnsiTheme="majorBidi" w:cstheme="majorBidi"/>
                <w:sz w:val="24"/>
                <w:szCs w:val="24"/>
              </w:rPr>
              <w:t>Chapitre 2 : Le marketing des services et l’innovation marketing</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right" w:pos="8599"/>
              </w:tabs>
              <w:spacing w:line="276" w:lineRule="auto"/>
              <w:rPr>
                <w:rFonts w:asciiTheme="majorBidi" w:hAnsiTheme="majorBidi" w:cstheme="majorBidi"/>
                <w:sz w:val="24"/>
                <w:szCs w:val="24"/>
                <w:rtl/>
              </w:rPr>
            </w:pPr>
            <w:r>
              <w:rPr>
                <w:rFonts w:asciiTheme="majorBidi" w:hAnsiTheme="majorBidi" w:cstheme="majorBidi"/>
                <w:sz w:val="24"/>
                <w:szCs w:val="24"/>
              </w:rPr>
              <w:t>24</w:t>
            </w:r>
          </w:p>
        </w:tc>
      </w:tr>
      <w:tr w:rsidR="002C6795" w:rsidRPr="00764CCB" w:rsidTr="002C6795">
        <w:trPr>
          <w:trHeight w:val="297"/>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lang w:bidi="ar-DZ"/>
              </w:rPr>
            </w:pP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left="553"/>
              <w:jc w:val="both"/>
              <w:rPr>
                <w:rFonts w:asciiTheme="majorBidi" w:hAnsiTheme="majorBidi" w:cstheme="majorBidi"/>
                <w:sz w:val="24"/>
                <w:szCs w:val="24"/>
                <w:lang w:bidi="ar-DZ"/>
              </w:rPr>
            </w:pPr>
            <w:r w:rsidRPr="00764CCB">
              <w:rPr>
                <w:rFonts w:asciiTheme="majorBidi" w:hAnsiTheme="majorBidi" w:cstheme="majorBidi"/>
                <w:sz w:val="24"/>
                <w:szCs w:val="24"/>
                <w:lang w:bidi="ar-DZ"/>
              </w:rPr>
              <w:t>Section 1 : La particularité des services</w:t>
            </w:r>
            <w:r>
              <w:rPr>
                <w:rFonts w:asciiTheme="majorBidi" w:hAnsiTheme="majorBidi" w:cstheme="majorBidi"/>
                <w:sz w:val="24"/>
                <w:szCs w:val="24"/>
                <w:lang w:bidi="ar-DZ"/>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26</w:t>
            </w:r>
          </w:p>
        </w:tc>
      </w:tr>
      <w:tr w:rsidR="002C6795" w:rsidRPr="00764CCB" w:rsidTr="002C6795">
        <w:trPr>
          <w:trHeight w:val="494"/>
          <w:jc w:val="center"/>
        </w:trPr>
        <w:tc>
          <w:tcPr>
            <w:tcW w:w="8450" w:type="dxa"/>
            <w:vAlign w:val="center"/>
          </w:tcPr>
          <w:p w:rsidR="002C6795" w:rsidRPr="00764CCB" w:rsidRDefault="002C6795" w:rsidP="002C6795">
            <w:pPr>
              <w:pStyle w:val="Corpsdetexte"/>
              <w:tabs>
                <w:tab w:val="right" w:pos="8640"/>
              </w:tabs>
              <w:spacing w:line="276" w:lineRule="auto"/>
              <w:ind w:firstLine="837"/>
              <w:jc w:val="both"/>
              <w:rPr>
                <w:rFonts w:asciiTheme="majorBidi" w:hAnsiTheme="majorBidi" w:cstheme="majorBidi"/>
                <w:sz w:val="24"/>
                <w:szCs w:val="24"/>
                <w:lang w:bidi="ar-DZ"/>
              </w:rPr>
            </w:pPr>
            <w:r w:rsidRPr="00764CCB">
              <w:rPr>
                <w:rFonts w:asciiTheme="majorBidi" w:hAnsiTheme="majorBidi" w:cstheme="majorBidi"/>
                <w:sz w:val="24"/>
                <w:szCs w:val="24"/>
                <w:lang w:bidi="ar-DZ"/>
              </w:rPr>
              <w:t>Définition</w:t>
            </w:r>
            <w:r>
              <w:rPr>
                <w:rFonts w:asciiTheme="majorBidi" w:hAnsiTheme="majorBidi" w:cstheme="majorBidi"/>
                <w:sz w:val="24"/>
                <w:szCs w:val="24"/>
                <w:lang w:bidi="ar-DZ"/>
              </w:rPr>
              <w:t>……………………………………………………………………</w:t>
            </w:r>
          </w:p>
        </w:tc>
        <w:tc>
          <w:tcPr>
            <w:tcW w:w="734" w:type="dxa"/>
            <w:vAlign w:val="center"/>
          </w:tcPr>
          <w:p w:rsidR="002C6795" w:rsidRPr="00764CCB" w:rsidRDefault="002C6795" w:rsidP="002C6795">
            <w:pPr>
              <w:pStyle w:val="Corpsdetexte"/>
              <w:tabs>
                <w:tab w:val="right" w:pos="8640"/>
              </w:tabs>
              <w:spacing w:line="276" w:lineRule="auto"/>
              <w:rPr>
                <w:rFonts w:asciiTheme="majorBidi" w:hAnsiTheme="majorBidi" w:cstheme="majorBidi"/>
                <w:sz w:val="24"/>
                <w:szCs w:val="24"/>
                <w:rtl/>
              </w:rPr>
            </w:pPr>
            <w:r>
              <w:rPr>
                <w:rFonts w:asciiTheme="majorBidi" w:hAnsiTheme="majorBidi" w:cstheme="majorBidi"/>
                <w:sz w:val="24"/>
                <w:szCs w:val="24"/>
              </w:rPr>
              <w:t>26</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Les caractéristiques des services</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27</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lang w:bidi="ar-DZ"/>
              </w:rPr>
            </w:pPr>
            <w:r w:rsidRPr="00764CCB">
              <w:rPr>
                <w:rFonts w:asciiTheme="majorBidi" w:hAnsiTheme="majorBidi" w:cstheme="majorBidi"/>
                <w:sz w:val="24"/>
                <w:szCs w:val="24"/>
                <w:lang w:bidi="ar-DZ"/>
              </w:rPr>
              <w:t>La particularité du marketing mix des services </w:t>
            </w:r>
            <w:r>
              <w:rPr>
                <w:rFonts w:asciiTheme="majorBidi" w:hAnsiTheme="majorBidi" w:cstheme="majorBidi"/>
                <w:sz w:val="24"/>
                <w:szCs w:val="24"/>
                <w:lang w:bidi="ar-DZ"/>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28</w:t>
            </w:r>
          </w:p>
        </w:tc>
      </w:tr>
      <w:tr w:rsidR="002C6795" w:rsidRPr="00764CCB" w:rsidTr="002C6795">
        <w:trPr>
          <w:trHeight w:val="468"/>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Système de production de service « la servuction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31</w:t>
            </w:r>
          </w:p>
        </w:tc>
      </w:tr>
      <w:tr w:rsidR="002C6795" w:rsidRPr="00764CCB" w:rsidTr="002C6795">
        <w:trPr>
          <w:trHeight w:val="494"/>
          <w:jc w:val="center"/>
        </w:trPr>
        <w:tc>
          <w:tcPr>
            <w:tcW w:w="8450" w:type="dxa"/>
            <w:vAlign w:val="center"/>
          </w:tcPr>
          <w:p w:rsidR="002C6795" w:rsidRPr="00764CCB" w:rsidRDefault="002C6795" w:rsidP="002C6795">
            <w:pPr>
              <w:pStyle w:val="Corpsdetexte"/>
              <w:tabs>
                <w:tab w:val="right" w:pos="7699"/>
              </w:tabs>
              <w:spacing w:line="276" w:lineRule="auto"/>
              <w:ind w:firstLine="837"/>
              <w:jc w:val="both"/>
              <w:rPr>
                <w:rFonts w:asciiTheme="majorBidi" w:hAnsiTheme="majorBidi" w:cstheme="majorBidi"/>
                <w:sz w:val="24"/>
                <w:szCs w:val="24"/>
                <w:lang w:bidi="ar-DZ"/>
              </w:rPr>
            </w:pPr>
            <w:r w:rsidRPr="00764CCB">
              <w:rPr>
                <w:rFonts w:asciiTheme="majorBidi" w:hAnsiTheme="majorBidi" w:cstheme="majorBidi"/>
                <w:sz w:val="24"/>
                <w:szCs w:val="24"/>
                <w:lang w:bidi="ar-DZ"/>
              </w:rPr>
              <w:lastRenderedPageBreak/>
              <w:t>Le marketing dans les services </w:t>
            </w:r>
            <w:r>
              <w:rPr>
                <w:rFonts w:asciiTheme="majorBidi" w:hAnsiTheme="majorBidi" w:cstheme="majorBidi"/>
                <w:sz w:val="24"/>
                <w:szCs w:val="24"/>
                <w:lang w:bidi="ar-DZ"/>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32</w:t>
            </w:r>
          </w:p>
        </w:tc>
      </w:tr>
      <w:tr w:rsidR="002C6795" w:rsidRPr="00764CCB" w:rsidTr="002C6795">
        <w:trPr>
          <w:trHeight w:val="494"/>
          <w:jc w:val="center"/>
        </w:trPr>
        <w:tc>
          <w:tcPr>
            <w:tcW w:w="8450" w:type="dxa"/>
            <w:vAlign w:val="center"/>
          </w:tcPr>
          <w:p w:rsidR="002C6795" w:rsidRPr="00764CCB" w:rsidRDefault="002C6795" w:rsidP="002C6795">
            <w:pPr>
              <w:pStyle w:val="Corpsdetexte"/>
              <w:tabs>
                <w:tab w:val="right" w:pos="8599"/>
              </w:tabs>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La différenciation dans les services </w:t>
            </w:r>
          </w:p>
        </w:tc>
        <w:tc>
          <w:tcPr>
            <w:tcW w:w="734" w:type="dxa"/>
            <w:vAlign w:val="center"/>
          </w:tcPr>
          <w:p w:rsidR="002C6795" w:rsidRPr="00764CCB" w:rsidRDefault="002C6795" w:rsidP="002C6795">
            <w:pPr>
              <w:pStyle w:val="Corpsdetexte"/>
              <w:tabs>
                <w:tab w:val="right" w:pos="8640"/>
              </w:tabs>
              <w:spacing w:line="276" w:lineRule="auto"/>
              <w:rPr>
                <w:rFonts w:asciiTheme="majorBidi" w:hAnsiTheme="majorBidi" w:cstheme="majorBidi"/>
                <w:sz w:val="24"/>
                <w:szCs w:val="24"/>
                <w:rtl/>
              </w:rPr>
            </w:pPr>
            <w:r>
              <w:rPr>
                <w:rFonts w:asciiTheme="majorBidi" w:hAnsiTheme="majorBidi" w:cstheme="majorBidi"/>
                <w:sz w:val="24"/>
                <w:szCs w:val="24"/>
              </w:rPr>
              <w:t>33</w:t>
            </w:r>
          </w:p>
        </w:tc>
      </w:tr>
      <w:tr w:rsidR="002C6795" w:rsidRPr="00764CCB" w:rsidTr="002C6795">
        <w:trPr>
          <w:trHeight w:val="114"/>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tl/>
              </w:rPr>
            </w:pP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Pr>
            </w:pPr>
            <w:r w:rsidRPr="00764CCB">
              <w:rPr>
                <w:rFonts w:asciiTheme="majorBidi" w:hAnsiTheme="majorBidi" w:cstheme="majorBidi"/>
                <w:sz w:val="24"/>
                <w:szCs w:val="24"/>
                <w:rtl/>
              </w:rPr>
              <w:t xml:space="preserve">     </w:t>
            </w:r>
            <w:r w:rsidRPr="00764CCB">
              <w:rPr>
                <w:rFonts w:asciiTheme="majorBidi" w:hAnsiTheme="majorBidi" w:cstheme="majorBidi"/>
                <w:sz w:val="24"/>
                <w:szCs w:val="24"/>
              </w:rPr>
              <w:t>Section 2 : L’innovation marketing</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34</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Définition et types d’innovation</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34</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tl/>
              </w:rPr>
            </w:pPr>
            <w:r w:rsidRPr="00764CCB">
              <w:rPr>
                <w:rFonts w:asciiTheme="majorBidi" w:hAnsiTheme="majorBidi" w:cstheme="majorBidi"/>
                <w:sz w:val="24"/>
                <w:szCs w:val="24"/>
              </w:rPr>
              <w:t>Définition de l’innovation marketing</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right" w:pos="7699"/>
              </w:tabs>
              <w:spacing w:line="276" w:lineRule="auto"/>
              <w:rPr>
                <w:rFonts w:asciiTheme="majorBidi" w:hAnsiTheme="majorBidi" w:cstheme="majorBidi"/>
                <w:sz w:val="24"/>
                <w:szCs w:val="24"/>
                <w:rtl/>
              </w:rPr>
            </w:pPr>
            <w:r>
              <w:rPr>
                <w:rFonts w:asciiTheme="majorBidi" w:hAnsiTheme="majorBidi" w:cstheme="majorBidi"/>
                <w:sz w:val="24"/>
                <w:szCs w:val="24"/>
              </w:rPr>
              <w:t>37</w:t>
            </w:r>
          </w:p>
        </w:tc>
      </w:tr>
      <w:tr w:rsidR="002C6795" w:rsidRPr="00764CCB" w:rsidTr="002C6795">
        <w:trPr>
          <w:trHeight w:val="494"/>
          <w:jc w:val="center"/>
        </w:trPr>
        <w:tc>
          <w:tcPr>
            <w:tcW w:w="8450" w:type="dxa"/>
            <w:vAlign w:val="center"/>
          </w:tcPr>
          <w:p w:rsidR="002C6795" w:rsidRPr="00764CCB" w:rsidRDefault="002C6795" w:rsidP="002C6795">
            <w:pPr>
              <w:pStyle w:val="Corpsdetexte"/>
              <w:tabs>
                <w:tab w:val="right" w:pos="8640"/>
              </w:tabs>
              <w:spacing w:line="276" w:lineRule="auto"/>
              <w:ind w:firstLine="837"/>
              <w:jc w:val="both"/>
              <w:rPr>
                <w:rFonts w:asciiTheme="majorBidi" w:hAnsiTheme="majorBidi" w:cstheme="majorBidi"/>
                <w:sz w:val="24"/>
                <w:szCs w:val="24"/>
                <w:lang w:bidi="ar-DZ"/>
              </w:rPr>
            </w:pPr>
            <w:r w:rsidRPr="00764CCB">
              <w:rPr>
                <w:rFonts w:asciiTheme="majorBidi" w:hAnsiTheme="majorBidi" w:cstheme="majorBidi"/>
                <w:sz w:val="24"/>
                <w:szCs w:val="24"/>
                <w:lang w:bidi="ar-DZ"/>
              </w:rPr>
              <w:t>L’importance de l’innovation marketing </w:t>
            </w:r>
            <w:r>
              <w:rPr>
                <w:rFonts w:asciiTheme="majorBidi" w:hAnsiTheme="majorBidi" w:cstheme="majorBidi"/>
                <w:sz w:val="24"/>
                <w:szCs w:val="24"/>
                <w:lang w:bidi="ar-DZ"/>
              </w:rPr>
              <w:t>………………………………….</w:t>
            </w:r>
          </w:p>
        </w:tc>
        <w:tc>
          <w:tcPr>
            <w:tcW w:w="734" w:type="dxa"/>
            <w:vAlign w:val="center"/>
          </w:tcPr>
          <w:p w:rsidR="002C6795" w:rsidRPr="00764CCB" w:rsidRDefault="002C6795" w:rsidP="002C6795">
            <w:pPr>
              <w:pStyle w:val="Corpsdetexte"/>
              <w:tabs>
                <w:tab w:val="right" w:pos="8599"/>
              </w:tabs>
              <w:spacing w:line="276" w:lineRule="auto"/>
              <w:rPr>
                <w:rFonts w:asciiTheme="majorBidi" w:hAnsiTheme="majorBidi" w:cstheme="majorBidi"/>
                <w:sz w:val="24"/>
                <w:szCs w:val="24"/>
                <w:rtl/>
              </w:rPr>
            </w:pPr>
            <w:r>
              <w:rPr>
                <w:rFonts w:asciiTheme="majorBidi" w:hAnsiTheme="majorBidi" w:cstheme="majorBidi"/>
                <w:sz w:val="24"/>
                <w:szCs w:val="24"/>
              </w:rPr>
              <w:t>38</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L’innovation dans le mix marketing</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39</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Les exigences de l’innovation marketing</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49</w:t>
            </w:r>
          </w:p>
        </w:tc>
      </w:tr>
      <w:tr w:rsidR="002C6795" w:rsidRPr="00764CCB" w:rsidTr="002C6795">
        <w:trPr>
          <w:trHeight w:val="95"/>
          <w:jc w:val="center"/>
        </w:trPr>
        <w:tc>
          <w:tcPr>
            <w:tcW w:w="8450" w:type="dxa"/>
            <w:vAlign w:val="center"/>
          </w:tcPr>
          <w:p w:rsidR="002C6795" w:rsidRPr="005252AB" w:rsidRDefault="002C6795" w:rsidP="002C6795">
            <w:pPr>
              <w:pStyle w:val="Corpsdetexte"/>
              <w:spacing w:line="276" w:lineRule="auto"/>
              <w:jc w:val="both"/>
              <w:rPr>
                <w:rFonts w:asciiTheme="majorBidi" w:hAnsiTheme="majorBidi" w:cstheme="majorBidi"/>
                <w:sz w:val="16"/>
                <w:szCs w:val="16"/>
              </w:rPr>
            </w:pP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Pr>
            </w:pP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Pr>
            </w:pPr>
            <w:r w:rsidRPr="00764CCB">
              <w:rPr>
                <w:rFonts w:asciiTheme="majorBidi" w:hAnsiTheme="majorBidi" w:cstheme="majorBidi"/>
                <w:sz w:val="24"/>
                <w:szCs w:val="24"/>
              </w:rPr>
              <w:t>Chapitre trois : Cas pratique</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Pr>
            </w:pPr>
            <w:r>
              <w:rPr>
                <w:rFonts w:asciiTheme="majorBidi" w:hAnsiTheme="majorBidi" w:cstheme="majorBidi"/>
                <w:sz w:val="24"/>
                <w:szCs w:val="24"/>
              </w:rPr>
              <w:t>55</w:t>
            </w:r>
          </w:p>
        </w:tc>
      </w:tr>
      <w:tr w:rsidR="002C6795" w:rsidRPr="00764CCB" w:rsidTr="002C6795">
        <w:trPr>
          <w:trHeight w:val="95"/>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Pr>
            </w:pP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Pr>
            </w:pPr>
          </w:p>
        </w:tc>
      </w:tr>
      <w:tr w:rsidR="002C6795" w:rsidRPr="00764CCB" w:rsidTr="002C6795">
        <w:trPr>
          <w:trHeight w:val="376"/>
          <w:jc w:val="center"/>
        </w:trPr>
        <w:tc>
          <w:tcPr>
            <w:tcW w:w="8450" w:type="dxa"/>
            <w:vAlign w:val="center"/>
          </w:tcPr>
          <w:p w:rsidR="002C6795" w:rsidRPr="00764CCB" w:rsidRDefault="002C6795" w:rsidP="002C6795">
            <w:pPr>
              <w:ind w:firstLine="270"/>
              <w:rPr>
                <w:rFonts w:asciiTheme="majorBidi" w:hAnsiTheme="majorBidi" w:cstheme="majorBidi"/>
                <w:rtl/>
                <w:lang w:bidi="ar-DZ"/>
              </w:rPr>
            </w:pPr>
            <w:r w:rsidRPr="00764CCB">
              <w:rPr>
                <w:rFonts w:asciiTheme="majorBidi" w:hAnsiTheme="majorBidi" w:cstheme="majorBidi"/>
                <w:lang w:bidi="ar-DZ"/>
              </w:rPr>
              <w:t xml:space="preserve">Section 1 : Présentation de </w:t>
            </w:r>
            <w:proofErr w:type="spellStart"/>
            <w:r w:rsidRPr="00764CCB">
              <w:rPr>
                <w:rFonts w:asciiTheme="majorBidi" w:hAnsiTheme="majorBidi" w:cstheme="majorBidi"/>
                <w:lang w:bidi="ar-DZ"/>
              </w:rPr>
              <w:t>Djezzy</w:t>
            </w:r>
            <w:proofErr w:type="spellEnd"/>
            <w:r>
              <w:rPr>
                <w:rFonts w:asciiTheme="majorBidi" w:hAnsiTheme="majorBidi" w:cstheme="majorBidi"/>
                <w:lang w:bidi="ar-DZ"/>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56</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Aperçue sur le marché Algérien de la téléphonie</w:t>
            </w:r>
            <w:r>
              <w:rPr>
                <w:rFonts w:asciiTheme="majorBidi" w:hAnsiTheme="majorBidi" w:cstheme="majorBidi"/>
                <w:sz w:val="24"/>
                <w:szCs w:val="24"/>
              </w:rPr>
              <w:t> …………………………..</w:t>
            </w:r>
          </w:p>
        </w:tc>
        <w:tc>
          <w:tcPr>
            <w:tcW w:w="734" w:type="dxa"/>
            <w:vAlign w:val="center"/>
          </w:tcPr>
          <w:p w:rsidR="002C6795" w:rsidRPr="00764CCB" w:rsidRDefault="002C6795" w:rsidP="002C6795">
            <w:pPr>
              <w:pStyle w:val="Corpsdetexte"/>
              <w:tabs>
                <w:tab w:val="right" w:pos="8640"/>
              </w:tabs>
              <w:spacing w:line="276" w:lineRule="auto"/>
              <w:rPr>
                <w:rFonts w:asciiTheme="majorBidi" w:hAnsiTheme="majorBidi" w:cstheme="majorBidi"/>
                <w:sz w:val="24"/>
                <w:szCs w:val="24"/>
                <w:rtl/>
              </w:rPr>
            </w:pPr>
            <w:r>
              <w:rPr>
                <w:rFonts w:asciiTheme="majorBidi" w:hAnsiTheme="majorBidi" w:cstheme="majorBidi"/>
                <w:sz w:val="24"/>
                <w:szCs w:val="24"/>
              </w:rPr>
              <w:t>56</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 xml:space="preserve">Présentation de </w:t>
            </w:r>
            <w:proofErr w:type="spellStart"/>
            <w:r w:rsidRPr="00764CCB">
              <w:rPr>
                <w:rFonts w:asciiTheme="majorBidi" w:hAnsiTheme="majorBidi" w:cstheme="majorBidi"/>
                <w:sz w:val="24"/>
                <w:szCs w:val="24"/>
              </w:rPr>
              <w:t>Djezzy</w:t>
            </w:r>
            <w:proofErr w:type="spellEnd"/>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59</w:t>
            </w:r>
          </w:p>
        </w:tc>
      </w:tr>
      <w:tr w:rsidR="002C6795" w:rsidRPr="00764CCB" w:rsidTr="002C6795">
        <w:trPr>
          <w:trHeight w:val="494"/>
          <w:jc w:val="center"/>
        </w:trPr>
        <w:tc>
          <w:tcPr>
            <w:tcW w:w="8450" w:type="dxa"/>
            <w:vAlign w:val="center"/>
          </w:tcPr>
          <w:p w:rsidR="002C6795" w:rsidRPr="00764CCB" w:rsidRDefault="002C6795" w:rsidP="002C6795">
            <w:pPr>
              <w:pStyle w:val="Corpsdetexte"/>
              <w:spacing w:line="276" w:lineRule="auto"/>
              <w:ind w:firstLine="837"/>
              <w:jc w:val="both"/>
              <w:rPr>
                <w:rFonts w:asciiTheme="majorBidi" w:hAnsiTheme="majorBidi" w:cstheme="majorBidi"/>
                <w:sz w:val="24"/>
                <w:szCs w:val="24"/>
              </w:rPr>
            </w:pPr>
            <w:r w:rsidRPr="00764CCB">
              <w:rPr>
                <w:rFonts w:asciiTheme="majorBidi" w:hAnsiTheme="majorBidi" w:cstheme="majorBidi"/>
                <w:sz w:val="24"/>
                <w:szCs w:val="24"/>
              </w:rPr>
              <w:t xml:space="preserve">Les concurrents de </w:t>
            </w:r>
            <w:proofErr w:type="spellStart"/>
            <w:r w:rsidRPr="00764CCB">
              <w:rPr>
                <w:rFonts w:asciiTheme="majorBidi" w:hAnsiTheme="majorBidi" w:cstheme="majorBidi"/>
                <w:sz w:val="24"/>
                <w:szCs w:val="24"/>
              </w:rPr>
              <w:t>Djezzy</w:t>
            </w:r>
            <w:proofErr w:type="spellEnd"/>
            <w:r>
              <w:rPr>
                <w:rFonts w:asciiTheme="majorBidi" w:hAnsiTheme="majorBidi" w:cstheme="majorBidi"/>
                <w:sz w:val="24"/>
                <w:szCs w:val="24"/>
              </w:rPr>
              <w:t>…………………………………………………</w:t>
            </w: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r>
              <w:rPr>
                <w:rFonts w:asciiTheme="majorBidi" w:hAnsiTheme="majorBidi" w:cstheme="majorBidi"/>
                <w:sz w:val="24"/>
                <w:szCs w:val="24"/>
              </w:rPr>
              <w:t>69</w:t>
            </w:r>
          </w:p>
        </w:tc>
      </w:tr>
      <w:tr w:rsidR="002C6795" w:rsidRPr="00764CCB" w:rsidTr="002C6795">
        <w:trPr>
          <w:trHeight w:val="95"/>
          <w:jc w:val="center"/>
        </w:trPr>
        <w:tc>
          <w:tcPr>
            <w:tcW w:w="8450" w:type="dxa"/>
            <w:vAlign w:val="center"/>
          </w:tcPr>
          <w:p w:rsidR="002C6795" w:rsidRPr="00764CCB" w:rsidRDefault="002C6795" w:rsidP="002C6795">
            <w:pPr>
              <w:pStyle w:val="Corpsdetexte"/>
              <w:spacing w:line="276" w:lineRule="auto"/>
              <w:jc w:val="both"/>
              <w:rPr>
                <w:rFonts w:asciiTheme="majorBidi" w:hAnsiTheme="majorBidi" w:cstheme="majorBidi"/>
                <w:sz w:val="24"/>
                <w:szCs w:val="24"/>
              </w:rPr>
            </w:pPr>
          </w:p>
        </w:tc>
        <w:tc>
          <w:tcPr>
            <w:tcW w:w="734" w:type="dxa"/>
            <w:vAlign w:val="center"/>
          </w:tcPr>
          <w:p w:rsidR="002C6795" w:rsidRPr="00764CCB" w:rsidRDefault="002C6795" w:rsidP="002C6795">
            <w:pPr>
              <w:pStyle w:val="Corpsdetexte"/>
              <w:spacing w:line="276" w:lineRule="auto"/>
              <w:rPr>
                <w:rFonts w:asciiTheme="majorBidi" w:hAnsiTheme="majorBidi" w:cstheme="majorBidi"/>
                <w:sz w:val="24"/>
                <w:szCs w:val="24"/>
                <w:rtl/>
              </w:rPr>
            </w:pPr>
          </w:p>
        </w:tc>
      </w:tr>
      <w:tr w:rsidR="002C6795" w:rsidRPr="00764CCB" w:rsidTr="002C6795">
        <w:trPr>
          <w:trHeight w:val="422"/>
          <w:jc w:val="center"/>
        </w:trPr>
        <w:tc>
          <w:tcPr>
            <w:tcW w:w="8450" w:type="dxa"/>
            <w:vAlign w:val="center"/>
          </w:tcPr>
          <w:p w:rsidR="002C6795" w:rsidRPr="00764CCB" w:rsidRDefault="002C6795" w:rsidP="002C6795">
            <w:pPr>
              <w:pStyle w:val="Corpsdetexte"/>
              <w:tabs>
                <w:tab w:val="left" w:pos="587"/>
              </w:tabs>
              <w:spacing w:line="276" w:lineRule="auto"/>
              <w:ind w:left="270"/>
              <w:jc w:val="both"/>
              <w:rPr>
                <w:rFonts w:asciiTheme="majorBidi" w:hAnsiTheme="majorBidi" w:cstheme="majorBidi"/>
                <w:sz w:val="24"/>
                <w:szCs w:val="24"/>
              </w:rPr>
            </w:pPr>
            <w:r w:rsidRPr="00764CCB">
              <w:rPr>
                <w:rFonts w:asciiTheme="majorBidi" w:hAnsiTheme="majorBidi" w:cstheme="majorBidi"/>
                <w:color w:val="000000"/>
                <w:sz w:val="24"/>
                <w:szCs w:val="24"/>
              </w:rPr>
              <w:t>Section 2 : Analyses des données</w:t>
            </w:r>
            <w:r>
              <w:rPr>
                <w:rFonts w:asciiTheme="majorBidi" w:hAnsiTheme="majorBidi" w:cstheme="majorBidi"/>
                <w:color w:val="000000"/>
                <w:sz w:val="24"/>
                <w:szCs w:val="24"/>
              </w:rPr>
              <w:t>………………………………………………...</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72</w:t>
            </w:r>
          </w:p>
        </w:tc>
      </w:tr>
      <w:tr w:rsidR="002C6795" w:rsidRPr="00764CCB" w:rsidTr="002C6795">
        <w:trPr>
          <w:trHeight w:val="576"/>
          <w:jc w:val="center"/>
        </w:trPr>
        <w:tc>
          <w:tcPr>
            <w:tcW w:w="8450" w:type="dxa"/>
            <w:vAlign w:val="center"/>
          </w:tcPr>
          <w:p w:rsidR="002C6795" w:rsidRPr="00764CCB" w:rsidRDefault="002C6795" w:rsidP="002C6795">
            <w:pPr>
              <w:pStyle w:val="Corpsdetexte"/>
              <w:tabs>
                <w:tab w:val="left" w:pos="587"/>
              </w:tabs>
              <w:spacing w:line="276" w:lineRule="auto"/>
              <w:ind w:left="-14" w:firstLine="851"/>
              <w:jc w:val="both"/>
              <w:rPr>
                <w:rFonts w:asciiTheme="majorBidi" w:hAnsiTheme="majorBidi" w:cstheme="majorBidi"/>
                <w:sz w:val="24"/>
                <w:szCs w:val="24"/>
              </w:rPr>
            </w:pPr>
            <w:r w:rsidRPr="00764CCB">
              <w:rPr>
                <w:rFonts w:asciiTheme="majorBidi" w:hAnsiTheme="majorBidi" w:cstheme="majorBidi"/>
                <w:sz w:val="24"/>
                <w:szCs w:val="24"/>
              </w:rPr>
              <w:t>La méthodologie de l’étude pratique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72</w:t>
            </w:r>
          </w:p>
        </w:tc>
      </w:tr>
      <w:tr w:rsidR="002C6795" w:rsidRPr="00764CCB" w:rsidTr="002C6795">
        <w:trPr>
          <w:trHeight w:val="422"/>
          <w:jc w:val="center"/>
        </w:trPr>
        <w:tc>
          <w:tcPr>
            <w:tcW w:w="8450" w:type="dxa"/>
            <w:vAlign w:val="center"/>
          </w:tcPr>
          <w:p w:rsidR="002C6795" w:rsidRPr="00764CCB" w:rsidRDefault="002C6795" w:rsidP="002C6795">
            <w:pPr>
              <w:pStyle w:val="Corpsdetexte"/>
              <w:tabs>
                <w:tab w:val="left" w:pos="587"/>
              </w:tabs>
              <w:spacing w:line="276" w:lineRule="auto"/>
              <w:ind w:left="-14" w:firstLine="851"/>
              <w:jc w:val="both"/>
              <w:rPr>
                <w:rFonts w:asciiTheme="majorBidi" w:hAnsiTheme="majorBidi" w:cstheme="majorBidi"/>
                <w:sz w:val="24"/>
                <w:szCs w:val="24"/>
              </w:rPr>
            </w:pPr>
            <w:r>
              <w:rPr>
                <w:rFonts w:asciiTheme="majorBidi" w:hAnsiTheme="majorBidi" w:cstheme="majorBidi"/>
                <w:sz w:val="24"/>
                <w:szCs w:val="24"/>
              </w:rPr>
              <w:t>Présentation des entretiens………………………………………………….</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73</w:t>
            </w:r>
          </w:p>
        </w:tc>
      </w:tr>
      <w:tr w:rsidR="002C6795" w:rsidRPr="00764CCB" w:rsidTr="002C6795">
        <w:trPr>
          <w:trHeight w:val="422"/>
          <w:jc w:val="center"/>
        </w:trPr>
        <w:tc>
          <w:tcPr>
            <w:tcW w:w="8450" w:type="dxa"/>
            <w:vAlign w:val="center"/>
          </w:tcPr>
          <w:p w:rsidR="002C6795" w:rsidRPr="00764CCB" w:rsidRDefault="002C6795" w:rsidP="002C6795">
            <w:pPr>
              <w:pStyle w:val="Corpsdetexte"/>
              <w:tabs>
                <w:tab w:val="left" w:pos="587"/>
              </w:tabs>
              <w:spacing w:line="276" w:lineRule="auto"/>
              <w:ind w:left="-14" w:firstLine="851"/>
              <w:jc w:val="both"/>
              <w:rPr>
                <w:rFonts w:asciiTheme="majorBidi" w:hAnsiTheme="majorBidi" w:cstheme="majorBidi"/>
                <w:sz w:val="24"/>
                <w:szCs w:val="24"/>
                <w:rtl/>
              </w:rPr>
            </w:pPr>
            <w:r w:rsidRPr="00764CCB">
              <w:rPr>
                <w:rFonts w:asciiTheme="majorBidi" w:hAnsiTheme="majorBidi" w:cstheme="majorBidi"/>
                <w:sz w:val="24"/>
                <w:szCs w:val="24"/>
              </w:rPr>
              <w:t>Analyse des entretiens </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77</w:t>
            </w:r>
          </w:p>
        </w:tc>
      </w:tr>
      <w:tr w:rsidR="002C6795" w:rsidRPr="00764CCB" w:rsidTr="002C6795">
        <w:trPr>
          <w:trHeight w:val="414"/>
          <w:jc w:val="center"/>
        </w:trPr>
        <w:tc>
          <w:tcPr>
            <w:tcW w:w="8450" w:type="dxa"/>
            <w:vAlign w:val="center"/>
          </w:tcPr>
          <w:p w:rsidR="002C6795" w:rsidRPr="00764CCB" w:rsidRDefault="002C6795" w:rsidP="002C6795">
            <w:pPr>
              <w:pStyle w:val="Corpsdetexte"/>
              <w:tabs>
                <w:tab w:val="left" w:pos="587"/>
              </w:tabs>
              <w:spacing w:line="276" w:lineRule="auto"/>
              <w:ind w:left="-14" w:firstLine="851"/>
              <w:jc w:val="both"/>
              <w:rPr>
                <w:rFonts w:asciiTheme="majorBidi" w:hAnsiTheme="majorBidi" w:cstheme="majorBidi"/>
                <w:sz w:val="24"/>
                <w:szCs w:val="24"/>
                <w:rtl/>
              </w:rPr>
            </w:pPr>
            <w:r w:rsidRPr="00764CCB">
              <w:rPr>
                <w:rFonts w:asciiTheme="majorBidi" w:hAnsiTheme="majorBidi" w:cstheme="majorBidi"/>
                <w:sz w:val="24"/>
                <w:szCs w:val="24"/>
              </w:rPr>
              <w:t>Les offres et les innovations marketing des trois opérateurs</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79</w:t>
            </w:r>
          </w:p>
        </w:tc>
      </w:tr>
      <w:tr w:rsidR="002C6795" w:rsidRPr="00764CCB" w:rsidTr="002C6795">
        <w:trPr>
          <w:trHeight w:val="434"/>
          <w:jc w:val="center"/>
        </w:trPr>
        <w:tc>
          <w:tcPr>
            <w:tcW w:w="8450" w:type="dxa"/>
            <w:vAlign w:val="center"/>
          </w:tcPr>
          <w:p w:rsidR="002C6795" w:rsidRPr="00764CCB" w:rsidRDefault="002C6795" w:rsidP="002C6795">
            <w:pPr>
              <w:pStyle w:val="Corpsdetexte"/>
              <w:tabs>
                <w:tab w:val="left" w:pos="587"/>
              </w:tabs>
              <w:spacing w:line="276" w:lineRule="auto"/>
              <w:ind w:left="-14" w:firstLine="851"/>
              <w:rPr>
                <w:rFonts w:asciiTheme="majorBidi" w:hAnsiTheme="majorBidi" w:cstheme="majorBidi"/>
                <w:sz w:val="24"/>
                <w:szCs w:val="24"/>
              </w:rPr>
            </w:pPr>
            <w:r>
              <w:rPr>
                <w:rFonts w:asciiTheme="majorBidi" w:hAnsiTheme="majorBidi" w:cstheme="majorBidi"/>
                <w:sz w:val="24"/>
                <w:szCs w:val="24"/>
              </w:rPr>
              <w:t>Analyse des organigrammes …………………………………………………..</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91</w:t>
            </w:r>
          </w:p>
        </w:tc>
      </w:tr>
      <w:tr w:rsidR="002C6795" w:rsidRPr="00764CCB" w:rsidTr="002C6795">
        <w:trPr>
          <w:trHeight w:val="434"/>
          <w:jc w:val="center"/>
        </w:trPr>
        <w:tc>
          <w:tcPr>
            <w:tcW w:w="8450" w:type="dxa"/>
            <w:vAlign w:val="center"/>
          </w:tcPr>
          <w:p w:rsidR="002C6795" w:rsidRPr="00764CCB" w:rsidRDefault="002C6795" w:rsidP="002C6795">
            <w:pPr>
              <w:pStyle w:val="Corpsdetexte"/>
              <w:tabs>
                <w:tab w:val="left" w:pos="587"/>
              </w:tabs>
              <w:spacing w:line="276" w:lineRule="auto"/>
              <w:ind w:left="-14" w:firstLine="851"/>
              <w:jc w:val="both"/>
              <w:rPr>
                <w:rFonts w:asciiTheme="majorBidi" w:hAnsiTheme="majorBidi" w:cstheme="majorBidi"/>
                <w:sz w:val="24"/>
                <w:szCs w:val="24"/>
                <w:rtl/>
              </w:rPr>
            </w:pPr>
            <w:r w:rsidRPr="00764CCB">
              <w:rPr>
                <w:rFonts w:asciiTheme="majorBidi" w:hAnsiTheme="majorBidi" w:cstheme="majorBidi"/>
                <w:sz w:val="24"/>
                <w:szCs w:val="24"/>
              </w:rPr>
              <w:t>L’analyse des évolutions de nombre d’abonnés et des parts de marché</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94</w:t>
            </w:r>
          </w:p>
        </w:tc>
      </w:tr>
      <w:tr w:rsidR="002C6795" w:rsidRPr="00764CCB" w:rsidTr="002C6795">
        <w:trPr>
          <w:trHeight w:val="434"/>
          <w:jc w:val="center"/>
        </w:trPr>
        <w:tc>
          <w:tcPr>
            <w:tcW w:w="8450" w:type="dxa"/>
            <w:vAlign w:val="center"/>
          </w:tcPr>
          <w:p w:rsidR="002C6795" w:rsidRPr="00764CCB" w:rsidRDefault="002C6795" w:rsidP="002C6795">
            <w:pPr>
              <w:pStyle w:val="Corpsdetexte"/>
              <w:tabs>
                <w:tab w:val="left" w:pos="587"/>
              </w:tabs>
              <w:spacing w:line="276" w:lineRule="auto"/>
              <w:ind w:left="-14" w:firstLine="851"/>
              <w:jc w:val="both"/>
              <w:rPr>
                <w:rFonts w:asciiTheme="majorBidi" w:hAnsiTheme="majorBidi" w:cstheme="majorBidi"/>
                <w:sz w:val="24"/>
                <w:szCs w:val="24"/>
              </w:rPr>
            </w:pP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p>
        </w:tc>
      </w:tr>
      <w:tr w:rsidR="002C6795" w:rsidRPr="00764CCB" w:rsidTr="002C6795">
        <w:trPr>
          <w:trHeight w:val="426"/>
          <w:jc w:val="center"/>
        </w:trPr>
        <w:tc>
          <w:tcPr>
            <w:tcW w:w="8450" w:type="dxa"/>
            <w:vAlign w:val="center"/>
          </w:tcPr>
          <w:p w:rsidR="002C6795" w:rsidRPr="00764CCB" w:rsidRDefault="002C6795" w:rsidP="002C6795">
            <w:pPr>
              <w:pStyle w:val="Corpsdetexte"/>
              <w:tabs>
                <w:tab w:val="left" w:pos="587"/>
              </w:tabs>
              <w:spacing w:line="276" w:lineRule="auto"/>
              <w:jc w:val="both"/>
              <w:rPr>
                <w:rFonts w:asciiTheme="majorBidi" w:hAnsiTheme="majorBidi" w:cstheme="majorBidi"/>
                <w:sz w:val="24"/>
                <w:szCs w:val="24"/>
              </w:rPr>
            </w:pPr>
            <w:r w:rsidRPr="00764CCB">
              <w:rPr>
                <w:rFonts w:asciiTheme="majorBidi" w:hAnsiTheme="majorBidi" w:cstheme="majorBidi"/>
                <w:sz w:val="24"/>
                <w:szCs w:val="24"/>
              </w:rPr>
              <w:t>Conclusion générale</w:t>
            </w:r>
            <w:r>
              <w:rPr>
                <w:rFonts w:asciiTheme="majorBidi" w:hAnsiTheme="majorBidi" w:cstheme="majorBidi"/>
                <w:sz w:val="24"/>
                <w:szCs w:val="24"/>
              </w:rPr>
              <w:t>…………………………………………………………………...</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r>
              <w:rPr>
                <w:rFonts w:asciiTheme="majorBidi" w:hAnsiTheme="majorBidi" w:cstheme="majorBidi"/>
                <w:sz w:val="24"/>
                <w:szCs w:val="24"/>
              </w:rPr>
              <w:t>101</w:t>
            </w:r>
          </w:p>
        </w:tc>
      </w:tr>
      <w:tr w:rsidR="002C6795" w:rsidRPr="00764CCB" w:rsidTr="002C6795">
        <w:trPr>
          <w:trHeight w:val="418"/>
          <w:jc w:val="center"/>
        </w:trPr>
        <w:tc>
          <w:tcPr>
            <w:tcW w:w="8450" w:type="dxa"/>
            <w:vAlign w:val="center"/>
          </w:tcPr>
          <w:p w:rsidR="002C6795" w:rsidRPr="00764CCB" w:rsidRDefault="002C6795" w:rsidP="002C6795">
            <w:pPr>
              <w:pStyle w:val="Corpsdetexte"/>
              <w:tabs>
                <w:tab w:val="left" w:pos="587"/>
              </w:tabs>
              <w:spacing w:line="276" w:lineRule="auto"/>
              <w:jc w:val="both"/>
              <w:rPr>
                <w:rFonts w:asciiTheme="majorBidi" w:hAnsiTheme="majorBidi" w:cstheme="majorBidi"/>
                <w:sz w:val="24"/>
                <w:szCs w:val="24"/>
              </w:rPr>
            </w:pPr>
            <w:r w:rsidRPr="00764CCB">
              <w:rPr>
                <w:rFonts w:asciiTheme="majorBidi" w:hAnsiTheme="majorBidi" w:cstheme="majorBidi"/>
                <w:sz w:val="24"/>
                <w:szCs w:val="24"/>
              </w:rPr>
              <w:t>Bibliographie</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p>
        </w:tc>
      </w:tr>
      <w:tr w:rsidR="002C6795" w:rsidRPr="00764CCB" w:rsidTr="002C6795">
        <w:trPr>
          <w:trHeight w:val="494"/>
          <w:jc w:val="center"/>
        </w:trPr>
        <w:tc>
          <w:tcPr>
            <w:tcW w:w="8450" w:type="dxa"/>
            <w:vAlign w:val="center"/>
          </w:tcPr>
          <w:p w:rsidR="002C6795" w:rsidRPr="00764CCB" w:rsidRDefault="002C6795" w:rsidP="002C6795">
            <w:pPr>
              <w:pStyle w:val="Corpsdetexte"/>
              <w:tabs>
                <w:tab w:val="left" w:pos="587"/>
              </w:tabs>
              <w:spacing w:line="276" w:lineRule="auto"/>
              <w:jc w:val="both"/>
              <w:rPr>
                <w:rFonts w:asciiTheme="majorBidi" w:hAnsiTheme="majorBidi" w:cstheme="majorBidi"/>
                <w:sz w:val="24"/>
                <w:szCs w:val="24"/>
              </w:rPr>
            </w:pPr>
            <w:r w:rsidRPr="00764CCB">
              <w:rPr>
                <w:rFonts w:asciiTheme="majorBidi" w:hAnsiTheme="majorBidi" w:cstheme="majorBidi"/>
                <w:sz w:val="24"/>
                <w:szCs w:val="24"/>
              </w:rPr>
              <w:t>Annexes</w:t>
            </w:r>
          </w:p>
        </w:tc>
        <w:tc>
          <w:tcPr>
            <w:tcW w:w="734" w:type="dxa"/>
            <w:vAlign w:val="center"/>
          </w:tcPr>
          <w:p w:rsidR="002C6795" w:rsidRPr="00764CCB" w:rsidRDefault="002C6795" w:rsidP="002C6795">
            <w:pPr>
              <w:pStyle w:val="Corpsdetexte"/>
              <w:tabs>
                <w:tab w:val="left" w:pos="587"/>
              </w:tabs>
              <w:spacing w:line="276" w:lineRule="auto"/>
              <w:rPr>
                <w:rFonts w:asciiTheme="majorBidi" w:hAnsiTheme="majorBidi" w:cstheme="majorBidi"/>
                <w:sz w:val="24"/>
                <w:szCs w:val="24"/>
                <w:rtl/>
              </w:rPr>
            </w:pPr>
          </w:p>
        </w:tc>
      </w:tr>
    </w:tbl>
    <w:p w:rsidR="002C6795" w:rsidRDefault="002C6795" w:rsidP="002C6795">
      <w:pPr>
        <w:rPr>
          <w:rFonts w:asciiTheme="majorBidi" w:hAnsiTheme="majorBidi" w:cstheme="majorBidi"/>
        </w:rPr>
      </w:pPr>
    </w:p>
    <w:p w:rsidR="008F515E" w:rsidRDefault="008F515E" w:rsidP="002C6795">
      <w:pPr>
        <w:rPr>
          <w:rFonts w:asciiTheme="majorBidi" w:hAnsiTheme="majorBidi" w:cstheme="majorBidi"/>
        </w:rPr>
      </w:pPr>
    </w:p>
    <w:p w:rsidR="008F515E" w:rsidRDefault="008F515E" w:rsidP="002C6795">
      <w:pPr>
        <w:rPr>
          <w:rFonts w:asciiTheme="majorBidi" w:hAnsiTheme="majorBidi" w:cstheme="majorBidi"/>
        </w:rPr>
      </w:pPr>
    </w:p>
    <w:p w:rsidR="008F515E" w:rsidRDefault="008F515E" w:rsidP="002C6795">
      <w:pPr>
        <w:rPr>
          <w:rFonts w:asciiTheme="majorBidi" w:hAnsiTheme="majorBidi" w:cstheme="majorBidi"/>
        </w:rPr>
      </w:pPr>
    </w:p>
    <w:p w:rsidR="008F515E" w:rsidRDefault="008F515E" w:rsidP="002C6795">
      <w:pPr>
        <w:rPr>
          <w:rFonts w:asciiTheme="majorBidi" w:hAnsiTheme="majorBidi" w:cstheme="majorBidi"/>
        </w:rPr>
      </w:pPr>
    </w:p>
    <w:p w:rsidR="008F515E" w:rsidRDefault="008F515E" w:rsidP="002C6795">
      <w:pPr>
        <w:rPr>
          <w:rFonts w:asciiTheme="majorBidi" w:hAnsiTheme="majorBidi" w:cstheme="majorBidi"/>
        </w:rPr>
      </w:pPr>
    </w:p>
    <w:p w:rsidR="008F515E" w:rsidRPr="00764CCB" w:rsidRDefault="008F515E" w:rsidP="002C6795">
      <w:pPr>
        <w:rPr>
          <w:rFonts w:asciiTheme="majorBidi" w:hAnsiTheme="majorBidi" w:cstheme="majorBidi"/>
        </w:rPr>
      </w:pPr>
    </w:p>
    <w:p w:rsidR="002C6795" w:rsidRPr="00764CCB" w:rsidRDefault="002C6795" w:rsidP="002C6795">
      <w:pPr>
        <w:rPr>
          <w:rFonts w:asciiTheme="majorBidi" w:hAnsiTheme="majorBidi" w:cstheme="majorBidi"/>
        </w:rPr>
      </w:pPr>
    </w:p>
    <w:p w:rsidR="002C6795" w:rsidRPr="009E76C1" w:rsidRDefault="002C6795" w:rsidP="002C6795">
      <w:pPr>
        <w:jc w:val="center"/>
        <w:rPr>
          <w:rFonts w:asciiTheme="majorBidi" w:hAnsiTheme="majorBidi" w:cstheme="majorBidi"/>
          <w:b/>
          <w:bCs/>
        </w:rPr>
      </w:pPr>
      <w:r w:rsidRPr="009E76C1">
        <w:rPr>
          <w:rFonts w:asciiTheme="majorBidi" w:hAnsiTheme="majorBidi" w:cstheme="majorBidi"/>
          <w:b/>
          <w:bCs/>
        </w:rPr>
        <w:t>Liste des figures et des graphes</w:t>
      </w:r>
      <w:r>
        <w:rPr>
          <w:rFonts w:asciiTheme="majorBidi" w:hAnsiTheme="majorBidi" w:cstheme="majorBidi"/>
          <w:b/>
          <w:bCs/>
        </w:rPr>
        <w:t> </w:t>
      </w:r>
    </w:p>
    <w:tbl>
      <w:tblPr>
        <w:tblStyle w:val="Grilledutableau"/>
        <w:tblW w:w="8658" w:type="dxa"/>
        <w:tblLayout w:type="fixed"/>
        <w:tblLook w:val="04A0"/>
      </w:tblPr>
      <w:tblGrid>
        <w:gridCol w:w="1592"/>
        <w:gridCol w:w="6263"/>
        <w:gridCol w:w="803"/>
      </w:tblGrid>
      <w:tr w:rsidR="002C6795" w:rsidRPr="009E76C1" w:rsidTr="002C6795">
        <w:trPr>
          <w:trHeight w:val="278"/>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Numéro</w:t>
            </w:r>
          </w:p>
        </w:tc>
        <w:tc>
          <w:tcPr>
            <w:tcW w:w="6263" w:type="dxa"/>
            <w:vAlign w:val="center"/>
          </w:tcPr>
          <w:p w:rsidR="002C6795" w:rsidRPr="009E76C1" w:rsidRDefault="002C6795" w:rsidP="002C6795">
            <w:pPr>
              <w:jc w:val="center"/>
              <w:rPr>
                <w:rFonts w:asciiTheme="majorBidi" w:hAnsiTheme="majorBidi" w:cstheme="majorBidi"/>
                <w:color w:val="000000"/>
                <w:sz w:val="24"/>
                <w:szCs w:val="24"/>
              </w:rPr>
            </w:pPr>
            <w:r w:rsidRPr="009E76C1">
              <w:rPr>
                <w:rFonts w:asciiTheme="majorBidi" w:hAnsiTheme="majorBidi" w:cstheme="majorBidi"/>
                <w:color w:val="000000"/>
                <w:sz w:val="24"/>
                <w:szCs w:val="24"/>
              </w:rPr>
              <w:t>Libellé</w:t>
            </w:r>
          </w:p>
        </w:tc>
        <w:tc>
          <w:tcPr>
            <w:tcW w:w="80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Page</w:t>
            </w:r>
          </w:p>
        </w:tc>
      </w:tr>
      <w:tr w:rsidR="002C6795" w:rsidRPr="009E76C1" w:rsidTr="002C6795">
        <w:trPr>
          <w:trHeight w:val="278"/>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 xml:space="preserve">Figure </w:t>
            </w:r>
            <w:r w:rsidRPr="009E76C1">
              <w:rPr>
                <w:rFonts w:asciiTheme="majorBidi" w:hAnsiTheme="majorBidi" w:cstheme="majorBidi"/>
                <w:color w:val="000000"/>
                <w:sz w:val="24"/>
                <w:szCs w:val="24"/>
              </w:rPr>
              <w:t>N° 01</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Les stratégies génériques</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05</w:t>
            </w:r>
          </w:p>
        </w:tc>
      </w:tr>
      <w:tr w:rsidR="002C6795" w:rsidRPr="009E76C1" w:rsidTr="002C6795">
        <w:trPr>
          <w:trHeight w:val="266"/>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Figure N°02</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Les facteurs affectant l’intensité de la concurrence</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12</w:t>
            </w:r>
          </w:p>
        </w:tc>
      </w:tr>
      <w:tr w:rsidR="002C6795" w:rsidRPr="009E76C1" w:rsidTr="002C6795">
        <w:trPr>
          <w:trHeight w:val="278"/>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Figure N°03</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La chaine de valeur</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19</w:t>
            </w:r>
          </w:p>
        </w:tc>
      </w:tr>
      <w:tr w:rsidR="002C6795" w:rsidRPr="009E76C1" w:rsidTr="002C6795">
        <w:trPr>
          <w:trHeight w:val="266"/>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Figure N°04</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Les éléments d’une prestation de service</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32</w:t>
            </w:r>
          </w:p>
        </w:tc>
      </w:tr>
      <w:tr w:rsidR="002C6795" w:rsidRPr="009E76C1" w:rsidTr="002C6795">
        <w:trPr>
          <w:trHeight w:val="278"/>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Figure N°05</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Les trois formes du marketing dans les services</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33</w:t>
            </w:r>
          </w:p>
        </w:tc>
      </w:tr>
      <w:tr w:rsidR="002C6795" w:rsidRPr="009E76C1" w:rsidTr="002C6795">
        <w:trPr>
          <w:trHeight w:val="266"/>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Figure N°06</w:t>
            </w:r>
          </w:p>
        </w:tc>
        <w:tc>
          <w:tcPr>
            <w:tcW w:w="6263" w:type="dxa"/>
            <w:vAlign w:val="center"/>
          </w:tcPr>
          <w:p w:rsidR="002C6795" w:rsidRPr="009E76C1" w:rsidRDefault="002C6795" w:rsidP="002C6795">
            <w:pPr>
              <w:autoSpaceDE w:val="0"/>
              <w:autoSpaceDN w:val="0"/>
              <w:adjustRightInd w:val="0"/>
              <w:ind w:firstLine="708"/>
              <w:jc w:val="center"/>
              <w:rPr>
                <w:rFonts w:asciiTheme="majorBidi" w:hAnsiTheme="majorBidi" w:cstheme="majorBidi"/>
                <w:sz w:val="24"/>
                <w:szCs w:val="24"/>
              </w:rPr>
            </w:pPr>
            <w:r w:rsidRPr="009E76C1">
              <w:rPr>
                <w:rFonts w:asciiTheme="majorBidi" w:hAnsiTheme="majorBidi" w:cstheme="majorBidi"/>
                <w:sz w:val="24"/>
                <w:szCs w:val="24"/>
              </w:rPr>
              <w:t>La matrice de l’innovation marketing</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48</w:t>
            </w:r>
          </w:p>
        </w:tc>
      </w:tr>
      <w:tr w:rsidR="002C6795" w:rsidRPr="009E76C1" w:rsidTr="002C6795">
        <w:trPr>
          <w:trHeight w:val="266"/>
        </w:trPr>
        <w:tc>
          <w:tcPr>
            <w:tcW w:w="1592" w:type="dxa"/>
            <w:vAlign w:val="center"/>
          </w:tcPr>
          <w:p w:rsidR="002C6795" w:rsidRPr="009E76C1" w:rsidRDefault="002C6795" w:rsidP="002C6795">
            <w:pPr>
              <w:jc w:val="center"/>
              <w:rPr>
                <w:rFonts w:asciiTheme="majorBidi" w:hAnsiTheme="majorBidi" w:cstheme="majorBidi"/>
                <w:color w:val="000000"/>
                <w:sz w:val="24"/>
                <w:szCs w:val="24"/>
              </w:rPr>
            </w:pPr>
            <w:r w:rsidRPr="009E76C1">
              <w:rPr>
                <w:rFonts w:asciiTheme="majorBidi" w:hAnsiTheme="majorBidi" w:cstheme="majorBidi"/>
                <w:color w:val="000000"/>
                <w:sz w:val="24"/>
                <w:szCs w:val="24"/>
              </w:rPr>
              <w:t>Figure N°07</w:t>
            </w:r>
          </w:p>
        </w:tc>
        <w:tc>
          <w:tcPr>
            <w:tcW w:w="6263" w:type="dxa"/>
            <w:vAlign w:val="center"/>
          </w:tcPr>
          <w:p w:rsidR="002C6795" w:rsidRPr="009E76C1" w:rsidRDefault="002C6795" w:rsidP="002C6795">
            <w:pPr>
              <w:autoSpaceDE w:val="0"/>
              <w:autoSpaceDN w:val="0"/>
              <w:adjustRightInd w:val="0"/>
              <w:ind w:firstLine="708"/>
              <w:jc w:val="center"/>
              <w:rPr>
                <w:rFonts w:asciiTheme="majorBidi" w:hAnsiTheme="majorBidi" w:cstheme="majorBidi"/>
                <w:sz w:val="24"/>
                <w:szCs w:val="24"/>
              </w:rPr>
            </w:pPr>
            <w:r>
              <w:rPr>
                <w:rFonts w:asciiTheme="majorBidi" w:hAnsiTheme="majorBidi" w:cstheme="majorBidi"/>
                <w:sz w:val="24"/>
                <w:szCs w:val="24"/>
              </w:rPr>
              <w:t xml:space="preserve">Organigramme du département marketing de </w:t>
            </w:r>
            <w:proofErr w:type="spellStart"/>
            <w:r>
              <w:rPr>
                <w:rFonts w:asciiTheme="majorBidi" w:hAnsiTheme="majorBidi" w:cstheme="majorBidi"/>
                <w:sz w:val="24"/>
                <w:szCs w:val="24"/>
              </w:rPr>
              <w:t>Djezzy</w:t>
            </w:r>
            <w:proofErr w:type="spellEnd"/>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65</w:t>
            </w:r>
          </w:p>
        </w:tc>
      </w:tr>
      <w:tr w:rsidR="002C6795" w:rsidRPr="009E76C1" w:rsidTr="002C6795">
        <w:trPr>
          <w:trHeight w:val="289"/>
        </w:trPr>
        <w:tc>
          <w:tcPr>
            <w:tcW w:w="1592"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color w:val="000000"/>
                <w:sz w:val="24"/>
                <w:szCs w:val="24"/>
              </w:rPr>
              <w:t>Figure N°0</w:t>
            </w:r>
            <w:r>
              <w:rPr>
                <w:rFonts w:asciiTheme="majorBidi" w:hAnsiTheme="majorBidi" w:cstheme="majorBidi"/>
                <w:color w:val="000000"/>
                <w:sz w:val="24"/>
                <w:szCs w:val="24"/>
              </w:rPr>
              <w:t>8</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 xml:space="preserve">Organigramme de </w:t>
            </w:r>
            <w:proofErr w:type="spellStart"/>
            <w:r w:rsidRPr="009E76C1">
              <w:rPr>
                <w:rFonts w:asciiTheme="majorBidi" w:hAnsiTheme="majorBidi" w:cstheme="majorBidi"/>
                <w:sz w:val="24"/>
                <w:szCs w:val="24"/>
              </w:rPr>
              <w:t>Djezzy</w:t>
            </w:r>
            <w:proofErr w:type="spellEnd"/>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92</w:t>
            </w:r>
          </w:p>
        </w:tc>
      </w:tr>
      <w:tr w:rsidR="002C6795" w:rsidRPr="009E76C1" w:rsidTr="002C6795">
        <w:trPr>
          <w:trHeight w:val="289"/>
        </w:trPr>
        <w:tc>
          <w:tcPr>
            <w:tcW w:w="1592" w:type="dxa"/>
            <w:vAlign w:val="center"/>
          </w:tcPr>
          <w:p w:rsidR="002C6795" w:rsidRPr="009E76C1" w:rsidRDefault="002C6795" w:rsidP="002C6795">
            <w:pPr>
              <w:jc w:val="center"/>
              <w:rPr>
                <w:rFonts w:asciiTheme="majorBidi" w:hAnsiTheme="majorBidi" w:cstheme="majorBidi"/>
                <w:color w:val="000000"/>
                <w:sz w:val="24"/>
                <w:szCs w:val="24"/>
              </w:rPr>
            </w:pPr>
            <w:r w:rsidRPr="009E76C1">
              <w:rPr>
                <w:rFonts w:asciiTheme="majorBidi" w:hAnsiTheme="majorBidi" w:cstheme="majorBidi"/>
                <w:color w:val="000000"/>
                <w:sz w:val="24"/>
                <w:szCs w:val="24"/>
              </w:rPr>
              <w:t>Figure N°0</w:t>
            </w:r>
            <w:r>
              <w:rPr>
                <w:rFonts w:asciiTheme="majorBidi" w:hAnsiTheme="majorBidi" w:cstheme="majorBidi"/>
                <w:color w:val="000000"/>
                <w:sz w:val="24"/>
                <w:szCs w:val="24"/>
              </w:rPr>
              <w:t>9</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Organigramme de WTA</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93</w:t>
            </w:r>
          </w:p>
        </w:tc>
      </w:tr>
      <w:tr w:rsidR="002C6795" w:rsidRPr="009E76C1" w:rsidTr="002C6795">
        <w:trPr>
          <w:trHeight w:val="289"/>
        </w:trPr>
        <w:tc>
          <w:tcPr>
            <w:tcW w:w="1592" w:type="dxa"/>
            <w:vAlign w:val="center"/>
          </w:tcPr>
          <w:p w:rsidR="002C6795" w:rsidRPr="009E76C1" w:rsidRDefault="002C6795" w:rsidP="002C6795">
            <w:pPr>
              <w:jc w:val="center"/>
              <w:rPr>
                <w:rFonts w:asciiTheme="majorBidi" w:hAnsiTheme="majorBidi" w:cstheme="majorBidi"/>
                <w:color w:val="000000"/>
                <w:sz w:val="24"/>
                <w:szCs w:val="24"/>
              </w:rPr>
            </w:pPr>
            <w:r w:rsidRPr="009E76C1">
              <w:rPr>
                <w:rFonts w:asciiTheme="majorBidi" w:hAnsiTheme="majorBidi" w:cstheme="majorBidi"/>
                <w:color w:val="000000"/>
                <w:sz w:val="24"/>
                <w:szCs w:val="24"/>
              </w:rPr>
              <w:t>Figure N°</w:t>
            </w:r>
            <w:r>
              <w:rPr>
                <w:rFonts w:asciiTheme="majorBidi" w:hAnsiTheme="majorBidi" w:cstheme="majorBidi"/>
                <w:color w:val="000000"/>
                <w:sz w:val="24"/>
                <w:szCs w:val="24"/>
              </w:rPr>
              <w:t>10</w:t>
            </w:r>
          </w:p>
        </w:tc>
        <w:tc>
          <w:tcPr>
            <w:tcW w:w="6263" w:type="dxa"/>
            <w:vAlign w:val="center"/>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 xml:space="preserve">Organigramme d’ATM </w:t>
            </w:r>
            <w:proofErr w:type="spellStart"/>
            <w:r w:rsidRPr="009E76C1">
              <w:rPr>
                <w:rFonts w:asciiTheme="majorBidi" w:hAnsiTheme="majorBidi" w:cstheme="majorBidi"/>
                <w:sz w:val="24"/>
                <w:szCs w:val="24"/>
              </w:rPr>
              <w:t>Mobilis</w:t>
            </w:r>
            <w:proofErr w:type="spellEnd"/>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93</w:t>
            </w:r>
          </w:p>
        </w:tc>
      </w:tr>
      <w:tr w:rsidR="002C6795" w:rsidRPr="009E76C1" w:rsidTr="002C6795">
        <w:trPr>
          <w:trHeight w:val="289"/>
        </w:trPr>
        <w:tc>
          <w:tcPr>
            <w:tcW w:w="1592" w:type="dxa"/>
            <w:vAlign w:val="center"/>
          </w:tcPr>
          <w:p w:rsidR="002C6795" w:rsidRPr="009E76C1" w:rsidRDefault="002C6795" w:rsidP="002C6795">
            <w:pPr>
              <w:jc w:val="center"/>
              <w:rPr>
                <w:rFonts w:asciiTheme="majorBidi" w:hAnsiTheme="majorBidi" w:cstheme="majorBidi"/>
                <w:color w:val="000000"/>
                <w:sz w:val="24"/>
                <w:szCs w:val="24"/>
              </w:rPr>
            </w:pPr>
            <w:r w:rsidRPr="009E76C1">
              <w:rPr>
                <w:rFonts w:asciiTheme="majorBidi" w:hAnsiTheme="majorBidi" w:cstheme="majorBidi"/>
                <w:sz w:val="24"/>
                <w:szCs w:val="24"/>
              </w:rPr>
              <w:t>Graphe N°1</w:t>
            </w:r>
          </w:p>
        </w:tc>
        <w:tc>
          <w:tcPr>
            <w:tcW w:w="626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L</w:t>
            </w:r>
            <w:r w:rsidRPr="009E76C1">
              <w:rPr>
                <w:rFonts w:asciiTheme="majorBidi" w:hAnsiTheme="majorBidi" w:cstheme="majorBidi"/>
                <w:sz w:val="24"/>
                <w:szCs w:val="24"/>
              </w:rPr>
              <w:t>’évolution de nombre d’abonnés de la téléphonie mobile en Algérie entre 2001 et 2010</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95</w:t>
            </w:r>
          </w:p>
        </w:tc>
      </w:tr>
      <w:tr w:rsidR="002C6795" w:rsidRPr="009E76C1" w:rsidTr="002C6795">
        <w:trPr>
          <w:trHeight w:val="289"/>
        </w:trPr>
        <w:tc>
          <w:tcPr>
            <w:tcW w:w="1592" w:type="dxa"/>
            <w:vAlign w:val="center"/>
          </w:tcPr>
          <w:p w:rsidR="002C6795" w:rsidRPr="009E76C1" w:rsidRDefault="002C6795" w:rsidP="002C6795">
            <w:pPr>
              <w:jc w:val="center"/>
              <w:rPr>
                <w:rFonts w:asciiTheme="majorBidi" w:hAnsiTheme="majorBidi" w:cstheme="majorBidi"/>
                <w:color w:val="000000"/>
                <w:sz w:val="24"/>
                <w:szCs w:val="24"/>
              </w:rPr>
            </w:pPr>
            <w:r w:rsidRPr="009E76C1">
              <w:rPr>
                <w:rFonts w:asciiTheme="majorBidi" w:hAnsiTheme="majorBidi" w:cstheme="majorBidi"/>
                <w:sz w:val="24"/>
                <w:szCs w:val="24"/>
              </w:rPr>
              <w:t>Graphe N°2</w:t>
            </w:r>
          </w:p>
        </w:tc>
        <w:tc>
          <w:tcPr>
            <w:tcW w:w="6263" w:type="dxa"/>
            <w:vAlign w:val="center"/>
          </w:tcPr>
          <w:p w:rsidR="002C6795" w:rsidRPr="009E76C1" w:rsidRDefault="002C6795" w:rsidP="002C6795">
            <w:pPr>
              <w:jc w:val="center"/>
              <w:rPr>
                <w:rFonts w:asciiTheme="majorBidi" w:hAnsiTheme="majorBidi" w:cstheme="majorBidi"/>
                <w:sz w:val="24"/>
                <w:szCs w:val="24"/>
              </w:rPr>
            </w:pPr>
            <w:r>
              <w:rPr>
                <w:rFonts w:asciiTheme="majorBidi" w:eastAsia="TTA20401A8t00" w:hAnsiTheme="majorBidi" w:cstheme="majorBidi"/>
                <w:sz w:val="24"/>
                <w:szCs w:val="24"/>
              </w:rPr>
              <w:t>L’</w:t>
            </w:r>
            <w:r w:rsidRPr="009E76C1">
              <w:rPr>
                <w:rFonts w:asciiTheme="majorBidi" w:eastAsia="TTA20401A8t00" w:hAnsiTheme="majorBidi" w:cstheme="majorBidi"/>
                <w:sz w:val="24"/>
                <w:szCs w:val="24"/>
              </w:rPr>
              <w:t>évolution des parts de marché des trois opérateurs entre 2001 et 2010</w:t>
            </w:r>
          </w:p>
        </w:tc>
        <w:tc>
          <w:tcPr>
            <w:tcW w:w="803" w:type="dxa"/>
            <w:vAlign w:val="center"/>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95</w:t>
            </w:r>
          </w:p>
        </w:tc>
      </w:tr>
    </w:tbl>
    <w:p w:rsidR="002C6795" w:rsidRPr="009E76C1" w:rsidRDefault="002C6795" w:rsidP="002C6795">
      <w:pPr>
        <w:rPr>
          <w:rFonts w:asciiTheme="majorBidi" w:hAnsiTheme="majorBidi" w:cstheme="majorBidi"/>
        </w:rPr>
      </w:pPr>
    </w:p>
    <w:p w:rsidR="002C6795" w:rsidRPr="009E76C1" w:rsidRDefault="002C6795" w:rsidP="002C6795">
      <w:pPr>
        <w:rPr>
          <w:rFonts w:asciiTheme="majorBidi" w:hAnsiTheme="majorBidi" w:cstheme="majorBidi"/>
        </w:rPr>
      </w:pPr>
    </w:p>
    <w:p w:rsidR="002C6795" w:rsidRDefault="002C6795" w:rsidP="002C6795">
      <w:pPr>
        <w:rPr>
          <w:rFonts w:asciiTheme="majorBidi" w:hAnsiTheme="majorBidi" w:cstheme="majorBidi"/>
        </w:rPr>
      </w:pPr>
    </w:p>
    <w:p w:rsidR="002C6795" w:rsidRDefault="002C6795" w:rsidP="002C6795">
      <w:pPr>
        <w:rPr>
          <w:rFonts w:asciiTheme="majorBidi" w:hAnsiTheme="majorBidi" w:cstheme="majorBidi"/>
        </w:rPr>
      </w:pPr>
    </w:p>
    <w:p w:rsidR="002C6795" w:rsidRDefault="002C6795" w:rsidP="002C6795">
      <w:pPr>
        <w:rPr>
          <w:rFonts w:asciiTheme="majorBidi" w:hAnsiTheme="majorBidi" w:cstheme="majorBidi"/>
        </w:rPr>
      </w:pPr>
    </w:p>
    <w:p w:rsidR="002C6795" w:rsidRDefault="002C6795" w:rsidP="002C6795">
      <w:pPr>
        <w:rPr>
          <w:rFonts w:asciiTheme="majorBidi" w:hAnsiTheme="majorBidi" w:cstheme="majorBidi"/>
        </w:rPr>
      </w:pPr>
    </w:p>
    <w:p w:rsidR="002C6795" w:rsidRPr="009E76C1" w:rsidRDefault="002C6795" w:rsidP="002C6795">
      <w:pPr>
        <w:jc w:val="center"/>
        <w:rPr>
          <w:rFonts w:asciiTheme="majorBidi" w:hAnsiTheme="majorBidi" w:cstheme="majorBidi"/>
          <w:b/>
          <w:bCs/>
        </w:rPr>
      </w:pPr>
      <w:r w:rsidRPr="009E76C1">
        <w:rPr>
          <w:rFonts w:asciiTheme="majorBidi" w:hAnsiTheme="majorBidi" w:cstheme="majorBidi"/>
          <w:b/>
          <w:bCs/>
        </w:rPr>
        <w:t>Liste</w:t>
      </w:r>
      <w:r>
        <w:rPr>
          <w:rFonts w:asciiTheme="majorBidi" w:hAnsiTheme="majorBidi" w:cstheme="majorBidi"/>
          <w:b/>
          <w:bCs/>
        </w:rPr>
        <w:t xml:space="preserve"> des tableaux </w:t>
      </w:r>
    </w:p>
    <w:tbl>
      <w:tblPr>
        <w:tblStyle w:val="Grilledutableau"/>
        <w:tblW w:w="8613" w:type="dxa"/>
        <w:tblLayout w:type="fixed"/>
        <w:tblLook w:val="04A0"/>
      </w:tblPr>
      <w:tblGrid>
        <w:gridCol w:w="1668"/>
        <w:gridCol w:w="6237"/>
        <w:gridCol w:w="708"/>
      </w:tblGrid>
      <w:tr w:rsidR="002C6795" w:rsidRPr="009E76C1" w:rsidTr="002C6795">
        <w:tc>
          <w:tcPr>
            <w:tcW w:w="1668"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Numéro</w:t>
            </w:r>
          </w:p>
        </w:tc>
        <w:tc>
          <w:tcPr>
            <w:tcW w:w="6237"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Libellé</w:t>
            </w:r>
          </w:p>
        </w:tc>
        <w:tc>
          <w:tcPr>
            <w:tcW w:w="708" w:type="dxa"/>
          </w:tcPr>
          <w:p w:rsidR="002C6795" w:rsidRPr="009E76C1" w:rsidRDefault="002C6795" w:rsidP="002C6795">
            <w:pPr>
              <w:rPr>
                <w:rFonts w:asciiTheme="majorBidi" w:hAnsiTheme="majorBidi" w:cstheme="majorBidi"/>
                <w:sz w:val="24"/>
                <w:szCs w:val="24"/>
              </w:rPr>
            </w:pPr>
            <w:r w:rsidRPr="009E76C1">
              <w:rPr>
                <w:rFonts w:asciiTheme="majorBidi" w:hAnsiTheme="majorBidi" w:cstheme="majorBidi"/>
                <w:sz w:val="24"/>
                <w:szCs w:val="24"/>
              </w:rPr>
              <w:t>page</w:t>
            </w:r>
          </w:p>
        </w:tc>
      </w:tr>
      <w:tr w:rsidR="002C6795" w:rsidRPr="009E76C1" w:rsidTr="002C6795">
        <w:tc>
          <w:tcPr>
            <w:tcW w:w="1668"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Tableau N°1</w:t>
            </w:r>
          </w:p>
        </w:tc>
        <w:tc>
          <w:tcPr>
            <w:tcW w:w="6237"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L</w:t>
            </w:r>
            <w:r w:rsidRPr="009E76C1">
              <w:rPr>
                <w:rFonts w:asciiTheme="majorBidi" w:hAnsiTheme="majorBidi" w:cstheme="majorBidi"/>
                <w:sz w:val="24"/>
                <w:szCs w:val="24"/>
              </w:rPr>
              <w:t>es offres prépayées des trois opérateurs</w:t>
            </w:r>
          </w:p>
        </w:tc>
        <w:tc>
          <w:tcPr>
            <w:tcW w:w="708"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80</w:t>
            </w:r>
          </w:p>
        </w:tc>
      </w:tr>
      <w:tr w:rsidR="002C6795" w:rsidRPr="009E76C1" w:rsidTr="002C6795">
        <w:tc>
          <w:tcPr>
            <w:tcW w:w="1668"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Tableau N°2</w:t>
            </w:r>
          </w:p>
        </w:tc>
        <w:tc>
          <w:tcPr>
            <w:tcW w:w="6237"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L</w:t>
            </w:r>
            <w:r w:rsidRPr="009E76C1">
              <w:rPr>
                <w:rFonts w:asciiTheme="majorBidi" w:hAnsiTheme="majorBidi" w:cstheme="majorBidi"/>
                <w:sz w:val="24"/>
                <w:szCs w:val="24"/>
              </w:rPr>
              <w:t>es offres hybrides des trois opérateurs</w:t>
            </w:r>
          </w:p>
        </w:tc>
        <w:tc>
          <w:tcPr>
            <w:tcW w:w="708"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81</w:t>
            </w:r>
          </w:p>
        </w:tc>
      </w:tr>
      <w:tr w:rsidR="002C6795" w:rsidRPr="009E76C1" w:rsidTr="002C6795">
        <w:tc>
          <w:tcPr>
            <w:tcW w:w="1668"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Tableau N°3</w:t>
            </w:r>
          </w:p>
        </w:tc>
        <w:tc>
          <w:tcPr>
            <w:tcW w:w="6237"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L</w:t>
            </w:r>
            <w:r w:rsidRPr="009E76C1">
              <w:rPr>
                <w:rFonts w:asciiTheme="majorBidi" w:hAnsiTheme="majorBidi" w:cstheme="majorBidi"/>
                <w:sz w:val="24"/>
                <w:szCs w:val="24"/>
              </w:rPr>
              <w:t>es offres post payé des trois opérateurs</w:t>
            </w:r>
          </w:p>
        </w:tc>
        <w:tc>
          <w:tcPr>
            <w:tcW w:w="708"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83</w:t>
            </w:r>
          </w:p>
        </w:tc>
      </w:tr>
      <w:tr w:rsidR="002C6795" w:rsidRPr="009E76C1" w:rsidTr="002C6795">
        <w:tc>
          <w:tcPr>
            <w:tcW w:w="1668"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Tableau N°4</w:t>
            </w:r>
          </w:p>
        </w:tc>
        <w:tc>
          <w:tcPr>
            <w:tcW w:w="6237"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L</w:t>
            </w:r>
            <w:r w:rsidRPr="009E76C1">
              <w:rPr>
                <w:rFonts w:asciiTheme="majorBidi" w:hAnsiTheme="majorBidi" w:cstheme="majorBidi"/>
                <w:sz w:val="24"/>
                <w:szCs w:val="24"/>
              </w:rPr>
              <w:t>es canaux de distribution et modes de payement</w:t>
            </w:r>
          </w:p>
        </w:tc>
        <w:tc>
          <w:tcPr>
            <w:tcW w:w="708"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84</w:t>
            </w:r>
          </w:p>
        </w:tc>
      </w:tr>
      <w:tr w:rsidR="002C6795" w:rsidRPr="009E76C1" w:rsidTr="002C6795">
        <w:tc>
          <w:tcPr>
            <w:tcW w:w="1668"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Tableau N°5</w:t>
            </w:r>
          </w:p>
        </w:tc>
        <w:tc>
          <w:tcPr>
            <w:tcW w:w="6237"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L</w:t>
            </w:r>
            <w:r w:rsidRPr="009E76C1">
              <w:rPr>
                <w:rFonts w:asciiTheme="majorBidi" w:hAnsiTheme="majorBidi" w:cstheme="majorBidi"/>
                <w:sz w:val="24"/>
                <w:szCs w:val="24"/>
              </w:rPr>
              <w:t>es services proposés par les opérateurs</w:t>
            </w:r>
          </w:p>
        </w:tc>
        <w:tc>
          <w:tcPr>
            <w:tcW w:w="708"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85</w:t>
            </w:r>
          </w:p>
        </w:tc>
      </w:tr>
      <w:tr w:rsidR="002C6795" w:rsidRPr="009E76C1" w:rsidTr="002C6795">
        <w:tc>
          <w:tcPr>
            <w:tcW w:w="1668" w:type="dxa"/>
          </w:tcPr>
          <w:p w:rsidR="002C6795" w:rsidRPr="009E76C1" w:rsidRDefault="002C6795" w:rsidP="002C6795">
            <w:pPr>
              <w:jc w:val="center"/>
              <w:rPr>
                <w:rFonts w:asciiTheme="majorBidi" w:hAnsiTheme="majorBidi" w:cstheme="majorBidi"/>
                <w:sz w:val="24"/>
                <w:szCs w:val="24"/>
              </w:rPr>
            </w:pPr>
            <w:r w:rsidRPr="009E76C1">
              <w:rPr>
                <w:rFonts w:asciiTheme="majorBidi" w:hAnsiTheme="majorBidi" w:cstheme="majorBidi"/>
                <w:sz w:val="24"/>
                <w:szCs w:val="24"/>
              </w:rPr>
              <w:t>Tableau N°6</w:t>
            </w:r>
          </w:p>
        </w:tc>
        <w:tc>
          <w:tcPr>
            <w:tcW w:w="6237"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L</w:t>
            </w:r>
            <w:r w:rsidRPr="009E76C1">
              <w:rPr>
                <w:rFonts w:asciiTheme="majorBidi" w:hAnsiTheme="majorBidi" w:cstheme="majorBidi"/>
                <w:sz w:val="24"/>
                <w:szCs w:val="24"/>
              </w:rPr>
              <w:t>es offres destinées aux entreprises</w:t>
            </w:r>
          </w:p>
        </w:tc>
        <w:tc>
          <w:tcPr>
            <w:tcW w:w="708" w:type="dxa"/>
          </w:tcPr>
          <w:p w:rsidR="002C6795" w:rsidRPr="009E76C1" w:rsidRDefault="002C6795" w:rsidP="002C6795">
            <w:pPr>
              <w:jc w:val="center"/>
              <w:rPr>
                <w:rFonts w:asciiTheme="majorBidi" w:hAnsiTheme="majorBidi" w:cstheme="majorBidi"/>
                <w:sz w:val="24"/>
                <w:szCs w:val="24"/>
              </w:rPr>
            </w:pPr>
            <w:r>
              <w:rPr>
                <w:rFonts w:asciiTheme="majorBidi" w:hAnsiTheme="majorBidi" w:cstheme="majorBidi"/>
                <w:sz w:val="24"/>
                <w:szCs w:val="24"/>
              </w:rPr>
              <w:t>86</w:t>
            </w:r>
          </w:p>
        </w:tc>
      </w:tr>
    </w:tbl>
    <w:p w:rsidR="002C6795" w:rsidRPr="009E76C1" w:rsidRDefault="002C6795" w:rsidP="002C6795">
      <w:pPr>
        <w:rPr>
          <w:rFonts w:asciiTheme="majorBidi" w:hAnsiTheme="majorBidi" w:cstheme="majorBidi"/>
        </w:rPr>
      </w:pPr>
    </w:p>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rsidP="002C6795">
      <w:pPr>
        <w:spacing w:line="360" w:lineRule="auto"/>
        <w:jc w:val="both"/>
        <w:rPr>
          <w:b/>
          <w:bCs/>
          <w:sz w:val="40"/>
          <w:szCs w:val="40"/>
        </w:rPr>
      </w:pPr>
    </w:p>
    <w:p w:rsidR="002C6795" w:rsidRDefault="002C6795" w:rsidP="002C6795">
      <w:pPr>
        <w:spacing w:line="360" w:lineRule="auto"/>
        <w:jc w:val="both"/>
        <w:rPr>
          <w:b/>
          <w:bCs/>
          <w:sz w:val="40"/>
          <w:szCs w:val="40"/>
        </w:rPr>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Default="002C6795" w:rsidP="002C6795">
      <w:pPr>
        <w:spacing w:line="360" w:lineRule="auto"/>
        <w:jc w:val="both"/>
      </w:pPr>
    </w:p>
    <w:p w:rsidR="002C6795" w:rsidRPr="002C6795" w:rsidRDefault="002C6795" w:rsidP="002C6795">
      <w:pPr>
        <w:spacing w:line="360" w:lineRule="auto"/>
        <w:ind w:left="851" w:hanging="851"/>
        <w:jc w:val="both"/>
        <w:rPr>
          <w:b/>
          <w:bCs/>
          <w:sz w:val="72"/>
          <w:szCs w:val="72"/>
        </w:rPr>
      </w:pPr>
      <w:r>
        <w:rPr>
          <w:b/>
          <w:bCs/>
          <w:i/>
          <w:iCs/>
          <w:sz w:val="52"/>
          <w:szCs w:val="52"/>
        </w:rPr>
        <w:t xml:space="preserve">      </w:t>
      </w:r>
      <w:r w:rsidRPr="002C6795">
        <w:rPr>
          <w:b/>
          <w:bCs/>
          <w:i/>
          <w:iCs/>
          <w:sz w:val="72"/>
          <w:szCs w:val="72"/>
        </w:rPr>
        <w:t>Introduction générale</w:t>
      </w:r>
    </w:p>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8F515E" w:rsidRDefault="008F515E"/>
    <w:p w:rsidR="008F515E" w:rsidRDefault="008F515E"/>
    <w:p w:rsidR="008F515E" w:rsidRDefault="008F515E"/>
    <w:p w:rsidR="008F515E" w:rsidRDefault="008F515E"/>
    <w:p w:rsidR="008F515E" w:rsidRDefault="008F515E"/>
    <w:p w:rsidR="002C6795" w:rsidRDefault="002C6795"/>
    <w:p w:rsidR="008F515E" w:rsidRDefault="008F515E"/>
    <w:p w:rsidR="002C6795" w:rsidRDefault="002C6795"/>
    <w:p w:rsidR="002C6795" w:rsidRPr="001342CD" w:rsidRDefault="002C6795" w:rsidP="002C6795">
      <w:pPr>
        <w:spacing w:line="360" w:lineRule="auto"/>
        <w:ind w:firstLine="708"/>
        <w:jc w:val="both"/>
      </w:pPr>
      <w:r w:rsidRPr="001342CD">
        <w:lastRenderedPageBreak/>
        <w:t>De nos jours, l’entreprise évolue dans un environnement qui connait de perpétuels changements, une concurrence rude, une évo</w:t>
      </w:r>
      <w:r>
        <w:t>lution rapide du comportement du</w:t>
      </w:r>
      <w:r w:rsidRPr="001342CD">
        <w:t xml:space="preserve"> consommateur et un cycle de vie</w:t>
      </w:r>
      <w:r>
        <w:t xml:space="preserve"> de</w:t>
      </w:r>
      <w:r w:rsidRPr="001342CD">
        <w:t xml:space="preserve"> produit qui se raccourci, ceci amène l’entrepris à se tourner vers l’innovation et le développement et ainsi  offrir des  produits  et services adaptés au plus grand nombre possible de consommateurs dans le but  de se démarquer des concurrents et d'acquérir et  maintenir un ou plusieurs avantages concurrentiels</w:t>
      </w:r>
      <w:r>
        <w:t>.</w:t>
      </w:r>
    </w:p>
    <w:p w:rsidR="002C6795" w:rsidRPr="001342CD" w:rsidRDefault="002C6795" w:rsidP="002C6795">
      <w:pPr>
        <w:spacing w:line="360" w:lineRule="auto"/>
        <w:ind w:firstLine="708"/>
        <w:jc w:val="both"/>
      </w:pPr>
      <w:r w:rsidRPr="001342CD">
        <w:t>L’innovation et le marketing sont deux sources qui permettent à l’entreprise d’atteindre ces buts. Selon Peter Drucker « L'entreprise a deux fonctions essentielles et uniquement ces deux là, le marketing et l'innovation. Le marketing et l'innovation produisent des résultats, le reste n'est que des coûts ». Alors une entreprise qui cesse d'innover dans ses produits, services et son marketing  signe son arrêt de mort.</w:t>
      </w:r>
    </w:p>
    <w:p w:rsidR="002C6795" w:rsidRPr="001342CD" w:rsidRDefault="002C6795" w:rsidP="002C6795">
      <w:pPr>
        <w:spacing w:line="360" w:lineRule="auto"/>
        <w:ind w:firstLine="708"/>
        <w:jc w:val="both"/>
      </w:pPr>
      <w:r w:rsidRPr="001342CD">
        <w:t xml:space="preserve">L’innovation et le marketing occupent une place majore dans les stratégies de développement des entreprises innovantes, elles leurs </w:t>
      </w:r>
      <w:r w:rsidRPr="001342CD">
        <w:rPr>
          <w:rStyle w:val="hps"/>
        </w:rPr>
        <w:t>permettent</w:t>
      </w:r>
      <w:r w:rsidRPr="001342CD">
        <w:rPr>
          <w:rStyle w:val="shorttext"/>
        </w:rPr>
        <w:t xml:space="preserve"> </w:t>
      </w:r>
      <w:r w:rsidRPr="001342CD">
        <w:t xml:space="preserve"> de devenir de plus en plus compétitives soit à travers les innovations radicales qui peuvent créer des nouveaux  marchés, comme Philips et Sony avec les disques compactes ou donner naissance à une nouvelle indust</w:t>
      </w:r>
      <w:r>
        <w:t>rie</w:t>
      </w:r>
      <w:r w:rsidRPr="001342CD">
        <w:t>, soit en améliorant continuellement dans leurs offre à travers les innovations minuscules qui permettent  de prolonger le cycle de vie des produits et augmenter leur</w:t>
      </w:r>
      <w:r>
        <w:t>s</w:t>
      </w:r>
      <w:r w:rsidRPr="001342CD">
        <w:t xml:space="preserve"> parts de marché, leur</w:t>
      </w:r>
      <w:r>
        <w:t>s</w:t>
      </w:r>
      <w:r w:rsidRPr="001342CD">
        <w:t xml:space="preserve"> chiffre d’affaire et  conserver  leurs  avantages concurrentiels le plus longtemps possible. </w:t>
      </w:r>
    </w:p>
    <w:p w:rsidR="002C6795" w:rsidRPr="001342CD" w:rsidRDefault="002C6795" w:rsidP="002C6795">
      <w:pPr>
        <w:spacing w:line="360" w:lineRule="auto"/>
        <w:ind w:firstLine="708"/>
        <w:jc w:val="both"/>
      </w:pPr>
      <w:r w:rsidRPr="001342CD">
        <w:t>Le marketing est le lien entre l’entreprise et son environnement, il permet de découvrir les besoins latents des consommateurs et il joue un rôle moteur dans le processus de  développement des produits</w:t>
      </w:r>
      <w:r>
        <w:t xml:space="preserve"> et services</w:t>
      </w:r>
      <w:r w:rsidRPr="001342CD">
        <w:t xml:space="preserve"> innovants. Sa mission est de proposer et créer des offres spéciales et uniques pour mieux répondre à ces besoins, de devancer les concurrents et d’arrimer les nouvelles offres au marché, en réglant les éléments prévues à cet effet: le</w:t>
      </w:r>
      <w:r w:rsidRPr="00C63D4C">
        <w:rPr>
          <w:rFonts w:asciiTheme="majorBidi" w:eastAsia="TTA20401A8t00" w:hAnsiTheme="majorBidi" w:cstheme="majorBidi"/>
        </w:rPr>
        <w:t xml:space="preserve"> </w:t>
      </w:r>
      <w:r w:rsidRPr="006641CC">
        <w:rPr>
          <w:rFonts w:asciiTheme="majorBidi" w:eastAsia="TTA20401A8t00" w:hAnsiTheme="majorBidi" w:cstheme="majorBidi"/>
        </w:rPr>
        <w:t>marketing-mix</w:t>
      </w:r>
      <w:r w:rsidRPr="001342CD">
        <w:t>.</w:t>
      </w:r>
    </w:p>
    <w:p w:rsidR="002C6795" w:rsidRDefault="002C6795" w:rsidP="002C6795">
      <w:pPr>
        <w:spacing w:line="360" w:lineRule="auto"/>
        <w:ind w:firstLine="708"/>
        <w:jc w:val="both"/>
      </w:pPr>
      <w:r w:rsidRPr="002742B7">
        <w:t xml:space="preserve">L’innovation touche les équipements, l’organisation et les activités marketing et commerciales de l’entreprise. </w:t>
      </w:r>
    </w:p>
    <w:p w:rsidR="002C6795" w:rsidRPr="002742B7" w:rsidRDefault="002C6795" w:rsidP="002C6795">
      <w:pPr>
        <w:spacing w:line="360" w:lineRule="auto"/>
        <w:ind w:firstLine="708"/>
        <w:jc w:val="both"/>
      </w:pPr>
      <w:r>
        <w:t xml:space="preserve">L’entreprise, </w:t>
      </w:r>
      <w:r w:rsidRPr="002742B7">
        <w:t xml:space="preserve">qui s’intéresse seulement aux développements des produits </w:t>
      </w:r>
      <w:r w:rsidRPr="001342CD">
        <w:t xml:space="preserve">techniques </w:t>
      </w:r>
      <w:r w:rsidRPr="002742B7">
        <w:t>sans se soucier à sa stratégie marketing peut conduire ses produits à des échecs. 70 % des dépenses en Recherche &amp; Développement conduisent à des échecs. Une part de ces échecs doit être imputée à une défaillance de la stratégie et du marketing</w:t>
      </w:r>
      <w:r w:rsidRPr="007C1DA7">
        <w:t>.</w:t>
      </w:r>
      <w:r w:rsidRPr="007C1DA7">
        <w:rPr>
          <w:rStyle w:val="Appelnotedebasdep"/>
        </w:rPr>
        <w:footnoteReference w:id="1"/>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Depuis la réforme économique libérale initié</w:t>
      </w:r>
      <w:r>
        <w:rPr>
          <w:rFonts w:asciiTheme="majorBidi" w:hAnsiTheme="majorBidi" w:cstheme="majorBidi"/>
        </w:rPr>
        <w:t>e en 1988, confirmée par la loi</w:t>
      </w:r>
      <w:r w:rsidRPr="006641CC">
        <w:rPr>
          <w:rFonts w:asciiTheme="majorBidi" w:hAnsiTheme="majorBidi" w:cstheme="majorBidi"/>
        </w:rPr>
        <w:t xml:space="preserve"> 90-10 du 14 avril 1990 portant sur la monnaie et le crédit et renforcée par l’adoption du code des </w:t>
      </w:r>
      <w:r w:rsidRPr="006641CC">
        <w:rPr>
          <w:rFonts w:asciiTheme="majorBidi" w:hAnsiTheme="majorBidi" w:cstheme="majorBidi"/>
        </w:rPr>
        <w:lastRenderedPageBreak/>
        <w:t xml:space="preserve">investissements en date du 13 octobre 1993, l’économie </w:t>
      </w:r>
      <w:r>
        <w:rPr>
          <w:rFonts w:asciiTheme="majorBidi" w:hAnsiTheme="majorBidi" w:cstheme="majorBidi"/>
        </w:rPr>
        <w:t xml:space="preserve">Algérienne est entrée dans </w:t>
      </w:r>
      <w:r w:rsidRPr="006641CC">
        <w:rPr>
          <w:rFonts w:asciiTheme="majorBidi" w:hAnsiTheme="majorBidi" w:cstheme="majorBidi"/>
        </w:rPr>
        <w:t xml:space="preserve">sa phase de déréglementation en permettant aux entreprises </w:t>
      </w:r>
      <w:r>
        <w:rPr>
          <w:rFonts w:asciiTheme="majorBidi" w:hAnsiTheme="majorBidi" w:cstheme="majorBidi"/>
        </w:rPr>
        <w:t>Algérienne</w:t>
      </w:r>
      <w:r w:rsidRPr="006641CC">
        <w:rPr>
          <w:rFonts w:asciiTheme="majorBidi" w:hAnsiTheme="majorBidi" w:cstheme="majorBidi"/>
        </w:rPr>
        <w:t xml:space="preserve">s de fonctionner sur des bases concurrentielles.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Cette mouvance a conduit les entreprises </w:t>
      </w:r>
      <w:r>
        <w:rPr>
          <w:rFonts w:asciiTheme="majorBidi" w:hAnsiTheme="majorBidi" w:cstheme="majorBidi"/>
        </w:rPr>
        <w:t>Algérienne</w:t>
      </w:r>
      <w:r w:rsidRPr="006641CC">
        <w:rPr>
          <w:rFonts w:asciiTheme="majorBidi" w:hAnsiTheme="majorBidi" w:cstheme="majorBidi"/>
        </w:rPr>
        <w:t>s à adapter des nouveaux concepts dans la gestion pour relever les défis. Les premières conséquences de cette nouvelle politique déclenchent par la mise en place des pr</w:t>
      </w:r>
      <w:r>
        <w:rPr>
          <w:rFonts w:asciiTheme="majorBidi" w:hAnsiTheme="majorBidi" w:cstheme="majorBidi"/>
        </w:rPr>
        <w:t>atiques marketing</w:t>
      </w:r>
      <w:r w:rsidRPr="006641CC">
        <w:rPr>
          <w:rFonts w:asciiTheme="majorBidi" w:hAnsiTheme="majorBidi" w:cstheme="majorBidi"/>
        </w:rPr>
        <w:t>.</w:t>
      </w:r>
    </w:p>
    <w:p w:rsidR="002C6795" w:rsidRPr="00BE4A29" w:rsidRDefault="002C6795" w:rsidP="002C6795">
      <w:pPr>
        <w:autoSpaceDE w:val="0"/>
        <w:autoSpaceDN w:val="0"/>
        <w:adjustRightInd w:val="0"/>
        <w:spacing w:line="360" w:lineRule="auto"/>
        <w:ind w:firstLine="708"/>
        <w:jc w:val="both"/>
      </w:pPr>
      <w:r w:rsidRPr="002742B7">
        <w:t xml:space="preserve">L’évolution future de l’économie </w:t>
      </w:r>
      <w:r>
        <w:t>Algérienne</w:t>
      </w:r>
      <w:r w:rsidRPr="002742B7">
        <w:t xml:space="preserve"> dépend de l’implication de</w:t>
      </w:r>
      <w:r>
        <w:t>s</w:t>
      </w:r>
      <w:r w:rsidRPr="002742B7">
        <w:t xml:space="preserve"> entreprises</w:t>
      </w:r>
      <w:r>
        <w:t xml:space="preserve"> Algérienne</w:t>
      </w:r>
      <w:r w:rsidRPr="001342CD">
        <w:t>s</w:t>
      </w:r>
      <w:r>
        <w:t xml:space="preserve"> dans le processus d’</w:t>
      </w:r>
      <w:r w:rsidRPr="002742B7">
        <w:t>innovation, de mieux appliquer le</w:t>
      </w:r>
      <w:r>
        <w:t xml:space="preserve"> </w:t>
      </w:r>
      <w:r w:rsidRPr="002742B7">
        <w:t>marketing  et d’innover dans ce dernier.</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Le domaine de la téléphonie mobile en Algérie a connue un bouleversement  considérable ces dernières années après la mise en place de la loi 2000-03 du 5 Aout 2000 fixant les c</w:t>
      </w:r>
      <w:r>
        <w:rPr>
          <w:rFonts w:asciiTheme="majorBidi" w:hAnsiTheme="majorBidi" w:cstheme="majorBidi"/>
        </w:rPr>
        <w:t>onditions générales de la poste</w:t>
      </w:r>
      <w:r w:rsidRPr="006641CC">
        <w:rPr>
          <w:rFonts w:asciiTheme="majorBidi" w:hAnsiTheme="majorBidi" w:cstheme="majorBidi"/>
        </w:rPr>
        <w:t xml:space="preserve"> et télécommunication.</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L’ouverture de ce marché à la concurrence, a déclenché une guerre entre les trois concurrents :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et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qui ne cessent pas de communiquer, d’innover dans le domaine de la technologie et le marketing afin de se démarquer, d’améliorer leur image et de développer et défendre leurs avantages concurrentiels.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p>
    <w:p w:rsidR="002C6795" w:rsidRPr="00BE4A29" w:rsidRDefault="002C6795" w:rsidP="002C6795">
      <w:pPr>
        <w:spacing w:line="360" w:lineRule="auto"/>
        <w:jc w:val="both"/>
        <w:rPr>
          <w:rFonts w:asciiTheme="majorBidi" w:hAnsiTheme="majorBidi" w:cstheme="majorBidi"/>
          <w:b/>
          <w:bCs/>
          <w:i/>
          <w:iCs/>
        </w:rPr>
      </w:pPr>
      <w:r w:rsidRPr="00BE4A29">
        <w:rPr>
          <w:rFonts w:asciiTheme="majorBidi" w:hAnsiTheme="majorBidi" w:cstheme="majorBidi"/>
          <w:b/>
          <w:bCs/>
          <w:i/>
          <w:iCs/>
        </w:rPr>
        <w:t xml:space="preserve">L’Objectif  de l’étude :  </w:t>
      </w:r>
    </w:p>
    <w:p w:rsidR="002C6795" w:rsidRPr="005F0E5F" w:rsidRDefault="002C6795" w:rsidP="002C6795">
      <w:pPr>
        <w:spacing w:line="360" w:lineRule="auto"/>
        <w:ind w:firstLine="708"/>
        <w:jc w:val="both"/>
        <w:rPr>
          <w:color w:val="000000"/>
        </w:rPr>
      </w:pPr>
      <w:r w:rsidRPr="002742B7">
        <w:t>L’objectif central de cette présente étude est de comprendre</w:t>
      </w:r>
      <w:r>
        <w:t xml:space="preserve"> </w:t>
      </w:r>
      <w:r w:rsidRPr="002742B7">
        <w:t>la relation entre l’innovation marketing et l’avantage concurrentiel</w:t>
      </w:r>
      <w:r>
        <w:t xml:space="preserve"> en  montrant </w:t>
      </w:r>
      <w:r w:rsidRPr="0049251C">
        <w:t xml:space="preserve">l’importance et le rôle jouer par l’innovation dans le développement et la préservation de l’avantage concurrentiel à partir de l’expérience des entreprises </w:t>
      </w:r>
      <w:r>
        <w:t>Algérienne</w:t>
      </w:r>
      <w:r w:rsidRPr="0049251C">
        <w:t xml:space="preserve">s. </w:t>
      </w:r>
    </w:p>
    <w:p w:rsidR="002C6795" w:rsidRPr="00BE4A29" w:rsidRDefault="002C6795" w:rsidP="002C6795">
      <w:pPr>
        <w:spacing w:line="360" w:lineRule="auto"/>
        <w:jc w:val="both"/>
        <w:rPr>
          <w:rFonts w:asciiTheme="majorBidi" w:hAnsiTheme="majorBidi" w:cstheme="majorBidi"/>
          <w:b/>
          <w:bCs/>
          <w:i/>
          <w:iCs/>
        </w:rPr>
      </w:pPr>
      <w:r w:rsidRPr="00BE4A29">
        <w:rPr>
          <w:rFonts w:asciiTheme="majorBidi" w:hAnsiTheme="majorBidi" w:cstheme="majorBidi"/>
          <w:b/>
          <w:bCs/>
          <w:i/>
          <w:iCs/>
        </w:rPr>
        <w:t>L’importance du sujet et justification du choix :</w:t>
      </w:r>
    </w:p>
    <w:p w:rsidR="002C6795" w:rsidRPr="0049251C" w:rsidRDefault="002C6795" w:rsidP="002C6795">
      <w:pPr>
        <w:spacing w:line="360" w:lineRule="auto"/>
        <w:ind w:firstLine="708"/>
        <w:jc w:val="both"/>
        <w:rPr>
          <w:rFonts w:asciiTheme="majorBidi" w:hAnsiTheme="majorBidi" w:cstheme="majorBidi"/>
          <w:b/>
          <w:bCs/>
        </w:rPr>
      </w:pPr>
      <w:r w:rsidRPr="006641CC">
        <w:rPr>
          <w:rFonts w:asciiTheme="majorBidi" w:hAnsiTheme="majorBidi" w:cstheme="majorBidi"/>
        </w:rPr>
        <w:t>Ils existent plusieurs raisons qui</w:t>
      </w:r>
      <w:r>
        <w:rPr>
          <w:rFonts w:asciiTheme="majorBidi" w:hAnsiTheme="majorBidi" w:cstheme="majorBidi"/>
        </w:rPr>
        <w:t xml:space="preserve"> donnent à ce thème  une grande</w:t>
      </w:r>
      <w:r w:rsidRPr="006641CC">
        <w:rPr>
          <w:rFonts w:asciiTheme="majorBidi" w:hAnsiTheme="majorBidi" w:cstheme="majorBidi"/>
        </w:rPr>
        <w:t xml:space="preserve">  importance :</w:t>
      </w:r>
    </w:p>
    <w:p w:rsidR="002C6795" w:rsidRDefault="002C6795" w:rsidP="002C6795">
      <w:pPr>
        <w:autoSpaceDE w:val="0"/>
        <w:autoSpaceDN w:val="0"/>
        <w:adjustRightInd w:val="0"/>
        <w:spacing w:line="360" w:lineRule="auto"/>
        <w:jc w:val="both"/>
        <w:rPr>
          <w:rFonts w:asciiTheme="majorBidi" w:hAnsiTheme="majorBidi" w:cstheme="majorBidi"/>
        </w:rPr>
      </w:pPr>
    </w:p>
    <w:p w:rsidR="002C6795" w:rsidRPr="006641CC" w:rsidRDefault="002C6795" w:rsidP="002C6795">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Les raisons personnelles :</w:t>
      </w:r>
    </w:p>
    <w:p w:rsidR="002C6795" w:rsidRDefault="002C6795" w:rsidP="002C6795">
      <w:pPr>
        <w:pStyle w:val="Paragraphedeliste"/>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première raison </w:t>
      </w:r>
      <w:r w:rsidRPr="006641CC">
        <w:rPr>
          <w:rFonts w:asciiTheme="majorBidi" w:hAnsiTheme="majorBidi" w:cstheme="majorBidi"/>
          <w:sz w:val="24"/>
          <w:szCs w:val="24"/>
        </w:rPr>
        <w:t>est qu’à partir de notre étude universitaire  et en vue de notre spécialité et aptitude à étudier les thèmes du ma</w:t>
      </w:r>
      <w:r>
        <w:rPr>
          <w:rFonts w:asciiTheme="majorBidi" w:hAnsiTheme="majorBidi" w:cstheme="majorBidi"/>
          <w:sz w:val="24"/>
          <w:szCs w:val="24"/>
        </w:rPr>
        <w:t>rketing et spécialement ceux associé</w:t>
      </w:r>
      <w:r w:rsidRPr="006641CC">
        <w:rPr>
          <w:rFonts w:asciiTheme="majorBidi" w:hAnsiTheme="majorBidi" w:cstheme="majorBidi"/>
          <w:sz w:val="24"/>
          <w:szCs w:val="24"/>
        </w:rPr>
        <w:t xml:space="preserve"> à l’innovation, nous voulons essayer  de lier entre les deux activités et de connaitre les résultats liés à cela et l’importance de l’innovation marketing dans le développement de la l’avantage concurrentiel.    </w:t>
      </w:r>
    </w:p>
    <w:p w:rsidR="002C6795" w:rsidRPr="001342CD" w:rsidRDefault="002C6795" w:rsidP="002C6795">
      <w:pPr>
        <w:numPr>
          <w:ilvl w:val="0"/>
          <w:numId w:val="4"/>
        </w:numPr>
        <w:spacing w:after="200" w:line="360" w:lineRule="auto"/>
        <w:jc w:val="both"/>
      </w:pPr>
      <w:r>
        <w:rPr>
          <w:color w:val="000000"/>
        </w:rPr>
        <w:t xml:space="preserve">La </w:t>
      </w:r>
      <w:r w:rsidRPr="001342CD">
        <w:t>deuxième raison est relative au fait que ce genre de thème n’a jamais été tr</w:t>
      </w:r>
      <w:r>
        <w:t>aité en thèse de magistère à l’E</w:t>
      </w:r>
      <w:r w:rsidRPr="001342CD">
        <w:t>cole</w:t>
      </w:r>
      <w:r>
        <w:rPr>
          <w:color w:val="000000"/>
        </w:rPr>
        <w:t xml:space="preserve"> Supérieure de C</w:t>
      </w:r>
      <w:r w:rsidRPr="002742B7">
        <w:rPr>
          <w:color w:val="000000"/>
        </w:rPr>
        <w:t>ommerce d’Alger.</w:t>
      </w:r>
      <w:r w:rsidRPr="001342CD">
        <w:rPr>
          <w:rFonts w:asciiTheme="majorBidi" w:hAnsiTheme="majorBidi" w:cstheme="majorBidi"/>
        </w:rPr>
        <w:t xml:space="preserve"> </w:t>
      </w:r>
    </w:p>
    <w:p w:rsidR="002C6795" w:rsidRPr="006641CC" w:rsidRDefault="002C6795" w:rsidP="002C6795">
      <w:pPr>
        <w:spacing w:line="360" w:lineRule="auto"/>
        <w:jc w:val="both"/>
        <w:rPr>
          <w:rFonts w:asciiTheme="majorBidi" w:hAnsiTheme="majorBidi" w:cstheme="majorBidi"/>
        </w:rPr>
      </w:pPr>
      <w:r w:rsidRPr="006641CC">
        <w:rPr>
          <w:rFonts w:asciiTheme="majorBidi" w:hAnsiTheme="majorBidi" w:cstheme="majorBidi"/>
        </w:rPr>
        <w:t>Les raisons objective :</w:t>
      </w:r>
    </w:p>
    <w:p w:rsidR="002C6795" w:rsidRPr="006641CC" w:rsidRDefault="002C6795" w:rsidP="002C6795">
      <w:pPr>
        <w:pStyle w:val="Paragraphedeliste"/>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w:t>
      </w:r>
      <w:r w:rsidRPr="006641CC">
        <w:rPr>
          <w:rFonts w:asciiTheme="majorBidi" w:hAnsiTheme="majorBidi" w:cstheme="majorBidi"/>
          <w:sz w:val="24"/>
          <w:szCs w:val="24"/>
        </w:rPr>
        <w:t xml:space="preserve">a détection de la notion de l’innovation </w:t>
      </w:r>
      <w:r>
        <w:rPr>
          <w:rFonts w:asciiTheme="majorBidi" w:hAnsiTheme="majorBidi" w:cstheme="majorBidi"/>
          <w:sz w:val="24"/>
          <w:szCs w:val="24"/>
        </w:rPr>
        <w:t>marketing et les effets positif</w:t>
      </w:r>
      <w:r w:rsidRPr="006641CC">
        <w:rPr>
          <w:rFonts w:asciiTheme="majorBidi" w:hAnsiTheme="majorBidi" w:cstheme="majorBidi"/>
          <w:sz w:val="24"/>
          <w:szCs w:val="24"/>
        </w:rPr>
        <w:t xml:space="preserve">s résultants de l’exercice de ce type d’innovation dans les entreprises </w:t>
      </w:r>
      <w:r>
        <w:rPr>
          <w:rFonts w:asciiTheme="majorBidi" w:hAnsiTheme="majorBidi" w:cstheme="majorBidi"/>
          <w:sz w:val="24"/>
          <w:szCs w:val="24"/>
        </w:rPr>
        <w:t>Algérienne</w:t>
      </w:r>
      <w:r w:rsidRPr="006641CC">
        <w:rPr>
          <w:rFonts w:asciiTheme="majorBidi" w:hAnsiTheme="majorBidi" w:cstheme="majorBidi"/>
          <w:sz w:val="24"/>
          <w:szCs w:val="24"/>
        </w:rPr>
        <w:t xml:space="preserve">s notamment </w:t>
      </w:r>
      <w:r>
        <w:rPr>
          <w:rFonts w:asciiTheme="majorBidi" w:hAnsiTheme="majorBidi" w:cstheme="majorBidi"/>
          <w:sz w:val="24"/>
          <w:szCs w:val="24"/>
        </w:rPr>
        <w:t xml:space="preserve">dans </w:t>
      </w:r>
      <w:r w:rsidRPr="006641CC">
        <w:rPr>
          <w:rFonts w:asciiTheme="majorBidi" w:hAnsiTheme="majorBidi" w:cstheme="majorBidi"/>
          <w:sz w:val="24"/>
          <w:szCs w:val="24"/>
        </w:rPr>
        <w:t xml:space="preserve">le développement et la </w:t>
      </w:r>
      <w:r>
        <w:rPr>
          <w:rFonts w:asciiTheme="majorBidi" w:hAnsiTheme="majorBidi" w:cstheme="majorBidi"/>
          <w:sz w:val="24"/>
          <w:szCs w:val="24"/>
        </w:rPr>
        <w:t>p</w:t>
      </w:r>
      <w:r w:rsidRPr="006641CC">
        <w:rPr>
          <w:rFonts w:asciiTheme="majorBidi" w:hAnsiTheme="majorBidi" w:cstheme="majorBidi"/>
          <w:sz w:val="24"/>
          <w:szCs w:val="24"/>
        </w:rPr>
        <w:t xml:space="preserve">réservation des avantages concurrentiels.    </w:t>
      </w:r>
    </w:p>
    <w:p w:rsidR="002C6795" w:rsidRPr="006641CC" w:rsidRDefault="002C6795" w:rsidP="002C6795">
      <w:pPr>
        <w:pStyle w:val="Paragraphedeliste"/>
        <w:numPr>
          <w:ilvl w:val="0"/>
          <w:numId w:val="3"/>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La mondialisation qui domine le monde exige l’étude de ce sujet en raison de son importance pour faire face à la concurrence mondi</w:t>
      </w:r>
      <w:r>
        <w:rPr>
          <w:rFonts w:asciiTheme="majorBidi" w:hAnsiTheme="majorBidi" w:cstheme="majorBidi"/>
          <w:sz w:val="24"/>
          <w:szCs w:val="24"/>
        </w:rPr>
        <w:t>ale et développer la compétitivité du pays</w:t>
      </w:r>
      <w:r w:rsidRPr="006641CC">
        <w:rPr>
          <w:rFonts w:asciiTheme="majorBidi" w:hAnsiTheme="majorBidi" w:cstheme="majorBidi"/>
          <w:sz w:val="24"/>
          <w:szCs w:val="24"/>
        </w:rPr>
        <w:t xml:space="preserve">. </w:t>
      </w:r>
    </w:p>
    <w:p w:rsidR="002C6795" w:rsidRPr="00BE4A29" w:rsidRDefault="002C6795" w:rsidP="002C6795">
      <w:pPr>
        <w:spacing w:line="360" w:lineRule="auto"/>
        <w:jc w:val="both"/>
        <w:rPr>
          <w:rFonts w:asciiTheme="majorBidi" w:hAnsiTheme="majorBidi" w:cstheme="majorBidi"/>
          <w:b/>
          <w:bCs/>
          <w:i/>
          <w:iCs/>
        </w:rPr>
      </w:pPr>
      <w:r w:rsidRPr="00BE4A29">
        <w:rPr>
          <w:rFonts w:asciiTheme="majorBidi" w:hAnsiTheme="majorBidi" w:cstheme="majorBidi"/>
          <w:b/>
          <w:bCs/>
          <w:i/>
          <w:iCs/>
        </w:rPr>
        <w:t>La problématique :</w:t>
      </w:r>
    </w:p>
    <w:p w:rsidR="002C6795" w:rsidRPr="006641CC" w:rsidRDefault="002C6795" w:rsidP="002C6795">
      <w:pPr>
        <w:spacing w:line="360" w:lineRule="auto"/>
        <w:jc w:val="both"/>
        <w:rPr>
          <w:rFonts w:asciiTheme="majorBidi" w:hAnsiTheme="majorBidi" w:cstheme="majorBidi"/>
        </w:rPr>
      </w:pPr>
      <w:r w:rsidRPr="006641CC">
        <w:rPr>
          <w:rFonts w:asciiTheme="majorBidi" w:hAnsiTheme="majorBidi" w:cstheme="majorBidi"/>
        </w:rPr>
        <w:t xml:space="preserve">Afin de mener à bien notre étude on s’est basé sur la problématique suivante : </w:t>
      </w:r>
    </w:p>
    <w:p w:rsidR="002C6795" w:rsidRPr="0049251C" w:rsidRDefault="002C6795" w:rsidP="002C6795">
      <w:pPr>
        <w:spacing w:line="360" w:lineRule="auto"/>
        <w:ind w:firstLine="426"/>
        <w:jc w:val="both"/>
        <w:rPr>
          <w:rFonts w:asciiTheme="majorBidi" w:hAnsiTheme="majorBidi" w:cstheme="majorBidi"/>
          <w:b/>
          <w:bCs/>
          <w:i/>
          <w:iCs/>
        </w:rPr>
      </w:pPr>
      <w:r w:rsidRPr="0049251C">
        <w:rPr>
          <w:rFonts w:asciiTheme="majorBidi" w:hAnsiTheme="majorBidi" w:cstheme="majorBidi"/>
          <w:b/>
          <w:bCs/>
          <w:i/>
          <w:iCs/>
        </w:rPr>
        <w:t>Comment l’entreprise peut-elle développer un avantage concurrentiel à travers l’innovation marketing ?</w:t>
      </w:r>
    </w:p>
    <w:p w:rsidR="002C6795" w:rsidRPr="00BE4A29" w:rsidRDefault="002C6795" w:rsidP="002C6795">
      <w:pPr>
        <w:spacing w:line="360" w:lineRule="auto"/>
        <w:jc w:val="both"/>
        <w:rPr>
          <w:rFonts w:asciiTheme="majorBidi" w:hAnsiTheme="majorBidi" w:cstheme="majorBidi"/>
          <w:b/>
          <w:bCs/>
          <w:i/>
          <w:iCs/>
        </w:rPr>
      </w:pPr>
      <w:r w:rsidRPr="00BE4A29">
        <w:rPr>
          <w:rFonts w:asciiTheme="majorBidi" w:hAnsiTheme="majorBidi" w:cstheme="majorBidi"/>
          <w:b/>
          <w:bCs/>
          <w:i/>
          <w:iCs/>
        </w:rPr>
        <w:t>Les questions spécifiques:</w:t>
      </w:r>
    </w:p>
    <w:p w:rsidR="002C6795" w:rsidRPr="0049251C" w:rsidRDefault="002C6795" w:rsidP="002C6795">
      <w:pPr>
        <w:spacing w:line="360" w:lineRule="auto"/>
        <w:ind w:firstLine="360"/>
        <w:jc w:val="both"/>
        <w:rPr>
          <w:rFonts w:asciiTheme="majorBidi" w:hAnsiTheme="majorBidi" w:cstheme="majorBidi"/>
        </w:rPr>
      </w:pPr>
      <w:r w:rsidRPr="006641CC">
        <w:rPr>
          <w:rFonts w:asciiTheme="majorBidi" w:hAnsiTheme="majorBidi" w:cstheme="majorBidi"/>
        </w:rPr>
        <w:t>Pour répondre à cette problématique nous étions dans l’obligation de poser certaines questions secondaires, dont les réponses apporteront un éclairage sur les aspects du problème posé </w:t>
      </w:r>
      <w:r w:rsidRPr="0049251C">
        <w:rPr>
          <w:rFonts w:asciiTheme="majorBidi" w:hAnsiTheme="majorBidi" w:cstheme="majorBidi"/>
        </w:rPr>
        <w:t xml:space="preserve">:   </w:t>
      </w:r>
    </w:p>
    <w:p w:rsidR="002C6795" w:rsidRPr="0049251C" w:rsidRDefault="002C6795" w:rsidP="002C6795">
      <w:pPr>
        <w:pStyle w:val="Paragraphedeliste1"/>
        <w:numPr>
          <w:ilvl w:val="0"/>
          <w:numId w:val="1"/>
        </w:numPr>
        <w:spacing w:line="360" w:lineRule="auto"/>
        <w:jc w:val="both"/>
        <w:rPr>
          <w:rFonts w:asciiTheme="majorBidi" w:hAnsiTheme="majorBidi" w:cstheme="majorBidi"/>
          <w:sz w:val="24"/>
          <w:szCs w:val="24"/>
        </w:rPr>
      </w:pPr>
      <w:r w:rsidRPr="0049251C">
        <w:rPr>
          <w:rFonts w:asciiTheme="majorBidi" w:hAnsiTheme="majorBidi" w:cstheme="majorBidi"/>
          <w:sz w:val="24"/>
          <w:szCs w:val="24"/>
        </w:rPr>
        <w:t>L’innovation marketing a-t-elle un réel impact sur l’avantage concurrentiel des opérateurs de la téléphonie mobile en Algérie ?</w:t>
      </w:r>
    </w:p>
    <w:p w:rsidR="002C6795" w:rsidRPr="0049251C" w:rsidRDefault="002C6795" w:rsidP="002C6795">
      <w:pPr>
        <w:pStyle w:val="Paragraphedeliste1"/>
        <w:numPr>
          <w:ilvl w:val="0"/>
          <w:numId w:val="1"/>
        </w:numPr>
        <w:spacing w:line="360" w:lineRule="auto"/>
        <w:jc w:val="both"/>
        <w:rPr>
          <w:rFonts w:asciiTheme="majorBidi" w:hAnsiTheme="majorBidi" w:cstheme="majorBidi"/>
          <w:sz w:val="24"/>
          <w:szCs w:val="24"/>
        </w:rPr>
      </w:pPr>
      <w:r w:rsidRPr="0049251C">
        <w:rPr>
          <w:rFonts w:asciiTheme="majorBidi" w:hAnsiTheme="majorBidi" w:cstheme="majorBidi"/>
          <w:sz w:val="24"/>
          <w:szCs w:val="24"/>
        </w:rPr>
        <w:t>Est-ce-que le client est impliqué dans la démarche de l’innovation marketing de ces opérateurs ?</w:t>
      </w:r>
    </w:p>
    <w:p w:rsidR="002C6795" w:rsidRPr="0049251C" w:rsidRDefault="002C6795" w:rsidP="002C6795">
      <w:pPr>
        <w:pStyle w:val="Paragraphedeliste1"/>
        <w:numPr>
          <w:ilvl w:val="0"/>
          <w:numId w:val="1"/>
        </w:numPr>
        <w:spacing w:line="360" w:lineRule="auto"/>
        <w:jc w:val="both"/>
        <w:rPr>
          <w:rFonts w:asciiTheme="majorBidi" w:hAnsiTheme="majorBidi" w:cstheme="majorBidi"/>
          <w:sz w:val="24"/>
          <w:szCs w:val="24"/>
        </w:rPr>
      </w:pPr>
      <w:r w:rsidRPr="0049251C">
        <w:rPr>
          <w:rFonts w:asciiTheme="majorBidi" w:hAnsiTheme="majorBidi" w:cstheme="majorBidi"/>
          <w:sz w:val="24"/>
          <w:szCs w:val="24"/>
        </w:rPr>
        <w:t>Quels sont les obstacles qui empêchent le développement de l’innovation marketing dans ce secteur de la téléphonie mobile ?</w:t>
      </w:r>
    </w:p>
    <w:p w:rsidR="002C6795" w:rsidRPr="006641CC" w:rsidRDefault="002C6795" w:rsidP="002C6795">
      <w:pPr>
        <w:spacing w:line="360" w:lineRule="auto"/>
        <w:jc w:val="both"/>
        <w:rPr>
          <w:rFonts w:asciiTheme="majorBidi" w:hAnsiTheme="majorBidi" w:cstheme="majorBidi"/>
          <w:b/>
          <w:bCs/>
        </w:rPr>
      </w:pPr>
      <w:r w:rsidRPr="00BE4A29">
        <w:rPr>
          <w:rFonts w:asciiTheme="majorBidi" w:hAnsiTheme="majorBidi" w:cstheme="majorBidi"/>
          <w:b/>
          <w:bCs/>
          <w:i/>
          <w:iCs/>
        </w:rPr>
        <w:t>Les Hypothèses</w:t>
      </w:r>
      <w:r w:rsidRPr="006641CC">
        <w:rPr>
          <w:rFonts w:asciiTheme="majorBidi" w:hAnsiTheme="majorBidi" w:cstheme="majorBidi"/>
          <w:b/>
          <w:bCs/>
        </w:rPr>
        <w:t> :</w:t>
      </w:r>
    </w:p>
    <w:p w:rsidR="002C6795" w:rsidRPr="006641CC" w:rsidRDefault="002C6795" w:rsidP="002C6795">
      <w:pPr>
        <w:spacing w:line="360" w:lineRule="auto"/>
        <w:ind w:firstLine="426"/>
        <w:jc w:val="both"/>
        <w:rPr>
          <w:rFonts w:asciiTheme="majorBidi" w:hAnsiTheme="majorBidi" w:cstheme="majorBidi"/>
        </w:rPr>
      </w:pPr>
      <w:r w:rsidRPr="006641CC">
        <w:rPr>
          <w:rFonts w:asciiTheme="majorBidi" w:hAnsiTheme="majorBidi" w:cstheme="majorBidi"/>
        </w:rPr>
        <w:t>Afin de donner suite à ces questions, il</w:t>
      </w:r>
      <w:r>
        <w:rPr>
          <w:rFonts w:asciiTheme="majorBidi" w:hAnsiTheme="majorBidi" w:cstheme="majorBidi"/>
        </w:rPr>
        <w:t xml:space="preserve"> s’est avéré nécessaire d’émettre</w:t>
      </w:r>
      <w:r w:rsidRPr="006641CC">
        <w:rPr>
          <w:rFonts w:asciiTheme="majorBidi" w:hAnsiTheme="majorBidi" w:cstheme="majorBidi"/>
        </w:rPr>
        <w:t xml:space="preserve"> les hypothèses suivantes :</w:t>
      </w:r>
    </w:p>
    <w:p w:rsidR="002C6795" w:rsidRPr="0049251C" w:rsidRDefault="002C6795" w:rsidP="002C6795">
      <w:pPr>
        <w:pStyle w:val="Paragraphedeliste1"/>
        <w:numPr>
          <w:ilvl w:val="0"/>
          <w:numId w:val="2"/>
        </w:numPr>
        <w:tabs>
          <w:tab w:val="left" w:pos="567"/>
        </w:tabs>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L</w:t>
      </w:r>
      <w:r w:rsidRPr="0049251C">
        <w:rPr>
          <w:rFonts w:asciiTheme="majorBidi" w:hAnsiTheme="majorBidi" w:cstheme="majorBidi"/>
          <w:sz w:val="24"/>
          <w:szCs w:val="24"/>
        </w:rPr>
        <w:t>’avantage co</w:t>
      </w:r>
      <w:r>
        <w:rPr>
          <w:rFonts w:asciiTheme="majorBidi" w:hAnsiTheme="majorBidi" w:cstheme="majorBidi"/>
          <w:sz w:val="24"/>
          <w:szCs w:val="24"/>
        </w:rPr>
        <w:t xml:space="preserve">ncurrentiel s’améliore en lien </w:t>
      </w:r>
      <w:r w:rsidRPr="0049251C">
        <w:rPr>
          <w:rFonts w:asciiTheme="majorBidi" w:hAnsiTheme="majorBidi" w:cstheme="majorBidi"/>
          <w:sz w:val="24"/>
          <w:szCs w:val="24"/>
        </w:rPr>
        <w:t xml:space="preserve">avec la mise en place de l’innovation marketing. </w:t>
      </w:r>
    </w:p>
    <w:p w:rsidR="002C6795" w:rsidRPr="0049251C" w:rsidRDefault="002C6795" w:rsidP="002C6795">
      <w:pPr>
        <w:pStyle w:val="Paragraphedeliste1"/>
        <w:numPr>
          <w:ilvl w:val="0"/>
          <w:numId w:val="2"/>
        </w:numPr>
        <w:tabs>
          <w:tab w:val="left" w:pos="567"/>
        </w:tabs>
        <w:spacing w:line="360" w:lineRule="auto"/>
        <w:ind w:left="709" w:hanging="283"/>
        <w:jc w:val="both"/>
        <w:rPr>
          <w:rFonts w:asciiTheme="majorBidi" w:hAnsiTheme="majorBidi" w:cstheme="majorBidi"/>
          <w:sz w:val="24"/>
          <w:szCs w:val="24"/>
        </w:rPr>
      </w:pPr>
      <w:r w:rsidRPr="0049251C">
        <w:rPr>
          <w:rFonts w:asciiTheme="majorBidi" w:hAnsiTheme="majorBidi" w:cstheme="majorBidi"/>
          <w:sz w:val="24"/>
          <w:szCs w:val="24"/>
        </w:rPr>
        <w:t xml:space="preserve">L’implication des clients dans la démarche de l’innovation marketing influe positivement sur l’avantage concurrentiel de l’opérateur par rapport à ses concurrents </w:t>
      </w:r>
    </w:p>
    <w:p w:rsidR="002C6795" w:rsidRPr="006641CC" w:rsidRDefault="002C6795" w:rsidP="002C6795">
      <w:pPr>
        <w:pStyle w:val="Paragraphedeliste1"/>
        <w:numPr>
          <w:ilvl w:val="0"/>
          <w:numId w:val="2"/>
        </w:numPr>
        <w:spacing w:line="360" w:lineRule="auto"/>
        <w:jc w:val="both"/>
        <w:rPr>
          <w:rFonts w:asciiTheme="majorBidi" w:hAnsiTheme="majorBidi" w:cstheme="majorBidi"/>
          <w:sz w:val="24"/>
          <w:szCs w:val="24"/>
        </w:rPr>
      </w:pPr>
      <w:r w:rsidRPr="0049251C">
        <w:rPr>
          <w:rFonts w:asciiTheme="majorBidi" w:hAnsiTheme="majorBidi" w:cstheme="majorBidi"/>
          <w:sz w:val="24"/>
          <w:szCs w:val="24"/>
        </w:rPr>
        <w:t>L’absence d’une politique d’innovation marketing chez les opérateurs de la téléphonie mobile en Algérie est un obstacle majeur qui entrave le</w:t>
      </w:r>
      <w:r w:rsidRPr="006641CC">
        <w:rPr>
          <w:rFonts w:asciiTheme="majorBidi" w:hAnsiTheme="majorBidi" w:cstheme="majorBidi"/>
          <w:sz w:val="24"/>
          <w:szCs w:val="24"/>
        </w:rPr>
        <w:t xml:space="preserve"> développement de l’innovation marketing.</w:t>
      </w:r>
    </w:p>
    <w:p w:rsidR="008F515E" w:rsidRDefault="008F515E" w:rsidP="002C6795">
      <w:pPr>
        <w:spacing w:line="360" w:lineRule="auto"/>
        <w:jc w:val="both"/>
        <w:rPr>
          <w:rFonts w:asciiTheme="majorBidi" w:hAnsiTheme="majorBidi" w:cstheme="majorBidi"/>
          <w:b/>
          <w:bCs/>
          <w:i/>
          <w:iCs/>
        </w:rPr>
      </w:pPr>
    </w:p>
    <w:p w:rsidR="002C6795" w:rsidRPr="00BE4A29" w:rsidRDefault="002C6795" w:rsidP="002C6795">
      <w:pPr>
        <w:spacing w:line="360" w:lineRule="auto"/>
        <w:jc w:val="both"/>
        <w:rPr>
          <w:rFonts w:asciiTheme="majorBidi" w:hAnsiTheme="majorBidi" w:cstheme="majorBidi"/>
          <w:b/>
          <w:bCs/>
          <w:i/>
          <w:iCs/>
        </w:rPr>
      </w:pPr>
      <w:r w:rsidRPr="00BE4A29">
        <w:rPr>
          <w:rFonts w:asciiTheme="majorBidi" w:hAnsiTheme="majorBidi" w:cstheme="majorBidi"/>
          <w:b/>
          <w:bCs/>
          <w:i/>
          <w:iCs/>
        </w:rPr>
        <w:lastRenderedPageBreak/>
        <w:t>Le cadre conceptuel de l’étude :</w:t>
      </w:r>
    </w:p>
    <w:p w:rsidR="002C6795" w:rsidRPr="002742B7" w:rsidRDefault="002C6795" w:rsidP="002C6795">
      <w:pPr>
        <w:autoSpaceDE w:val="0"/>
        <w:autoSpaceDN w:val="0"/>
        <w:adjustRightInd w:val="0"/>
        <w:spacing w:line="360" w:lineRule="auto"/>
        <w:ind w:firstLine="708"/>
        <w:jc w:val="both"/>
      </w:pPr>
      <w:r w:rsidRPr="002742B7">
        <w:t xml:space="preserve">Dans cette partie, nous allons présenter les concepts de base de  notre étude, qui sont l’avantage concurrentiel et l’innovation marketing. </w:t>
      </w:r>
    </w:p>
    <w:p w:rsidR="002C6795" w:rsidRPr="001342CD" w:rsidRDefault="002C6795" w:rsidP="002C6795">
      <w:pPr>
        <w:autoSpaceDE w:val="0"/>
        <w:autoSpaceDN w:val="0"/>
        <w:adjustRightInd w:val="0"/>
        <w:spacing w:line="360" w:lineRule="auto"/>
        <w:ind w:firstLine="708"/>
        <w:jc w:val="both"/>
      </w:pPr>
      <w:r w:rsidRPr="002742B7">
        <w:t>Plusieurs études ont  abordé  le thème de l'avantage concurrentiel</w:t>
      </w:r>
      <w:r w:rsidRPr="001342CD">
        <w:t>, mais aucune d’elle</w:t>
      </w:r>
      <w:r>
        <w:t>s</w:t>
      </w:r>
      <w:r w:rsidRPr="001342CD">
        <w:t xml:space="preserve"> n’a abordé une définition de cette dernière. </w:t>
      </w:r>
    </w:p>
    <w:p w:rsidR="002C6795" w:rsidRPr="006641CC" w:rsidRDefault="002C6795" w:rsidP="002C6795">
      <w:pPr>
        <w:autoSpaceDE w:val="0"/>
        <w:autoSpaceDN w:val="0"/>
        <w:adjustRightInd w:val="0"/>
        <w:spacing w:before="240" w:line="360" w:lineRule="auto"/>
        <w:ind w:firstLine="708"/>
        <w:jc w:val="both"/>
        <w:rPr>
          <w:rFonts w:asciiTheme="majorBidi" w:hAnsiTheme="majorBidi" w:cstheme="majorBidi"/>
        </w:rPr>
      </w:pPr>
      <w:proofErr w:type="spellStart"/>
      <w:r w:rsidRPr="006641CC">
        <w:rPr>
          <w:rFonts w:asciiTheme="majorBidi" w:hAnsiTheme="majorBidi" w:cstheme="majorBidi"/>
        </w:rPr>
        <w:t>Lado</w:t>
      </w:r>
      <w:proofErr w:type="spellEnd"/>
      <w:r w:rsidRPr="006641CC">
        <w:rPr>
          <w:rFonts w:asciiTheme="majorBidi" w:hAnsiTheme="majorBidi" w:cstheme="majorBidi"/>
        </w:rPr>
        <w:t xml:space="preserve">, Boyd, Wright (1992), et </w:t>
      </w:r>
      <w:proofErr w:type="spellStart"/>
      <w:r w:rsidRPr="006641CC">
        <w:rPr>
          <w:rFonts w:asciiTheme="majorBidi" w:hAnsiTheme="majorBidi" w:cstheme="majorBidi"/>
        </w:rPr>
        <w:t>Lado</w:t>
      </w:r>
      <w:proofErr w:type="spellEnd"/>
      <w:r w:rsidRPr="006641CC">
        <w:rPr>
          <w:rFonts w:asciiTheme="majorBidi" w:hAnsiTheme="majorBidi" w:cstheme="majorBidi"/>
        </w:rPr>
        <w:t xml:space="preserve">, Boyd, </w:t>
      </w:r>
      <w:proofErr w:type="spellStart"/>
      <w:r w:rsidRPr="006641CC">
        <w:rPr>
          <w:rFonts w:asciiTheme="majorBidi" w:hAnsiTheme="majorBidi" w:cstheme="majorBidi"/>
        </w:rPr>
        <w:t>Hanlon</w:t>
      </w:r>
      <w:proofErr w:type="spellEnd"/>
      <w:r w:rsidRPr="006641CC">
        <w:rPr>
          <w:rFonts w:asciiTheme="majorBidi" w:hAnsiTheme="majorBidi" w:cstheme="majorBidi"/>
        </w:rPr>
        <w:t xml:space="preserve"> (1997) suggèrent la définition suivante « L’avantage concurrentiel est l’ensemble des caractéristiques spécifiques du fonctionnement d’une compagnie qui se maintien sur un marché à un niveau de rentabilité élevé. »</w:t>
      </w:r>
      <w:r w:rsidRPr="006641CC">
        <w:rPr>
          <w:rStyle w:val="Appelnotedebasdep"/>
          <w:rFonts w:asciiTheme="majorBidi" w:hAnsiTheme="majorBidi" w:cstheme="majorBidi"/>
        </w:rPr>
        <w:footnoteReference w:id="2"/>
      </w:r>
    </w:p>
    <w:p w:rsidR="002C6795" w:rsidRPr="006641CC" w:rsidRDefault="002C6795" w:rsidP="002C6795">
      <w:pPr>
        <w:spacing w:before="240" w:line="360" w:lineRule="auto"/>
        <w:ind w:firstLine="708"/>
        <w:jc w:val="both"/>
        <w:rPr>
          <w:rFonts w:asciiTheme="majorBidi" w:hAnsiTheme="majorBidi" w:cstheme="majorBidi"/>
          <w:color w:val="000000"/>
        </w:rPr>
      </w:pPr>
      <w:r w:rsidRPr="006641CC">
        <w:rPr>
          <w:rFonts w:asciiTheme="majorBidi" w:hAnsiTheme="majorBidi" w:cstheme="majorBidi"/>
          <w:color w:val="000000"/>
        </w:rPr>
        <w:t>M. Porter décrit l’avantage concurrentiel comme étant « la valeur qu’une firme peut créer pour ses clients en sus des coûts supportés par la firme pour la créer »</w:t>
      </w:r>
      <w:r w:rsidRPr="006641CC">
        <w:rPr>
          <w:rStyle w:val="Appelnotedebasdep"/>
          <w:rFonts w:asciiTheme="majorBidi" w:hAnsiTheme="majorBidi" w:cstheme="majorBidi"/>
          <w:color w:val="000000"/>
        </w:rPr>
        <w:footnoteReference w:id="3"/>
      </w:r>
      <w:r w:rsidRPr="006641CC">
        <w:rPr>
          <w:rFonts w:asciiTheme="majorBidi" w:hAnsiTheme="majorBidi" w:cstheme="majorBidi"/>
          <w:color w:val="000000"/>
        </w:rPr>
        <w:t xml:space="preserve">. </w:t>
      </w:r>
    </w:p>
    <w:p w:rsidR="002C6795" w:rsidRPr="006641CC" w:rsidRDefault="002C6795" w:rsidP="002C6795">
      <w:pPr>
        <w:spacing w:line="360" w:lineRule="auto"/>
        <w:ind w:firstLine="708"/>
        <w:jc w:val="both"/>
        <w:rPr>
          <w:rFonts w:asciiTheme="majorBidi" w:hAnsiTheme="majorBidi" w:cstheme="majorBidi"/>
          <w:color w:val="000000"/>
        </w:rPr>
      </w:pPr>
      <w:r w:rsidRPr="006641CC">
        <w:rPr>
          <w:rFonts w:asciiTheme="majorBidi" w:hAnsiTheme="majorBidi" w:cstheme="majorBidi"/>
          <w:color w:val="000000"/>
        </w:rPr>
        <w:t>Le  groupe Mercator définit l’avantage concurrentiel comme « une compétence spécifique et durable qui crée, par son adaptation au marché, les conditions d’une concurrence imparfaite et qui conduit à une rentabilité supérieure »</w:t>
      </w:r>
      <w:r w:rsidRPr="006641CC">
        <w:rPr>
          <w:rStyle w:val="Appelnotedebasdep"/>
          <w:rFonts w:asciiTheme="majorBidi" w:hAnsiTheme="majorBidi" w:cstheme="majorBidi"/>
          <w:color w:val="000000"/>
        </w:rPr>
        <w:footnoteReference w:id="4"/>
      </w:r>
      <w:r w:rsidRPr="006641CC">
        <w:rPr>
          <w:rFonts w:asciiTheme="majorBidi" w:hAnsiTheme="majorBidi" w:cstheme="majorBidi"/>
          <w:color w:val="000000"/>
        </w:rPr>
        <w:t>.</w:t>
      </w:r>
    </w:p>
    <w:p w:rsidR="002C6795" w:rsidRPr="006641CC" w:rsidRDefault="002C6795" w:rsidP="002C6795">
      <w:pPr>
        <w:spacing w:line="360" w:lineRule="auto"/>
        <w:ind w:firstLine="708"/>
        <w:jc w:val="both"/>
        <w:rPr>
          <w:rFonts w:asciiTheme="majorBidi" w:hAnsiTheme="majorBidi" w:cstheme="majorBidi"/>
          <w:color w:val="000000"/>
        </w:rPr>
      </w:pPr>
      <w:r w:rsidRPr="006641CC">
        <w:rPr>
          <w:rFonts w:asciiTheme="majorBidi" w:hAnsiTheme="majorBidi" w:cstheme="majorBidi"/>
          <w:color w:val="000000"/>
        </w:rPr>
        <w:t>Cet avantage peut être développé à travers plusieurs sources internes et externes à l’entreprise. La maitrise des coûts, l’amélioration de la qualité, la maitrise de la technologie, l’innovation sont les principales sources.</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Comme on a cité précédemment, Nous allons à travers cette investigation</w:t>
      </w:r>
      <w:r>
        <w:rPr>
          <w:rFonts w:asciiTheme="majorBidi" w:hAnsiTheme="majorBidi" w:cstheme="majorBidi"/>
        </w:rPr>
        <w:t xml:space="preserve"> nous  pencher sur</w:t>
      </w:r>
      <w:r w:rsidRPr="006641CC">
        <w:rPr>
          <w:rFonts w:asciiTheme="majorBidi" w:hAnsiTheme="majorBidi" w:cstheme="majorBidi"/>
        </w:rPr>
        <w:t xml:space="preserve"> l'obtention et la préservation de l'avantage concurrentiel a travers</w:t>
      </w:r>
      <w:r>
        <w:rPr>
          <w:rFonts w:asciiTheme="majorBidi" w:hAnsiTheme="majorBidi" w:cstheme="majorBidi"/>
        </w:rPr>
        <w:t xml:space="preserve"> l'innovation marketing, qui</w:t>
      </w:r>
      <w:r w:rsidRPr="006641CC">
        <w:rPr>
          <w:rFonts w:asciiTheme="majorBidi" w:hAnsiTheme="majorBidi" w:cstheme="majorBidi"/>
        </w:rPr>
        <w:t xml:space="preserve"> a été définit comme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 « L’amélioration du mix des marchés cibles et la maniè</w:t>
      </w:r>
      <w:r>
        <w:rPr>
          <w:rFonts w:asciiTheme="majorBidi" w:hAnsiTheme="majorBidi" w:cstheme="majorBidi"/>
        </w:rPr>
        <w:t>re de mieux servir ces marchés</w:t>
      </w:r>
      <w:r w:rsidRPr="006641CC">
        <w:rPr>
          <w:rFonts w:asciiTheme="majorBidi" w:hAnsiTheme="majorBidi" w:cstheme="majorBidi"/>
        </w:rPr>
        <w:t xml:space="preserve">» </w:t>
      </w:r>
      <w:proofErr w:type="spellStart"/>
      <w:r w:rsidRPr="006641CC">
        <w:rPr>
          <w:rFonts w:asciiTheme="majorBidi" w:hAnsiTheme="majorBidi" w:cstheme="majorBidi"/>
        </w:rPr>
        <w:t>Johne</w:t>
      </w:r>
      <w:proofErr w:type="spellEnd"/>
      <w:r w:rsidRPr="006641CC">
        <w:rPr>
          <w:rFonts w:asciiTheme="majorBidi" w:hAnsiTheme="majorBidi" w:cstheme="majorBidi"/>
        </w:rPr>
        <w:t xml:space="preserve"> (1999)</w:t>
      </w: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 «  promouvoir le changement de la structure du marché et créer des opportunités de marché, Trouver et occuper de nouveaux marchés potentiels accompagnés du lancement de nouveaux produits pour satisfaire la demande. » Zhang (2006)</w:t>
      </w: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 « </w:t>
      </w:r>
      <w:r w:rsidRPr="006641CC">
        <w:rPr>
          <w:rStyle w:val="hps"/>
          <w:rFonts w:asciiTheme="majorBidi" w:hAnsiTheme="majorBidi" w:cstheme="majorBidi"/>
        </w:rPr>
        <w:t>L’amélioration du mix</w:t>
      </w:r>
      <w:r w:rsidRPr="006641CC">
        <w:rPr>
          <w:rFonts w:asciiTheme="majorBidi" w:hAnsiTheme="majorBidi" w:cstheme="majorBidi"/>
        </w:rPr>
        <w:t xml:space="preserve"> </w:t>
      </w:r>
      <w:r w:rsidRPr="006641CC">
        <w:rPr>
          <w:rStyle w:val="hps"/>
          <w:rFonts w:asciiTheme="majorBidi" w:hAnsiTheme="majorBidi" w:cstheme="majorBidi"/>
        </w:rPr>
        <w:t>marketing,</w:t>
      </w:r>
      <w:r w:rsidRPr="006641CC">
        <w:rPr>
          <w:rFonts w:asciiTheme="majorBidi" w:hAnsiTheme="majorBidi" w:cstheme="majorBidi"/>
        </w:rPr>
        <w:t xml:space="preserve"> qui </w:t>
      </w:r>
      <w:r w:rsidRPr="006641CC">
        <w:rPr>
          <w:rStyle w:val="hps"/>
          <w:rFonts w:asciiTheme="majorBidi" w:hAnsiTheme="majorBidi" w:cstheme="majorBidi"/>
        </w:rPr>
        <w:t>peut aider à</w:t>
      </w:r>
      <w:r w:rsidRPr="006641CC">
        <w:rPr>
          <w:rFonts w:asciiTheme="majorBidi" w:hAnsiTheme="majorBidi" w:cstheme="majorBidi"/>
        </w:rPr>
        <w:t xml:space="preserve"> </w:t>
      </w:r>
      <w:r w:rsidRPr="006641CC">
        <w:rPr>
          <w:rStyle w:val="hps"/>
          <w:rFonts w:asciiTheme="majorBidi" w:hAnsiTheme="majorBidi" w:cstheme="majorBidi"/>
        </w:rPr>
        <w:t>résister aux</w:t>
      </w:r>
      <w:r w:rsidRPr="006641CC">
        <w:rPr>
          <w:rFonts w:asciiTheme="majorBidi" w:hAnsiTheme="majorBidi" w:cstheme="majorBidi"/>
        </w:rPr>
        <w:t xml:space="preserve"> </w:t>
      </w:r>
      <w:r w:rsidRPr="006641CC">
        <w:rPr>
          <w:rStyle w:val="hps"/>
          <w:rFonts w:asciiTheme="majorBidi" w:hAnsiTheme="majorBidi" w:cstheme="majorBidi"/>
        </w:rPr>
        <w:t>défis</w:t>
      </w:r>
      <w:r w:rsidRPr="006641CC">
        <w:rPr>
          <w:rFonts w:asciiTheme="majorBidi" w:hAnsiTheme="majorBidi" w:cstheme="majorBidi"/>
        </w:rPr>
        <w:t xml:space="preserve"> </w:t>
      </w:r>
      <w:r w:rsidRPr="006641CC">
        <w:rPr>
          <w:rStyle w:val="hps"/>
          <w:rFonts w:asciiTheme="majorBidi" w:hAnsiTheme="majorBidi" w:cstheme="majorBidi"/>
        </w:rPr>
        <w:t>d'opérer sous</w:t>
      </w:r>
      <w:r w:rsidRPr="006641CC">
        <w:rPr>
          <w:rFonts w:asciiTheme="majorBidi" w:hAnsiTheme="majorBidi" w:cstheme="majorBidi"/>
        </w:rPr>
        <w:t xml:space="preserve"> </w:t>
      </w:r>
      <w:r w:rsidRPr="006641CC">
        <w:rPr>
          <w:rStyle w:val="hps"/>
          <w:rFonts w:asciiTheme="majorBidi" w:hAnsiTheme="majorBidi" w:cstheme="majorBidi"/>
        </w:rPr>
        <w:t>les conditions économiques actuelles </w:t>
      </w:r>
      <w:r w:rsidRPr="006641CC">
        <w:rPr>
          <w:rFonts w:asciiTheme="majorBidi" w:hAnsiTheme="majorBidi" w:cstheme="majorBidi"/>
        </w:rPr>
        <w:t>»</w:t>
      </w:r>
      <w:r w:rsidRPr="006641CC">
        <w:rPr>
          <w:rStyle w:val="Appelnotedebasdep"/>
          <w:rFonts w:asciiTheme="majorBidi" w:hAnsiTheme="majorBidi" w:cstheme="majorBidi"/>
        </w:rPr>
        <w:footnoteReference w:id="5"/>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lastRenderedPageBreak/>
        <w:t xml:space="preserve"> « Une innovation qui touche aux attributs marketing du produit, à son prix, à son mode de distribution ou à la communication qui l’entoure. »</w:t>
      </w:r>
      <w:r w:rsidRPr="006641CC">
        <w:rPr>
          <w:rStyle w:val="Appelnotedebasdep"/>
          <w:rFonts w:asciiTheme="majorBidi" w:hAnsiTheme="majorBidi" w:cstheme="majorBidi"/>
        </w:rPr>
        <w:footnoteReference w:id="6"/>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 « La mise en œuvre d’une nouvelle méthode de commercialisation impliquant des changements significatifs de la conception ou du conditionnement, du placement, de la promotion ou de la tarification d’un produit. »</w:t>
      </w:r>
      <w:r w:rsidRPr="006641CC">
        <w:rPr>
          <w:rStyle w:val="Appelnotedebasdep"/>
          <w:rFonts w:asciiTheme="majorBidi" w:hAnsiTheme="majorBidi" w:cstheme="majorBidi"/>
        </w:rPr>
        <w:footnoteReference w:id="7"/>
      </w:r>
      <w:r w:rsidRPr="006641CC">
        <w:rPr>
          <w:rFonts w:asciiTheme="majorBidi" w:hAnsiTheme="majorBidi" w:cstheme="majorBidi"/>
        </w:rPr>
        <w:t xml:space="preserve"> L’OCDE (2005)</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À partir de l’ensemble des définitions de l’avantage concurrentiel et l’innovation marketing, nous retenant dans notre étude la définition  suivante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000000"/>
        </w:rPr>
      </w:pPr>
      <w:r w:rsidRPr="006641CC">
        <w:rPr>
          <w:rFonts w:asciiTheme="majorBidi" w:hAnsiTheme="majorBidi" w:cstheme="majorBidi"/>
        </w:rPr>
        <w:t xml:space="preserve">«  l’innovation marketing est l’amélioration du marketing mix de l’entreprise  afin de se différencier de la concurrence, fidéliser les clients et créer de la valeur, c'est-à-dire développer et préserver un avantage concurrentiel qui peut porter sur  </w:t>
      </w:r>
      <w:r>
        <w:rPr>
          <w:rFonts w:asciiTheme="majorBidi" w:hAnsiTheme="majorBidi" w:cstheme="majorBidi"/>
          <w:color w:val="000000"/>
        </w:rPr>
        <w:t>le produit</w:t>
      </w:r>
      <w:r w:rsidRPr="006641CC">
        <w:rPr>
          <w:rFonts w:asciiTheme="majorBidi" w:hAnsiTheme="majorBidi" w:cstheme="majorBidi"/>
          <w:color w:val="000000"/>
        </w:rPr>
        <w:t xml:space="preserve"> ou le service lui-même, </w:t>
      </w:r>
      <w:r>
        <w:rPr>
          <w:rFonts w:asciiTheme="majorBidi" w:hAnsiTheme="majorBidi" w:cstheme="majorBidi"/>
          <w:color w:val="000000"/>
        </w:rPr>
        <w:t>les services qui accompagnent ou</w:t>
      </w:r>
      <w:r w:rsidRPr="006641CC">
        <w:rPr>
          <w:rFonts w:asciiTheme="majorBidi" w:hAnsiTheme="majorBidi" w:cstheme="majorBidi"/>
          <w:color w:val="000000"/>
        </w:rPr>
        <w:t xml:space="preserve"> sur le prix, la communication ou  la distribution. </w:t>
      </w:r>
      <w:r w:rsidRPr="006641CC">
        <w:rPr>
          <w:rFonts w:asciiTheme="majorBidi" w:hAnsiTheme="majorBidi" w:cstheme="majorBidi"/>
        </w:rPr>
        <w:t xml:space="preserve">»  </w:t>
      </w:r>
      <w:r w:rsidRPr="006641CC">
        <w:rPr>
          <w:rFonts w:asciiTheme="majorBidi" w:hAnsiTheme="majorBidi" w:cstheme="majorBidi"/>
          <w:color w:val="000000"/>
        </w:rPr>
        <w:t xml:space="preserve">   </w:t>
      </w:r>
    </w:p>
    <w:p w:rsidR="002C6795" w:rsidRPr="00BE4A29" w:rsidRDefault="002C6795" w:rsidP="002C6795">
      <w:pPr>
        <w:spacing w:line="360" w:lineRule="auto"/>
        <w:jc w:val="both"/>
        <w:rPr>
          <w:rFonts w:asciiTheme="majorBidi" w:hAnsiTheme="majorBidi" w:cstheme="majorBidi"/>
          <w:b/>
          <w:bCs/>
          <w:i/>
          <w:iCs/>
        </w:rPr>
      </w:pPr>
      <w:r w:rsidRPr="00BE4A29">
        <w:rPr>
          <w:rFonts w:asciiTheme="majorBidi" w:hAnsiTheme="majorBidi" w:cstheme="majorBidi"/>
          <w:b/>
          <w:bCs/>
          <w:i/>
          <w:iCs/>
        </w:rPr>
        <w:t>Le cadre méthodologique de l'étude :</w:t>
      </w:r>
    </w:p>
    <w:p w:rsidR="002C6795" w:rsidRPr="00F5512D" w:rsidRDefault="002C6795" w:rsidP="002C6795">
      <w:pPr>
        <w:numPr>
          <w:ilvl w:val="0"/>
          <w:numId w:val="5"/>
        </w:numPr>
        <w:tabs>
          <w:tab w:val="left" w:pos="2063"/>
        </w:tabs>
        <w:spacing w:after="200" w:line="360" w:lineRule="auto"/>
        <w:jc w:val="both"/>
        <w:rPr>
          <w:rFonts w:asciiTheme="majorBidi" w:hAnsiTheme="majorBidi" w:cstheme="majorBidi"/>
          <w:b/>
          <w:bCs/>
          <w:i/>
          <w:iCs/>
        </w:rPr>
      </w:pPr>
      <w:r w:rsidRPr="00F5512D">
        <w:rPr>
          <w:rFonts w:asciiTheme="majorBidi" w:hAnsiTheme="majorBidi" w:cstheme="majorBidi"/>
          <w:b/>
          <w:bCs/>
          <w:i/>
          <w:iCs/>
        </w:rPr>
        <w:t>L’approche :</w:t>
      </w:r>
      <w:r w:rsidRPr="00F5512D">
        <w:rPr>
          <w:rFonts w:asciiTheme="majorBidi" w:hAnsiTheme="majorBidi" w:cstheme="majorBidi"/>
          <w:b/>
          <w:bCs/>
          <w:i/>
          <w:iCs/>
        </w:rPr>
        <w:tab/>
      </w:r>
    </w:p>
    <w:p w:rsidR="002C6795" w:rsidRPr="001342CD" w:rsidRDefault="002C6795" w:rsidP="002C6795">
      <w:pPr>
        <w:spacing w:line="360" w:lineRule="auto"/>
        <w:ind w:firstLine="360"/>
        <w:jc w:val="both"/>
      </w:pPr>
      <w:r w:rsidRPr="001342CD">
        <w:t>Toute entreprise doit tenter d’acquérir une position de force qui lui permettra de se démarquer de ses concurrents grâce à un élément distinctif qui doit être perçu par les clients et ainsi constituer un avantage concurrentiel pour l’entreprise.</w:t>
      </w:r>
    </w:p>
    <w:p w:rsidR="002C6795" w:rsidRPr="001342CD" w:rsidRDefault="002C6795" w:rsidP="002C6795">
      <w:pPr>
        <w:spacing w:line="360" w:lineRule="auto"/>
        <w:jc w:val="both"/>
      </w:pPr>
      <w:r w:rsidRPr="001342CD">
        <w:t>Deux approches ont étudié l’avantage concurrentiel des entreprises.</w:t>
      </w:r>
    </w:p>
    <w:p w:rsidR="002C6795" w:rsidRPr="001342CD" w:rsidRDefault="002C6795" w:rsidP="002C6795">
      <w:pPr>
        <w:spacing w:line="360" w:lineRule="auto"/>
        <w:ind w:firstLine="708"/>
        <w:jc w:val="both"/>
      </w:pPr>
      <w:r w:rsidRPr="001342CD">
        <w:t xml:space="preserve">La première est fondée sur les ressources et les compétences de l’entreprise. Selon cette approche, l’avantage concurrentiel est développé en interne par la maitrise des coûts. </w:t>
      </w:r>
    </w:p>
    <w:p w:rsidR="002C6795" w:rsidRPr="001342CD" w:rsidRDefault="002C6795" w:rsidP="002C6795">
      <w:pPr>
        <w:spacing w:line="360" w:lineRule="auto"/>
        <w:ind w:firstLine="708"/>
        <w:jc w:val="both"/>
      </w:pPr>
      <w:r w:rsidRPr="001342CD">
        <w:t xml:space="preserve">La deuxième approche, est l’approche de l’économie industrielle qui accorde une grande importance à l’environnement externe. Selon cette approche, l’entreprise est considérée comme un ensemble d’activités </w:t>
      </w:r>
      <w:r>
        <w:t>et</w:t>
      </w:r>
      <w:r w:rsidRPr="001342CD">
        <w:t xml:space="preserve">  chaque activité peut être une source de différenciation pour l’entre</w:t>
      </w:r>
      <w:r>
        <w:t>prise et l</w:t>
      </w:r>
      <w:r w:rsidRPr="001342CD">
        <w:t>’avantage concurrentiel est recherché par chaque activité.</w:t>
      </w:r>
    </w:p>
    <w:p w:rsidR="002C6795" w:rsidRPr="001342CD" w:rsidRDefault="002C6795" w:rsidP="002C6795">
      <w:pPr>
        <w:spacing w:line="360" w:lineRule="auto"/>
        <w:ind w:firstLine="708"/>
        <w:jc w:val="both"/>
      </w:pPr>
      <w:r w:rsidRPr="001342CD">
        <w:rPr>
          <w:color w:val="000000"/>
        </w:rPr>
        <w:t xml:space="preserve">Le marketing est une activité de base dans l'entreprise et représente une source potentielle d’avantage concurrentiel. Et l’innovation forme, quant à elle, une autre source de ce dernier. </w:t>
      </w:r>
    </w:p>
    <w:p w:rsidR="002C6795" w:rsidRDefault="002C6795" w:rsidP="002C6795">
      <w:pPr>
        <w:spacing w:line="360" w:lineRule="auto"/>
        <w:ind w:firstLine="360"/>
        <w:jc w:val="both"/>
        <w:rPr>
          <w:color w:val="000000"/>
        </w:rPr>
      </w:pPr>
      <w:r>
        <w:t xml:space="preserve">    </w:t>
      </w:r>
      <w:r w:rsidRPr="001342CD">
        <w:t xml:space="preserve">A travers cette étude, nous allons étudier le développement de l’avantage concurrentiel des opérateurs de la téléphonie mobile en Algérie sous l’ongle marketing précisément l’innovation marketing </w:t>
      </w:r>
      <w:r w:rsidRPr="001342CD">
        <w:rPr>
          <w:color w:val="000000"/>
        </w:rPr>
        <w:t xml:space="preserve">qui est une source importante de l'avantage concurrentiel et qui permet </w:t>
      </w:r>
      <w:r w:rsidRPr="001342CD">
        <w:rPr>
          <w:color w:val="000000"/>
        </w:rPr>
        <w:lastRenderedPageBreak/>
        <w:t>à l'entreprise de mieux concevoir et mettre en application des méthodes et stratégies marketing différentes de celle</w:t>
      </w:r>
      <w:r>
        <w:rPr>
          <w:color w:val="000000"/>
        </w:rPr>
        <w:t>s</w:t>
      </w:r>
      <w:r w:rsidRPr="001342CD">
        <w:rPr>
          <w:color w:val="000000"/>
        </w:rPr>
        <w:t xml:space="preserve"> des concurrents.</w:t>
      </w:r>
    </w:p>
    <w:p w:rsidR="002C6795" w:rsidRDefault="002C6795" w:rsidP="002C6795">
      <w:pPr>
        <w:spacing w:line="360" w:lineRule="auto"/>
        <w:ind w:firstLine="360"/>
        <w:jc w:val="both"/>
        <w:rPr>
          <w:color w:val="000000"/>
        </w:rPr>
      </w:pPr>
    </w:p>
    <w:p w:rsidR="002C6795" w:rsidRPr="001342CD" w:rsidRDefault="002C6795" w:rsidP="002C6795">
      <w:pPr>
        <w:spacing w:line="360" w:lineRule="auto"/>
        <w:ind w:firstLine="360"/>
        <w:jc w:val="both"/>
      </w:pPr>
    </w:p>
    <w:p w:rsidR="002C6795" w:rsidRPr="00BE4A29" w:rsidRDefault="002C6795" w:rsidP="002C6795">
      <w:pPr>
        <w:numPr>
          <w:ilvl w:val="0"/>
          <w:numId w:val="5"/>
        </w:numPr>
        <w:spacing w:after="200" w:line="360" w:lineRule="auto"/>
        <w:jc w:val="both"/>
        <w:rPr>
          <w:rFonts w:asciiTheme="majorBidi" w:hAnsiTheme="majorBidi" w:cstheme="majorBidi"/>
          <w:b/>
          <w:bCs/>
          <w:i/>
          <w:iCs/>
        </w:rPr>
      </w:pPr>
      <w:r w:rsidRPr="00BE4A29">
        <w:rPr>
          <w:rFonts w:asciiTheme="majorBidi" w:hAnsiTheme="majorBidi" w:cstheme="majorBidi"/>
          <w:b/>
          <w:bCs/>
          <w:i/>
          <w:iCs/>
        </w:rPr>
        <w:t xml:space="preserve">Les méthodes et </w:t>
      </w:r>
      <w:r>
        <w:rPr>
          <w:rFonts w:asciiTheme="majorBidi" w:hAnsiTheme="majorBidi" w:cstheme="majorBidi"/>
          <w:b/>
          <w:bCs/>
          <w:i/>
          <w:iCs/>
        </w:rPr>
        <w:t xml:space="preserve">les </w:t>
      </w:r>
      <w:r w:rsidRPr="00BE4A29">
        <w:rPr>
          <w:rFonts w:asciiTheme="majorBidi" w:hAnsiTheme="majorBidi" w:cstheme="majorBidi"/>
          <w:b/>
          <w:bCs/>
          <w:i/>
          <w:iCs/>
        </w:rPr>
        <w:t>techniques :</w:t>
      </w:r>
    </w:p>
    <w:p w:rsidR="002C6795" w:rsidRPr="006641CC" w:rsidRDefault="002C6795" w:rsidP="002C6795">
      <w:pPr>
        <w:spacing w:line="360" w:lineRule="auto"/>
        <w:ind w:firstLine="708"/>
        <w:jc w:val="both"/>
        <w:rPr>
          <w:rStyle w:val="hps"/>
          <w:rFonts w:asciiTheme="majorBidi" w:hAnsiTheme="majorBidi" w:cstheme="majorBidi"/>
        </w:rPr>
      </w:pPr>
      <w:r w:rsidRPr="006641CC">
        <w:rPr>
          <w:rFonts w:asciiTheme="majorBidi" w:hAnsiTheme="majorBidi" w:cstheme="majorBidi"/>
        </w:rPr>
        <w:t xml:space="preserve">A travers cette étude, nous allons </w:t>
      </w:r>
      <w:r w:rsidRPr="006641CC">
        <w:rPr>
          <w:rStyle w:val="hps"/>
          <w:rFonts w:asciiTheme="majorBidi" w:hAnsiTheme="majorBidi" w:cstheme="majorBidi"/>
        </w:rPr>
        <w:t>faire une  comparaison</w:t>
      </w:r>
      <w:r w:rsidRPr="006641CC">
        <w:rPr>
          <w:rStyle w:val="shorttext"/>
          <w:rFonts w:asciiTheme="majorBidi" w:hAnsiTheme="majorBidi" w:cstheme="majorBidi"/>
        </w:rPr>
        <w:t xml:space="preserve"> </w:t>
      </w:r>
      <w:r w:rsidRPr="006641CC">
        <w:rPr>
          <w:rStyle w:val="hps"/>
          <w:rFonts w:asciiTheme="majorBidi" w:hAnsiTheme="majorBidi" w:cstheme="majorBidi"/>
        </w:rPr>
        <w:t xml:space="preserve">entre </w:t>
      </w:r>
      <w:proofErr w:type="spellStart"/>
      <w:r w:rsidRPr="006641CC">
        <w:rPr>
          <w:rStyle w:val="hps"/>
          <w:rFonts w:asciiTheme="majorBidi" w:hAnsiTheme="majorBidi" w:cstheme="majorBidi"/>
        </w:rPr>
        <w:t>Djezzy</w:t>
      </w:r>
      <w:proofErr w:type="spellEnd"/>
      <w:r w:rsidRPr="006641CC">
        <w:rPr>
          <w:rStyle w:val="hps"/>
          <w:rFonts w:asciiTheme="majorBidi" w:hAnsiTheme="majorBidi" w:cstheme="majorBidi"/>
        </w:rPr>
        <w:t xml:space="preserve"> et se</w:t>
      </w:r>
      <w:r>
        <w:rPr>
          <w:rStyle w:val="hps"/>
          <w:rFonts w:asciiTheme="majorBidi" w:hAnsiTheme="majorBidi" w:cstheme="majorBidi"/>
        </w:rPr>
        <w:t xml:space="preserve">s  deux concurrents </w:t>
      </w:r>
      <w:proofErr w:type="spellStart"/>
      <w:r>
        <w:rPr>
          <w:rStyle w:val="hps"/>
          <w:rFonts w:asciiTheme="majorBidi" w:hAnsiTheme="majorBidi" w:cstheme="majorBidi"/>
        </w:rPr>
        <w:t>Wataniya</w:t>
      </w:r>
      <w:proofErr w:type="spellEnd"/>
      <w:r>
        <w:rPr>
          <w:rStyle w:val="hps"/>
          <w:rFonts w:asciiTheme="majorBidi" w:hAnsiTheme="majorBidi" w:cstheme="majorBidi"/>
        </w:rPr>
        <w:t xml:space="preserve"> Télécom Algérie</w:t>
      </w:r>
      <w:r w:rsidRPr="006641CC">
        <w:rPr>
          <w:rStyle w:val="hps"/>
          <w:rFonts w:asciiTheme="majorBidi" w:hAnsiTheme="majorBidi" w:cstheme="majorBidi"/>
        </w:rPr>
        <w:t xml:space="preserve"> et ATM </w:t>
      </w:r>
      <w:proofErr w:type="spellStart"/>
      <w:r w:rsidRPr="006641CC">
        <w:rPr>
          <w:rStyle w:val="hps"/>
          <w:rFonts w:asciiTheme="majorBidi" w:hAnsiTheme="majorBidi" w:cstheme="majorBidi"/>
        </w:rPr>
        <w:t>Mobilis</w:t>
      </w:r>
      <w:proofErr w:type="spellEnd"/>
      <w:r w:rsidRPr="006641CC">
        <w:rPr>
          <w:rStyle w:val="hps"/>
          <w:rFonts w:asciiTheme="majorBidi" w:hAnsiTheme="majorBidi" w:cstheme="majorBidi"/>
        </w:rPr>
        <w:t>.</w:t>
      </w:r>
    </w:p>
    <w:p w:rsidR="002C6795" w:rsidRPr="006641CC" w:rsidRDefault="002C6795" w:rsidP="002C6795">
      <w:pPr>
        <w:spacing w:line="360" w:lineRule="auto"/>
        <w:ind w:firstLine="708"/>
        <w:jc w:val="both"/>
        <w:rPr>
          <w:rStyle w:val="hps"/>
          <w:rFonts w:asciiTheme="majorBidi" w:hAnsiTheme="majorBidi" w:cstheme="majorBidi"/>
        </w:rPr>
      </w:pPr>
      <w:r w:rsidRPr="006641CC">
        <w:rPr>
          <w:rStyle w:val="hps"/>
          <w:rFonts w:asciiTheme="majorBidi" w:hAnsiTheme="majorBidi" w:cstheme="majorBidi"/>
        </w:rPr>
        <w:t>Le domaine de la téléphonie mobile en Algérie connait aujourd’hui une forte concurrence, et chacun des trois</w:t>
      </w:r>
      <w:r w:rsidRPr="001342CD">
        <w:rPr>
          <w:rStyle w:val="hps"/>
          <w:rFonts w:asciiTheme="majorBidi" w:hAnsiTheme="majorBidi" w:cstheme="majorBidi"/>
        </w:rPr>
        <w:t xml:space="preserve"> </w:t>
      </w:r>
      <w:r w:rsidRPr="006641CC">
        <w:rPr>
          <w:rStyle w:val="hps"/>
          <w:rFonts w:asciiTheme="majorBidi" w:hAnsiTheme="majorBidi" w:cstheme="majorBidi"/>
        </w:rPr>
        <w:t>opérateurs</w:t>
      </w:r>
      <w:r>
        <w:rPr>
          <w:rStyle w:val="hps"/>
          <w:rFonts w:asciiTheme="majorBidi" w:hAnsiTheme="majorBidi" w:cstheme="majorBidi"/>
        </w:rPr>
        <w:t xml:space="preserve"> : </w:t>
      </w:r>
      <w:proofErr w:type="spellStart"/>
      <w:r>
        <w:rPr>
          <w:rStyle w:val="hps"/>
          <w:rFonts w:asciiTheme="majorBidi" w:hAnsiTheme="majorBidi" w:cstheme="majorBidi"/>
        </w:rPr>
        <w:t>Djezzy</w:t>
      </w:r>
      <w:proofErr w:type="spellEnd"/>
      <w:r>
        <w:rPr>
          <w:rStyle w:val="hps"/>
          <w:rFonts w:asciiTheme="majorBidi" w:hAnsiTheme="majorBidi" w:cstheme="majorBidi"/>
        </w:rPr>
        <w:t xml:space="preserve">, </w:t>
      </w:r>
      <w:proofErr w:type="spellStart"/>
      <w:r>
        <w:rPr>
          <w:rStyle w:val="hps"/>
          <w:rFonts w:asciiTheme="majorBidi" w:hAnsiTheme="majorBidi" w:cstheme="majorBidi"/>
        </w:rPr>
        <w:t>Nedjma</w:t>
      </w:r>
      <w:proofErr w:type="spellEnd"/>
      <w:r>
        <w:rPr>
          <w:rStyle w:val="hps"/>
          <w:rFonts w:asciiTheme="majorBidi" w:hAnsiTheme="majorBidi" w:cstheme="majorBidi"/>
        </w:rPr>
        <w:t xml:space="preserve"> et </w:t>
      </w:r>
      <w:proofErr w:type="spellStart"/>
      <w:r>
        <w:rPr>
          <w:rStyle w:val="hps"/>
          <w:rFonts w:asciiTheme="majorBidi" w:hAnsiTheme="majorBidi" w:cstheme="majorBidi"/>
        </w:rPr>
        <w:t>Mobilis</w:t>
      </w:r>
      <w:proofErr w:type="spellEnd"/>
      <w:r w:rsidRPr="006641CC">
        <w:rPr>
          <w:rStyle w:val="hps"/>
          <w:rFonts w:asciiTheme="majorBidi" w:hAnsiTheme="majorBidi" w:cstheme="majorBidi"/>
        </w:rPr>
        <w:t xml:space="preserve">, jour après jour, innovent dans la technologie et le marketing dans le but d’acquérir un avantage concurrentiel puissant et de se différencier des deux autres.    </w:t>
      </w:r>
    </w:p>
    <w:p w:rsidR="002C6795" w:rsidRPr="006641CC" w:rsidRDefault="002C6795" w:rsidP="002C6795">
      <w:pPr>
        <w:spacing w:line="360" w:lineRule="auto"/>
        <w:ind w:firstLine="708"/>
        <w:jc w:val="both"/>
        <w:rPr>
          <w:rFonts w:asciiTheme="majorBidi" w:hAnsiTheme="majorBidi" w:cstheme="majorBidi"/>
        </w:rPr>
      </w:pPr>
      <w:r w:rsidRPr="006641CC">
        <w:rPr>
          <w:rStyle w:val="hps"/>
          <w:rFonts w:asciiTheme="majorBidi" w:hAnsiTheme="majorBidi" w:cstheme="majorBidi"/>
        </w:rPr>
        <w:t>Et pour cela, n</w:t>
      </w:r>
      <w:r>
        <w:rPr>
          <w:rStyle w:val="hps"/>
          <w:rFonts w:asciiTheme="majorBidi" w:hAnsiTheme="majorBidi" w:cstheme="majorBidi"/>
        </w:rPr>
        <w:t>ous allons étudier  le marché de la</w:t>
      </w:r>
      <w:r w:rsidRPr="006641CC">
        <w:rPr>
          <w:rStyle w:val="hps"/>
          <w:rFonts w:asciiTheme="majorBidi" w:hAnsiTheme="majorBidi" w:cstheme="majorBidi"/>
        </w:rPr>
        <w:t xml:space="preserve"> téléphon</w:t>
      </w:r>
      <w:r>
        <w:rPr>
          <w:rStyle w:val="hps"/>
          <w:rFonts w:asciiTheme="majorBidi" w:hAnsiTheme="majorBidi" w:cstheme="majorBidi"/>
        </w:rPr>
        <w:t>i</w:t>
      </w:r>
      <w:r w:rsidRPr="006641CC">
        <w:rPr>
          <w:rStyle w:val="hps"/>
          <w:rFonts w:asciiTheme="majorBidi" w:hAnsiTheme="majorBidi" w:cstheme="majorBidi"/>
        </w:rPr>
        <w:t xml:space="preserve">e mobile Algérien à partir des données des enquêtes de </w:t>
      </w:r>
      <w:r>
        <w:rPr>
          <w:rFonts w:asciiTheme="majorBidi" w:hAnsiTheme="majorBidi" w:cstheme="majorBidi"/>
        </w:rPr>
        <w:t>l’Autorité de Régulation de la Poste et des Télécommunications</w:t>
      </w:r>
      <w:r w:rsidRPr="006641CC">
        <w:rPr>
          <w:rFonts w:asciiTheme="majorBidi" w:hAnsiTheme="majorBidi" w:cstheme="majorBidi"/>
        </w:rPr>
        <w:t xml:space="preserve">. </w:t>
      </w:r>
    </w:p>
    <w:p w:rsidR="002C6795" w:rsidRPr="006641CC" w:rsidRDefault="002C6795" w:rsidP="002C6795">
      <w:pPr>
        <w:spacing w:line="360" w:lineRule="auto"/>
        <w:ind w:firstLine="708"/>
        <w:jc w:val="both"/>
        <w:rPr>
          <w:rStyle w:val="hps"/>
          <w:rFonts w:asciiTheme="majorBidi" w:hAnsiTheme="majorBidi" w:cstheme="majorBidi"/>
        </w:rPr>
      </w:pPr>
      <w:r w:rsidRPr="006641CC">
        <w:rPr>
          <w:rStyle w:val="hps"/>
          <w:rFonts w:asciiTheme="majorBidi" w:hAnsiTheme="majorBidi" w:cstheme="majorBidi"/>
        </w:rPr>
        <w:t>Nous allons ensuite analyser les donnés sur les offres innové</w:t>
      </w:r>
      <w:r>
        <w:rPr>
          <w:rStyle w:val="hps"/>
          <w:rFonts w:asciiTheme="majorBidi" w:hAnsiTheme="majorBidi" w:cstheme="majorBidi"/>
        </w:rPr>
        <w:t>es par chaque entreprise</w:t>
      </w:r>
      <w:r w:rsidRPr="006641CC">
        <w:rPr>
          <w:rStyle w:val="hps"/>
          <w:rFonts w:asciiTheme="majorBidi" w:hAnsiTheme="majorBidi" w:cstheme="majorBidi"/>
        </w:rPr>
        <w:t>.</w:t>
      </w:r>
    </w:p>
    <w:p w:rsidR="002C6795" w:rsidRPr="006641CC" w:rsidRDefault="002C6795" w:rsidP="002C6795">
      <w:pPr>
        <w:spacing w:line="360" w:lineRule="auto"/>
        <w:ind w:firstLine="708"/>
        <w:jc w:val="both"/>
        <w:rPr>
          <w:rStyle w:val="hps"/>
          <w:rFonts w:asciiTheme="majorBidi" w:hAnsiTheme="majorBidi" w:cstheme="majorBidi"/>
        </w:rPr>
      </w:pPr>
      <w:r w:rsidRPr="006641CC">
        <w:rPr>
          <w:rStyle w:val="hps"/>
          <w:rFonts w:asciiTheme="majorBidi" w:hAnsiTheme="majorBidi" w:cstheme="majorBidi"/>
        </w:rPr>
        <w:t xml:space="preserve">Nous avons choisi de conduire des entretiens avec les responsables marketing de chaque entreprise. Ces entretiens ont pour but de cerner et </w:t>
      </w:r>
      <w:r>
        <w:rPr>
          <w:rStyle w:val="hps"/>
          <w:rFonts w:asciiTheme="majorBidi" w:hAnsiTheme="majorBidi" w:cstheme="majorBidi"/>
        </w:rPr>
        <w:t xml:space="preserve">de </w:t>
      </w:r>
      <w:r w:rsidRPr="006641CC">
        <w:rPr>
          <w:rStyle w:val="hps"/>
          <w:rFonts w:asciiTheme="majorBidi" w:hAnsiTheme="majorBidi" w:cstheme="majorBidi"/>
        </w:rPr>
        <w:t xml:space="preserve">comprendre la position concurrentielle, l’avantage concurrentiel, le processus, et le rythme de l’innovation marketing de chaque opérateur. </w:t>
      </w:r>
    </w:p>
    <w:p w:rsidR="002C6795" w:rsidRPr="00BE4A29" w:rsidRDefault="002C6795" w:rsidP="002C6795">
      <w:pPr>
        <w:autoSpaceDE w:val="0"/>
        <w:autoSpaceDN w:val="0"/>
        <w:adjustRightInd w:val="0"/>
        <w:spacing w:line="360" w:lineRule="auto"/>
        <w:jc w:val="both"/>
        <w:rPr>
          <w:rStyle w:val="hps"/>
          <w:rFonts w:asciiTheme="majorBidi" w:hAnsiTheme="majorBidi" w:cstheme="majorBidi"/>
          <w:b/>
          <w:bCs/>
          <w:i/>
          <w:iCs/>
        </w:rPr>
      </w:pPr>
      <w:r w:rsidRPr="00BE4A29">
        <w:rPr>
          <w:rStyle w:val="hps"/>
          <w:rFonts w:asciiTheme="majorBidi" w:hAnsiTheme="majorBidi" w:cstheme="majorBidi"/>
          <w:b/>
          <w:bCs/>
          <w:i/>
          <w:iCs/>
        </w:rPr>
        <w:t>Revue de littérature :</w:t>
      </w:r>
    </w:p>
    <w:p w:rsidR="002C6795" w:rsidRPr="001342CD" w:rsidRDefault="002C6795" w:rsidP="002C6795">
      <w:pPr>
        <w:autoSpaceDE w:val="0"/>
        <w:autoSpaceDN w:val="0"/>
        <w:adjustRightInd w:val="0"/>
        <w:spacing w:line="360" w:lineRule="auto"/>
        <w:ind w:firstLine="360"/>
        <w:jc w:val="both"/>
      </w:pPr>
      <w:r w:rsidRPr="001342CD">
        <w:t>En Algérie, peu d’études  se sont focalisées sur le thème de l’innovation marketing, à notre connaissance, les plus pertinentes sont :</w:t>
      </w:r>
    </w:p>
    <w:p w:rsidR="002C6795" w:rsidRPr="001342CD" w:rsidRDefault="002C6795" w:rsidP="002C6795">
      <w:pPr>
        <w:pStyle w:val="Paragraphedeliste2"/>
        <w:numPr>
          <w:ilvl w:val="0"/>
          <w:numId w:val="6"/>
        </w:numPr>
        <w:autoSpaceDE w:val="0"/>
        <w:autoSpaceDN w:val="0"/>
        <w:adjustRightInd w:val="0"/>
        <w:spacing w:after="0" w:line="360" w:lineRule="auto"/>
        <w:jc w:val="both"/>
        <w:rPr>
          <w:rFonts w:ascii="Times New Roman" w:hAnsi="Times New Roman" w:cs="Times New Roman"/>
          <w:sz w:val="24"/>
          <w:szCs w:val="24"/>
        </w:rPr>
      </w:pPr>
      <w:r w:rsidRPr="001342CD">
        <w:rPr>
          <w:rFonts w:ascii="Times New Roman" w:hAnsi="Times New Roman" w:cs="Times New Roman"/>
          <w:sz w:val="24"/>
          <w:szCs w:val="24"/>
        </w:rPr>
        <w:t xml:space="preserve">l’étude élaborée par </w:t>
      </w:r>
      <w:r w:rsidRPr="001342CD">
        <w:rPr>
          <w:rFonts w:ascii="Times New Roman" w:hAnsi="Times New Roman" w:cs="Times New Roman"/>
          <w:sz w:val="24"/>
          <w:szCs w:val="24"/>
          <w:lang w:eastAsia="fr-FR"/>
        </w:rPr>
        <w:t xml:space="preserve">Mohamed </w:t>
      </w:r>
      <w:proofErr w:type="spellStart"/>
      <w:r w:rsidRPr="001342CD">
        <w:rPr>
          <w:rFonts w:ascii="Times New Roman" w:hAnsi="Times New Roman" w:cs="Times New Roman"/>
          <w:sz w:val="24"/>
          <w:szCs w:val="24"/>
          <w:lang w:eastAsia="fr-FR"/>
        </w:rPr>
        <w:t>Cherchem</w:t>
      </w:r>
      <w:proofErr w:type="spellEnd"/>
      <w:r w:rsidRPr="001342CD">
        <w:rPr>
          <w:rFonts w:ascii="Times New Roman" w:hAnsi="Times New Roman" w:cs="Times New Roman"/>
          <w:sz w:val="24"/>
          <w:szCs w:val="24"/>
          <w:lang w:eastAsia="fr-FR"/>
        </w:rPr>
        <w:t xml:space="preserve">, intitulée «  L’innovation marketing dans les services. Cas des banques publiques </w:t>
      </w:r>
      <w:r>
        <w:rPr>
          <w:rFonts w:ascii="Times New Roman" w:hAnsi="Times New Roman" w:cs="Times New Roman"/>
          <w:sz w:val="24"/>
          <w:szCs w:val="24"/>
          <w:lang w:eastAsia="fr-FR"/>
        </w:rPr>
        <w:t>Algérienne</w:t>
      </w:r>
      <w:r w:rsidRPr="001342CD">
        <w:rPr>
          <w:rFonts w:ascii="Times New Roman" w:hAnsi="Times New Roman" w:cs="Times New Roman"/>
          <w:sz w:val="24"/>
          <w:szCs w:val="24"/>
          <w:lang w:eastAsia="fr-FR"/>
        </w:rPr>
        <w:t>s » ;</w:t>
      </w:r>
    </w:p>
    <w:p w:rsidR="002C6795" w:rsidRPr="001342CD" w:rsidRDefault="002C6795" w:rsidP="002C6795">
      <w:pPr>
        <w:pStyle w:val="Paragraphedeliste2"/>
        <w:autoSpaceDE w:val="0"/>
        <w:autoSpaceDN w:val="0"/>
        <w:adjustRightInd w:val="0"/>
        <w:spacing w:after="0" w:line="360" w:lineRule="auto"/>
        <w:jc w:val="both"/>
        <w:rPr>
          <w:rFonts w:ascii="Times New Roman" w:hAnsi="Times New Roman" w:cs="Times New Roman"/>
          <w:sz w:val="24"/>
          <w:szCs w:val="24"/>
        </w:rPr>
      </w:pPr>
      <w:r w:rsidRPr="001342CD">
        <w:rPr>
          <w:rFonts w:ascii="Times New Roman" w:hAnsi="Times New Roman" w:cs="Times New Roman"/>
          <w:sz w:val="24"/>
          <w:szCs w:val="24"/>
          <w:lang w:eastAsia="fr-FR"/>
        </w:rPr>
        <w:t xml:space="preserve">Une étude empirique qui a  permet  d’estimer l’innovation dans les banques publiques </w:t>
      </w:r>
      <w:r>
        <w:rPr>
          <w:rFonts w:ascii="Times New Roman" w:hAnsi="Times New Roman" w:cs="Times New Roman"/>
          <w:sz w:val="24"/>
          <w:szCs w:val="24"/>
          <w:lang w:eastAsia="fr-FR"/>
        </w:rPr>
        <w:t>Algérienne</w:t>
      </w:r>
      <w:r w:rsidRPr="001342CD">
        <w:rPr>
          <w:rFonts w:ascii="Times New Roman" w:hAnsi="Times New Roman" w:cs="Times New Roman"/>
          <w:sz w:val="24"/>
          <w:szCs w:val="24"/>
          <w:lang w:eastAsia="fr-FR"/>
        </w:rPr>
        <w:t xml:space="preserve">s, à travers une étude de terrain de type qualitative et quantitative auprès de six responsables régionaux des banques publiques </w:t>
      </w:r>
      <w:r>
        <w:rPr>
          <w:rFonts w:ascii="Times New Roman" w:hAnsi="Times New Roman" w:cs="Times New Roman"/>
          <w:sz w:val="24"/>
          <w:szCs w:val="24"/>
          <w:lang w:eastAsia="fr-FR"/>
        </w:rPr>
        <w:t>Algérienne</w:t>
      </w:r>
      <w:r w:rsidRPr="001342CD">
        <w:rPr>
          <w:rFonts w:ascii="Times New Roman" w:hAnsi="Times New Roman" w:cs="Times New Roman"/>
          <w:sz w:val="24"/>
          <w:szCs w:val="24"/>
          <w:lang w:eastAsia="fr-FR"/>
        </w:rPr>
        <w:t>s, ainsi que des clients de particuliers  de chaque banque.</w:t>
      </w:r>
    </w:p>
    <w:p w:rsidR="002C6795" w:rsidRPr="002F5EEB" w:rsidRDefault="002C6795" w:rsidP="002C6795">
      <w:pPr>
        <w:pStyle w:val="Paragraphedeliste2"/>
        <w:numPr>
          <w:ilvl w:val="0"/>
          <w:numId w:val="6"/>
        </w:numPr>
        <w:spacing w:after="0" w:line="360" w:lineRule="auto"/>
        <w:jc w:val="both"/>
        <w:rPr>
          <w:rFonts w:ascii="Times New Roman" w:hAnsi="Times New Roman" w:cs="Times New Roman"/>
          <w:sz w:val="24"/>
          <w:szCs w:val="24"/>
          <w:lang w:eastAsia="fr-FR"/>
        </w:rPr>
      </w:pPr>
      <w:r w:rsidRPr="001342CD">
        <w:rPr>
          <w:rFonts w:ascii="Times New Roman" w:hAnsi="Times New Roman" w:cs="Times New Roman"/>
          <w:sz w:val="24"/>
          <w:szCs w:val="24"/>
          <w:lang w:eastAsia="fr-FR"/>
        </w:rPr>
        <w:t xml:space="preserve">Une étude </w:t>
      </w:r>
      <w:r w:rsidRPr="001342CD">
        <w:rPr>
          <w:rFonts w:ascii="Times New Roman" w:hAnsi="Times New Roman" w:cs="Times New Roman"/>
          <w:sz w:val="24"/>
          <w:szCs w:val="24"/>
        </w:rPr>
        <w:t>réalisée en 2007 par Mohamed Slimane  sous le thème « </w:t>
      </w:r>
      <w:r w:rsidRPr="001342CD">
        <w:rPr>
          <w:rStyle w:val="hps"/>
          <w:rFonts w:ascii="Times New Roman" w:hAnsi="Times New Roman"/>
          <w:sz w:val="24"/>
          <w:szCs w:val="24"/>
        </w:rPr>
        <w:t>L'innovation</w:t>
      </w:r>
      <w:r w:rsidRPr="001342CD">
        <w:rPr>
          <w:rFonts w:ascii="Times New Roman" w:hAnsi="Times New Roman" w:cs="Times New Roman"/>
          <w:sz w:val="24"/>
          <w:szCs w:val="24"/>
        </w:rPr>
        <w:t xml:space="preserve"> </w:t>
      </w:r>
      <w:r w:rsidRPr="001342CD">
        <w:rPr>
          <w:rStyle w:val="hps"/>
          <w:rFonts w:ascii="Times New Roman" w:hAnsi="Times New Roman"/>
          <w:sz w:val="24"/>
          <w:szCs w:val="24"/>
        </w:rPr>
        <w:t>marketing</w:t>
      </w:r>
      <w:r w:rsidRPr="001342CD">
        <w:rPr>
          <w:rFonts w:ascii="Times New Roman" w:hAnsi="Times New Roman" w:cs="Times New Roman"/>
          <w:sz w:val="24"/>
          <w:szCs w:val="24"/>
        </w:rPr>
        <w:t xml:space="preserve"> </w:t>
      </w:r>
      <w:r w:rsidRPr="001342CD">
        <w:rPr>
          <w:rStyle w:val="hps"/>
          <w:rFonts w:ascii="Times New Roman" w:hAnsi="Times New Roman"/>
          <w:sz w:val="24"/>
          <w:szCs w:val="24"/>
        </w:rPr>
        <w:t>et son impact</w:t>
      </w:r>
      <w:r w:rsidRPr="001342CD">
        <w:rPr>
          <w:rFonts w:ascii="Times New Roman" w:hAnsi="Times New Roman" w:cs="Times New Roman"/>
          <w:sz w:val="24"/>
          <w:szCs w:val="24"/>
        </w:rPr>
        <w:t xml:space="preserve"> </w:t>
      </w:r>
      <w:r w:rsidRPr="001342CD">
        <w:rPr>
          <w:rStyle w:val="hps"/>
          <w:rFonts w:ascii="Times New Roman" w:hAnsi="Times New Roman"/>
          <w:sz w:val="24"/>
          <w:szCs w:val="24"/>
        </w:rPr>
        <w:t>sur</w:t>
      </w:r>
      <w:r w:rsidRPr="001342CD">
        <w:rPr>
          <w:rFonts w:ascii="Times New Roman" w:hAnsi="Times New Roman" w:cs="Times New Roman"/>
          <w:sz w:val="24"/>
          <w:szCs w:val="24"/>
        </w:rPr>
        <w:t xml:space="preserve"> </w:t>
      </w:r>
      <w:r w:rsidRPr="001342CD">
        <w:rPr>
          <w:rStyle w:val="hps"/>
          <w:rFonts w:ascii="Times New Roman" w:eastAsia="Arial Unicode MS" w:hAnsi="Times New Roman"/>
          <w:sz w:val="24"/>
          <w:szCs w:val="24"/>
        </w:rPr>
        <w:t>​​</w:t>
      </w:r>
      <w:r w:rsidRPr="001342CD">
        <w:rPr>
          <w:rStyle w:val="hps"/>
          <w:rFonts w:ascii="Times New Roman" w:hAnsi="Times New Roman"/>
          <w:sz w:val="24"/>
          <w:szCs w:val="24"/>
        </w:rPr>
        <w:t>l'amélioration</w:t>
      </w:r>
      <w:r w:rsidRPr="001342CD">
        <w:rPr>
          <w:rFonts w:ascii="Times New Roman" w:hAnsi="Times New Roman" w:cs="Times New Roman"/>
          <w:sz w:val="24"/>
          <w:szCs w:val="24"/>
        </w:rPr>
        <w:t xml:space="preserve"> </w:t>
      </w:r>
      <w:r w:rsidRPr="001342CD">
        <w:rPr>
          <w:rStyle w:val="hps"/>
          <w:rFonts w:ascii="Times New Roman" w:hAnsi="Times New Roman"/>
          <w:sz w:val="24"/>
          <w:szCs w:val="24"/>
        </w:rPr>
        <w:t>de la</w:t>
      </w:r>
      <w:r w:rsidRPr="001342CD">
        <w:rPr>
          <w:rFonts w:ascii="Times New Roman" w:hAnsi="Times New Roman" w:cs="Times New Roman"/>
          <w:sz w:val="24"/>
          <w:szCs w:val="24"/>
        </w:rPr>
        <w:t xml:space="preserve"> </w:t>
      </w:r>
      <w:r w:rsidRPr="001342CD">
        <w:rPr>
          <w:rStyle w:val="hps"/>
          <w:rFonts w:ascii="Times New Roman" w:hAnsi="Times New Roman"/>
          <w:sz w:val="24"/>
          <w:szCs w:val="24"/>
        </w:rPr>
        <w:t>performance</w:t>
      </w:r>
      <w:r w:rsidRPr="001342CD">
        <w:rPr>
          <w:rFonts w:ascii="Times New Roman" w:hAnsi="Times New Roman" w:cs="Times New Roman"/>
          <w:sz w:val="24"/>
          <w:szCs w:val="24"/>
        </w:rPr>
        <w:t xml:space="preserve"> </w:t>
      </w:r>
      <w:r w:rsidRPr="001342CD">
        <w:rPr>
          <w:rStyle w:val="hps"/>
          <w:rFonts w:ascii="Times New Roman" w:hAnsi="Times New Roman"/>
          <w:sz w:val="24"/>
          <w:szCs w:val="24"/>
        </w:rPr>
        <w:t xml:space="preserve">des entreprises. Cas : </w:t>
      </w:r>
      <w:r w:rsidRPr="001342CD">
        <w:rPr>
          <w:rFonts w:ascii="Times New Roman" w:hAnsi="Times New Roman" w:cs="Times New Roman"/>
          <w:sz w:val="24"/>
          <w:szCs w:val="24"/>
        </w:rPr>
        <w:t xml:space="preserve">la laiterie  de </w:t>
      </w:r>
      <w:proofErr w:type="spellStart"/>
      <w:r w:rsidRPr="001342CD">
        <w:rPr>
          <w:rFonts w:ascii="Times New Roman" w:hAnsi="Times New Roman" w:cs="Times New Roman"/>
          <w:sz w:val="24"/>
          <w:szCs w:val="24"/>
        </w:rPr>
        <w:t>A</w:t>
      </w:r>
      <w:r>
        <w:rPr>
          <w:rFonts w:ascii="Times New Roman" w:hAnsi="Times New Roman" w:cs="Times New Roman"/>
          <w:sz w:val="24"/>
          <w:szCs w:val="24"/>
        </w:rPr>
        <w:t>l</w:t>
      </w:r>
      <w:r w:rsidRPr="001342CD">
        <w:rPr>
          <w:rFonts w:ascii="Times New Roman" w:hAnsi="Times New Roman" w:cs="Times New Roman"/>
          <w:sz w:val="24"/>
          <w:szCs w:val="24"/>
        </w:rPr>
        <w:t>ha</w:t>
      </w:r>
      <w:r>
        <w:rPr>
          <w:rFonts w:ascii="Times New Roman" w:hAnsi="Times New Roman" w:cs="Times New Roman"/>
          <w:sz w:val="24"/>
          <w:szCs w:val="24"/>
        </w:rPr>
        <w:t>d</w:t>
      </w:r>
      <w:r w:rsidRPr="001342CD">
        <w:rPr>
          <w:rFonts w:ascii="Times New Roman" w:hAnsi="Times New Roman" w:cs="Times New Roman"/>
          <w:sz w:val="24"/>
          <w:szCs w:val="24"/>
        </w:rPr>
        <w:t>na</w:t>
      </w:r>
      <w:proofErr w:type="spellEnd"/>
      <w:r w:rsidRPr="001342CD">
        <w:rPr>
          <w:rFonts w:ascii="Times New Roman" w:hAnsi="Times New Roman" w:cs="Times New Roman"/>
          <w:sz w:val="24"/>
          <w:szCs w:val="24"/>
        </w:rPr>
        <w:t xml:space="preserve"> Msila ».</w:t>
      </w:r>
    </w:p>
    <w:p w:rsidR="002C6795" w:rsidRPr="001342CD" w:rsidRDefault="002C6795" w:rsidP="002C6795">
      <w:pPr>
        <w:pStyle w:val="Paragraphedeliste2"/>
        <w:spacing w:after="0" w:line="360" w:lineRule="auto"/>
        <w:ind w:left="0"/>
        <w:jc w:val="both"/>
        <w:rPr>
          <w:rFonts w:ascii="Times New Roman" w:hAnsi="Times New Roman" w:cs="Times New Roman"/>
          <w:sz w:val="24"/>
          <w:szCs w:val="24"/>
          <w:lang w:eastAsia="fr-FR"/>
        </w:rPr>
      </w:pPr>
      <w:r w:rsidRPr="001342CD">
        <w:rPr>
          <w:rFonts w:ascii="Times New Roman" w:hAnsi="Times New Roman" w:cs="Times New Roman"/>
          <w:sz w:val="24"/>
          <w:szCs w:val="24"/>
          <w:lang w:eastAsia="fr-FR"/>
        </w:rPr>
        <w:t xml:space="preserve">On trouve aussi d’autres études, réalisées </w:t>
      </w:r>
      <w:r>
        <w:rPr>
          <w:rFonts w:ascii="Times New Roman" w:hAnsi="Times New Roman" w:cs="Times New Roman"/>
          <w:sz w:val="24"/>
          <w:szCs w:val="24"/>
          <w:lang w:eastAsia="fr-FR"/>
        </w:rPr>
        <w:t>dans</w:t>
      </w:r>
      <w:r w:rsidRPr="001342CD">
        <w:rPr>
          <w:rFonts w:ascii="Times New Roman" w:hAnsi="Times New Roman" w:cs="Times New Roman"/>
          <w:sz w:val="24"/>
          <w:szCs w:val="24"/>
          <w:lang w:eastAsia="fr-FR"/>
        </w:rPr>
        <w:t xml:space="preserve"> certains pays arabes comme:</w:t>
      </w:r>
    </w:p>
    <w:p w:rsidR="002C6795" w:rsidRPr="001342CD" w:rsidRDefault="002C6795" w:rsidP="002C6795">
      <w:pPr>
        <w:pStyle w:val="Paragraphedeliste2"/>
        <w:spacing w:line="360" w:lineRule="auto"/>
        <w:ind w:left="0" w:firstLine="708"/>
        <w:jc w:val="both"/>
        <w:rPr>
          <w:rFonts w:ascii="Times New Roman" w:hAnsi="Times New Roman" w:cs="Times New Roman"/>
          <w:sz w:val="24"/>
          <w:szCs w:val="24"/>
          <w:lang w:eastAsia="fr-FR"/>
        </w:rPr>
      </w:pPr>
      <w:r w:rsidRPr="001342CD">
        <w:rPr>
          <w:rFonts w:ascii="Times New Roman" w:hAnsi="Times New Roman" w:cs="Times New Roman"/>
          <w:sz w:val="24"/>
          <w:szCs w:val="24"/>
          <w:lang w:eastAsia="fr-FR"/>
        </w:rPr>
        <w:t xml:space="preserve">L’étude de </w:t>
      </w:r>
      <w:proofErr w:type="spellStart"/>
      <w:r w:rsidRPr="001342CD">
        <w:rPr>
          <w:rFonts w:ascii="Times New Roman" w:hAnsi="Times New Roman" w:cs="Times New Roman"/>
          <w:sz w:val="24"/>
          <w:szCs w:val="24"/>
          <w:lang w:eastAsia="fr-FR"/>
        </w:rPr>
        <w:t>Nadjiha</w:t>
      </w:r>
      <w:proofErr w:type="spellEnd"/>
      <w:r w:rsidRPr="001342CD">
        <w:rPr>
          <w:rFonts w:ascii="Times New Roman" w:hAnsi="Times New Roman" w:cs="Times New Roman"/>
          <w:sz w:val="24"/>
          <w:szCs w:val="24"/>
          <w:lang w:eastAsia="fr-FR"/>
        </w:rPr>
        <w:t xml:space="preserve"> Mohamed Tahar, intitulé</w:t>
      </w:r>
      <w:r>
        <w:rPr>
          <w:rFonts w:ascii="Times New Roman" w:hAnsi="Times New Roman" w:cs="Times New Roman"/>
          <w:sz w:val="24"/>
          <w:szCs w:val="24"/>
          <w:lang w:eastAsia="fr-FR"/>
        </w:rPr>
        <w:t>e</w:t>
      </w:r>
      <w:r w:rsidRPr="001342CD">
        <w:rPr>
          <w:rFonts w:ascii="Times New Roman" w:hAnsi="Times New Roman" w:cs="Times New Roman"/>
          <w:sz w:val="24"/>
          <w:szCs w:val="24"/>
          <w:lang w:eastAsia="fr-FR"/>
        </w:rPr>
        <w:t xml:space="preserve"> « L’innovation dans le marketing-mix et son impact sur l’excellence marketing. Cas : société El </w:t>
      </w:r>
      <w:proofErr w:type="spellStart"/>
      <w:r w:rsidRPr="001342CD">
        <w:rPr>
          <w:rFonts w:ascii="Times New Roman" w:hAnsi="Times New Roman" w:cs="Times New Roman"/>
          <w:sz w:val="24"/>
          <w:szCs w:val="24"/>
          <w:lang w:eastAsia="fr-FR"/>
        </w:rPr>
        <w:t>Wissam</w:t>
      </w:r>
      <w:proofErr w:type="spellEnd"/>
      <w:r w:rsidRPr="001342CD">
        <w:rPr>
          <w:rFonts w:ascii="Times New Roman" w:hAnsi="Times New Roman" w:cs="Times New Roman"/>
          <w:sz w:val="24"/>
          <w:szCs w:val="24"/>
          <w:lang w:eastAsia="fr-FR"/>
        </w:rPr>
        <w:t xml:space="preserve"> des produits laitiers et alimentaires (Karbala) »                                 </w:t>
      </w:r>
    </w:p>
    <w:p w:rsidR="002C6795" w:rsidRPr="001342CD" w:rsidRDefault="002C6795" w:rsidP="002C6795">
      <w:pPr>
        <w:pStyle w:val="Paragraphedeliste2"/>
        <w:spacing w:line="360" w:lineRule="auto"/>
        <w:ind w:left="0"/>
        <w:jc w:val="both"/>
        <w:rPr>
          <w:rFonts w:ascii="Times New Roman" w:hAnsi="Times New Roman" w:cs="Times New Roman"/>
          <w:sz w:val="24"/>
          <w:szCs w:val="24"/>
          <w:lang w:eastAsia="fr-FR"/>
        </w:rPr>
      </w:pPr>
      <w:r w:rsidRPr="001342CD">
        <w:rPr>
          <w:rFonts w:ascii="Times New Roman" w:hAnsi="Times New Roman" w:cs="Times New Roman"/>
          <w:sz w:val="24"/>
          <w:szCs w:val="24"/>
          <w:lang w:eastAsia="fr-FR"/>
        </w:rPr>
        <w:lastRenderedPageBreak/>
        <w:t xml:space="preserve"> </w:t>
      </w:r>
      <w:r>
        <w:rPr>
          <w:rFonts w:ascii="Times New Roman" w:hAnsi="Times New Roman" w:cs="Times New Roman"/>
          <w:sz w:val="24"/>
          <w:szCs w:val="24"/>
          <w:lang w:eastAsia="fr-FR"/>
        </w:rPr>
        <w:tab/>
      </w:r>
      <w:r w:rsidRPr="001342CD">
        <w:rPr>
          <w:rFonts w:ascii="Times New Roman" w:hAnsi="Times New Roman" w:cs="Times New Roman"/>
          <w:sz w:val="24"/>
          <w:szCs w:val="24"/>
          <w:lang w:eastAsia="fr-FR"/>
        </w:rPr>
        <w:t>Notre travail est basé sur le choix de faire une comparaison car il n’y’</w:t>
      </w:r>
      <w:r>
        <w:rPr>
          <w:rFonts w:ascii="Times New Roman" w:hAnsi="Times New Roman" w:cs="Times New Roman"/>
          <w:sz w:val="24"/>
          <w:szCs w:val="24"/>
          <w:lang w:eastAsia="fr-FR"/>
        </w:rPr>
        <w:t>aurait aucun résultat pertinent</w:t>
      </w:r>
      <w:r w:rsidRPr="001342CD">
        <w:rPr>
          <w:rFonts w:ascii="Times New Roman" w:hAnsi="Times New Roman" w:cs="Times New Roman"/>
          <w:sz w:val="24"/>
          <w:szCs w:val="24"/>
          <w:lang w:eastAsia="fr-FR"/>
        </w:rPr>
        <w:t xml:space="preserve"> si l’étude porté sur une entreprise en négligeant ses concurrents. </w:t>
      </w:r>
    </w:p>
    <w:p w:rsidR="002C6795" w:rsidRPr="001342CD" w:rsidRDefault="002C6795" w:rsidP="002C6795">
      <w:pPr>
        <w:spacing w:line="360" w:lineRule="auto"/>
        <w:ind w:firstLine="708"/>
        <w:jc w:val="both"/>
      </w:pPr>
      <w:r w:rsidRPr="001342CD">
        <w:t>Afin de mettre en examen notre problématique et les hypothèses suggérées, notre travail s’est fait en trois chapitres :</w:t>
      </w:r>
    </w:p>
    <w:p w:rsidR="002C6795" w:rsidRPr="001342CD" w:rsidRDefault="002C6795" w:rsidP="002C6795">
      <w:pPr>
        <w:spacing w:line="360" w:lineRule="auto"/>
        <w:ind w:firstLine="708"/>
        <w:jc w:val="both"/>
        <w:rPr>
          <w:rStyle w:val="longtext"/>
        </w:rPr>
      </w:pPr>
      <w:r w:rsidRPr="001342CD">
        <w:rPr>
          <w:rStyle w:val="longtext"/>
          <w:shd w:val="clear" w:color="auto" w:fill="FFFFFF"/>
        </w:rPr>
        <w:t xml:space="preserve">Dans le premier chapitre nous étudierons la stratégie, les stratégies concurrentielles et </w:t>
      </w:r>
      <w:r w:rsidRPr="001342CD">
        <w:t>les fondements de l’avantage concurrentiel.</w:t>
      </w:r>
    </w:p>
    <w:p w:rsidR="002C6795" w:rsidRPr="004D799E" w:rsidRDefault="002C6795" w:rsidP="002C6795">
      <w:pPr>
        <w:spacing w:line="360" w:lineRule="auto"/>
        <w:ind w:firstLine="708"/>
        <w:jc w:val="both"/>
      </w:pPr>
      <w:r w:rsidRPr="001342CD">
        <w:rPr>
          <w:rStyle w:val="longtext"/>
          <w:shd w:val="clear" w:color="auto" w:fill="FFFFFF"/>
        </w:rPr>
        <w:t xml:space="preserve">Le deuxième chapitre </w:t>
      </w:r>
      <w:r w:rsidRPr="001342CD">
        <w:t xml:space="preserve">mettra en lumière, </w:t>
      </w:r>
      <w:r w:rsidRPr="001342CD">
        <w:rPr>
          <w:rStyle w:val="longtext"/>
          <w:shd w:val="clear" w:color="auto" w:fill="FFFFFF"/>
        </w:rPr>
        <w:t>les concepts de base du marketing</w:t>
      </w:r>
      <w:r w:rsidRPr="004D799E">
        <w:rPr>
          <w:rStyle w:val="longtext"/>
          <w:shd w:val="clear" w:color="auto" w:fill="FFFFFF"/>
        </w:rPr>
        <w:t xml:space="preserve"> des services et de l’innovation marketing.</w:t>
      </w:r>
      <w:r w:rsidRPr="004D799E">
        <w:t xml:space="preserve"> </w:t>
      </w:r>
    </w:p>
    <w:p w:rsidR="002C6795" w:rsidRPr="008F515E" w:rsidRDefault="002C6795" w:rsidP="008F515E">
      <w:pPr>
        <w:pStyle w:val="Paragraphedeliste2"/>
        <w:spacing w:line="360" w:lineRule="auto"/>
        <w:ind w:left="0" w:firstLine="708"/>
        <w:jc w:val="both"/>
        <w:rPr>
          <w:rFonts w:asciiTheme="majorBidi" w:eastAsia="Calibri" w:hAnsiTheme="majorBidi" w:cstheme="majorBidi"/>
          <w:sz w:val="24"/>
          <w:szCs w:val="24"/>
        </w:rPr>
      </w:pPr>
      <w:r w:rsidRPr="001342CD">
        <w:rPr>
          <w:rFonts w:ascii="Times New Roman" w:hAnsi="Times New Roman" w:cs="Times New Roman"/>
          <w:sz w:val="24"/>
          <w:szCs w:val="24"/>
        </w:rPr>
        <w:t>E</w:t>
      </w:r>
      <w:r>
        <w:rPr>
          <w:rFonts w:ascii="Times New Roman" w:hAnsi="Times New Roman" w:cs="Times New Roman"/>
          <w:sz w:val="24"/>
          <w:szCs w:val="24"/>
        </w:rPr>
        <w:t>t enfin, le troisième chapitre</w:t>
      </w:r>
      <w:r w:rsidRPr="001342CD">
        <w:rPr>
          <w:rFonts w:ascii="Times New Roman" w:hAnsi="Times New Roman" w:cs="Times New Roman"/>
          <w:sz w:val="24"/>
          <w:szCs w:val="24"/>
        </w:rPr>
        <w:t xml:space="preserve"> traitera l’étude de cas. À ce niveau, nous allons faire une présentation rapide du marché Algérien de la téléphonie mobile et de la structure de l’entreprise sujet de l’étude et de ses deux concurrents, en suite, nous allons analyser le développement de l’avantage concurrentiel à partir des données collectées à travers les entretiens, les données des entreprises et les données de l’Autorité de régulation des postes et des télécommunications.</w:t>
      </w:r>
    </w:p>
    <w:p w:rsidR="002C6795" w:rsidRDefault="002C6795"/>
    <w:p w:rsidR="002C6795" w:rsidRDefault="002C6795"/>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r w:rsidRPr="00D17AEE">
        <w:rPr>
          <w:rFonts w:ascii="Calibri" w:hAnsi="Calibri" w:cs="Arial"/>
          <w:noProof/>
          <w:sz w:val="22"/>
          <w:szCs w:val="22"/>
        </w:rPr>
        <w:lastRenderedPageBreak/>
        <w:pict>
          <v:shapetype id="_x0000_t32" coordsize="21600,21600" o:spt="32" o:oned="t" path="m,l21600,21600e" filled="f">
            <v:path arrowok="t" fillok="f" o:connecttype="none"/>
            <o:lock v:ext="edit" shapetype="t"/>
          </v:shapetype>
          <v:shape id="_x0000_s1034" type="#_x0000_t32" style="position:absolute;margin-left:142.7pt;margin-top:-74.1pt;width:0;height:190.9pt;z-index:251660288" o:connectortype="straight" strokeweight="2.5pt">
            <v:shadow color="#868686"/>
          </v:shape>
        </w:pict>
      </w:r>
    </w:p>
    <w:p w:rsidR="008F515E" w:rsidRDefault="008F515E"/>
    <w:p w:rsidR="008F515E" w:rsidRDefault="008F515E"/>
    <w:p w:rsidR="008F515E" w:rsidRDefault="008F515E"/>
    <w:p w:rsidR="008F515E" w:rsidRDefault="008F515E"/>
    <w:p w:rsidR="008F515E" w:rsidRDefault="008F515E"/>
    <w:p w:rsidR="002C6795" w:rsidRDefault="002C6795" w:rsidP="002C6795">
      <w:pPr>
        <w:spacing w:line="360" w:lineRule="auto"/>
        <w:jc w:val="both"/>
        <w:rPr>
          <w:b/>
          <w:bCs/>
          <w:i/>
          <w:iCs/>
          <w:sz w:val="56"/>
          <w:szCs w:val="56"/>
        </w:rPr>
      </w:pPr>
    </w:p>
    <w:p w:rsidR="002C6795" w:rsidRPr="00917EFD" w:rsidRDefault="002C6795" w:rsidP="002C6795">
      <w:pPr>
        <w:spacing w:line="360" w:lineRule="auto"/>
        <w:jc w:val="both"/>
        <w:rPr>
          <w:rFonts w:asciiTheme="majorBidi" w:hAnsiTheme="majorBidi" w:cstheme="majorBidi"/>
          <w:b/>
          <w:bCs/>
          <w:i/>
          <w:iCs/>
          <w:sz w:val="56"/>
          <w:szCs w:val="56"/>
        </w:rPr>
      </w:pPr>
      <w:r w:rsidRPr="00D17AEE">
        <w:rPr>
          <w:rFonts w:asciiTheme="majorBidi" w:hAnsiTheme="majorBidi" w:cstheme="majorBidi"/>
          <w:b/>
          <w:bCs/>
          <w:i/>
          <w:iCs/>
          <w:noProof/>
          <w:sz w:val="52"/>
          <w:szCs w:val="52"/>
        </w:rPr>
        <w:pict>
          <v:shape id="_x0000_s1036" type="#_x0000_t32" style="position:absolute;left:0;text-align:left;margin-left:137.55pt;margin-top:32.5pt;width:0;height:165.15pt;z-index:251658240" o:connectortype="straight" strokecolor="black [3200]" strokeweight="2.5pt">
            <v:shadow color="#868686"/>
          </v:shape>
        </w:pict>
      </w:r>
      <w:r w:rsidRPr="00917EFD">
        <w:rPr>
          <w:rFonts w:asciiTheme="majorBidi" w:hAnsiTheme="majorBidi" w:cstheme="majorBidi"/>
          <w:b/>
          <w:bCs/>
          <w:i/>
          <w:iCs/>
          <w:sz w:val="52"/>
          <w:szCs w:val="52"/>
        </w:rPr>
        <w:t xml:space="preserve">         </w:t>
      </w:r>
      <w:r w:rsidRPr="00917EFD">
        <w:rPr>
          <w:rFonts w:asciiTheme="majorBidi" w:hAnsiTheme="majorBidi" w:cstheme="majorBidi"/>
          <w:b/>
          <w:bCs/>
          <w:i/>
          <w:iCs/>
          <w:sz w:val="56"/>
          <w:szCs w:val="56"/>
        </w:rPr>
        <w:t>CHAPITRE I</w:t>
      </w:r>
    </w:p>
    <w:p w:rsidR="002C6795" w:rsidRPr="007B0ED1" w:rsidRDefault="002C6795" w:rsidP="002C6795">
      <w:pPr>
        <w:spacing w:line="360" w:lineRule="auto"/>
        <w:jc w:val="both"/>
      </w:pPr>
    </w:p>
    <w:p w:rsidR="002C6795" w:rsidRPr="007B0ED1" w:rsidRDefault="002C6795" w:rsidP="002C6795">
      <w:pPr>
        <w:spacing w:line="360" w:lineRule="auto"/>
        <w:jc w:val="both"/>
      </w:pPr>
    </w:p>
    <w:p w:rsidR="002C6795" w:rsidRPr="007B0ED1" w:rsidRDefault="002C6795" w:rsidP="002C6795">
      <w:pPr>
        <w:spacing w:line="360" w:lineRule="auto"/>
        <w:jc w:val="both"/>
      </w:pPr>
    </w:p>
    <w:p w:rsidR="002C6795" w:rsidRPr="007B0ED1" w:rsidRDefault="002C6795" w:rsidP="002C6795">
      <w:pPr>
        <w:spacing w:line="360" w:lineRule="auto"/>
        <w:jc w:val="both"/>
      </w:pPr>
    </w:p>
    <w:p w:rsidR="002C6795" w:rsidRPr="007B0ED1" w:rsidRDefault="002C6795" w:rsidP="002C6795">
      <w:pPr>
        <w:spacing w:line="360" w:lineRule="auto"/>
        <w:jc w:val="both"/>
      </w:pPr>
    </w:p>
    <w:p w:rsidR="002C6795" w:rsidRDefault="002C6795" w:rsidP="002C6795">
      <w:pPr>
        <w:spacing w:line="360" w:lineRule="auto"/>
        <w:ind w:left="851" w:hanging="851"/>
        <w:jc w:val="both"/>
        <w:rPr>
          <w:b/>
          <w:bCs/>
          <w:i/>
          <w:iCs/>
          <w:sz w:val="52"/>
          <w:szCs w:val="52"/>
        </w:rPr>
      </w:pPr>
      <w:r>
        <w:rPr>
          <w:b/>
          <w:bCs/>
          <w:i/>
          <w:iCs/>
          <w:sz w:val="52"/>
          <w:szCs w:val="52"/>
        </w:rPr>
        <w:t xml:space="preserve">     </w:t>
      </w:r>
    </w:p>
    <w:p w:rsidR="002C6795" w:rsidRPr="001212CB" w:rsidRDefault="002C6795" w:rsidP="002C6795">
      <w:pPr>
        <w:spacing w:line="360" w:lineRule="auto"/>
        <w:ind w:left="851" w:hanging="851"/>
        <w:jc w:val="both"/>
        <w:rPr>
          <w:b/>
          <w:bCs/>
          <w:sz w:val="56"/>
          <w:szCs w:val="56"/>
        </w:rPr>
      </w:pPr>
      <w:r>
        <w:rPr>
          <w:b/>
          <w:bCs/>
          <w:i/>
          <w:iCs/>
          <w:sz w:val="52"/>
          <w:szCs w:val="52"/>
        </w:rPr>
        <w:t xml:space="preserve"> </w:t>
      </w:r>
      <w:r w:rsidRPr="001212CB">
        <w:rPr>
          <w:b/>
          <w:bCs/>
          <w:i/>
          <w:iCs/>
          <w:sz w:val="56"/>
          <w:szCs w:val="56"/>
        </w:rPr>
        <w:t>La stratégie et l’avantage concurrentiel</w:t>
      </w:r>
    </w:p>
    <w:p w:rsidR="002C6795" w:rsidRPr="007B0ED1" w:rsidRDefault="002C6795" w:rsidP="002C6795">
      <w:pPr>
        <w:spacing w:line="360" w:lineRule="auto"/>
        <w:jc w:val="both"/>
      </w:pPr>
      <w:r w:rsidRPr="00D17AEE">
        <w:rPr>
          <w:rFonts w:ascii="Calibri" w:hAnsi="Calibri" w:cs="Arial"/>
          <w:b/>
          <w:bCs/>
          <w:noProof/>
          <w:sz w:val="52"/>
          <w:szCs w:val="52"/>
        </w:rPr>
        <w:pict>
          <v:shape id="_x0000_s1035" type="#_x0000_t32" style="position:absolute;left:0;text-align:left;margin-left:137.45pt;margin-top:4.75pt;width:.05pt;height:385.4pt;z-index:251658240" o:connectortype="straight" strokeweight="2.5pt">
            <v:shadow color="#868686"/>
          </v:shape>
        </w:pict>
      </w:r>
    </w:p>
    <w:p w:rsidR="002C6795" w:rsidRPr="007B0ED1" w:rsidRDefault="002C6795" w:rsidP="002C6795">
      <w:pPr>
        <w:spacing w:line="360" w:lineRule="auto"/>
        <w:jc w:val="both"/>
      </w:pPr>
    </w:p>
    <w:p w:rsidR="002C6795" w:rsidRPr="007B0ED1" w:rsidRDefault="002C6795" w:rsidP="002C6795">
      <w:pPr>
        <w:spacing w:line="360" w:lineRule="auto"/>
        <w:jc w:val="both"/>
      </w:pPr>
    </w:p>
    <w:p w:rsidR="002C6795" w:rsidRDefault="002C6795" w:rsidP="002C6795">
      <w:pPr>
        <w:tabs>
          <w:tab w:val="left" w:pos="3558"/>
        </w:tabs>
        <w:spacing w:line="360" w:lineRule="auto"/>
        <w:jc w:val="both"/>
      </w:pPr>
    </w:p>
    <w:p w:rsidR="002C6795" w:rsidRDefault="002C6795" w:rsidP="002C6795">
      <w:pPr>
        <w:tabs>
          <w:tab w:val="left" w:pos="3558"/>
        </w:tabs>
        <w:spacing w:line="360" w:lineRule="auto"/>
        <w:jc w:val="both"/>
      </w:pPr>
    </w:p>
    <w:p w:rsidR="002C6795" w:rsidRDefault="002C6795" w:rsidP="002C6795">
      <w:pPr>
        <w:tabs>
          <w:tab w:val="left" w:pos="3558"/>
        </w:tabs>
        <w:spacing w:line="360" w:lineRule="auto"/>
        <w:jc w:val="both"/>
      </w:pPr>
    </w:p>
    <w:p w:rsidR="002C6795" w:rsidRDefault="002C6795" w:rsidP="002C6795">
      <w:pPr>
        <w:tabs>
          <w:tab w:val="left" w:pos="3558"/>
        </w:tabs>
        <w:spacing w:line="360" w:lineRule="auto"/>
        <w:jc w:val="both"/>
      </w:pPr>
    </w:p>
    <w:p w:rsidR="002C6795" w:rsidRDefault="002C6795" w:rsidP="002C6795"/>
    <w:p w:rsidR="002C6795" w:rsidRDefault="002C6795" w:rsidP="002C6795"/>
    <w:p w:rsidR="002C6795" w:rsidRDefault="002C6795" w:rsidP="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2C6795" w:rsidRDefault="002C6795"/>
    <w:p w:rsidR="008F515E" w:rsidRDefault="008F515E"/>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 xml:space="preserve">Introduction :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 La concurrence intense qui caractérise le monde des affaires actuellement pousse chaque entreprise à  établir une différence  par rapport à ses concurrents et à créer plus de valeur au bénéfice des clients. En d’autre terme, l’entreprise doit développer et mettre en place </w:t>
      </w:r>
      <w:r>
        <w:rPr>
          <w:rFonts w:asciiTheme="majorBidi" w:hAnsiTheme="majorBidi" w:cstheme="majorBidi"/>
        </w:rPr>
        <w:t>une</w:t>
      </w:r>
      <w:r w:rsidRPr="006641CC">
        <w:rPr>
          <w:rFonts w:asciiTheme="majorBidi" w:hAnsiTheme="majorBidi" w:cstheme="majorBidi"/>
        </w:rPr>
        <w:t xml:space="preserve"> bonne stratégie qui lui permettra de bâtir et défendre un ou plusieurs avantages concurrentiels pour préserver et développer sa position sur le marché.</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Dans ce premier chapitre, après avoir présenté les concepts de la stratégie et définir les stratégies concurrentielles retenues par l’entreprise et montrer l’importance de l’innovation pour la stratégie de l’entreprise dans la première section, nous exposons l’avantage concurrentiel de l’entreprise, ses types, les éléments qui le rend puissant et les conditions pour qu’il soit durable pour faire face à la concurrence, après l’avoir défini et définir la notion de la rivalité élargie. </w:t>
      </w: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8F515E" w:rsidRDefault="008F515E"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lastRenderedPageBreak/>
        <w:t>SECTION I :</w:t>
      </w:r>
      <w:r w:rsidRPr="006641CC">
        <w:rPr>
          <w:rFonts w:asciiTheme="majorBidi" w:hAnsiTheme="majorBidi" w:cstheme="majorBidi"/>
          <w:b/>
          <w:bCs/>
          <w:color w:val="FF007F"/>
        </w:rPr>
        <w:t xml:space="preserve"> </w:t>
      </w:r>
      <w:r w:rsidRPr="006641CC">
        <w:rPr>
          <w:rFonts w:asciiTheme="majorBidi" w:hAnsiTheme="majorBidi" w:cstheme="majorBidi"/>
          <w:b/>
          <w:bCs/>
        </w:rPr>
        <w:t>La stratégie et les stratégies concurrentielles</w:t>
      </w:r>
    </w:p>
    <w:p w:rsidR="002C6795" w:rsidRPr="006641CC" w:rsidRDefault="002C6795" w:rsidP="002C6795">
      <w:pPr>
        <w:spacing w:line="360" w:lineRule="auto"/>
        <w:ind w:firstLine="708"/>
        <w:jc w:val="both"/>
        <w:rPr>
          <w:rFonts w:asciiTheme="majorBidi" w:hAnsiTheme="majorBidi" w:cstheme="majorBidi"/>
          <w:b/>
          <w:bCs/>
        </w:rPr>
      </w:pPr>
      <w:r w:rsidRPr="006641CC">
        <w:rPr>
          <w:rFonts w:asciiTheme="majorBidi" w:hAnsiTheme="majorBidi" w:cstheme="majorBidi"/>
        </w:rPr>
        <w:t>Selon M. Porte, la stratégie est l’art de créer des avantages concurrentiels</w:t>
      </w:r>
      <w:r w:rsidRPr="006641CC">
        <w:rPr>
          <w:rStyle w:val="Appelnotedebasdep"/>
          <w:rFonts w:asciiTheme="majorBidi" w:hAnsiTheme="majorBidi" w:cstheme="majorBidi"/>
        </w:rPr>
        <w:footnoteReference w:id="8"/>
      </w:r>
      <w:r w:rsidRPr="006641CC">
        <w:rPr>
          <w:rFonts w:asciiTheme="majorBidi" w:hAnsiTheme="majorBidi" w:cstheme="majorBidi"/>
          <w:b/>
          <w:bCs/>
        </w:rPr>
        <w:t xml:space="preserve">. </w:t>
      </w:r>
    </w:p>
    <w:p w:rsidR="002C6795" w:rsidRPr="002F5EEB" w:rsidRDefault="002C6795" w:rsidP="002C6795">
      <w:pPr>
        <w:spacing w:line="360" w:lineRule="auto"/>
        <w:ind w:firstLine="708"/>
        <w:jc w:val="both"/>
        <w:rPr>
          <w:rFonts w:asciiTheme="majorBidi" w:hAnsiTheme="majorBidi" w:cstheme="majorBidi"/>
          <w:b/>
          <w:bCs/>
        </w:rPr>
      </w:pPr>
      <w:r w:rsidRPr="002F5EEB">
        <w:rPr>
          <w:rFonts w:asciiTheme="majorBidi" w:hAnsiTheme="majorBidi" w:cstheme="majorBidi"/>
        </w:rPr>
        <w:t>Pour devancer les concurrents et faire face au changement de l’environnement, l’entreprise doit mettre en œuvre une stratégie solide pour assurer sa survie et son développement.</w:t>
      </w:r>
    </w:p>
    <w:p w:rsidR="002C6795" w:rsidRPr="006641CC" w:rsidRDefault="002C6795" w:rsidP="002C6795">
      <w:pPr>
        <w:pStyle w:val="Paragraphedeliste"/>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Le mot stratégie a en effet une origine militaire, c’est dans le domaine de la guerre qu’il a tout d’abord été employé par les Grecs.</w:t>
      </w:r>
      <w:r w:rsidRPr="006641CC">
        <w:rPr>
          <w:rStyle w:val="Appelnotedebasdep"/>
          <w:rFonts w:asciiTheme="majorBidi" w:hAnsiTheme="majorBidi" w:cstheme="majorBidi"/>
          <w:sz w:val="24"/>
          <w:szCs w:val="24"/>
        </w:rPr>
        <w:footnoteReference w:id="9"/>
      </w:r>
    </w:p>
    <w:p w:rsidR="002C6795" w:rsidRPr="006641CC" w:rsidRDefault="002C6795" w:rsidP="002C6795">
      <w:pPr>
        <w:pStyle w:val="Paragraphedeliste"/>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Dans le domaine du management, le concept prend en génér</w:t>
      </w:r>
      <w:r>
        <w:rPr>
          <w:rFonts w:asciiTheme="majorBidi" w:hAnsiTheme="majorBidi" w:cstheme="majorBidi"/>
          <w:sz w:val="24"/>
          <w:szCs w:val="24"/>
        </w:rPr>
        <w:t>al une signification plus large</w:t>
      </w:r>
      <w:r w:rsidRPr="006641CC">
        <w:rPr>
          <w:rFonts w:asciiTheme="majorBidi" w:hAnsiTheme="majorBidi" w:cstheme="majorBidi"/>
          <w:sz w:val="24"/>
          <w:szCs w:val="24"/>
        </w:rPr>
        <w:t>, puis qu’il recouvre également la définition des buts e</w:t>
      </w:r>
      <w:r>
        <w:rPr>
          <w:rFonts w:asciiTheme="majorBidi" w:hAnsiTheme="majorBidi" w:cstheme="majorBidi"/>
          <w:sz w:val="24"/>
          <w:szCs w:val="24"/>
        </w:rPr>
        <w:t>t des objectifs par rapport aux</w:t>
      </w:r>
      <w:r w:rsidRPr="006641CC">
        <w:rPr>
          <w:rFonts w:asciiTheme="majorBidi" w:hAnsiTheme="majorBidi" w:cstheme="majorBidi"/>
          <w:sz w:val="24"/>
          <w:szCs w:val="24"/>
        </w:rPr>
        <w:t>quel</w:t>
      </w:r>
      <w:r>
        <w:rPr>
          <w:rFonts w:asciiTheme="majorBidi" w:hAnsiTheme="majorBidi" w:cstheme="majorBidi"/>
          <w:sz w:val="24"/>
          <w:szCs w:val="24"/>
        </w:rPr>
        <w:t>s</w:t>
      </w:r>
      <w:r w:rsidRPr="006641CC">
        <w:rPr>
          <w:rFonts w:asciiTheme="majorBidi" w:hAnsiTheme="majorBidi" w:cstheme="majorBidi"/>
          <w:sz w:val="24"/>
          <w:szCs w:val="24"/>
        </w:rPr>
        <w:t xml:space="preserve"> on planifie l’emploi des ressources</w:t>
      </w:r>
      <w:r w:rsidRPr="006641CC">
        <w:rPr>
          <w:rStyle w:val="Appelnotedebasdep"/>
          <w:rFonts w:asciiTheme="majorBidi" w:hAnsiTheme="majorBidi" w:cstheme="majorBidi"/>
          <w:sz w:val="24"/>
          <w:szCs w:val="24"/>
        </w:rPr>
        <w:footnoteReference w:id="10"/>
      </w:r>
      <w:r w:rsidRPr="006641CC">
        <w:rPr>
          <w:rFonts w:asciiTheme="majorBidi" w:hAnsiTheme="majorBidi" w:cstheme="majorBidi"/>
          <w:sz w:val="24"/>
          <w:szCs w:val="24"/>
        </w:rPr>
        <w:t xml:space="preserve"> . </w:t>
      </w:r>
    </w:p>
    <w:p w:rsidR="002C6795" w:rsidRPr="006641CC" w:rsidRDefault="002C6795" w:rsidP="002C6795">
      <w:pPr>
        <w:pStyle w:val="Paragraphedeliste"/>
        <w:spacing w:line="360" w:lineRule="auto"/>
        <w:ind w:left="0" w:firstLine="708"/>
        <w:jc w:val="both"/>
        <w:rPr>
          <w:rFonts w:asciiTheme="majorBidi" w:hAnsiTheme="majorBidi" w:cstheme="majorBidi"/>
          <w:sz w:val="24"/>
          <w:szCs w:val="24"/>
        </w:rPr>
      </w:pPr>
      <w:r>
        <w:rPr>
          <w:rFonts w:asciiTheme="majorBidi" w:hAnsiTheme="majorBidi" w:cstheme="majorBidi"/>
          <w:sz w:val="24"/>
          <w:szCs w:val="24"/>
        </w:rPr>
        <w:t>Et</w:t>
      </w:r>
      <w:r w:rsidRPr="006641CC">
        <w:rPr>
          <w:rFonts w:asciiTheme="majorBidi" w:hAnsiTheme="majorBidi" w:cstheme="majorBidi"/>
          <w:sz w:val="24"/>
          <w:szCs w:val="24"/>
        </w:rPr>
        <w:t xml:space="preserve"> dans le domaine marketing, les adversaires d’une entreprise Sont ses concurrents directs ou indirects, dés lorsque, pour attendre ses propres adjectifs, l’entreprise se trouve en compétition ou en opposition avec des concurrents.</w:t>
      </w:r>
      <w:r w:rsidRPr="006641CC">
        <w:rPr>
          <w:rStyle w:val="Appelnotedebasdep"/>
          <w:rFonts w:asciiTheme="majorBidi" w:hAnsiTheme="majorBidi" w:cstheme="majorBidi"/>
          <w:sz w:val="24"/>
          <w:szCs w:val="24"/>
        </w:rPr>
        <w:footnoteReference w:id="11"/>
      </w:r>
    </w:p>
    <w:p w:rsidR="002C6795" w:rsidRPr="006641CC" w:rsidRDefault="002C6795" w:rsidP="002C6795">
      <w:pPr>
        <w:pStyle w:val="Paragraphedeliste"/>
        <w:numPr>
          <w:ilvl w:val="1"/>
          <w:numId w:val="19"/>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 xml:space="preserve"> Définitions de la stratégie :</w:t>
      </w:r>
    </w:p>
    <w:p w:rsidR="002C6795" w:rsidRPr="002F5EEB" w:rsidRDefault="002C6795" w:rsidP="002C6795">
      <w:pPr>
        <w:spacing w:line="360" w:lineRule="auto"/>
        <w:ind w:firstLine="360"/>
        <w:jc w:val="both"/>
        <w:rPr>
          <w:rFonts w:asciiTheme="majorBidi" w:hAnsiTheme="majorBidi" w:cstheme="majorBidi"/>
          <w:lang w:bidi="he-IL"/>
        </w:rPr>
      </w:pPr>
      <w:r w:rsidRPr="002F5EEB">
        <w:rPr>
          <w:rFonts w:asciiTheme="majorBidi" w:hAnsiTheme="majorBidi" w:cstheme="majorBidi"/>
        </w:rPr>
        <w:t>Plusieurs auteurs ont donnés des définitions à la notion de la stratégie,</w:t>
      </w:r>
      <w:r w:rsidRPr="002F5EEB">
        <w:rPr>
          <w:rFonts w:asciiTheme="majorBidi" w:hAnsiTheme="majorBidi" w:cstheme="majorBidi"/>
          <w:color w:val="FF0000"/>
        </w:rPr>
        <w:t xml:space="preserve"> </w:t>
      </w:r>
      <w:r w:rsidRPr="00CB7582">
        <w:rPr>
          <w:rFonts w:asciiTheme="majorBidi" w:hAnsiTheme="majorBidi" w:cstheme="majorBidi"/>
        </w:rPr>
        <w:t>parmi elles :</w:t>
      </w:r>
    </w:p>
    <w:p w:rsidR="002C6795" w:rsidRPr="006641CC" w:rsidRDefault="002C6795" w:rsidP="002C6795">
      <w:pPr>
        <w:pStyle w:val="Paragraphedeliste"/>
        <w:spacing w:line="360" w:lineRule="auto"/>
        <w:ind w:left="0" w:firstLine="360"/>
        <w:jc w:val="both"/>
        <w:rPr>
          <w:rFonts w:asciiTheme="majorBidi" w:hAnsiTheme="majorBidi" w:cstheme="majorBidi"/>
          <w:sz w:val="24"/>
          <w:szCs w:val="24"/>
        </w:rPr>
      </w:pPr>
      <w:r w:rsidRPr="006641CC">
        <w:rPr>
          <w:rFonts w:asciiTheme="majorBidi" w:hAnsiTheme="majorBidi" w:cstheme="majorBidi"/>
          <w:sz w:val="24"/>
          <w:szCs w:val="24"/>
        </w:rPr>
        <w:t>P. Drucker a défini la stratégie comme « l’analyse de la situation actuelle et son changement si nécessaire, cela inclut l’inventaire de ce que sont les ressources et de ce qu’elles devaient être »</w:t>
      </w:r>
      <w:r w:rsidRPr="006641CC">
        <w:rPr>
          <w:rStyle w:val="Appelnotedebasdep"/>
          <w:rFonts w:asciiTheme="majorBidi" w:hAnsiTheme="majorBidi" w:cstheme="majorBidi"/>
          <w:sz w:val="24"/>
          <w:szCs w:val="24"/>
        </w:rPr>
        <w:footnoteReference w:id="12"/>
      </w:r>
    </w:p>
    <w:p w:rsidR="002C6795" w:rsidRPr="006641CC" w:rsidRDefault="002C6795" w:rsidP="002C6795">
      <w:pPr>
        <w:pStyle w:val="Paragraphedeliste"/>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 La stratégie est une règle pour prendre des décisions, déterminée pour l’étendue produit / marché, le vecteur de croissance, l’avantage concurrentiel et la synergie » (</w:t>
      </w:r>
      <w:proofErr w:type="spellStart"/>
      <w:r w:rsidRPr="006641CC">
        <w:rPr>
          <w:rFonts w:asciiTheme="majorBidi" w:hAnsiTheme="majorBidi" w:cstheme="majorBidi"/>
          <w:sz w:val="24"/>
          <w:szCs w:val="24"/>
        </w:rPr>
        <w:t>Ansoff</w:t>
      </w:r>
      <w:proofErr w:type="spellEnd"/>
      <w:r w:rsidRPr="006641CC">
        <w:rPr>
          <w:rFonts w:asciiTheme="majorBidi" w:hAnsiTheme="majorBidi" w:cstheme="majorBidi"/>
          <w:sz w:val="24"/>
          <w:szCs w:val="24"/>
        </w:rPr>
        <w:t>)</w:t>
      </w:r>
      <w:r w:rsidRPr="006641CC">
        <w:rPr>
          <w:rStyle w:val="Appelnotedebasdep"/>
          <w:rFonts w:asciiTheme="majorBidi" w:hAnsiTheme="majorBidi" w:cstheme="majorBidi"/>
          <w:sz w:val="24"/>
          <w:szCs w:val="24"/>
        </w:rPr>
        <w:footnoteReference w:id="13"/>
      </w:r>
      <w:r w:rsidRPr="006641CC">
        <w:rPr>
          <w:rFonts w:asciiTheme="majorBidi" w:hAnsiTheme="majorBidi" w:cstheme="majorBidi"/>
          <w:sz w:val="24"/>
          <w:szCs w:val="24"/>
        </w:rPr>
        <w:t xml:space="preserve">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Selon M. porter « Dans un univers concurrentiel, la stratégie est une combinaison des objectifs que s’efforce d’atteindre la firme et des moyens par lesquels elle cherche à les atteindre »</w:t>
      </w:r>
      <w:r w:rsidRPr="006641CC">
        <w:rPr>
          <w:rStyle w:val="Appelnotedebasdep"/>
          <w:rFonts w:asciiTheme="majorBidi" w:hAnsiTheme="majorBidi" w:cstheme="majorBidi"/>
        </w:rPr>
        <w:footnoteReference w:id="14"/>
      </w:r>
      <w:r w:rsidRPr="006641CC">
        <w:rPr>
          <w:rFonts w:asciiTheme="majorBidi" w:hAnsiTheme="majorBidi" w:cstheme="majorBidi"/>
        </w:rPr>
        <w:t xml:space="preserve">. </w:t>
      </w:r>
    </w:p>
    <w:p w:rsidR="002C6795" w:rsidRPr="006641CC" w:rsidRDefault="002C6795" w:rsidP="002C6795">
      <w:pPr>
        <w:pStyle w:val="Paragraphedeliste"/>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Chandler l’a définit comme « la déterm</w:t>
      </w:r>
      <w:r>
        <w:rPr>
          <w:rFonts w:asciiTheme="majorBidi" w:hAnsiTheme="majorBidi" w:cstheme="majorBidi"/>
          <w:sz w:val="24"/>
          <w:szCs w:val="24"/>
        </w:rPr>
        <w:t xml:space="preserve">ination des buts à long terme, </w:t>
      </w:r>
      <w:r w:rsidRPr="006641CC">
        <w:rPr>
          <w:rFonts w:asciiTheme="majorBidi" w:hAnsiTheme="majorBidi" w:cstheme="majorBidi"/>
          <w:sz w:val="24"/>
          <w:szCs w:val="24"/>
        </w:rPr>
        <w:t>le ch</w:t>
      </w:r>
      <w:r>
        <w:rPr>
          <w:rFonts w:asciiTheme="majorBidi" w:hAnsiTheme="majorBidi" w:cstheme="majorBidi"/>
          <w:sz w:val="24"/>
          <w:szCs w:val="24"/>
        </w:rPr>
        <w:t>oix des actions et l’allocation</w:t>
      </w:r>
      <w:r w:rsidRPr="006641CC">
        <w:rPr>
          <w:rFonts w:asciiTheme="majorBidi" w:hAnsiTheme="majorBidi" w:cstheme="majorBidi"/>
          <w:sz w:val="24"/>
          <w:szCs w:val="24"/>
        </w:rPr>
        <w:t xml:space="preserve"> des ressources nécessaire à leurs atteinte »  </w:t>
      </w:r>
    </w:p>
    <w:p w:rsidR="002C6795" w:rsidRPr="006641CC" w:rsidRDefault="002C6795" w:rsidP="002C6795">
      <w:pPr>
        <w:pStyle w:val="Paragraphedeliste"/>
        <w:spacing w:line="360" w:lineRule="auto"/>
        <w:ind w:left="0" w:firstLine="708"/>
        <w:jc w:val="both"/>
        <w:rPr>
          <w:rFonts w:asciiTheme="majorBidi" w:hAnsiTheme="majorBidi" w:cstheme="majorBidi"/>
          <w:sz w:val="24"/>
          <w:szCs w:val="24"/>
        </w:rPr>
      </w:pPr>
      <w:r>
        <w:rPr>
          <w:rFonts w:asciiTheme="majorBidi" w:hAnsiTheme="majorBidi" w:cstheme="majorBidi"/>
          <w:sz w:val="24"/>
          <w:szCs w:val="24"/>
        </w:rPr>
        <w:t>Elle est «  l’ensemble constitué</w:t>
      </w:r>
      <w:r w:rsidRPr="006641CC">
        <w:rPr>
          <w:rFonts w:asciiTheme="majorBidi" w:hAnsiTheme="majorBidi" w:cstheme="majorBidi"/>
          <w:sz w:val="24"/>
          <w:szCs w:val="24"/>
        </w:rPr>
        <w:t xml:space="preserve"> par les réflexions, les décisions, les actions ayant pour objet de déterminer les buts généraux, puis les objectifs, de fixer le choix des moyens pour </w:t>
      </w:r>
      <w:r w:rsidRPr="006641CC">
        <w:rPr>
          <w:rFonts w:asciiTheme="majorBidi" w:hAnsiTheme="majorBidi" w:cstheme="majorBidi"/>
          <w:sz w:val="24"/>
          <w:szCs w:val="24"/>
        </w:rPr>
        <w:lastRenderedPageBreak/>
        <w:t>réaliser ces buts, de mettre en œuvre les actions et les activités en conséquences, de contrôler les performances attachées à cette exécution et à la réalisation des buts »</w:t>
      </w:r>
      <w:r w:rsidRPr="006641CC">
        <w:rPr>
          <w:rStyle w:val="Appelnotedebasdep"/>
          <w:rFonts w:asciiTheme="majorBidi" w:hAnsiTheme="majorBidi" w:cstheme="majorBidi"/>
          <w:sz w:val="24"/>
          <w:szCs w:val="24"/>
        </w:rPr>
        <w:footnoteReference w:id="15"/>
      </w:r>
      <w:r w:rsidRPr="006641CC">
        <w:rPr>
          <w:rFonts w:asciiTheme="majorBidi" w:hAnsiTheme="majorBidi" w:cstheme="majorBidi"/>
          <w:sz w:val="24"/>
          <w:szCs w:val="24"/>
        </w:rPr>
        <w:t xml:space="preserve">     </w:t>
      </w:r>
    </w:p>
    <w:p w:rsidR="002C6795" w:rsidRPr="006641CC" w:rsidRDefault="002C6795" w:rsidP="002C6795">
      <w:pPr>
        <w:pStyle w:val="Paragraphedeliste"/>
        <w:spacing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 xml:space="preserve">  </w:t>
      </w:r>
      <w:r w:rsidRPr="006641CC">
        <w:rPr>
          <w:rFonts w:asciiTheme="majorBidi" w:hAnsiTheme="majorBidi" w:cstheme="majorBidi"/>
          <w:sz w:val="24"/>
          <w:szCs w:val="24"/>
        </w:rPr>
        <w:tab/>
        <w:t>A partir des différentes définitions de la stratégie on conclue que :</w:t>
      </w:r>
    </w:p>
    <w:p w:rsidR="002C6795" w:rsidRPr="00CB7582" w:rsidRDefault="002C6795" w:rsidP="002C6795">
      <w:pPr>
        <w:pStyle w:val="Paragraphedeliste"/>
        <w:numPr>
          <w:ilvl w:val="0"/>
          <w:numId w:val="27"/>
        </w:numPr>
        <w:spacing w:line="360" w:lineRule="auto"/>
        <w:jc w:val="both"/>
        <w:rPr>
          <w:rFonts w:asciiTheme="majorBidi" w:hAnsiTheme="majorBidi" w:cstheme="majorBidi"/>
          <w:sz w:val="24"/>
          <w:szCs w:val="24"/>
        </w:rPr>
      </w:pPr>
      <w:r w:rsidRPr="00CB7582">
        <w:rPr>
          <w:rFonts w:asciiTheme="majorBidi" w:hAnsiTheme="majorBidi" w:cstheme="majorBidi"/>
          <w:sz w:val="24"/>
          <w:szCs w:val="24"/>
        </w:rPr>
        <w:t>La stratégie signifie la planification et l’application des politique</w:t>
      </w:r>
      <w:r>
        <w:rPr>
          <w:rFonts w:asciiTheme="majorBidi" w:hAnsiTheme="majorBidi" w:cstheme="majorBidi"/>
          <w:sz w:val="24"/>
          <w:szCs w:val="24"/>
        </w:rPr>
        <w:t>s</w:t>
      </w:r>
      <w:r w:rsidRPr="00CB7582">
        <w:rPr>
          <w:rFonts w:asciiTheme="majorBidi" w:hAnsiTheme="majorBidi" w:cstheme="majorBidi"/>
          <w:sz w:val="24"/>
          <w:szCs w:val="24"/>
        </w:rPr>
        <w:t xml:space="preserve"> a partir des   ressources  de l’entreprise ;</w:t>
      </w:r>
    </w:p>
    <w:p w:rsidR="002C6795" w:rsidRPr="00CB7582" w:rsidRDefault="002C6795" w:rsidP="002C6795">
      <w:pPr>
        <w:pStyle w:val="Paragraphedeliste"/>
        <w:numPr>
          <w:ilvl w:val="0"/>
          <w:numId w:val="27"/>
        </w:numPr>
        <w:spacing w:line="360" w:lineRule="auto"/>
        <w:jc w:val="both"/>
        <w:rPr>
          <w:rFonts w:asciiTheme="majorBidi" w:hAnsiTheme="majorBidi" w:cstheme="majorBidi"/>
          <w:sz w:val="24"/>
          <w:szCs w:val="24"/>
        </w:rPr>
      </w:pPr>
      <w:r w:rsidRPr="00CB7582">
        <w:rPr>
          <w:rFonts w:asciiTheme="majorBidi" w:hAnsiTheme="majorBidi" w:cstheme="majorBidi"/>
          <w:sz w:val="24"/>
          <w:szCs w:val="24"/>
        </w:rPr>
        <w:t>Elle permet de tracer le champ d’action de l’entreprise à long terme ;</w:t>
      </w:r>
    </w:p>
    <w:p w:rsidR="002C6795" w:rsidRPr="00CB7582" w:rsidRDefault="002C6795" w:rsidP="002C6795">
      <w:pPr>
        <w:pStyle w:val="Paragraphedeliste"/>
        <w:numPr>
          <w:ilvl w:val="0"/>
          <w:numId w:val="27"/>
        </w:numPr>
        <w:spacing w:line="360" w:lineRule="auto"/>
        <w:jc w:val="both"/>
        <w:rPr>
          <w:rFonts w:asciiTheme="majorBidi" w:hAnsiTheme="majorBidi" w:cstheme="majorBidi"/>
          <w:sz w:val="24"/>
          <w:szCs w:val="24"/>
        </w:rPr>
      </w:pPr>
      <w:r w:rsidRPr="00CB7582">
        <w:rPr>
          <w:rFonts w:asciiTheme="majorBidi" w:hAnsiTheme="majorBidi" w:cstheme="majorBidi"/>
          <w:sz w:val="24"/>
          <w:szCs w:val="24"/>
        </w:rPr>
        <w:t>Elle est un ensemble de décisions pour faire face à la concurrence ;</w:t>
      </w:r>
    </w:p>
    <w:p w:rsidR="002C6795" w:rsidRPr="00CB7582" w:rsidRDefault="002C6795" w:rsidP="002C6795">
      <w:pPr>
        <w:pStyle w:val="Paragraphedeliste"/>
        <w:numPr>
          <w:ilvl w:val="0"/>
          <w:numId w:val="27"/>
        </w:numPr>
        <w:spacing w:line="360" w:lineRule="auto"/>
        <w:jc w:val="both"/>
        <w:rPr>
          <w:rFonts w:asciiTheme="majorBidi" w:hAnsiTheme="majorBidi" w:cstheme="majorBidi"/>
          <w:sz w:val="24"/>
          <w:szCs w:val="24"/>
        </w:rPr>
      </w:pPr>
      <w:r w:rsidRPr="00CB7582">
        <w:rPr>
          <w:rFonts w:asciiTheme="majorBidi" w:hAnsiTheme="majorBidi" w:cstheme="majorBidi"/>
          <w:sz w:val="24"/>
          <w:szCs w:val="24"/>
        </w:rPr>
        <w:t>Le rôle de  la stratégie est d’assurer l’avantage concurrentiel de l’entreprise.</w:t>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1.2 Les stratégies concurrentielles retenues par l’entreprise :</w:t>
      </w:r>
    </w:p>
    <w:p w:rsidR="002C6795" w:rsidRPr="006641CC" w:rsidRDefault="002C6795" w:rsidP="002C6795">
      <w:pPr>
        <w:pStyle w:val="NormalWeb"/>
        <w:spacing w:line="360" w:lineRule="auto"/>
        <w:ind w:firstLine="708"/>
        <w:jc w:val="both"/>
        <w:rPr>
          <w:rFonts w:asciiTheme="majorBidi" w:hAnsiTheme="majorBidi" w:cstheme="majorBidi"/>
        </w:rPr>
      </w:pPr>
      <w:r w:rsidRPr="006641CC">
        <w:rPr>
          <w:rFonts w:asciiTheme="majorBidi" w:hAnsiTheme="majorBidi" w:cstheme="majorBidi"/>
        </w:rPr>
        <w:t>Les stratégies concurrentielles sont «  les manœuvres que l'entreprise doit accomplir afin de se positionner favorablement face à ces concurrents dans un secteur donné »</w:t>
      </w:r>
      <w:r w:rsidRPr="006641CC">
        <w:rPr>
          <w:rStyle w:val="Appelnotedebasdep"/>
          <w:rFonts w:asciiTheme="majorBidi" w:hAnsiTheme="majorBidi" w:cstheme="majorBidi"/>
        </w:rPr>
        <w:footnoteReference w:id="16"/>
      </w:r>
    </w:p>
    <w:p w:rsidR="002C6795" w:rsidRPr="006641CC" w:rsidRDefault="002C6795" w:rsidP="002C6795">
      <w:pPr>
        <w:pStyle w:val="NormalWeb"/>
        <w:spacing w:line="360" w:lineRule="auto"/>
        <w:ind w:firstLine="708"/>
        <w:jc w:val="both"/>
        <w:rPr>
          <w:rFonts w:asciiTheme="majorBidi" w:hAnsiTheme="majorBidi" w:cstheme="majorBidi"/>
        </w:rPr>
      </w:pPr>
      <w:r w:rsidRPr="006641CC">
        <w:rPr>
          <w:rFonts w:asciiTheme="majorBidi" w:hAnsiTheme="majorBidi" w:cstheme="majorBidi"/>
        </w:rPr>
        <w:t>Pour sa part, Porter pense que «  l'analyse de la concurrence conduit à plusieurs stratégies pour placer la firme dans la meilleure position pour se défendre contre les forces de la concurrence ou les infléchir en sa faveur. »</w:t>
      </w:r>
      <w:r w:rsidRPr="006641CC">
        <w:rPr>
          <w:rStyle w:val="Appelnotedebasdep"/>
          <w:rFonts w:asciiTheme="majorBidi" w:hAnsiTheme="majorBidi" w:cstheme="majorBidi"/>
        </w:rPr>
        <w:footnoteReference w:id="17"/>
      </w:r>
    </w:p>
    <w:p w:rsidR="002C6795" w:rsidRPr="006641CC" w:rsidRDefault="002C6795" w:rsidP="002C6795">
      <w:pPr>
        <w:spacing w:line="360" w:lineRule="auto"/>
        <w:ind w:firstLine="708"/>
        <w:jc w:val="both"/>
        <w:rPr>
          <w:rFonts w:asciiTheme="majorBidi" w:hAnsiTheme="majorBidi" w:cstheme="majorBidi"/>
        </w:rPr>
      </w:pPr>
      <w:r>
        <w:rPr>
          <w:rFonts w:asciiTheme="majorBidi" w:hAnsiTheme="majorBidi" w:cstheme="majorBidi"/>
        </w:rPr>
        <w:t>Les stratégies concurrentielles</w:t>
      </w:r>
      <w:r w:rsidRPr="006641CC">
        <w:rPr>
          <w:rFonts w:asciiTheme="majorBidi" w:hAnsiTheme="majorBidi" w:cstheme="majorBidi"/>
        </w:rPr>
        <w:t xml:space="preserve"> on</w:t>
      </w:r>
      <w:r>
        <w:rPr>
          <w:rFonts w:asciiTheme="majorBidi" w:hAnsiTheme="majorBidi" w:cstheme="majorBidi"/>
        </w:rPr>
        <w:t>t</w:t>
      </w:r>
      <w:r w:rsidRPr="006641CC">
        <w:rPr>
          <w:rFonts w:asciiTheme="majorBidi" w:hAnsiTheme="majorBidi" w:cstheme="majorBidi"/>
        </w:rPr>
        <w:t xml:space="preserve"> pour objectif, en situation de libre concurrence, d’assurer à l’entreprise un Avantage compétitif durable sur l’ensemble de ses concurrents, dans un domaine d’activité particulier. </w:t>
      </w:r>
      <w:r w:rsidRPr="006641CC">
        <w:rPr>
          <w:rStyle w:val="Appelnotedebasdep"/>
          <w:rFonts w:asciiTheme="majorBidi" w:hAnsiTheme="majorBidi" w:cstheme="majorBidi"/>
        </w:rPr>
        <w:footnoteReference w:id="18"/>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Stratégie concurrentielles ou générique de M .Porter constitue un bon point de départ pour la réflexion stratégique </w:t>
      </w:r>
      <w:r w:rsidRPr="006641CC">
        <w:rPr>
          <w:rStyle w:val="Appelnotedebasdep"/>
          <w:rFonts w:asciiTheme="majorBidi" w:hAnsiTheme="majorBidi" w:cstheme="majorBidi"/>
        </w:rPr>
        <w:footnoteReference w:id="19"/>
      </w:r>
    </w:p>
    <w:p w:rsidR="002C6795" w:rsidRPr="006641CC" w:rsidRDefault="002C6795" w:rsidP="002C6795">
      <w:pPr>
        <w:spacing w:line="360" w:lineRule="auto"/>
        <w:jc w:val="both"/>
        <w:rPr>
          <w:rFonts w:asciiTheme="majorBidi" w:hAnsiTheme="majorBidi" w:cstheme="majorBidi"/>
        </w:rPr>
      </w:pPr>
      <w:r>
        <w:rPr>
          <w:rFonts w:asciiTheme="majorBidi" w:hAnsiTheme="majorBidi" w:cstheme="majorBidi"/>
        </w:rPr>
        <w:t>Sur le plan</w:t>
      </w:r>
      <w:r w:rsidRPr="006641CC">
        <w:rPr>
          <w:rFonts w:asciiTheme="majorBidi" w:hAnsiTheme="majorBidi" w:cstheme="majorBidi"/>
        </w:rPr>
        <w:t xml:space="preserve"> concurrentiel, on distingue trois  stratégies :</w:t>
      </w:r>
    </w:p>
    <w:p w:rsidR="002C6795" w:rsidRPr="006641CC" w:rsidRDefault="002C6795" w:rsidP="002C6795">
      <w:pPr>
        <w:numPr>
          <w:ilvl w:val="0"/>
          <w:numId w:val="8"/>
        </w:numPr>
        <w:spacing w:after="200" w:line="360" w:lineRule="auto"/>
        <w:jc w:val="both"/>
        <w:rPr>
          <w:rFonts w:asciiTheme="majorBidi" w:hAnsiTheme="majorBidi" w:cstheme="majorBidi"/>
        </w:rPr>
      </w:pPr>
      <w:r w:rsidRPr="006641CC">
        <w:rPr>
          <w:rFonts w:asciiTheme="majorBidi" w:hAnsiTheme="majorBidi" w:cstheme="majorBidi"/>
        </w:rPr>
        <w:t>Domination pour les coûts ;</w:t>
      </w:r>
    </w:p>
    <w:p w:rsidR="002C6795" w:rsidRPr="006641CC" w:rsidRDefault="002C6795" w:rsidP="002C6795">
      <w:pPr>
        <w:numPr>
          <w:ilvl w:val="0"/>
          <w:numId w:val="8"/>
        </w:numPr>
        <w:spacing w:after="200" w:line="360" w:lineRule="auto"/>
        <w:jc w:val="both"/>
        <w:rPr>
          <w:rFonts w:asciiTheme="majorBidi" w:hAnsiTheme="majorBidi" w:cstheme="majorBidi"/>
        </w:rPr>
      </w:pPr>
      <w:r w:rsidRPr="006641CC">
        <w:rPr>
          <w:rFonts w:asciiTheme="majorBidi" w:hAnsiTheme="majorBidi" w:cstheme="majorBidi"/>
        </w:rPr>
        <w:t xml:space="preserve">Différentiation ; </w:t>
      </w:r>
    </w:p>
    <w:p w:rsidR="008F515E" w:rsidRDefault="002C6795" w:rsidP="00E516F5">
      <w:pPr>
        <w:numPr>
          <w:ilvl w:val="0"/>
          <w:numId w:val="8"/>
        </w:numPr>
        <w:spacing w:after="200" w:line="360" w:lineRule="auto"/>
        <w:jc w:val="both"/>
        <w:rPr>
          <w:rFonts w:asciiTheme="majorBidi" w:hAnsiTheme="majorBidi" w:cstheme="majorBidi"/>
        </w:rPr>
      </w:pPr>
      <w:r>
        <w:rPr>
          <w:rFonts w:asciiTheme="majorBidi" w:hAnsiTheme="majorBidi" w:cstheme="majorBidi"/>
        </w:rPr>
        <w:t>Focalisation (</w:t>
      </w:r>
      <w:proofErr w:type="spellStart"/>
      <w:r>
        <w:rPr>
          <w:rFonts w:asciiTheme="majorBidi" w:hAnsiTheme="majorBidi" w:cstheme="majorBidi"/>
        </w:rPr>
        <w:t>consent</w:t>
      </w:r>
      <w:r w:rsidRPr="006641CC">
        <w:rPr>
          <w:rFonts w:asciiTheme="majorBidi" w:hAnsiTheme="majorBidi" w:cstheme="majorBidi"/>
        </w:rPr>
        <w:t>ration</w:t>
      </w:r>
      <w:proofErr w:type="spellEnd"/>
      <w:r w:rsidRPr="006641CC">
        <w:rPr>
          <w:rFonts w:asciiTheme="majorBidi" w:hAnsiTheme="majorBidi" w:cstheme="majorBidi"/>
        </w:rPr>
        <w:t xml:space="preserve"> ou stratégie de niche).</w:t>
      </w:r>
    </w:p>
    <w:p w:rsidR="00E516F5" w:rsidRPr="00E516F5" w:rsidRDefault="00E516F5" w:rsidP="00E516F5">
      <w:pPr>
        <w:numPr>
          <w:ilvl w:val="0"/>
          <w:numId w:val="8"/>
        </w:numPr>
        <w:spacing w:after="200"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r w:rsidRPr="006641CC">
        <w:rPr>
          <w:rFonts w:asciiTheme="majorBidi" w:hAnsiTheme="majorBidi" w:cstheme="majorBidi"/>
          <w:b/>
          <w:bCs/>
        </w:rPr>
        <w:lastRenderedPageBreak/>
        <w:t>Figure</w:t>
      </w:r>
      <w:r w:rsidRPr="006641CC">
        <w:rPr>
          <w:rFonts w:asciiTheme="majorBidi" w:hAnsiTheme="majorBidi" w:cstheme="majorBidi"/>
        </w:rPr>
        <w:t xml:space="preserve"> </w:t>
      </w:r>
      <w:r w:rsidRPr="006641CC">
        <w:rPr>
          <w:rFonts w:asciiTheme="majorBidi" w:hAnsiTheme="majorBidi" w:cstheme="majorBidi"/>
          <w:b/>
          <w:bCs/>
          <w:color w:val="000000"/>
        </w:rPr>
        <w:t>N° 01 : Les stratégies génériques</w:t>
      </w:r>
    </w:p>
    <w:p w:rsidR="002C6795" w:rsidRPr="006641CC" w:rsidRDefault="002C6795" w:rsidP="002C6795">
      <w:pPr>
        <w:tabs>
          <w:tab w:val="left" w:pos="3181"/>
        </w:tabs>
        <w:spacing w:before="100" w:beforeAutospacing="1" w:after="100" w:afterAutospacing="1" w:line="360" w:lineRule="auto"/>
        <w:jc w:val="both"/>
        <w:rPr>
          <w:rFonts w:asciiTheme="majorBidi" w:hAnsiTheme="majorBidi" w:cstheme="majorBidi"/>
          <w:color w:val="000000"/>
        </w:rPr>
      </w:pPr>
      <w:r w:rsidRPr="006641CC">
        <w:rPr>
          <w:rFonts w:asciiTheme="majorBidi" w:hAnsiTheme="majorBidi" w:cstheme="majorBidi"/>
          <w:color w:val="000000"/>
        </w:rPr>
        <w:t xml:space="preserve"> </w:t>
      </w:r>
      <w:r w:rsidRPr="006641CC">
        <w:rPr>
          <w:rFonts w:asciiTheme="majorBidi" w:hAnsiTheme="majorBidi" w:cstheme="majorBidi"/>
          <w:color w:val="000000"/>
        </w:rPr>
        <w:tab/>
        <w:t xml:space="preserve">       Avantage concurrentiel</w:t>
      </w:r>
    </w:p>
    <w:p w:rsidR="002C6795" w:rsidRPr="006641CC" w:rsidRDefault="002C6795" w:rsidP="002C6795">
      <w:pPr>
        <w:tabs>
          <w:tab w:val="left" w:pos="2692"/>
          <w:tab w:val="left" w:pos="5071"/>
        </w:tabs>
        <w:spacing w:before="100" w:beforeAutospacing="1" w:after="100" w:afterAutospacing="1" w:line="360" w:lineRule="auto"/>
        <w:jc w:val="both"/>
        <w:rPr>
          <w:rFonts w:asciiTheme="majorBidi" w:hAnsiTheme="majorBidi" w:cstheme="majorBidi"/>
          <w:color w:val="000000"/>
        </w:rPr>
      </w:pPr>
      <w:r w:rsidRPr="006641CC">
        <w:rPr>
          <w:rFonts w:asciiTheme="majorBidi" w:hAnsiTheme="majorBidi" w:cstheme="majorBidi"/>
          <w:color w:val="000000"/>
        </w:rPr>
        <w:t xml:space="preserve">                                     </w:t>
      </w:r>
      <w:r>
        <w:rPr>
          <w:rFonts w:asciiTheme="majorBidi" w:hAnsiTheme="majorBidi" w:cstheme="majorBidi"/>
          <w:color w:val="000000"/>
        </w:rPr>
        <w:t xml:space="preserve">    </w:t>
      </w:r>
      <w:r w:rsidRPr="006641CC">
        <w:rPr>
          <w:rFonts w:asciiTheme="majorBidi" w:hAnsiTheme="majorBidi" w:cstheme="majorBidi"/>
          <w:color w:val="000000"/>
        </w:rPr>
        <w:t xml:space="preserve">Coûts moins élevés           </w:t>
      </w:r>
      <w:r>
        <w:rPr>
          <w:rFonts w:asciiTheme="majorBidi" w:hAnsiTheme="majorBidi" w:cstheme="majorBidi"/>
          <w:color w:val="000000"/>
        </w:rPr>
        <w:tab/>
      </w:r>
      <w:r w:rsidRPr="006641CC">
        <w:rPr>
          <w:rFonts w:asciiTheme="majorBidi" w:hAnsiTheme="majorBidi" w:cstheme="majorBidi"/>
          <w:color w:val="000000"/>
        </w:rPr>
        <w:t>Différenciation</w:t>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r w:rsidRPr="00254EC5">
        <w:rPr>
          <w:rFonts w:asciiTheme="majorBidi" w:hAnsiTheme="majorBidi" w:cstheme="majorBidi"/>
          <w:noProof/>
          <w:lang w:val="en-US" w:eastAsia="en-US"/>
        </w:rPr>
        <w:pict>
          <v:rect id="_x0000_s1044" style="position:absolute;left:0;text-align:left;margin-left:234pt;margin-top:.75pt;width:126pt;height:70.05pt;z-index:251669504">
            <v:textbox style="mso-next-textbox:#_x0000_s1044">
              <w:txbxContent>
                <w:p w:rsidR="00C35170" w:rsidRDefault="00C35170" w:rsidP="002C6795"/>
                <w:p w:rsidR="00C35170" w:rsidRDefault="00C35170" w:rsidP="002C6795">
                  <w:pPr>
                    <w:jc w:val="center"/>
                  </w:pPr>
                  <w:r>
                    <w:t>Différenciation</w:t>
                  </w:r>
                </w:p>
              </w:txbxContent>
            </v:textbox>
          </v:rect>
        </w:pict>
      </w:r>
      <w:r w:rsidRPr="00254EC5">
        <w:rPr>
          <w:rFonts w:asciiTheme="majorBidi" w:hAnsiTheme="majorBidi" w:cstheme="majorBidi"/>
          <w:noProof/>
          <w:lang w:val="en-US" w:eastAsia="en-US"/>
        </w:rPr>
        <w:pict>
          <v:rect id="_x0000_s1042" style="position:absolute;left:0;text-align:left;margin-left:108pt;margin-top:.75pt;width:126pt;height:70.05pt;z-index:251667456">
            <v:textbox style="mso-next-textbox:#_x0000_s1042">
              <w:txbxContent>
                <w:p w:rsidR="00C35170" w:rsidRDefault="00C35170" w:rsidP="002C6795"/>
                <w:p w:rsidR="00C35170" w:rsidRDefault="00C35170" w:rsidP="002C6795">
                  <w:pPr>
                    <w:jc w:val="center"/>
                  </w:pPr>
                  <w:r>
                    <w:t>Domination par les coûts</w:t>
                  </w:r>
                </w:p>
              </w:txbxContent>
            </v:textbox>
          </v:rect>
        </w:pict>
      </w:r>
      <w:r w:rsidRPr="00254EC5">
        <w:rPr>
          <w:rFonts w:asciiTheme="majorBidi" w:hAnsiTheme="majorBidi" w:cstheme="majorBidi"/>
          <w:noProof/>
          <w:lang w:val="en-US" w:eastAsia="en-US"/>
        </w:rPr>
        <w:pict>
          <v:shape id="_x0000_s1045" type="#_x0000_t202" style="position:absolute;left:0;text-align:left;margin-left:-17.85pt;margin-top:.75pt;width:36pt;height:117pt;z-index:251670528" strokecolor="white">
            <v:textbox style="layout-flow:vertical;mso-layout-flow-alt:bottom-to-top;mso-next-textbox:#_x0000_s1045">
              <w:txbxContent>
                <w:p w:rsidR="00C35170" w:rsidRPr="00D157D3" w:rsidRDefault="00C35170" w:rsidP="002C6795">
                  <w:pPr>
                    <w:rPr>
                      <w:rFonts w:asciiTheme="majorBidi" w:hAnsiTheme="majorBidi" w:cstheme="majorBidi"/>
                    </w:rPr>
                  </w:pPr>
                  <w:r w:rsidRPr="00D157D3">
                    <w:rPr>
                      <w:rFonts w:asciiTheme="majorBidi" w:hAnsiTheme="majorBidi" w:cstheme="majorBidi"/>
                    </w:rPr>
                    <w:t>Champ Concurrentiel</w:t>
                  </w:r>
                </w:p>
              </w:txbxContent>
            </v:textbox>
          </v:shape>
        </w:pict>
      </w:r>
      <w:r w:rsidRPr="006641CC">
        <w:rPr>
          <w:rFonts w:asciiTheme="majorBidi" w:hAnsiTheme="majorBidi" w:cstheme="majorBidi"/>
          <w:color w:val="000000"/>
        </w:rPr>
        <w:t xml:space="preserve">           Cible large</w:t>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r w:rsidRPr="00254EC5">
        <w:rPr>
          <w:rFonts w:asciiTheme="majorBidi" w:hAnsiTheme="majorBidi" w:cstheme="majorBidi"/>
          <w:noProof/>
          <w:lang w:val="en-US" w:eastAsia="en-US"/>
        </w:rPr>
        <w:pict>
          <v:rect id="_x0000_s1043" style="position:absolute;left:0;text-align:left;margin-left:108pt;margin-top:1.4pt;width:252pt;height:62pt;z-index:251668480">
            <v:textbox style="mso-next-textbox:#_x0000_s1043">
              <w:txbxContent>
                <w:p w:rsidR="00C35170" w:rsidRDefault="00C35170" w:rsidP="002C6795"/>
                <w:p w:rsidR="00C35170" w:rsidRDefault="00C35170" w:rsidP="002C6795">
                  <w:pPr>
                    <w:ind w:firstLine="708"/>
                    <w:jc w:val="center"/>
                  </w:pPr>
                  <w:r>
                    <w:t>Focalisation ou Concentration</w:t>
                  </w:r>
                </w:p>
              </w:txbxContent>
            </v:textbox>
          </v:rect>
        </w:pict>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r w:rsidRPr="006641CC">
        <w:rPr>
          <w:rFonts w:asciiTheme="majorBidi" w:hAnsiTheme="majorBidi" w:cstheme="majorBidi"/>
          <w:color w:val="000000"/>
        </w:rPr>
        <w:t xml:space="preserve">          Cible étroite</w:t>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r w:rsidRPr="006641CC">
        <w:rPr>
          <w:rFonts w:asciiTheme="majorBidi" w:hAnsiTheme="majorBidi" w:cstheme="majorBidi"/>
          <w:color w:val="000000"/>
        </w:rPr>
        <w:t xml:space="preserve"> </w:t>
      </w:r>
    </w:p>
    <w:p w:rsidR="002C6795" w:rsidRPr="006641CC" w:rsidRDefault="002C6795" w:rsidP="002C6795">
      <w:pPr>
        <w:spacing w:line="360" w:lineRule="auto"/>
        <w:jc w:val="both"/>
        <w:rPr>
          <w:rFonts w:asciiTheme="majorBidi" w:hAnsiTheme="majorBidi" w:cstheme="majorBidi"/>
          <w:color w:val="000000"/>
        </w:rPr>
      </w:pPr>
      <w:r w:rsidRPr="006641CC">
        <w:rPr>
          <w:rFonts w:asciiTheme="majorBidi" w:hAnsiTheme="majorBidi" w:cstheme="majorBidi"/>
          <w:b/>
          <w:bCs/>
          <w:color w:val="000000"/>
        </w:rPr>
        <w:t>Source</w:t>
      </w:r>
      <w:r w:rsidRPr="006641CC">
        <w:rPr>
          <w:rFonts w:asciiTheme="majorBidi" w:hAnsiTheme="majorBidi" w:cstheme="majorBidi"/>
          <w:color w:val="000000"/>
        </w:rPr>
        <w:t> </w:t>
      </w:r>
      <w:r w:rsidRPr="006641CC">
        <w:rPr>
          <w:rFonts w:asciiTheme="majorBidi" w:hAnsiTheme="majorBidi" w:cstheme="majorBidi"/>
          <w:b/>
          <w:bCs/>
          <w:color w:val="000000"/>
        </w:rPr>
        <w:t>:</w:t>
      </w:r>
      <w:r w:rsidRPr="006641CC">
        <w:rPr>
          <w:rFonts w:asciiTheme="majorBidi" w:hAnsiTheme="majorBidi" w:cstheme="majorBidi"/>
          <w:color w:val="000000"/>
        </w:rPr>
        <w:t xml:space="preserve"> </w:t>
      </w:r>
      <w:proofErr w:type="spellStart"/>
      <w:r w:rsidRPr="006641CC">
        <w:rPr>
          <w:rFonts w:asciiTheme="majorBidi" w:hAnsiTheme="majorBidi" w:cstheme="majorBidi"/>
        </w:rPr>
        <w:t>S.Martin</w:t>
      </w:r>
      <w:proofErr w:type="spellEnd"/>
      <w:r w:rsidRPr="006641CC">
        <w:rPr>
          <w:rFonts w:asciiTheme="majorBidi" w:hAnsiTheme="majorBidi" w:cstheme="majorBidi"/>
        </w:rPr>
        <w:t xml:space="preserve"> et J.P </w:t>
      </w:r>
      <w:proofErr w:type="spellStart"/>
      <w:r w:rsidRPr="006641CC">
        <w:rPr>
          <w:rFonts w:asciiTheme="majorBidi" w:hAnsiTheme="majorBidi" w:cstheme="majorBidi"/>
        </w:rPr>
        <w:t>Vedrine</w:t>
      </w:r>
      <w:proofErr w:type="spellEnd"/>
      <w:r w:rsidRPr="006641CC">
        <w:rPr>
          <w:rFonts w:asciiTheme="majorBidi" w:hAnsiTheme="majorBidi" w:cstheme="majorBidi"/>
        </w:rPr>
        <w:t>, Marketing : les concepts clés, Edition d’Organisation, 4</w:t>
      </w:r>
      <w:r w:rsidRPr="006641CC">
        <w:rPr>
          <w:rFonts w:asciiTheme="majorBidi" w:hAnsiTheme="majorBidi" w:cstheme="majorBidi"/>
          <w:vertAlign w:val="superscript"/>
        </w:rPr>
        <w:t>ème</w:t>
      </w:r>
      <w:r w:rsidRPr="006641CC">
        <w:rPr>
          <w:rFonts w:asciiTheme="majorBidi" w:hAnsiTheme="majorBidi" w:cstheme="majorBidi"/>
        </w:rPr>
        <w:t xml:space="preserve"> tirage, Paris, 1998, p175.</w:t>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 xml:space="preserve">1.2.1 Les stratégies de domination par les coûts :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Cette stratégie consiste à réduire au </w:t>
      </w:r>
      <w:r>
        <w:rPr>
          <w:rFonts w:asciiTheme="majorBidi" w:hAnsiTheme="majorBidi" w:cstheme="majorBidi"/>
        </w:rPr>
        <w:t>minimum les coûts de production et de distribution a</w:t>
      </w:r>
      <w:r w:rsidRPr="006641CC">
        <w:rPr>
          <w:rFonts w:asciiTheme="majorBidi" w:hAnsiTheme="majorBidi" w:cstheme="majorBidi"/>
        </w:rPr>
        <w:t>fin d’offrir des prix inferieurs aux concurrents et d’obtenir aussi une forte part de marché. Une société qui choisit cette stratégie doit développer ses compétences en ingénierie, approvisionnement production et distribution physique ; le marketing est moins important.</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Cette stratégie nécessite des investissements importants dans l’outil de production, voir une délocalisation de certaine</w:t>
      </w:r>
      <w:r>
        <w:rPr>
          <w:rFonts w:asciiTheme="majorBidi" w:hAnsiTheme="majorBidi" w:cstheme="majorBidi"/>
        </w:rPr>
        <w:t>s</w:t>
      </w:r>
      <w:r w:rsidRPr="006641CC">
        <w:rPr>
          <w:rFonts w:asciiTheme="majorBidi" w:hAnsiTheme="majorBidi" w:cstheme="majorBidi"/>
        </w:rPr>
        <w:t xml:space="preserve"> activités et une politique commerciale agressive permettant d’obtenir </w:t>
      </w:r>
      <w:proofErr w:type="spellStart"/>
      <w:r w:rsidRPr="006641CC">
        <w:rPr>
          <w:rFonts w:asciiTheme="majorBidi" w:hAnsiTheme="majorBidi" w:cstheme="majorBidi"/>
        </w:rPr>
        <w:t>rap</w:t>
      </w:r>
      <w:r>
        <w:rPr>
          <w:rFonts w:asciiTheme="majorBidi" w:hAnsiTheme="majorBidi" w:cstheme="majorBidi"/>
        </w:rPr>
        <w:t>op</w:t>
      </w:r>
      <w:proofErr w:type="spellEnd"/>
      <w:r>
        <w:rPr>
          <w:rFonts w:asciiTheme="majorBidi" w:hAnsiTheme="majorBidi" w:cstheme="majorBidi"/>
        </w:rPr>
        <w:t xml:space="preserve"> cit</w:t>
      </w:r>
      <w:r w:rsidRPr="006641CC">
        <w:rPr>
          <w:rFonts w:asciiTheme="majorBidi" w:hAnsiTheme="majorBidi" w:cstheme="majorBidi"/>
        </w:rPr>
        <w:t xml:space="preserve">ent une position dominante sur le marché </w:t>
      </w:r>
      <w:r w:rsidRPr="006641CC">
        <w:rPr>
          <w:rStyle w:val="Appelnotedebasdep"/>
          <w:rFonts w:asciiTheme="majorBidi" w:hAnsiTheme="majorBidi" w:cstheme="majorBidi"/>
        </w:rPr>
        <w:footnoteReference w:id="20"/>
      </w:r>
      <w:r w:rsidRPr="006641CC">
        <w:rPr>
          <w:rFonts w:asciiTheme="majorBidi" w:hAnsiTheme="majorBidi" w:cstheme="majorBidi"/>
        </w:rPr>
        <w:t xml:space="preserv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Cette stratégie, a été adoptée par la compagnie aérienne </w:t>
      </w:r>
      <w:proofErr w:type="spellStart"/>
      <w:r w:rsidRPr="006641CC">
        <w:rPr>
          <w:rFonts w:asciiTheme="majorBidi" w:hAnsiTheme="majorBidi" w:cstheme="majorBidi"/>
        </w:rPr>
        <w:t>Rynaie</w:t>
      </w:r>
      <w:proofErr w:type="spellEnd"/>
      <w:r w:rsidRPr="006641CC">
        <w:rPr>
          <w:rFonts w:asciiTheme="majorBidi" w:hAnsiTheme="majorBidi" w:cstheme="majorBidi"/>
        </w:rPr>
        <w:t xml:space="preserve">, L’eau de source cristallise et le distributeur IKEA qui propose </w:t>
      </w:r>
      <w:r>
        <w:rPr>
          <w:rFonts w:asciiTheme="majorBidi" w:hAnsiTheme="majorBidi" w:cstheme="majorBidi"/>
        </w:rPr>
        <w:t xml:space="preserve">le </w:t>
      </w:r>
      <w:r w:rsidRPr="006641CC">
        <w:rPr>
          <w:rFonts w:asciiTheme="majorBidi" w:hAnsiTheme="majorBidi" w:cstheme="majorBidi"/>
        </w:rPr>
        <w:t>concept universelle de produits centré sur la domination globale des coûts sur l’ensemble de la chaine de valeur.</w:t>
      </w:r>
    </w:p>
    <w:p w:rsidR="002C6795" w:rsidRPr="006641CC" w:rsidRDefault="002C6795" w:rsidP="002C6795">
      <w:pPr>
        <w:spacing w:line="360" w:lineRule="auto"/>
        <w:ind w:firstLine="708"/>
        <w:jc w:val="both"/>
        <w:rPr>
          <w:rFonts w:asciiTheme="majorBidi" w:hAnsiTheme="majorBidi" w:cstheme="majorBidi"/>
        </w:rPr>
      </w:pPr>
      <w:r>
        <w:rPr>
          <w:rFonts w:asciiTheme="majorBidi" w:hAnsiTheme="majorBidi" w:cstheme="majorBidi"/>
        </w:rPr>
        <w:t xml:space="preserve">L’obtention des coûts bas est </w:t>
      </w:r>
      <w:r w:rsidRPr="006641CC">
        <w:rPr>
          <w:rFonts w:asciiTheme="majorBidi" w:hAnsiTheme="majorBidi" w:cstheme="majorBidi"/>
        </w:rPr>
        <w:t>notamment possible par la conjonction de plusieurs éléments :</w:t>
      </w:r>
      <w:r w:rsidRPr="006641CC">
        <w:rPr>
          <w:rStyle w:val="Appelnotedebasdep"/>
          <w:rFonts w:asciiTheme="majorBidi" w:hAnsiTheme="majorBidi" w:cstheme="majorBidi"/>
        </w:rPr>
        <w:footnoteReference w:id="21"/>
      </w:r>
      <w:r w:rsidRPr="006641CC">
        <w:rPr>
          <w:rFonts w:asciiTheme="majorBidi" w:hAnsiTheme="majorBidi" w:cstheme="majorBidi"/>
        </w:rPr>
        <w:t xml:space="preserve"> </w:t>
      </w:r>
    </w:p>
    <w:p w:rsidR="002C6795" w:rsidRPr="006641CC" w:rsidRDefault="002C6795" w:rsidP="002C6795">
      <w:pPr>
        <w:numPr>
          <w:ilvl w:val="0"/>
          <w:numId w:val="9"/>
        </w:numPr>
        <w:spacing w:after="200" w:line="360" w:lineRule="auto"/>
        <w:jc w:val="both"/>
        <w:rPr>
          <w:rFonts w:asciiTheme="majorBidi" w:hAnsiTheme="majorBidi" w:cstheme="majorBidi"/>
        </w:rPr>
      </w:pPr>
      <w:r w:rsidRPr="006641CC">
        <w:rPr>
          <w:rFonts w:asciiTheme="majorBidi" w:hAnsiTheme="majorBidi" w:cstheme="majorBidi"/>
        </w:rPr>
        <w:t>les économies d’échelle : il ressort en effet que les coûts unitaires correspondant</w:t>
      </w:r>
      <w:r>
        <w:rPr>
          <w:rFonts w:asciiTheme="majorBidi" w:hAnsiTheme="majorBidi" w:cstheme="majorBidi"/>
        </w:rPr>
        <w:t>s</w:t>
      </w:r>
      <w:r w:rsidRPr="006641CC">
        <w:rPr>
          <w:rFonts w:asciiTheme="majorBidi" w:hAnsiTheme="majorBidi" w:cstheme="majorBidi"/>
        </w:rPr>
        <w:t xml:space="preserve"> à une activité donnée diminuent au fur et à mesure sur la capacité de production et le volume d’affaire augmente. Les économies réalisées sont l</w:t>
      </w:r>
      <w:r>
        <w:rPr>
          <w:rFonts w:asciiTheme="majorBidi" w:hAnsiTheme="majorBidi" w:cstheme="majorBidi"/>
        </w:rPr>
        <w:t>e résultat par le</w:t>
      </w:r>
      <w:r w:rsidRPr="006641CC">
        <w:rPr>
          <w:rFonts w:asciiTheme="majorBidi" w:hAnsiTheme="majorBidi" w:cstheme="majorBidi"/>
        </w:rPr>
        <w:t xml:space="preserve"> conséquent d’un étalement des frais fixes (recherche, conception, publicité) sur des séries plus </w:t>
      </w:r>
      <w:r w:rsidRPr="006641CC">
        <w:rPr>
          <w:rFonts w:asciiTheme="majorBidi" w:hAnsiTheme="majorBidi" w:cstheme="majorBidi"/>
        </w:rPr>
        <w:lastRenderedPageBreak/>
        <w:t>longues et de la diminution du coût d’investissement par unité au fur et à mesure que la capacité totale augmente ;</w:t>
      </w:r>
    </w:p>
    <w:p w:rsidR="002C6795" w:rsidRPr="006641CC" w:rsidRDefault="002C6795" w:rsidP="002C6795">
      <w:pPr>
        <w:numPr>
          <w:ilvl w:val="0"/>
          <w:numId w:val="9"/>
        </w:numPr>
        <w:spacing w:after="200" w:line="360" w:lineRule="auto"/>
        <w:jc w:val="both"/>
        <w:rPr>
          <w:rFonts w:asciiTheme="majorBidi" w:hAnsiTheme="majorBidi" w:cstheme="majorBidi"/>
        </w:rPr>
      </w:pPr>
      <w:r w:rsidRPr="006641CC">
        <w:rPr>
          <w:rFonts w:asciiTheme="majorBidi" w:hAnsiTheme="majorBidi" w:cstheme="majorBidi"/>
        </w:rPr>
        <w:t>L’effet de taille : l’effet de taille permet à l’entreprise de disposer d’un pouvoir de négociation plus important vis-à-vis de ses partenaires et notamment de ses fournisseurs. Elle lui donne en particulier la possibilité d’obtenir ses approvisionnements à des conditions plu</w:t>
      </w:r>
      <w:r>
        <w:rPr>
          <w:rFonts w:asciiTheme="majorBidi" w:hAnsiTheme="majorBidi" w:cstheme="majorBidi"/>
        </w:rPr>
        <w:t>s</w:t>
      </w:r>
      <w:r w:rsidRPr="006641CC">
        <w:rPr>
          <w:rFonts w:asciiTheme="majorBidi" w:hAnsiTheme="majorBidi" w:cstheme="majorBidi"/>
        </w:rPr>
        <w:t xml:space="preserve"> favorables que celles consenties à des concurrents de taille plu</w:t>
      </w:r>
      <w:r>
        <w:rPr>
          <w:rFonts w:asciiTheme="majorBidi" w:hAnsiTheme="majorBidi" w:cstheme="majorBidi"/>
        </w:rPr>
        <w:t>s</w:t>
      </w:r>
      <w:r w:rsidRPr="006641CC">
        <w:rPr>
          <w:rFonts w:asciiTheme="majorBidi" w:hAnsiTheme="majorBidi" w:cstheme="majorBidi"/>
        </w:rPr>
        <w:t xml:space="preserve"> modeste ;</w:t>
      </w:r>
    </w:p>
    <w:p w:rsidR="002C6795" w:rsidRPr="006641CC" w:rsidRDefault="002C6795" w:rsidP="002C6795">
      <w:pPr>
        <w:numPr>
          <w:ilvl w:val="0"/>
          <w:numId w:val="9"/>
        </w:numPr>
        <w:spacing w:after="200" w:line="360" w:lineRule="auto"/>
        <w:jc w:val="both"/>
        <w:rPr>
          <w:rFonts w:asciiTheme="majorBidi" w:hAnsiTheme="majorBidi" w:cstheme="majorBidi"/>
        </w:rPr>
      </w:pPr>
      <w:r w:rsidRPr="006641CC">
        <w:rPr>
          <w:rFonts w:asciiTheme="majorBidi" w:hAnsiTheme="majorBidi" w:cstheme="majorBidi"/>
        </w:rPr>
        <w:t>L’effet d’apprentissage : l’effet d’apprentissage conduit avant tout à l’amélioration de la productivité du travail. Au fur et à mesure qu’une tache se répète, le temps nécessaire à sa réalisation tend à diminuer, baissant ainsi le coût du travail. L’effet d’apprentissage est par conséquent fonction de l’expérience et du nombre de fois ou la tache est réalisée. La baisse des coûts provient par conséquent de la maitrise progressive des te</w:t>
      </w:r>
      <w:r>
        <w:rPr>
          <w:rFonts w:asciiTheme="majorBidi" w:hAnsiTheme="majorBidi" w:cstheme="majorBidi"/>
        </w:rPr>
        <w:t>chniques, ce qui</w:t>
      </w:r>
      <w:r w:rsidRPr="006641CC">
        <w:rPr>
          <w:rFonts w:asciiTheme="majorBidi" w:hAnsiTheme="majorBidi" w:cstheme="majorBidi"/>
        </w:rPr>
        <w:t xml:space="preserve"> engendre des gains de productivité ;</w:t>
      </w:r>
    </w:p>
    <w:p w:rsidR="002C6795" w:rsidRPr="006641CC" w:rsidRDefault="002C6795" w:rsidP="002C6795">
      <w:pPr>
        <w:numPr>
          <w:ilvl w:val="0"/>
          <w:numId w:val="9"/>
        </w:numPr>
        <w:spacing w:after="200" w:line="360" w:lineRule="auto"/>
        <w:jc w:val="both"/>
        <w:rPr>
          <w:rFonts w:asciiTheme="majorBidi" w:hAnsiTheme="majorBidi" w:cstheme="majorBidi"/>
        </w:rPr>
      </w:pPr>
      <w:r w:rsidRPr="006641CC">
        <w:rPr>
          <w:rFonts w:asciiTheme="majorBidi" w:hAnsiTheme="majorBidi" w:cstheme="majorBidi"/>
        </w:rPr>
        <w:t>L’amélioration et la sophistication des produits et processus : Les coûts peuvent également diminuer par le remplacement progressif de</w:t>
      </w:r>
      <w:r>
        <w:rPr>
          <w:rFonts w:asciiTheme="majorBidi" w:hAnsiTheme="majorBidi" w:cstheme="majorBidi"/>
        </w:rPr>
        <w:t xml:space="preserve"> la main d’œuvre par des moyens de production</w:t>
      </w:r>
      <w:r w:rsidRPr="006641CC">
        <w:rPr>
          <w:rFonts w:asciiTheme="majorBidi" w:hAnsiTheme="majorBidi" w:cstheme="majorBidi"/>
        </w:rPr>
        <w:t xml:space="preserve"> appropriés.                                </w:t>
      </w:r>
    </w:p>
    <w:p w:rsidR="002C6795" w:rsidRDefault="002C6795" w:rsidP="002C6795">
      <w:pPr>
        <w:spacing w:line="360" w:lineRule="auto"/>
        <w:jc w:val="both"/>
        <w:rPr>
          <w:rFonts w:asciiTheme="majorBidi" w:hAnsiTheme="majorBidi" w:cstheme="majorBidi"/>
        </w:rPr>
      </w:pPr>
      <w:r w:rsidRPr="006641CC">
        <w:rPr>
          <w:rFonts w:asciiTheme="majorBidi" w:hAnsiTheme="majorBidi" w:cstheme="majorBidi"/>
        </w:rPr>
        <w:t xml:space="preserve"> </w:t>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1.2.2</w:t>
      </w:r>
      <w:r w:rsidRPr="006641CC">
        <w:rPr>
          <w:rFonts w:asciiTheme="majorBidi" w:hAnsiTheme="majorBidi" w:cstheme="majorBidi"/>
        </w:rPr>
        <w:t xml:space="preserve"> </w:t>
      </w:r>
      <w:r w:rsidRPr="006641CC">
        <w:rPr>
          <w:rFonts w:asciiTheme="majorBidi" w:hAnsiTheme="majorBidi" w:cstheme="majorBidi"/>
          <w:b/>
          <w:bCs/>
        </w:rPr>
        <w:t xml:space="preserve"> Les stratégies de différenciations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 stratégie de différenciation implique que l’entreprise propose une offre spécifique qui lui permet de se démarquer de ses concurrents et d’éviter ainsi une concurrence fondé</w:t>
      </w:r>
      <w:r>
        <w:rPr>
          <w:rFonts w:asciiTheme="majorBidi" w:hAnsiTheme="majorBidi" w:cstheme="majorBidi"/>
        </w:rPr>
        <w:t>e</w:t>
      </w:r>
      <w:r w:rsidRPr="006641CC">
        <w:rPr>
          <w:rFonts w:asciiTheme="majorBidi" w:hAnsiTheme="majorBidi" w:cstheme="majorBidi"/>
        </w:rPr>
        <w:t xml:space="preserve"> sur les coûts et les prix. La mise en place d’une stratégie de différenciation requiert une bonne coordination entre les différentes fonctions de l’entreprise, notamment entre le service recherche et développement et le service marketing. L’entreprise doit être créatrice pour s’adapter à l’évolution de la demande et pour devancer ses concurrents.</w:t>
      </w:r>
      <w:r w:rsidRPr="006641CC">
        <w:rPr>
          <w:rStyle w:val="Appelnotedebasdep"/>
          <w:rFonts w:asciiTheme="majorBidi" w:hAnsiTheme="majorBidi" w:cstheme="majorBidi"/>
        </w:rPr>
        <w:footnoteReference w:id="22"/>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Pour réussir une stratégie de différenciation, l’entreprise doit espérer satisfaire trois conditions. Les facteurs de différenciation doivent être significatifs, économiquement viable (demande suffisante) et défendables sur le long terme.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Ces éléments peuvent être de nature variée. C’est notamment le cas lorsque l’entreprise dispose :</w:t>
      </w:r>
      <w:r w:rsidRPr="006641CC">
        <w:rPr>
          <w:rStyle w:val="Appelnotedebasdep"/>
          <w:rFonts w:asciiTheme="majorBidi" w:hAnsiTheme="majorBidi" w:cstheme="majorBidi"/>
        </w:rPr>
        <w:t xml:space="preserve"> </w:t>
      </w:r>
      <w:r w:rsidRPr="006641CC">
        <w:rPr>
          <w:rStyle w:val="Appelnotedebasdep"/>
          <w:rFonts w:asciiTheme="majorBidi" w:hAnsiTheme="majorBidi" w:cstheme="majorBidi"/>
        </w:rPr>
        <w:footnoteReference w:id="23"/>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Une marque reconnue ;</w:t>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lastRenderedPageBreak/>
        <w:t>Une image d’une notoriété exceptionnelle (exemple : Ferrari ou chanel) ;</w:t>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D’une référence historique (exemple : Nivea)</w:t>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D’une position leadeur au sein d’un secteur (exemple : IBM)</w:t>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D’un avantage tech</w:t>
      </w:r>
      <w:r>
        <w:rPr>
          <w:rFonts w:asciiTheme="majorBidi" w:hAnsiTheme="majorBidi" w:cstheme="majorBidi"/>
          <w:sz w:val="24"/>
          <w:szCs w:val="24"/>
        </w:rPr>
        <w:t>nologique réel (exemple : norme</w:t>
      </w:r>
      <w:r w:rsidRPr="006641CC">
        <w:rPr>
          <w:rFonts w:asciiTheme="majorBidi" w:hAnsiTheme="majorBidi" w:cstheme="majorBidi"/>
          <w:sz w:val="24"/>
          <w:szCs w:val="24"/>
        </w:rPr>
        <w:t>s de sécurité très strictes développées par Volvo)</w:t>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D’innovation de produit forte (exemple : Sony)</w:t>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D’une originalité en matière de design et d’esthétique industrielle (exemple : Apple)</w:t>
      </w:r>
    </w:p>
    <w:p w:rsidR="002C6795" w:rsidRPr="006641CC"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De service rendue à la clientèle (exemple : Darty)</w:t>
      </w:r>
    </w:p>
    <w:p w:rsidR="002C6795" w:rsidRPr="00373F14" w:rsidRDefault="002C6795" w:rsidP="002C6795">
      <w:pPr>
        <w:pStyle w:val="Paragraphedeliste"/>
        <w:numPr>
          <w:ilvl w:val="0"/>
          <w:numId w:val="18"/>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 xml:space="preserve">D’un réseau de distribution spécifique (exemple : </w:t>
      </w:r>
      <w:proofErr w:type="spellStart"/>
      <w:r w:rsidRPr="006641CC">
        <w:rPr>
          <w:rFonts w:asciiTheme="majorBidi" w:hAnsiTheme="majorBidi" w:cstheme="majorBidi"/>
          <w:sz w:val="24"/>
          <w:szCs w:val="24"/>
        </w:rPr>
        <w:t>Kelton</w:t>
      </w:r>
      <w:proofErr w:type="spellEnd"/>
      <w:r w:rsidRPr="006641CC">
        <w:rPr>
          <w:rFonts w:asciiTheme="majorBidi" w:hAnsiTheme="majorBidi" w:cstheme="majorBidi"/>
          <w:sz w:val="24"/>
          <w:szCs w:val="24"/>
        </w:rPr>
        <w:t>)</w:t>
      </w:r>
      <w:r>
        <w:rPr>
          <w:rFonts w:asciiTheme="majorBidi" w:hAnsiTheme="majorBidi" w:cstheme="majorBidi"/>
          <w:sz w:val="24"/>
          <w:szCs w:val="24"/>
        </w:rPr>
        <w:t>.</w:t>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 xml:space="preserve">1.2. 3 Les stratégies de focalisation sur une niche particulière :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 stratégie de foca</w:t>
      </w:r>
      <w:r>
        <w:rPr>
          <w:rFonts w:asciiTheme="majorBidi" w:hAnsiTheme="majorBidi" w:cstheme="majorBidi"/>
        </w:rPr>
        <w:t>lisation consiste à développer u</w:t>
      </w:r>
      <w:r w:rsidRPr="006641CC">
        <w:rPr>
          <w:rFonts w:asciiTheme="majorBidi" w:hAnsiTheme="majorBidi" w:cstheme="majorBidi"/>
        </w:rPr>
        <w:t>n avantage concurrent</w:t>
      </w:r>
      <w:r>
        <w:rPr>
          <w:rFonts w:asciiTheme="majorBidi" w:hAnsiTheme="majorBidi" w:cstheme="majorBidi"/>
        </w:rPr>
        <w:t>iel sur un segment limité, voir</w:t>
      </w:r>
      <w:r w:rsidRPr="006641CC">
        <w:rPr>
          <w:rFonts w:asciiTheme="majorBidi" w:hAnsiTheme="majorBidi" w:cstheme="majorBidi"/>
        </w:rPr>
        <w:t xml:space="preserve"> unique, de manière à se créer une « niche » sur le marché. Certaine entreprises cherchent  à éviter la compétition, en cherchant un cr</w:t>
      </w:r>
      <w:r>
        <w:rPr>
          <w:rFonts w:asciiTheme="majorBidi" w:hAnsiTheme="majorBidi" w:cstheme="majorBidi"/>
        </w:rPr>
        <w:t>éneau particulier sur lequel peu</w:t>
      </w:r>
      <w:r w:rsidRPr="006641CC">
        <w:rPr>
          <w:rFonts w:asciiTheme="majorBidi" w:hAnsiTheme="majorBidi" w:cstheme="majorBidi"/>
        </w:rPr>
        <w:t xml:space="preserve"> de concurrents sont présent. Il s’agit par conséquence d’évoluer dans un domaine où la concurrence  est encore absente et sur lequel il est difficile de se développer en nombre.</w:t>
      </w:r>
      <w:r w:rsidRPr="006641CC">
        <w:rPr>
          <w:rStyle w:val="Appelnotedebasdep"/>
          <w:rFonts w:asciiTheme="majorBidi" w:hAnsiTheme="majorBidi" w:cstheme="majorBidi"/>
        </w:rPr>
        <w:footnoteReference w:id="24"/>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 stratégie de concentration se justifie lorsque l’entreprise dispose de ressources limitées ou lorsque le segment sélectionné représente un potentiel important.</w:t>
      </w:r>
      <w:r w:rsidRPr="006641CC">
        <w:rPr>
          <w:rStyle w:val="Appelnotedebasdep"/>
          <w:rFonts w:asciiTheme="majorBidi" w:hAnsiTheme="majorBidi" w:cstheme="majorBidi"/>
        </w:rPr>
        <w:footnoteReference w:id="25"/>
      </w:r>
    </w:p>
    <w:p w:rsidR="002C6795"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Disposer </w:t>
      </w:r>
      <w:r>
        <w:rPr>
          <w:rFonts w:asciiTheme="majorBidi" w:hAnsiTheme="majorBidi" w:cstheme="majorBidi"/>
        </w:rPr>
        <w:t>d’</w:t>
      </w:r>
      <w:r w:rsidRPr="006641CC">
        <w:rPr>
          <w:rFonts w:asciiTheme="majorBidi" w:hAnsiTheme="majorBidi" w:cstheme="majorBidi"/>
        </w:rPr>
        <w:t xml:space="preserve">une part de marché sur </w:t>
      </w:r>
      <w:r>
        <w:rPr>
          <w:rFonts w:asciiTheme="majorBidi" w:hAnsiTheme="majorBidi" w:cstheme="majorBidi"/>
        </w:rPr>
        <w:t>un créneau clairement identifié</w:t>
      </w:r>
      <w:r w:rsidRPr="006641CC">
        <w:rPr>
          <w:rFonts w:asciiTheme="majorBidi" w:hAnsiTheme="majorBidi" w:cstheme="majorBidi"/>
        </w:rPr>
        <w:t xml:space="preserve"> peut être extrêmement rentable car l’entreprise peut offrir une valeur importante aux clients moy</w:t>
      </w:r>
      <w:r>
        <w:rPr>
          <w:rFonts w:asciiTheme="majorBidi" w:hAnsiTheme="majorBidi" w:cstheme="majorBidi"/>
        </w:rPr>
        <w:t xml:space="preserve">ennant un prix élevé, tout en </w:t>
      </w:r>
      <w:r w:rsidRPr="006641CC">
        <w:rPr>
          <w:rFonts w:asciiTheme="majorBidi" w:hAnsiTheme="majorBidi" w:cstheme="majorBidi"/>
        </w:rPr>
        <w:t>réduisant ses coûts de production .En outre elle peut construire une culture d’entreprise forte.</w:t>
      </w:r>
    </w:p>
    <w:p w:rsidR="002C6795" w:rsidRPr="006641CC" w:rsidRDefault="002C6795" w:rsidP="002C6795">
      <w:pPr>
        <w:spacing w:line="360" w:lineRule="auto"/>
        <w:ind w:firstLine="708"/>
        <w:jc w:val="both"/>
        <w:rPr>
          <w:rFonts w:asciiTheme="majorBidi" w:hAnsiTheme="majorBidi" w:cstheme="majorBidi"/>
        </w:rPr>
      </w:pPr>
      <w:r>
        <w:rPr>
          <w:rFonts w:asciiTheme="majorBidi" w:hAnsiTheme="majorBidi" w:cstheme="majorBidi"/>
        </w:rPr>
        <w:t>En ayant étudié</w:t>
      </w:r>
      <w:r w:rsidRPr="006641CC">
        <w:rPr>
          <w:rFonts w:asciiTheme="majorBidi" w:hAnsiTheme="majorBidi" w:cstheme="majorBidi"/>
        </w:rPr>
        <w:t xml:space="preserve"> p</w:t>
      </w:r>
      <w:r>
        <w:rPr>
          <w:rFonts w:asciiTheme="majorBidi" w:hAnsiTheme="majorBidi" w:cstheme="majorBidi"/>
        </w:rPr>
        <w:t>lusieurs centaines de divisions</w:t>
      </w:r>
      <w:r w:rsidRPr="006641CC">
        <w:rPr>
          <w:rFonts w:asciiTheme="majorBidi" w:hAnsiTheme="majorBidi" w:cstheme="majorBidi"/>
        </w:rPr>
        <w:t>, le stratégique Planning Institute a montré que le retour sur investissement était en moyen de 27%  sur les marchés étroits,</w:t>
      </w:r>
      <w:r>
        <w:rPr>
          <w:rFonts w:asciiTheme="majorBidi" w:hAnsiTheme="majorBidi" w:cstheme="majorBidi"/>
        </w:rPr>
        <w:t xml:space="preserve"> contre 11% sur les plus gros </w:t>
      </w:r>
      <w:r w:rsidRPr="006641CC">
        <w:rPr>
          <w:rFonts w:asciiTheme="majorBidi" w:hAnsiTheme="majorBidi" w:cstheme="majorBidi"/>
        </w:rPr>
        <w:t>pourquoi de tels résultats ? Le spécialiste connaît bien les attentes de ses clients et conçoit pour eux des produits spécifiques, susceptibles d’être acheté</w:t>
      </w:r>
      <w:r>
        <w:rPr>
          <w:rFonts w:asciiTheme="majorBidi" w:hAnsiTheme="majorBidi" w:cstheme="majorBidi"/>
        </w:rPr>
        <w:t>s plus chère</w:t>
      </w:r>
      <w:r w:rsidRPr="006641CC">
        <w:rPr>
          <w:rFonts w:asciiTheme="majorBidi" w:hAnsiTheme="majorBidi" w:cstheme="majorBidi"/>
        </w:rPr>
        <w:t xml:space="preserve"> que les produits de masse.</w:t>
      </w:r>
      <w:r w:rsidRPr="006641CC">
        <w:rPr>
          <w:rStyle w:val="Appelnotedebasdep"/>
          <w:rFonts w:asciiTheme="majorBidi" w:hAnsiTheme="majorBidi" w:cstheme="majorBidi"/>
        </w:rPr>
        <w:footnoteReference w:id="26"/>
      </w:r>
    </w:p>
    <w:p w:rsidR="002C6795" w:rsidRPr="006641CC" w:rsidRDefault="002C6795" w:rsidP="002C6795">
      <w:pPr>
        <w:spacing w:line="360" w:lineRule="auto"/>
        <w:jc w:val="both"/>
        <w:rPr>
          <w:rFonts w:asciiTheme="majorBidi" w:hAnsiTheme="majorBidi" w:cstheme="majorBidi"/>
        </w:rPr>
      </w:pPr>
      <w:r w:rsidRPr="006641CC">
        <w:rPr>
          <w:rFonts w:asciiTheme="majorBidi" w:hAnsiTheme="majorBidi" w:cstheme="majorBidi"/>
        </w:rPr>
        <w:t>Une niche pour être rentable et durable doit, dans l’idéal, posséder cinq caractéristiques :</w:t>
      </w:r>
    </w:p>
    <w:p w:rsidR="002C6795" w:rsidRPr="006641CC" w:rsidRDefault="002C6795" w:rsidP="002C6795">
      <w:pPr>
        <w:pStyle w:val="Paragraphedeliste"/>
        <w:numPr>
          <w:ilvl w:val="0"/>
          <w:numId w:val="10"/>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Etre d</w:t>
      </w:r>
      <w:r>
        <w:rPr>
          <w:rFonts w:asciiTheme="majorBidi" w:hAnsiTheme="majorBidi" w:cstheme="majorBidi"/>
          <w:sz w:val="24"/>
          <w:szCs w:val="24"/>
        </w:rPr>
        <w:t>’une taille suffisante en terme</w:t>
      </w:r>
      <w:r w:rsidRPr="006641CC">
        <w:rPr>
          <w:rFonts w:asciiTheme="majorBidi" w:hAnsiTheme="majorBidi" w:cstheme="majorBidi"/>
          <w:sz w:val="24"/>
          <w:szCs w:val="24"/>
        </w:rPr>
        <w:t xml:space="preserve"> de pouvoir d’achat ;</w:t>
      </w:r>
    </w:p>
    <w:p w:rsidR="002C6795" w:rsidRPr="006641CC" w:rsidRDefault="002C6795" w:rsidP="002C6795">
      <w:pPr>
        <w:pStyle w:val="Paragraphedeliste"/>
        <w:numPr>
          <w:ilvl w:val="0"/>
          <w:numId w:val="10"/>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lastRenderedPageBreak/>
        <w:t>Avoir un potentiel de croissance significatif ;</w:t>
      </w:r>
    </w:p>
    <w:p w:rsidR="002C6795" w:rsidRPr="006641CC" w:rsidRDefault="002C6795" w:rsidP="002C6795">
      <w:pPr>
        <w:pStyle w:val="Paragraphedeliste"/>
        <w:numPr>
          <w:ilvl w:val="0"/>
          <w:numId w:val="10"/>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Etre ignoré ou</w:t>
      </w:r>
      <w:r>
        <w:rPr>
          <w:rFonts w:asciiTheme="majorBidi" w:hAnsiTheme="majorBidi" w:cstheme="majorBidi"/>
          <w:sz w:val="24"/>
          <w:szCs w:val="24"/>
        </w:rPr>
        <w:t xml:space="preserve"> délaissé</w:t>
      </w:r>
      <w:r w:rsidRPr="006641CC">
        <w:rPr>
          <w:rFonts w:asciiTheme="majorBidi" w:hAnsiTheme="majorBidi" w:cstheme="majorBidi"/>
          <w:sz w:val="24"/>
          <w:szCs w:val="24"/>
        </w:rPr>
        <w:t xml:space="preserve"> par les concurrents ;</w:t>
      </w:r>
    </w:p>
    <w:p w:rsidR="002C6795" w:rsidRPr="006641CC" w:rsidRDefault="002C6795" w:rsidP="002C6795">
      <w:pPr>
        <w:pStyle w:val="Paragraphedeliste"/>
        <w:numPr>
          <w:ilvl w:val="0"/>
          <w:numId w:val="10"/>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Correspond</w:t>
      </w:r>
      <w:r>
        <w:rPr>
          <w:rFonts w:asciiTheme="majorBidi" w:hAnsiTheme="majorBidi" w:cstheme="majorBidi"/>
          <w:sz w:val="24"/>
          <w:szCs w:val="24"/>
        </w:rPr>
        <w:t>re</w:t>
      </w:r>
      <w:r w:rsidRPr="006641CC">
        <w:rPr>
          <w:rFonts w:asciiTheme="majorBidi" w:hAnsiTheme="majorBidi" w:cstheme="majorBidi"/>
          <w:sz w:val="24"/>
          <w:szCs w:val="24"/>
        </w:rPr>
        <w:t xml:space="preserve"> aux compétenc</w:t>
      </w:r>
      <w:r>
        <w:rPr>
          <w:rFonts w:asciiTheme="majorBidi" w:hAnsiTheme="majorBidi" w:cstheme="majorBidi"/>
          <w:sz w:val="24"/>
          <w:szCs w:val="24"/>
        </w:rPr>
        <w:t>es distinctives de l’entreprise</w:t>
      </w:r>
      <w:r w:rsidRPr="006641CC">
        <w:rPr>
          <w:rFonts w:asciiTheme="majorBidi" w:hAnsiTheme="majorBidi" w:cstheme="majorBidi"/>
          <w:sz w:val="24"/>
          <w:szCs w:val="24"/>
        </w:rPr>
        <w:t> ;</w:t>
      </w:r>
    </w:p>
    <w:p w:rsidR="002C6795" w:rsidRPr="006641CC" w:rsidRDefault="002C6795" w:rsidP="002C6795">
      <w:pPr>
        <w:pStyle w:val="Paragraphedeliste"/>
        <w:numPr>
          <w:ilvl w:val="0"/>
          <w:numId w:val="10"/>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Etre défendable en cas d’attaque.</w:t>
      </w:r>
    </w:p>
    <w:p w:rsidR="002C6795" w:rsidRDefault="002C6795" w:rsidP="002C6795">
      <w:pPr>
        <w:spacing w:line="360" w:lineRule="auto"/>
        <w:ind w:firstLine="360"/>
        <w:jc w:val="both"/>
        <w:rPr>
          <w:rStyle w:val="hps"/>
          <w:rFonts w:asciiTheme="majorBidi" w:hAnsiTheme="majorBidi" w:cstheme="majorBidi"/>
        </w:rPr>
      </w:pPr>
      <w:r w:rsidRPr="006641CC">
        <w:rPr>
          <w:rStyle w:val="hps"/>
          <w:rFonts w:asciiTheme="majorBidi" w:hAnsiTheme="majorBidi" w:cstheme="majorBidi"/>
        </w:rPr>
        <w:t>Quelque soit</w:t>
      </w:r>
      <w:r w:rsidRPr="006641CC">
        <w:rPr>
          <w:rStyle w:val="shorttext"/>
          <w:rFonts w:asciiTheme="majorBidi" w:hAnsiTheme="majorBidi" w:cstheme="majorBidi"/>
        </w:rPr>
        <w:t xml:space="preserve"> </w:t>
      </w:r>
      <w:r>
        <w:rPr>
          <w:rStyle w:val="hps"/>
          <w:rFonts w:asciiTheme="majorBidi" w:hAnsiTheme="majorBidi" w:cstheme="majorBidi"/>
        </w:rPr>
        <w:t>la stratégie à a</w:t>
      </w:r>
      <w:r w:rsidRPr="006641CC">
        <w:rPr>
          <w:rStyle w:val="hps"/>
          <w:rFonts w:asciiTheme="majorBidi" w:hAnsiTheme="majorBidi" w:cstheme="majorBidi"/>
        </w:rPr>
        <w:t>dopter, l’entreprise doit assurer que les clients perçoivent ses avantage</w:t>
      </w:r>
      <w:r>
        <w:rPr>
          <w:rStyle w:val="hps"/>
          <w:rFonts w:asciiTheme="majorBidi" w:hAnsiTheme="majorBidi" w:cstheme="majorBidi"/>
        </w:rPr>
        <w:t>s</w:t>
      </w:r>
      <w:r w:rsidRPr="006641CC">
        <w:rPr>
          <w:rStyle w:val="hps"/>
          <w:rFonts w:asciiTheme="majorBidi" w:hAnsiTheme="majorBidi" w:cstheme="majorBidi"/>
        </w:rPr>
        <w:t xml:space="preserve"> concurrentiels : la baisse de ses prix par rapport aux prix des concurrents et la différence qui caractérise ses offres.</w:t>
      </w:r>
    </w:p>
    <w:p w:rsidR="002C6795" w:rsidRDefault="002C6795" w:rsidP="002C6795">
      <w:pPr>
        <w:spacing w:line="360" w:lineRule="auto"/>
        <w:ind w:firstLine="360"/>
        <w:jc w:val="both"/>
        <w:rPr>
          <w:rStyle w:val="hps"/>
          <w:rFonts w:asciiTheme="majorBidi" w:hAnsiTheme="majorBidi" w:cstheme="majorBidi"/>
        </w:rPr>
      </w:pPr>
    </w:p>
    <w:p w:rsidR="002C6795" w:rsidRPr="006641CC" w:rsidRDefault="002C6795" w:rsidP="002C6795">
      <w:pPr>
        <w:spacing w:line="360" w:lineRule="auto"/>
        <w:ind w:firstLine="360"/>
        <w:jc w:val="both"/>
        <w:rPr>
          <w:rStyle w:val="hps"/>
          <w:rFonts w:asciiTheme="majorBidi" w:hAnsiTheme="majorBidi" w:cstheme="majorBidi"/>
        </w:rPr>
      </w:pPr>
      <w:r w:rsidRPr="006641CC">
        <w:rPr>
          <w:rStyle w:val="hps"/>
          <w:rFonts w:asciiTheme="majorBidi" w:hAnsiTheme="majorBidi" w:cstheme="majorBidi"/>
        </w:rPr>
        <w:t xml:space="preserve"> </w:t>
      </w:r>
    </w:p>
    <w:p w:rsidR="002C6795" w:rsidRPr="006641CC" w:rsidRDefault="002C6795" w:rsidP="002C6795">
      <w:pPr>
        <w:pStyle w:val="Paragraphedeliste"/>
        <w:numPr>
          <w:ilvl w:val="1"/>
          <w:numId w:val="26"/>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Les stratégies fondées sur le temps :</w:t>
      </w:r>
    </w:p>
    <w:p w:rsidR="002C6795" w:rsidRPr="006641CC" w:rsidRDefault="002C6795" w:rsidP="002C6795">
      <w:pPr>
        <w:spacing w:line="360" w:lineRule="auto"/>
        <w:ind w:firstLine="360"/>
        <w:jc w:val="both"/>
        <w:rPr>
          <w:rFonts w:asciiTheme="majorBidi" w:hAnsiTheme="majorBidi" w:cstheme="majorBidi"/>
        </w:rPr>
      </w:pPr>
      <w:r w:rsidRPr="006641CC">
        <w:rPr>
          <w:rFonts w:asciiTheme="majorBidi" w:hAnsiTheme="majorBidi" w:cstheme="majorBidi"/>
        </w:rPr>
        <w:t>A coté des stratégies concurrentielles‚ certains travaux ont mis en a</w:t>
      </w:r>
      <w:r>
        <w:rPr>
          <w:rFonts w:asciiTheme="majorBidi" w:hAnsiTheme="majorBidi" w:cstheme="majorBidi"/>
        </w:rPr>
        <w:t>vant une stratégie‚ quelque peu</w:t>
      </w:r>
      <w:r w:rsidRPr="006641CC">
        <w:rPr>
          <w:rFonts w:asciiTheme="majorBidi" w:hAnsiTheme="majorBidi" w:cstheme="majorBidi"/>
        </w:rPr>
        <w:t xml:space="preserve"> différente‚ fondée sur le temps (</w:t>
      </w:r>
      <w:proofErr w:type="spellStart"/>
      <w:r w:rsidRPr="006641CC">
        <w:rPr>
          <w:rFonts w:asciiTheme="majorBidi" w:hAnsiTheme="majorBidi" w:cstheme="majorBidi"/>
        </w:rPr>
        <w:t>stalk</w:t>
      </w:r>
      <w:proofErr w:type="spellEnd"/>
      <w:r w:rsidRPr="006641CC">
        <w:rPr>
          <w:rFonts w:asciiTheme="majorBidi" w:hAnsiTheme="majorBidi" w:cstheme="majorBidi"/>
        </w:rPr>
        <w:t>‚</w:t>
      </w:r>
      <w:proofErr w:type="spellStart"/>
      <w:r w:rsidRPr="006641CC">
        <w:rPr>
          <w:rFonts w:asciiTheme="majorBidi" w:hAnsiTheme="majorBidi" w:cstheme="majorBidi"/>
        </w:rPr>
        <w:t>hout</w:t>
      </w:r>
      <w:proofErr w:type="spellEnd"/>
      <w:r w:rsidRPr="006641CC">
        <w:rPr>
          <w:rFonts w:asciiTheme="majorBidi" w:hAnsiTheme="majorBidi" w:cstheme="majorBidi"/>
        </w:rPr>
        <w:t>‚1990). Les stratégies fondée</w:t>
      </w:r>
      <w:r>
        <w:rPr>
          <w:rFonts w:asciiTheme="majorBidi" w:hAnsiTheme="majorBidi" w:cstheme="majorBidi"/>
        </w:rPr>
        <w:t>s</w:t>
      </w:r>
      <w:r w:rsidRPr="006641CC">
        <w:rPr>
          <w:rFonts w:asciiTheme="majorBidi" w:hAnsiTheme="majorBidi" w:cstheme="majorBidi"/>
        </w:rPr>
        <w:t xml:space="preserve"> sur le temps procurent à la firme un avantage concurrentiel potentiel‚ si elle sait l’utilis</w:t>
      </w:r>
      <w:r>
        <w:rPr>
          <w:rFonts w:asciiTheme="majorBidi" w:hAnsiTheme="majorBidi" w:cstheme="majorBidi"/>
        </w:rPr>
        <w:t>er à bon escient, elles permettro</w:t>
      </w:r>
      <w:r w:rsidRPr="006641CC">
        <w:rPr>
          <w:rFonts w:asciiTheme="majorBidi" w:hAnsiTheme="majorBidi" w:cstheme="majorBidi"/>
        </w:rPr>
        <w:t xml:space="preserve">nt à l’entreprise d’attaquer ses adversaires ‚non pas par une logique d’affrontement mais un effet de surprise pouvant déstabiliser les concurrents et les empêcher de réagir </w:t>
      </w:r>
      <w:proofErr w:type="spellStart"/>
      <w:r w:rsidRPr="006641CC">
        <w:rPr>
          <w:rFonts w:asciiTheme="majorBidi" w:hAnsiTheme="majorBidi" w:cstheme="majorBidi"/>
        </w:rPr>
        <w:t>rap</w:t>
      </w:r>
      <w:r>
        <w:rPr>
          <w:rFonts w:asciiTheme="majorBidi" w:hAnsiTheme="majorBidi" w:cstheme="majorBidi"/>
        </w:rPr>
        <w:t>op</w:t>
      </w:r>
      <w:proofErr w:type="spellEnd"/>
      <w:r>
        <w:rPr>
          <w:rFonts w:asciiTheme="majorBidi" w:hAnsiTheme="majorBidi" w:cstheme="majorBidi"/>
        </w:rPr>
        <w:t xml:space="preserve"> cit</w:t>
      </w:r>
      <w:r w:rsidRPr="006641CC">
        <w:rPr>
          <w:rFonts w:asciiTheme="majorBidi" w:hAnsiTheme="majorBidi" w:cstheme="majorBidi"/>
        </w:rPr>
        <w:t>ent.</w:t>
      </w:r>
    </w:p>
    <w:p w:rsidR="002C6795" w:rsidRPr="006641CC" w:rsidRDefault="002C6795" w:rsidP="002C6795">
      <w:pPr>
        <w:spacing w:line="360" w:lineRule="auto"/>
        <w:jc w:val="both"/>
        <w:rPr>
          <w:rFonts w:asciiTheme="majorBidi" w:hAnsiTheme="majorBidi" w:cstheme="majorBidi"/>
        </w:rPr>
      </w:pPr>
      <w:r w:rsidRPr="006641CC">
        <w:rPr>
          <w:rFonts w:asciiTheme="majorBidi" w:hAnsiTheme="majorBidi" w:cstheme="majorBidi"/>
        </w:rPr>
        <w:t>Les stratégies concurrentielles fondées sur le temps répondent à trois principaux objectifs :</w:t>
      </w:r>
      <w:r w:rsidRPr="006641CC">
        <w:rPr>
          <w:rStyle w:val="Appelnotedebasdep"/>
          <w:rFonts w:asciiTheme="majorBidi" w:hAnsiTheme="majorBidi" w:cstheme="majorBidi"/>
        </w:rPr>
        <w:footnoteReference w:id="27"/>
      </w:r>
    </w:p>
    <w:p w:rsidR="002C6795" w:rsidRPr="006641CC" w:rsidRDefault="002C6795" w:rsidP="002C6795">
      <w:pPr>
        <w:pStyle w:val="Paragraphedeliste"/>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Rendre les systèmes de création</w:t>
      </w:r>
      <w:r w:rsidRPr="006641CC">
        <w:rPr>
          <w:rFonts w:asciiTheme="majorBidi" w:hAnsiTheme="majorBidi" w:cstheme="majorBidi"/>
          <w:sz w:val="24"/>
          <w:szCs w:val="24"/>
        </w:rPr>
        <w:t xml:space="preserve"> de valeur deux à trois fois plus flexibles et rapide que ceux des concurrents ;</w:t>
      </w:r>
    </w:p>
    <w:p w:rsidR="002C6795" w:rsidRPr="006641CC" w:rsidRDefault="002C6795" w:rsidP="002C6795">
      <w:pPr>
        <w:pStyle w:val="Paragraphedeliste"/>
        <w:numPr>
          <w:ilvl w:val="0"/>
          <w:numId w:val="11"/>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Positionner ‚auprès</w:t>
      </w:r>
      <w:r>
        <w:rPr>
          <w:rFonts w:asciiTheme="majorBidi" w:hAnsiTheme="majorBidi" w:cstheme="majorBidi"/>
          <w:sz w:val="24"/>
          <w:szCs w:val="24"/>
        </w:rPr>
        <w:t xml:space="preserve"> des clients les plus sensibles</w:t>
      </w:r>
      <w:r w:rsidRPr="006641CC">
        <w:rPr>
          <w:rFonts w:asciiTheme="majorBidi" w:hAnsiTheme="majorBidi" w:cstheme="majorBidi"/>
          <w:sz w:val="24"/>
          <w:szCs w:val="24"/>
        </w:rPr>
        <w:t>‚</w:t>
      </w:r>
      <w:r>
        <w:rPr>
          <w:rFonts w:asciiTheme="majorBidi" w:hAnsiTheme="majorBidi" w:cstheme="majorBidi"/>
          <w:sz w:val="24"/>
          <w:szCs w:val="24"/>
        </w:rPr>
        <w:t xml:space="preserve"> </w:t>
      </w:r>
      <w:r w:rsidRPr="006641CC">
        <w:rPr>
          <w:rFonts w:asciiTheme="majorBidi" w:hAnsiTheme="majorBidi" w:cstheme="majorBidi"/>
          <w:sz w:val="24"/>
          <w:szCs w:val="24"/>
        </w:rPr>
        <w:t>les critères de variété et de rapidité‚ en veillant à en faire un argument commercial significatif ;</w:t>
      </w:r>
    </w:p>
    <w:p w:rsidR="002C6795" w:rsidRPr="006641CC" w:rsidRDefault="002C6795" w:rsidP="002C6795">
      <w:pPr>
        <w:pStyle w:val="Paragraphedeliste"/>
        <w:numPr>
          <w:ilvl w:val="0"/>
          <w:numId w:val="11"/>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Ne pas hési</w:t>
      </w:r>
      <w:r>
        <w:rPr>
          <w:rFonts w:asciiTheme="majorBidi" w:hAnsiTheme="majorBidi" w:cstheme="majorBidi"/>
          <w:sz w:val="24"/>
          <w:szCs w:val="24"/>
        </w:rPr>
        <w:t>ter à surprendre la concurrence</w:t>
      </w:r>
      <w:r w:rsidRPr="006641CC">
        <w:rPr>
          <w:rFonts w:asciiTheme="majorBidi" w:hAnsiTheme="majorBidi" w:cstheme="majorBidi"/>
          <w:sz w:val="24"/>
          <w:szCs w:val="24"/>
        </w:rPr>
        <w:t>‚</w:t>
      </w:r>
      <w:r>
        <w:rPr>
          <w:rFonts w:asciiTheme="majorBidi" w:hAnsiTheme="majorBidi" w:cstheme="majorBidi"/>
          <w:sz w:val="24"/>
          <w:szCs w:val="24"/>
        </w:rPr>
        <w:t xml:space="preserve"> afin de contre ses plan</w:t>
      </w:r>
      <w:r w:rsidRPr="006641CC">
        <w:rPr>
          <w:rFonts w:asciiTheme="majorBidi" w:hAnsiTheme="majorBidi" w:cstheme="majorBidi"/>
          <w:sz w:val="24"/>
          <w:szCs w:val="24"/>
        </w:rPr>
        <w:t xml:space="preserve">s  d’actions et de la rendre dans l’incapacité de réagir </w:t>
      </w:r>
      <w:proofErr w:type="spellStart"/>
      <w:r w:rsidRPr="006641CC">
        <w:rPr>
          <w:rFonts w:asciiTheme="majorBidi" w:hAnsiTheme="majorBidi" w:cstheme="majorBidi"/>
          <w:sz w:val="24"/>
          <w:szCs w:val="24"/>
        </w:rPr>
        <w:t>rap</w:t>
      </w:r>
      <w:r>
        <w:rPr>
          <w:rFonts w:asciiTheme="majorBidi" w:hAnsiTheme="majorBidi" w:cstheme="majorBidi"/>
          <w:sz w:val="24"/>
          <w:szCs w:val="24"/>
        </w:rPr>
        <w:t>op</w:t>
      </w:r>
      <w:proofErr w:type="spellEnd"/>
      <w:r>
        <w:rPr>
          <w:rFonts w:asciiTheme="majorBidi" w:hAnsiTheme="majorBidi" w:cstheme="majorBidi"/>
          <w:sz w:val="24"/>
          <w:szCs w:val="24"/>
        </w:rPr>
        <w:t xml:space="preserve"> cit</w:t>
      </w:r>
      <w:r w:rsidRPr="006641CC">
        <w:rPr>
          <w:rFonts w:asciiTheme="majorBidi" w:hAnsiTheme="majorBidi" w:cstheme="majorBidi"/>
          <w:sz w:val="24"/>
          <w:szCs w:val="24"/>
        </w:rPr>
        <w:t>ent compte tenue de l’effet de surprisse.</w:t>
      </w:r>
    </w:p>
    <w:p w:rsidR="002C6795" w:rsidRPr="006641CC" w:rsidRDefault="002C6795" w:rsidP="002C6795">
      <w:pPr>
        <w:spacing w:line="360" w:lineRule="auto"/>
        <w:ind w:firstLine="360"/>
        <w:jc w:val="both"/>
        <w:rPr>
          <w:rFonts w:asciiTheme="majorBidi" w:hAnsiTheme="majorBidi" w:cstheme="majorBidi"/>
        </w:rPr>
      </w:pPr>
      <w:r w:rsidRPr="006641CC">
        <w:rPr>
          <w:rFonts w:asciiTheme="majorBidi" w:hAnsiTheme="majorBidi" w:cstheme="majorBidi"/>
        </w:rPr>
        <w:t>Le temps devient ainsi une arme stratégique qui doit permettre aux entreprises performante</w:t>
      </w:r>
      <w:r>
        <w:rPr>
          <w:rFonts w:asciiTheme="majorBidi" w:hAnsiTheme="majorBidi" w:cstheme="majorBidi"/>
        </w:rPr>
        <w:t>s</w:t>
      </w:r>
      <w:r w:rsidRPr="006641CC">
        <w:rPr>
          <w:rFonts w:asciiTheme="majorBidi" w:hAnsiTheme="majorBidi" w:cstheme="majorBidi"/>
        </w:rPr>
        <w:t xml:space="preserve"> de bâtir un avantage concurrentiel, en réduisant leurs temps de réponse dans le développement de nouveaux produits, la production, la distribution et le service. C</w:t>
      </w:r>
      <w:r>
        <w:rPr>
          <w:rFonts w:asciiTheme="majorBidi" w:hAnsiTheme="majorBidi" w:cstheme="majorBidi"/>
        </w:rPr>
        <w:t>’est le concept time-</w:t>
      </w:r>
      <w:proofErr w:type="spellStart"/>
      <w:r>
        <w:rPr>
          <w:rFonts w:asciiTheme="majorBidi" w:hAnsiTheme="majorBidi" w:cstheme="majorBidi"/>
        </w:rPr>
        <w:t>based</w:t>
      </w:r>
      <w:proofErr w:type="spellEnd"/>
      <w:r>
        <w:rPr>
          <w:rFonts w:asciiTheme="majorBidi" w:hAnsiTheme="majorBidi" w:cstheme="majorBidi"/>
        </w:rPr>
        <w:t xml:space="preserve"> compé</w:t>
      </w:r>
      <w:r w:rsidRPr="006641CC">
        <w:rPr>
          <w:rFonts w:asciiTheme="majorBidi" w:hAnsiTheme="majorBidi" w:cstheme="majorBidi"/>
        </w:rPr>
        <w:t>tition.</w:t>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1.4  Stratégie et innovation</w:t>
      </w:r>
    </w:p>
    <w:p w:rsidR="002C6795" w:rsidRPr="006641CC" w:rsidRDefault="002C6795" w:rsidP="002C6795">
      <w:pPr>
        <w:spacing w:line="360" w:lineRule="auto"/>
        <w:ind w:firstLine="708"/>
        <w:jc w:val="both"/>
        <w:rPr>
          <w:rStyle w:val="hps"/>
          <w:rFonts w:asciiTheme="majorBidi" w:hAnsiTheme="majorBidi" w:cstheme="majorBidi"/>
        </w:rPr>
      </w:pPr>
      <w:r w:rsidRPr="006641CC">
        <w:rPr>
          <w:rFonts w:asciiTheme="majorBidi" w:hAnsiTheme="majorBidi" w:cstheme="majorBidi"/>
        </w:rPr>
        <w:lastRenderedPageBreak/>
        <w:t>Les entreprises innovent non seulement pour satisfaire leurs clients mais pour imposer à leurs concurrents une pression et les inciter à la faute ou à  l’abandon. L‘entreprise cherche par conséquent  a innover pour déstabiliser (désorganiser) la concurrence et pour attire</w:t>
      </w:r>
      <w:r>
        <w:rPr>
          <w:rFonts w:asciiTheme="majorBidi" w:hAnsiTheme="majorBidi" w:cstheme="majorBidi"/>
        </w:rPr>
        <w:t>r</w:t>
      </w:r>
      <w:r w:rsidRPr="006641CC">
        <w:rPr>
          <w:rFonts w:asciiTheme="majorBidi" w:hAnsiTheme="majorBidi" w:cstheme="majorBidi"/>
        </w:rPr>
        <w:t xml:space="preserve"> de nouveaux clients. Mais  encore faut-il cerner les conditions nécessaires pour que l’innovation devienne un vecteur de performance  et de croissance pour l’entreprise. Une première option consiste à répondre à la demande sans cesse insatisfaite des clients. Il s’agit  notamment de parvenir à reconnaître</w:t>
      </w:r>
      <w:r>
        <w:rPr>
          <w:rFonts w:asciiTheme="majorBidi" w:hAnsiTheme="majorBidi" w:cstheme="majorBidi"/>
        </w:rPr>
        <w:t xml:space="preserve"> les besoins insatisfaits. Voir à les anticiper e</w:t>
      </w:r>
      <w:r w:rsidRPr="006641CC">
        <w:rPr>
          <w:rFonts w:asciiTheme="majorBidi" w:hAnsiTheme="majorBidi" w:cstheme="majorBidi"/>
        </w:rPr>
        <w:t>n vue de séduire puis de fidéliser la clientèle visée. L’innovation permet  par ailleurs à l’entreprise de continuer à travailler sur l’amélioration  de ses marges. En innovant  elle peut réduire ses coûts de production et donc accroitre ses profits dans la mesure où ses concurrents innovent moins vite qu’elle. Elle peut  en outre créer un différentiel de qualité ou de service dans les fonctionnalités de son offre‚ ce qui conduit d’une autre façon à l’amélioration de sa performance. L’innovation peut aussi répondre à une stratégie nettement plus offensive. Innover‚c’est en partie détruire  les sources de profitabilité de ses concurrents. En innovant‚ une entreprise oblige les concurrents à compléter leurs ressources technologiques s’il</w:t>
      </w:r>
      <w:r>
        <w:rPr>
          <w:rFonts w:asciiTheme="majorBidi" w:hAnsiTheme="majorBidi" w:cstheme="majorBidi"/>
        </w:rPr>
        <w:t>s veulent rester dans la course</w:t>
      </w:r>
      <w:r w:rsidRPr="006641CC">
        <w:rPr>
          <w:rFonts w:asciiTheme="majorBidi" w:hAnsiTheme="majorBidi" w:cstheme="majorBidi"/>
        </w:rPr>
        <w:t>‚ quitte à faire évoluer leur organisation et à réactualiser leurs connaissances et leurs manières de travailler. L’innovation réduit par conséquent le cycle de vie des offres et impose à la concurrence de réagir sur de nouvelles bases avec à la clé une augmentation des coûts.</w:t>
      </w:r>
      <w:r w:rsidRPr="006641CC">
        <w:rPr>
          <w:rStyle w:val="Appelnotedebasdep"/>
          <w:rFonts w:asciiTheme="majorBidi" w:hAnsiTheme="majorBidi" w:cstheme="majorBidi"/>
        </w:rPr>
        <w:footnoteReference w:id="28"/>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 xml:space="preserve"> 1.5 La notion de la concurrence:</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 concurrence est le lot quotidien de la vie de l’entreprise. Y échapper, constitue son objectif permanent. Parvenir à la dominer en développant un avantage concurrentiel déterminant représente l’état idéal. Dans tous les cas, la compréhension des mécanismes de la concurrence est un préalable essentiel.</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Au sens large, est concurrent d’un produit tout autre produit que le client peut lui substituer en totalité ou en partie. En d’autres termes, l’ensemble des entreprises dont les produits ou services sont directement ou indirectement substituables à ceux de l’entreprise considérée.</w:t>
      </w:r>
      <w:r w:rsidRPr="006641CC">
        <w:rPr>
          <w:rStyle w:val="Appelnotedebasdep"/>
          <w:rFonts w:asciiTheme="majorBidi" w:hAnsiTheme="majorBidi" w:cstheme="majorBidi"/>
        </w:rPr>
        <w:footnoteReference w:id="29"/>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C’est </w:t>
      </w:r>
      <w:proofErr w:type="spellStart"/>
      <w:r w:rsidRPr="006641CC">
        <w:rPr>
          <w:rFonts w:asciiTheme="majorBidi" w:hAnsiTheme="majorBidi" w:cstheme="majorBidi"/>
        </w:rPr>
        <w:t>év</w:t>
      </w:r>
      <w:r>
        <w:rPr>
          <w:rFonts w:asciiTheme="majorBidi" w:hAnsiTheme="majorBidi" w:cstheme="majorBidi"/>
        </w:rPr>
        <w:t>op</w:t>
      </w:r>
      <w:proofErr w:type="spellEnd"/>
      <w:r>
        <w:rPr>
          <w:rFonts w:asciiTheme="majorBidi" w:hAnsiTheme="majorBidi" w:cstheme="majorBidi"/>
        </w:rPr>
        <w:t xml:space="preserve"> </w:t>
      </w:r>
      <w:proofErr w:type="spellStart"/>
      <w:r>
        <w:rPr>
          <w:rFonts w:asciiTheme="majorBidi" w:hAnsiTheme="majorBidi" w:cstheme="majorBidi"/>
        </w:rPr>
        <w:t>cit</w:t>
      </w:r>
      <w:r w:rsidRPr="006641CC">
        <w:rPr>
          <w:rFonts w:asciiTheme="majorBidi" w:hAnsiTheme="majorBidi" w:cstheme="majorBidi"/>
        </w:rPr>
        <w:t>ment</w:t>
      </w:r>
      <w:proofErr w:type="spellEnd"/>
      <w:r w:rsidRPr="006641CC">
        <w:rPr>
          <w:rFonts w:asciiTheme="majorBidi" w:hAnsiTheme="majorBidi" w:cstheme="majorBidi"/>
        </w:rPr>
        <w:t xml:space="preserve"> à la science économique que les premières notions et ana</w:t>
      </w:r>
      <w:r>
        <w:rPr>
          <w:rFonts w:asciiTheme="majorBidi" w:hAnsiTheme="majorBidi" w:cstheme="majorBidi"/>
        </w:rPr>
        <w:t>lyse de la concurrence ont fait</w:t>
      </w:r>
      <w:r w:rsidRPr="006641CC">
        <w:rPr>
          <w:rFonts w:asciiTheme="majorBidi" w:hAnsiTheme="majorBidi" w:cstheme="majorBidi"/>
        </w:rPr>
        <w:t xml:space="preserve"> leur apparition, à travers une description des différents types de marchés.</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La concurrence représente « la situation dans laquelle se trouve une personne ou une entreprise par rapport à une ou plusieurs autres lorsque, tout en faisant des profits, elle peut rivaliser avec elles en offrant un service ou un produit au moins équivalent pour un prix au </w:t>
      </w:r>
      <w:r w:rsidRPr="006641CC">
        <w:rPr>
          <w:rFonts w:asciiTheme="majorBidi" w:hAnsiTheme="majorBidi" w:cstheme="majorBidi"/>
        </w:rPr>
        <w:lastRenderedPageBreak/>
        <w:t>moins égal. Le mot « concurrence » s’applique aux activités de production, aux activités commerciales, comme aux services et mêmes lorsque ces activités ont un caractère civil »</w:t>
      </w:r>
      <w:r w:rsidRPr="006641CC">
        <w:rPr>
          <w:rStyle w:val="Appelnotedebasdep"/>
          <w:rFonts w:asciiTheme="majorBidi" w:hAnsiTheme="majorBidi" w:cstheme="majorBidi"/>
        </w:rPr>
        <w:footnoteReference w:id="30"/>
      </w:r>
      <w:r w:rsidRPr="006641CC">
        <w:rPr>
          <w:rFonts w:asciiTheme="majorBidi" w:hAnsiTheme="majorBidi" w:cstheme="majorBidi"/>
        </w:rPr>
        <w:t xml:space="preserve">, souligne Serge </w:t>
      </w:r>
      <w:proofErr w:type="spellStart"/>
      <w:r w:rsidRPr="006641CC">
        <w:rPr>
          <w:rFonts w:asciiTheme="majorBidi" w:hAnsiTheme="majorBidi" w:cstheme="majorBidi"/>
        </w:rPr>
        <w:t>Braudo</w:t>
      </w:r>
      <w:proofErr w:type="spellEnd"/>
      <w:r w:rsidRPr="006641CC">
        <w:rPr>
          <w:rFonts w:asciiTheme="majorBidi" w:hAnsiTheme="majorBidi" w:cstheme="majorBidi"/>
        </w:rPr>
        <w:t xml:space="preserv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Selon l’encyclopédie de marketing « la concurrence est une situation économique provenant de la rivalité existant entre diverses entreprises dont l’offre est substituable. »</w:t>
      </w:r>
      <w:r w:rsidRPr="006641CC">
        <w:rPr>
          <w:rStyle w:val="Appelnotedebasdep"/>
          <w:rFonts w:asciiTheme="majorBidi" w:hAnsiTheme="majorBidi" w:cstheme="majorBidi"/>
        </w:rPr>
        <w:footnoteReference w:id="31"/>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 concurrence englobe toute</w:t>
      </w:r>
      <w:r>
        <w:rPr>
          <w:rFonts w:asciiTheme="majorBidi" w:hAnsiTheme="majorBidi" w:cstheme="majorBidi"/>
        </w:rPr>
        <w:t>s</w:t>
      </w:r>
      <w:r w:rsidRPr="006641CC">
        <w:rPr>
          <w:rFonts w:asciiTheme="majorBidi" w:hAnsiTheme="majorBidi" w:cstheme="majorBidi"/>
        </w:rPr>
        <w:t xml:space="preserve"> les offres rivales, existantes ou potentielles qu’un acheteur peut envisager d’acquérir.</w:t>
      </w:r>
      <w:r w:rsidRPr="006641CC">
        <w:rPr>
          <w:rStyle w:val="Appelnotedebasdep"/>
          <w:rFonts w:asciiTheme="majorBidi" w:hAnsiTheme="majorBidi" w:cstheme="majorBidi"/>
        </w:rPr>
        <w:footnoteReference w:id="32"/>
      </w:r>
      <w:r w:rsidRPr="006641CC">
        <w:rPr>
          <w:rFonts w:asciiTheme="majorBidi" w:hAnsiTheme="majorBidi" w:cstheme="majorBidi"/>
        </w:rPr>
        <w:t xml:space="preserv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La concurrence est une situation économique qui se caractérise par la présence de plusieurs entreprises qui propose des produits et services similaires ou substituts au point que les clients ne font pas la différence entre les marques. Face à cette situation, l’entreprise doit chercher une solution pour se différencier.      </w:t>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1.6 La notion de rivalité élargie :</w:t>
      </w:r>
    </w:p>
    <w:p w:rsidR="002C6795" w:rsidRPr="002C6795" w:rsidRDefault="002C6795" w:rsidP="002C6795">
      <w:pPr>
        <w:spacing w:line="360" w:lineRule="auto"/>
        <w:ind w:firstLine="708"/>
        <w:jc w:val="both"/>
        <w:rPr>
          <w:rFonts w:asciiTheme="majorBidi" w:hAnsiTheme="majorBidi" w:cstheme="majorBidi"/>
          <w:color w:val="000000"/>
        </w:rPr>
      </w:pPr>
      <w:r w:rsidRPr="006641CC">
        <w:rPr>
          <w:rFonts w:asciiTheme="majorBidi" w:hAnsiTheme="majorBidi" w:cstheme="majorBidi"/>
          <w:color w:val="000000"/>
        </w:rPr>
        <w:t>M. Porter a eu le mérite de proposer une vision globale de la situation concurrentielle d’une firme qui a, par la suite, été reprise par la quasi-totalité des auteurs. Elle illustre ce qu’il appelle « La concurrence élargie » et peut être résumée dans le schéma ci-après :</w:t>
      </w:r>
    </w:p>
    <w:p w:rsidR="002C6795" w:rsidRPr="006641CC" w:rsidRDefault="002C6795" w:rsidP="002C6795">
      <w:pPr>
        <w:spacing w:before="100" w:beforeAutospacing="1" w:after="100" w:afterAutospacing="1" w:line="360" w:lineRule="auto"/>
        <w:jc w:val="both"/>
        <w:rPr>
          <w:rFonts w:asciiTheme="majorBidi" w:hAnsiTheme="majorBidi" w:cstheme="majorBidi"/>
          <w:b/>
          <w:bCs/>
          <w:color w:val="000000"/>
        </w:rPr>
      </w:pPr>
      <w:r w:rsidRPr="006641CC">
        <w:rPr>
          <w:rFonts w:asciiTheme="majorBidi" w:hAnsiTheme="majorBidi" w:cstheme="majorBidi"/>
          <w:b/>
          <w:bCs/>
          <w:color w:val="000000"/>
        </w:rPr>
        <w:t xml:space="preserve">Figure N°02 : Les facteurs affectant l’intensité de la concurrence </w:t>
      </w:r>
    </w:p>
    <w:p w:rsidR="002C6795" w:rsidRPr="006641CC" w:rsidRDefault="002C6795" w:rsidP="002C6795">
      <w:pPr>
        <w:tabs>
          <w:tab w:val="left" w:pos="3556"/>
        </w:tabs>
        <w:spacing w:before="100" w:beforeAutospacing="1" w:after="100" w:afterAutospacing="1" w:line="360" w:lineRule="auto"/>
        <w:jc w:val="both"/>
        <w:rPr>
          <w:rFonts w:asciiTheme="majorBidi" w:hAnsiTheme="majorBidi" w:cstheme="majorBidi"/>
          <w:color w:val="000000"/>
        </w:rPr>
      </w:pPr>
      <w:r w:rsidRPr="00254EC5">
        <w:rPr>
          <w:rFonts w:asciiTheme="majorBidi" w:hAnsiTheme="majorBidi" w:cstheme="majorBidi"/>
          <w:noProof/>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left:0;text-align:left;margin-left:2in;margin-top:2.65pt;width:153pt;height:45pt;z-index:251662336">
            <v:textbox style="mso-next-textbox:#_x0000_s1037">
              <w:txbxContent>
                <w:p w:rsidR="00C35170" w:rsidRPr="00D135B6" w:rsidRDefault="00C35170" w:rsidP="002C6795">
                  <w:pPr>
                    <w:jc w:val="center"/>
                    <w:rPr>
                      <w:sz w:val="20"/>
                      <w:szCs w:val="20"/>
                    </w:rPr>
                  </w:pPr>
                  <w:r w:rsidRPr="00D135B6">
                    <w:rPr>
                      <w:sz w:val="20"/>
                      <w:szCs w:val="20"/>
                    </w:rPr>
                    <w:t>ENTRANTS POTENTIELS</w:t>
                  </w:r>
                </w:p>
              </w:txbxContent>
            </v:textbox>
          </v:shape>
        </w:pict>
      </w:r>
      <w:r w:rsidRPr="006641CC">
        <w:rPr>
          <w:rFonts w:asciiTheme="majorBidi" w:hAnsiTheme="majorBidi" w:cstheme="majorBidi"/>
          <w:color w:val="000000"/>
        </w:rPr>
        <w:tab/>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r w:rsidRPr="00254EC5">
        <w:rPr>
          <w:rFonts w:asciiTheme="majorBidi" w:hAnsiTheme="majorBidi" w:cstheme="majorBidi"/>
          <w:noProof/>
          <w:lang w:val="en-US" w:eastAsia="en-US"/>
        </w:rPr>
        <w:pict>
          <v:rect id="_x0000_s1040" style="position:absolute;left:0;text-align:left;margin-left:162pt;margin-top:46.9pt;width:117pt;height:59.95pt;z-index:251665408">
            <v:textbox style="mso-next-textbox:#_x0000_s1040">
              <w:txbxContent>
                <w:p w:rsidR="00C35170" w:rsidRPr="0055434C" w:rsidRDefault="00C35170" w:rsidP="002C6795">
                  <w:pPr>
                    <w:jc w:val="center"/>
                  </w:pPr>
                  <w:r w:rsidRPr="0055434C">
                    <w:t>Concurrents du secteur</w:t>
                  </w:r>
                </w:p>
                <w:p w:rsidR="00C35170" w:rsidRDefault="00C35170" w:rsidP="002C6795">
                  <w:pPr>
                    <w:jc w:val="center"/>
                    <w:rPr>
                      <w:sz w:val="20"/>
                      <w:szCs w:val="20"/>
                    </w:rPr>
                  </w:pPr>
                </w:p>
                <w:p w:rsidR="00C35170" w:rsidRPr="00D135B6" w:rsidRDefault="00C35170" w:rsidP="002C6795">
                  <w:pPr>
                    <w:jc w:val="center"/>
                    <w:rPr>
                      <w:sz w:val="20"/>
                      <w:szCs w:val="20"/>
                    </w:rPr>
                  </w:pPr>
                  <w:r>
                    <w:rPr>
                      <w:sz w:val="20"/>
                      <w:szCs w:val="20"/>
                    </w:rPr>
                    <w:t>Rivalité entre les firmes existantes</w:t>
                  </w:r>
                </w:p>
              </w:txbxContent>
            </v:textbox>
          </v:rect>
        </w:pict>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r w:rsidRPr="00254EC5">
        <w:rPr>
          <w:rFonts w:asciiTheme="majorBidi" w:hAnsiTheme="majorBidi" w:cstheme="majorBidi"/>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18pt;margin-top:21.2pt;width:126pt;height:36pt;z-index:251663360">
            <v:textbox style="mso-next-textbox:#_x0000_s1038">
              <w:txbxContent>
                <w:p w:rsidR="00C35170" w:rsidRPr="00D135B6" w:rsidRDefault="00C35170" w:rsidP="002C6795">
                  <w:pPr>
                    <w:jc w:val="center"/>
                    <w:rPr>
                      <w:sz w:val="20"/>
                      <w:szCs w:val="20"/>
                    </w:rPr>
                  </w:pPr>
                  <w:r>
                    <w:rPr>
                      <w:sz w:val="20"/>
                      <w:szCs w:val="20"/>
                    </w:rPr>
                    <w:t>FOURNISSEURS</w:t>
                  </w:r>
                </w:p>
              </w:txbxContent>
            </v:textbox>
          </v:shape>
        </w:pict>
      </w:r>
      <w:r w:rsidRPr="00254EC5">
        <w:rPr>
          <w:rFonts w:asciiTheme="majorBidi" w:hAnsiTheme="majorBidi" w:cstheme="majorBidi"/>
          <w:noProof/>
          <w:lang w:val="en-US"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left:0;text-align:left;margin-left:297pt;margin-top:21.2pt;width:108pt;height:36pt;z-index:251664384">
            <v:textbox style="mso-next-textbox:#_x0000_s1039">
              <w:txbxContent>
                <w:p w:rsidR="00C35170" w:rsidRPr="00D135B6" w:rsidRDefault="00C35170" w:rsidP="002C6795">
                  <w:pPr>
                    <w:jc w:val="center"/>
                    <w:rPr>
                      <w:sz w:val="20"/>
                      <w:szCs w:val="20"/>
                    </w:rPr>
                  </w:pPr>
                  <w:r>
                    <w:rPr>
                      <w:sz w:val="20"/>
                      <w:szCs w:val="20"/>
                    </w:rPr>
                    <w:t>CLIENTS</w:t>
                  </w:r>
                </w:p>
              </w:txbxContent>
            </v:textbox>
          </v:shape>
        </w:pict>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p>
    <w:p w:rsidR="002C6795" w:rsidRPr="006641CC" w:rsidRDefault="002C6795" w:rsidP="002C6795">
      <w:pPr>
        <w:tabs>
          <w:tab w:val="left" w:pos="6762"/>
        </w:tabs>
        <w:spacing w:before="100" w:beforeAutospacing="1" w:after="100" w:afterAutospacing="1" w:line="360" w:lineRule="auto"/>
        <w:jc w:val="both"/>
        <w:rPr>
          <w:rFonts w:asciiTheme="majorBidi" w:hAnsiTheme="majorBidi" w:cstheme="majorBidi"/>
          <w:color w:val="000000"/>
        </w:rPr>
      </w:pPr>
      <w:r w:rsidRPr="00254EC5">
        <w:rPr>
          <w:rFonts w:asciiTheme="majorBidi" w:hAnsiTheme="majorBidi" w:cstheme="majorBidi"/>
          <w:noProof/>
          <w:lang w:val="en-US"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1" type="#_x0000_t68" style="position:absolute;left:0;text-align:left;margin-left:153pt;margin-top:20.2pt;width:135pt;height:45pt;z-index:251666432">
            <v:textbox style="mso-next-textbox:#_x0000_s1041">
              <w:txbxContent>
                <w:p w:rsidR="00C35170" w:rsidRPr="00D135B6" w:rsidRDefault="00C35170" w:rsidP="002C6795">
                  <w:pPr>
                    <w:jc w:val="center"/>
                    <w:rPr>
                      <w:sz w:val="20"/>
                      <w:szCs w:val="20"/>
                    </w:rPr>
                  </w:pPr>
                  <w:r>
                    <w:rPr>
                      <w:sz w:val="20"/>
                      <w:szCs w:val="20"/>
                    </w:rPr>
                    <w:t>SUBSTITUTS</w:t>
                  </w:r>
                </w:p>
              </w:txbxContent>
            </v:textbox>
          </v:shape>
        </w:pict>
      </w:r>
      <w:r w:rsidRPr="006641CC">
        <w:rPr>
          <w:rFonts w:asciiTheme="majorBidi" w:hAnsiTheme="majorBidi" w:cstheme="majorBidi"/>
          <w:color w:val="000000"/>
        </w:rPr>
        <w:tab/>
      </w: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p>
    <w:p w:rsidR="002C6795" w:rsidRPr="006641CC" w:rsidRDefault="002C6795" w:rsidP="002C6795">
      <w:pPr>
        <w:spacing w:before="100" w:beforeAutospacing="1" w:after="100" w:afterAutospacing="1" w:line="360" w:lineRule="auto"/>
        <w:jc w:val="both"/>
        <w:rPr>
          <w:rFonts w:asciiTheme="majorBidi" w:hAnsiTheme="majorBidi" w:cstheme="majorBidi"/>
          <w:color w:val="000000"/>
        </w:rPr>
      </w:pPr>
    </w:p>
    <w:p w:rsidR="002C6795" w:rsidRPr="006641CC" w:rsidRDefault="002C6795" w:rsidP="002C6795">
      <w:pPr>
        <w:pStyle w:val="Notedebasdepage"/>
        <w:spacing w:line="360" w:lineRule="auto"/>
        <w:jc w:val="both"/>
        <w:rPr>
          <w:rFonts w:asciiTheme="majorBidi" w:hAnsiTheme="majorBidi" w:cstheme="majorBidi"/>
          <w:sz w:val="24"/>
          <w:szCs w:val="24"/>
        </w:rPr>
      </w:pPr>
      <w:r w:rsidRPr="006641CC">
        <w:rPr>
          <w:rFonts w:asciiTheme="majorBidi" w:hAnsiTheme="majorBidi" w:cstheme="majorBidi"/>
          <w:color w:val="000000"/>
          <w:sz w:val="24"/>
          <w:szCs w:val="24"/>
        </w:rPr>
        <w:t>Source </w:t>
      </w:r>
      <w:r w:rsidRPr="006641CC">
        <w:rPr>
          <w:rFonts w:asciiTheme="majorBidi" w:hAnsiTheme="majorBidi" w:cstheme="majorBidi"/>
          <w:b/>
          <w:bCs/>
          <w:color w:val="000000"/>
          <w:sz w:val="24"/>
          <w:szCs w:val="24"/>
        </w:rPr>
        <w:t xml:space="preserve">: </w:t>
      </w:r>
      <w:r w:rsidRPr="006641CC">
        <w:rPr>
          <w:rFonts w:asciiTheme="majorBidi" w:hAnsiTheme="majorBidi" w:cstheme="majorBidi"/>
          <w:sz w:val="24"/>
          <w:szCs w:val="24"/>
        </w:rPr>
        <w:t xml:space="preserve">M. Porter, « Choix stratégique et concurrence », </w:t>
      </w:r>
      <w:proofErr w:type="spellStart"/>
      <w:r w:rsidRPr="006641CC">
        <w:rPr>
          <w:rFonts w:asciiTheme="majorBidi" w:hAnsiTheme="majorBidi" w:cstheme="majorBidi"/>
          <w:sz w:val="24"/>
          <w:szCs w:val="24"/>
        </w:rPr>
        <w:t>Economica</w:t>
      </w:r>
      <w:proofErr w:type="spellEnd"/>
      <w:r w:rsidRPr="006641CC">
        <w:rPr>
          <w:rFonts w:asciiTheme="majorBidi" w:hAnsiTheme="majorBidi" w:cstheme="majorBidi"/>
          <w:sz w:val="24"/>
          <w:szCs w:val="24"/>
        </w:rPr>
        <w:t xml:space="preserve">, Paris, 1982. </w:t>
      </w:r>
    </w:p>
    <w:p w:rsidR="002C6795" w:rsidRPr="006641CC" w:rsidRDefault="002C6795" w:rsidP="002C6795">
      <w:pPr>
        <w:spacing w:before="100" w:beforeAutospacing="1" w:after="100" w:afterAutospacing="1" w:line="360" w:lineRule="auto"/>
        <w:ind w:firstLine="708"/>
        <w:jc w:val="both"/>
        <w:rPr>
          <w:rFonts w:asciiTheme="majorBidi" w:hAnsiTheme="majorBidi" w:cstheme="majorBidi"/>
          <w:color w:val="000000"/>
        </w:rPr>
      </w:pPr>
      <w:r w:rsidRPr="006641CC">
        <w:rPr>
          <w:rFonts w:asciiTheme="majorBidi" w:hAnsiTheme="majorBidi" w:cstheme="majorBidi"/>
          <w:color w:val="000000"/>
        </w:rPr>
        <w:lastRenderedPageBreak/>
        <w:t>Cette notion s’appuie sur l’idée que la capacité d’une entreprise à exploiter un avantage concurrentiel dans son marché dépend, non seulement de la concurrence directe qu’elle y rencontre mais aussi d’autres facteurs tels que</w:t>
      </w:r>
      <w:r w:rsidRPr="006641CC">
        <w:rPr>
          <w:rStyle w:val="Appelnotedebasdep"/>
          <w:rFonts w:asciiTheme="majorBidi" w:hAnsiTheme="majorBidi" w:cstheme="majorBidi"/>
          <w:color w:val="000000"/>
        </w:rPr>
        <w:footnoteReference w:id="33"/>
      </w:r>
      <w:r w:rsidRPr="006641CC">
        <w:rPr>
          <w:rFonts w:asciiTheme="majorBidi" w:hAnsiTheme="majorBidi" w:cstheme="majorBidi"/>
          <w:color w:val="000000"/>
        </w:rPr>
        <w:t xml:space="preserve"> : </w:t>
      </w:r>
    </w:p>
    <w:p w:rsidR="002C6795" w:rsidRPr="006641CC" w:rsidRDefault="002C6795" w:rsidP="002C6795">
      <w:pPr>
        <w:pStyle w:val="Paragraphedeliste"/>
        <w:numPr>
          <w:ilvl w:val="0"/>
          <w:numId w:val="22"/>
        </w:numPr>
        <w:spacing w:before="100" w:beforeAutospacing="1" w:after="100" w:afterAutospacing="1" w:line="360" w:lineRule="auto"/>
        <w:jc w:val="both"/>
        <w:rPr>
          <w:rFonts w:asciiTheme="majorBidi" w:hAnsiTheme="majorBidi" w:cstheme="majorBidi"/>
          <w:color w:val="000000"/>
          <w:sz w:val="24"/>
          <w:szCs w:val="24"/>
        </w:rPr>
      </w:pPr>
      <w:r w:rsidRPr="006641CC">
        <w:rPr>
          <w:rFonts w:asciiTheme="majorBidi" w:hAnsiTheme="majorBidi" w:cstheme="majorBidi"/>
          <w:b/>
          <w:bCs/>
          <w:color w:val="000000"/>
          <w:sz w:val="24"/>
          <w:szCs w:val="24"/>
        </w:rPr>
        <w:t>La menace de nouveaux entrants :</w:t>
      </w:r>
      <w:r w:rsidRPr="006641CC">
        <w:rPr>
          <w:rFonts w:asciiTheme="majorBidi" w:hAnsiTheme="majorBidi" w:cstheme="majorBidi"/>
          <w:color w:val="000000"/>
          <w:sz w:val="24"/>
          <w:szCs w:val="24"/>
        </w:rPr>
        <w:t xml:space="preserve"> </w:t>
      </w:r>
    </w:p>
    <w:p w:rsidR="002C6795" w:rsidRPr="006641CC" w:rsidRDefault="002C6795" w:rsidP="002C6795">
      <w:pPr>
        <w:spacing w:before="100" w:beforeAutospacing="1" w:after="100" w:afterAutospacing="1" w:line="360" w:lineRule="auto"/>
        <w:ind w:firstLine="708"/>
        <w:jc w:val="both"/>
        <w:rPr>
          <w:rFonts w:asciiTheme="majorBidi" w:hAnsiTheme="majorBidi" w:cstheme="majorBidi"/>
          <w:color w:val="000000"/>
        </w:rPr>
      </w:pPr>
      <w:r w:rsidRPr="006641CC">
        <w:rPr>
          <w:rFonts w:asciiTheme="majorBidi" w:hAnsiTheme="majorBidi" w:cstheme="majorBidi"/>
          <w:color w:val="000000"/>
        </w:rPr>
        <w:t>Les  concurrents  potentiels  qui  peuvent entrer dans le marché peuvent s’avérer très menaçants donc il est impé</w:t>
      </w:r>
      <w:r>
        <w:rPr>
          <w:rFonts w:asciiTheme="majorBidi" w:hAnsiTheme="majorBidi" w:cstheme="majorBidi"/>
          <w:color w:val="000000"/>
        </w:rPr>
        <w:t>ratif de créer  ou  de renforcer</w:t>
      </w:r>
      <w:r w:rsidRPr="006641CC">
        <w:rPr>
          <w:rFonts w:asciiTheme="majorBidi" w:hAnsiTheme="majorBidi" w:cstheme="majorBidi"/>
          <w:color w:val="000000"/>
        </w:rPr>
        <w:t xml:space="preserve"> les barrières à l’entrée. L’importance de cette menace dépend justement de la hauteur des barrières et de la vigueur  des  réactions auxquelles l’entrant potentiel peut s’attendre. Voici quelques exemples de barrières :</w:t>
      </w:r>
    </w:p>
    <w:p w:rsidR="002C6795" w:rsidRPr="006641CC" w:rsidRDefault="002C6795" w:rsidP="002C6795">
      <w:pPr>
        <w:pStyle w:val="Paragraphedeliste"/>
        <w:numPr>
          <w:ilvl w:val="0"/>
          <w:numId w:val="7"/>
        </w:numPr>
        <w:spacing w:before="100" w:beforeAutospacing="1" w:line="360" w:lineRule="auto"/>
        <w:ind w:left="0"/>
        <w:jc w:val="both"/>
        <w:rPr>
          <w:rFonts w:asciiTheme="majorBidi" w:hAnsiTheme="majorBidi" w:cstheme="majorBidi"/>
          <w:color w:val="000000"/>
          <w:sz w:val="24"/>
          <w:szCs w:val="24"/>
        </w:rPr>
      </w:pPr>
      <w:r w:rsidRPr="006641CC">
        <w:rPr>
          <w:rFonts w:asciiTheme="majorBidi" w:hAnsiTheme="majorBidi" w:cstheme="majorBidi"/>
          <w:color w:val="000000"/>
          <w:sz w:val="24"/>
          <w:szCs w:val="24"/>
        </w:rPr>
        <w:t>Les économies d’échelle;</w:t>
      </w:r>
    </w:p>
    <w:p w:rsidR="002C6795" w:rsidRPr="006641CC" w:rsidRDefault="002C6795" w:rsidP="002C6795">
      <w:pPr>
        <w:pStyle w:val="Paragraphedeliste"/>
        <w:numPr>
          <w:ilvl w:val="0"/>
          <w:numId w:val="7"/>
        </w:numPr>
        <w:spacing w:before="100" w:beforeAutospacing="1" w:line="360" w:lineRule="auto"/>
        <w:ind w:left="0"/>
        <w:jc w:val="both"/>
        <w:rPr>
          <w:rFonts w:asciiTheme="majorBidi" w:hAnsiTheme="majorBidi" w:cstheme="majorBidi"/>
          <w:color w:val="000000"/>
          <w:sz w:val="24"/>
          <w:szCs w:val="24"/>
        </w:rPr>
      </w:pPr>
      <w:r w:rsidRPr="006641CC">
        <w:rPr>
          <w:rFonts w:asciiTheme="majorBidi" w:hAnsiTheme="majorBidi" w:cstheme="majorBidi"/>
          <w:color w:val="000000"/>
          <w:sz w:val="24"/>
          <w:szCs w:val="24"/>
        </w:rPr>
        <w:t>Les brevets ;</w:t>
      </w:r>
    </w:p>
    <w:p w:rsidR="002C6795" w:rsidRPr="006641CC" w:rsidRDefault="002C6795" w:rsidP="002C6795">
      <w:pPr>
        <w:pStyle w:val="Paragraphedeliste"/>
        <w:numPr>
          <w:ilvl w:val="0"/>
          <w:numId w:val="7"/>
        </w:numPr>
        <w:spacing w:before="100" w:beforeAutospacing="1" w:line="360" w:lineRule="auto"/>
        <w:ind w:left="0"/>
        <w:jc w:val="both"/>
        <w:rPr>
          <w:rFonts w:asciiTheme="majorBidi" w:hAnsiTheme="majorBidi" w:cstheme="majorBidi"/>
          <w:color w:val="000000"/>
          <w:sz w:val="24"/>
          <w:szCs w:val="24"/>
        </w:rPr>
      </w:pPr>
      <w:r w:rsidRPr="006641CC">
        <w:rPr>
          <w:rFonts w:asciiTheme="majorBidi" w:hAnsiTheme="majorBidi" w:cstheme="majorBidi"/>
          <w:color w:val="000000"/>
          <w:sz w:val="24"/>
          <w:szCs w:val="24"/>
        </w:rPr>
        <w:t xml:space="preserve">La différenciation du produit; </w:t>
      </w:r>
    </w:p>
    <w:p w:rsidR="002C6795" w:rsidRPr="006641CC" w:rsidRDefault="002C6795" w:rsidP="002C6795">
      <w:pPr>
        <w:pStyle w:val="Paragraphedeliste"/>
        <w:numPr>
          <w:ilvl w:val="0"/>
          <w:numId w:val="7"/>
        </w:numPr>
        <w:spacing w:before="100" w:beforeAutospacing="1" w:line="360" w:lineRule="auto"/>
        <w:ind w:left="0"/>
        <w:jc w:val="both"/>
        <w:rPr>
          <w:rFonts w:asciiTheme="majorBidi" w:hAnsiTheme="majorBidi" w:cstheme="majorBidi"/>
          <w:color w:val="000000"/>
          <w:sz w:val="24"/>
          <w:szCs w:val="24"/>
        </w:rPr>
      </w:pPr>
      <w:r w:rsidRPr="006641CC">
        <w:rPr>
          <w:rFonts w:asciiTheme="majorBidi" w:hAnsiTheme="majorBidi" w:cstheme="majorBidi"/>
          <w:color w:val="000000"/>
          <w:sz w:val="24"/>
          <w:szCs w:val="24"/>
        </w:rPr>
        <w:t xml:space="preserve">Les besoins en capitaux; </w:t>
      </w:r>
    </w:p>
    <w:p w:rsidR="002C6795" w:rsidRPr="006641CC" w:rsidRDefault="002C6795" w:rsidP="002C6795">
      <w:pPr>
        <w:pStyle w:val="Paragraphedeliste"/>
        <w:numPr>
          <w:ilvl w:val="0"/>
          <w:numId w:val="7"/>
        </w:numPr>
        <w:spacing w:before="100" w:beforeAutospacing="1" w:line="360" w:lineRule="auto"/>
        <w:ind w:left="0"/>
        <w:jc w:val="both"/>
        <w:rPr>
          <w:rFonts w:asciiTheme="majorBidi" w:hAnsiTheme="majorBidi" w:cstheme="majorBidi"/>
          <w:color w:val="000000"/>
          <w:sz w:val="24"/>
          <w:szCs w:val="24"/>
        </w:rPr>
      </w:pPr>
      <w:r w:rsidRPr="006641CC">
        <w:rPr>
          <w:rFonts w:asciiTheme="majorBidi" w:hAnsiTheme="majorBidi" w:cstheme="majorBidi"/>
          <w:color w:val="000000"/>
          <w:sz w:val="24"/>
          <w:szCs w:val="24"/>
        </w:rPr>
        <w:t xml:space="preserve">Le coût de transfert. </w:t>
      </w:r>
    </w:p>
    <w:p w:rsidR="002C6795" w:rsidRPr="006641CC" w:rsidRDefault="002C6795" w:rsidP="002C6795">
      <w:pPr>
        <w:pStyle w:val="Paragraphedeliste"/>
        <w:numPr>
          <w:ilvl w:val="0"/>
          <w:numId w:val="7"/>
        </w:numPr>
        <w:spacing w:before="100" w:beforeAutospacing="1" w:line="360" w:lineRule="auto"/>
        <w:jc w:val="both"/>
        <w:rPr>
          <w:rFonts w:asciiTheme="majorBidi" w:hAnsiTheme="majorBidi" w:cstheme="majorBidi"/>
          <w:b/>
          <w:bCs/>
          <w:color w:val="000000"/>
          <w:sz w:val="24"/>
          <w:szCs w:val="24"/>
        </w:rPr>
      </w:pPr>
      <w:r w:rsidRPr="006641CC">
        <w:rPr>
          <w:rFonts w:asciiTheme="majorBidi" w:hAnsiTheme="majorBidi" w:cstheme="majorBidi"/>
          <w:b/>
          <w:bCs/>
          <w:color w:val="000000"/>
          <w:sz w:val="24"/>
          <w:szCs w:val="24"/>
        </w:rPr>
        <w:t xml:space="preserve">La menace de produits de substitution : </w:t>
      </w:r>
    </w:p>
    <w:p w:rsidR="002C6795" w:rsidRPr="006641CC" w:rsidRDefault="002C6795" w:rsidP="002C6795">
      <w:pPr>
        <w:spacing w:before="100" w:beforeAutospacing="1" w:after="100" w:afterAutospacing="1" w:line="360" w:lineRule="auto"/>
        <w:ind w:firstLine="708"/>
        <w:jc w:val="both"/>
        <w:rPr>
          <w:rFonts w:asciiTheme="majorBidi" w:hAnsiTheme="majorBidi" w:cstheme="majorBidi"/>
          <w:color w:val="000000"/>
        </w:rPr>
      </w:pPr>
      <w:r w:rsidRPr="006641CC">
        <w:rPr>
          <w:rFonts w:asciiTheme="majorBidi" w:hAnsiTheme="majorBidi" w:cstheme="majorBidi"/>
          <w:color w:val="000000"/>
        </w:rPr>
        <w:t>Ce sont des produits qui remplissent une fonction similaire aux produits de l’entreprise considérée mais avec une technologie différente.</w:t>
      </w:r>
    </w:p>
    <w:p w:rsidR="002C6795" w:rsidRPr="006641CC" w:rsidRDefault="002C6795" w:rsidP="002C6795">
      <w:pPr>
        <w:pStyle w:val="Paragraphedeliste"/>
        <w:numPr>
          <w:ilvl w:val="0"/>
          <w:numId w:val="23"/>
        </w:numPr>
        <w:spacing w:line="360" w:lineRule="auto"/>
        <w:jc w:val="both"/>
        <w:rPr>
          <w:rFonts w:asciiTheme="majorBidi" w:hAnsiTheme="majorBidi" w:cstheme="majorBidi"/>
          <w:color w:val="000000"/>
          <w:sz w:val="24"/>
          <w:szCs w:val="24"/>
        </w:rPr>
      </w:pPr>
      <w:r w:rsidRPr="006641CC">
        <w:rPr>
          <w:rFonts w:asciiTheme="majorBidi" w:hAnsiTheme="majorBidi" w:cstheme="majorBidi"/>
          <w:b/>
          <w:bCs/>
          <w:color w:val="000000"/>
          <w:sz w:val="24"/>
          <w:szCs w:val="24"/>
        </w:rPr>
        <w:t>Le pouvoir de négociation des clients :</w:t>
      </w:r>
      <w:r w:rsidRPr="006641CC">
        <w:rPr>
          <w:rFonts w:asciiTheme="majorBidi" w:hAnsiTheme="majorBidi" w:cstheme="majorBidi"/>
          <w:color w:val="000000"/>
          <w:sz w:val="24"/>
          <w:szCs w:val="24"/>
        </w:rPr>
        <w:t xml:space="preserve"> </w:t>
      </w:r>
    </w:p>
    <w:p w:rsidR="002C6795" w:rsidRPr="006641CC" w:rsidRDefault="002C6795" w:rsidP="002C6795">
      <w:pPr>
        <w:spacing w:line="360" w:lineRule="auto"/>
        <w:ind w:firstLine="708"/>
        <w:jc w:val="both"/>
        <w:rPr>
          <w:rFonts w:asciiTheme="majorBidi" w:hAnsiTheme="majorBidi" w:cstheme="majorBidi"/>
          <w:color w:val="000000"/>
        </w:rPr>
      </w:pPr>
      <w:r w:rsidRPr="006641CC">
        <w:rPr>
          <w:rFonts w:asciiTheme="majorBidi" w:hAnsiTheme="majorBidi" w:cstheme="majorBidi"/>
          <w:color w:val="000000"/>
        </w:rPr>
        <w:t xml:space="preserve">Les clients détiennent un pouvoir de négociation vis-à-vis de leurs fournisseurs. Ils peuvent influencer la rentabilité en contraignant l’entreprise à baisser ses prix surtout lorsque le pourcentage d’affaires est  important  avec  celui-ci. De plus, les  clients  peuvent  exiger  des  services plus étendus, des conditions de paiement plus favorables ou encore en dressant les concurrents les uns contre les autres. </w:t>
      </w:r>
    </w:p>
    <w:p w:rsidR="002C6795" w:rsidRPr="006641CC" w:rsidRDefault="002C6795" w:rsidP="002C6795">
      <w:pPr>
        <w:pStyle w:val="Paragraphedeliste"/>
        <w:numPr>
          <w:ilvl w:val="0"/>
          <w:numId w:val="23"/>
        </w:numPr>
        <w:spacing w:before="100" w:beforeAutospacing="1" w:after="100" w:afterAutospacing="1" w:line="360" w:lineRule="auto"/>
        <w:jc w:val="both"/>
        <w:rPr>
          <w:rFonts w:asciiTheme="majorBidi" w:hAnsiTheme="majorBidi" w:cstheme="majorBidi"/>
          <w:color w:val="000000"/>
          <w:sz w:val="24"/>
          <w:szCs w:val="24"/>
        </w:rPr>
      </w:pPr>
      <w:r w:rsidRPr="006641CC">
        <w:rPr>
          <w:rFonts w:asciiTheme="majorBidi" w:hAnsiTheme="majorBidi" w:cstheme="majorBidi"/>
          <w:b/>
          <w:bCs/>
          <w:color w:val="000000"/>
          <w:sz w:val="24"/>
          <w:szCs w:val="24"/>
        </w:rPr>
        <w:t>Le pouvoir de négociation des fournisseurs :</w:t>
      </w:r>
      <w:r w:rsidRPr="006641CC">
        <w:rPr>
          <w:rFonts w:asciiTheme="majorBidi" w:hAnsiTheme="majorBidi" w:cstheme="majorBidi"/>
          <w:color w:val="000000"/>
          <w:sz w:val="24"/>
          <w:szCs w:val="24"/>
        </w:rPr>
        <w:t xml:space="preserve">   </w:t>
      </w:r>
    </w:p>
    <w:p w:rsidR="002C6795" w:rsidRPr="006641CC" w:rsidRDefault="002C6795" w:rsidP="002C6795">
      <w:pPr>
        <w:spacing w:before="100" w:beforeAutospacing="1" w:after="100" w:afterAutospacing="1" w:line="360" w:lineRule="auto"/>
        <w:ind w:firstLine="708"/>
        <w:jc w:val="both"/>
        <w:rPr>
          <w:rFonts w:asciiTheme="majorBidi" w:hAnsiTheme="majorBidi" w:cstheme="majorBidi"/>
          <w:color w:val="000000"/>
        </w:rPr>
      </w:pPr>
      <w:r w:rsidRPr="006641CC">
        <w:rPr>
          <w:rFonts w:asciiTheme="majorBidi" w:hAnsiTheme="majorBidi" w:cstheme="majorBidi"/>
          <w:color w:val="000000"/>
        </w:rPr>
        <w:lastRenderedPageBreak/>
        <w:t xml:space="preserve"> Le    pouvoir   de   négociation   des fournisseurs vis-à-vis des clients vient du fait qu’ils ont la possibilité d’augmenter le prix de leurs livraisons, de réduire la qualité des produits ou  de limiter les quantités vendues à un client particulier.</w:t>
      </w:r>
      <w:r w:rsidRPr="006641CC">
        <w:rPr>
          <w:rFonts w:asciiTheme="majorBidi" w:hAnsiTheme="majorBidi" w:cstheme="majorBidi"/>
          <w:color w:val="000000"/>
        </w:rPr>
        <w:br w:type="page"/>
      </w:r>
    </w:p>
    <w:p w:rsidR="002C6795" w:rsidRPr="006641CC" w:rsidRDefault="002C6795" w:rsidP="002C6795">
      <w:pPr>
        <w:spacing w:before="100" w:beforeAutospacing="1" w:after="100" w:afterAutospacing="1" w:line="360" w:lineRule="auto"/>
        <w:jc w:val="both"/>
        <w:rPr>
          <w:rFonts w:asciiTheme="majorBidi" w:hAnsiTheme="majorBidi" w:cstheme="majorBidi"/>
          <w:b/>
          <w:color w:val="000000"/>
        </w:rPr>
      </w:pPr>
      <w:r>
        <w:rPr>
          <w:rFonts w:asciiTheme="majorBidi" w:hAnsiTheme="majorBidi" w:cstheme="majorBidi"/>
          <w:b/>
          <w:color w:val="000000"/>
        </w:rPr>
        <w:lastRenderedPageBreak/>
        <w:t>SE</w:t>
      </w:r>
      <w:r w:rsidRPr="006641CC">
        <w:rPr>
          <w:rFonts w:asciiTheme="majorBidi" w:hAnsiTheme="majorBidi" w:cstheme="majorBidi"/>
          <w:b/>
          <w:color w:val="000000"/>
        </w:rPr>
        <w:t xml:space="preserve">TION II : L’avantage concurrentiel  </w:t>
      </w:r>
    </w:p>
    <w:p w:rsidR="002C6795" w:rsidRPr="006641CC" w:rsidRDefault="002C6795" w:rsidP="002C6795">
      <w:pPr>
        <w:spacing w:before="100" w:beforeAutospacing="1" w:after="100" w:afterAutospacing="1" w:line="360" w:lineRule="auto"/>
        <w:ind w:firstLine="708"/>
        <w:jc w:val="both"/>
        <w:rPr>
          <w:rFonts w:asciiTheme="majorBidi" w:hAnsiTheme="majorBidi" w:cstheme="majorBidi"/>
          <w:color w:val="000000"/>
        </w:rPr>
      </w:pPr>
      <w:r w:rsidRPr="006641CC">
        <w:rPr>
          <w:rFonts w:asciiTheme="majorBidi" w:hAnsiTheme="majorBidi" w:cstheme="majorBidi"/>
          <w:color w:val="000000"/>
        </w:rPr>
        <w:t xml:space="preserve">Toute entreprise doit chercher, selon ses moyens et ses objectifs des éléments qui lui permettront de faire face à la concurrence, d’accroitre sa part de marché et son bénéfice. Ces éléments sont appelés l’avantage concurrentiel, qui permettront  à l’entreprise de devancer ses concurrents et mieux satisfaire les clients.      </w:t>
      </w:r>
    </w:p>
    <w:p w:rsidR="002C6795" w:rsidRPr="006641CC" w:rsidRDefault="002C6795" w:rsidP="002C6795">
      <w:pPr>
        <w:pStyle w:val="Paragraphedeliste"/>
        <w:numPr>
          <w:ilvl w:val="1"/>
          <w:numId w:val="24"/>
        </w:numPr>
        <w:spacing w:before="100" w:beforeAutospacing="1" w:after="100" w:afterAutospacing="1" w:line="360" w:lineRule="auto"/>
        <w:jc w:val="both"/>
        <w:rPr>
          <w:rFonts w:asciiTheme="majorBidi" w:hAnsiTheme="majorBidi" w:cstheme="majorBidi"/>
          <w:b/>
          <w:bCs/>
          <w:color w:val="000000"/>
          <w:sz w:val="24"/>
          <w:szCs w:val="24"/>
        </w:rPr>
      </w:pPr>
      <w:r w:rsidRPr="006641CC">
        <w:rPr>
          <w:rFonts w:asciiTheme="majorBidi" w:hAnsiTheme="majorBidi" w:cstheme="majorBidi"/>
          <w:b/>
          <w:bCs/>
          <w:color w:val="000000"/>
          <w:sz w:val="24"/>
          <w:szCs w:val="24"/>
        </w:rPr>
        <w:t>Définition</w:t>
      </w:r>
      <w:r>
        <w:rPr>
          <w:rFonts w:asciiTheme="majorBidi" w:hAnsiTheme="majorBidi" w:cstheme="majorBidi"/>
          <w:b/>
          <w:bCs/>
          <w:color w:val="000000"/>
          <w:sz w:val="24"/>
          <w:szCs w:val="24"/>
        </w:rPr>
        <w:t>s</w:t>
      </w:r>
      <w:r w:rsidRPr="006641CC">
        <w:rPr>
          <w:rFonts w:asciiTheme="majorBidi" w:hAnsiTheme="majorBidi" w:cstheme="majorBidi"/>
          <w:b/>
          <w:bCs/>
          <w:color w:val="000000"/>
          <w:sz w:val="24"/>
          <w:szCs w:val="24"/>
        </w:rPr>
        <w:t xml:space="preserve"> de l’avantage concurrentiel :</w:t>
      </w:r>
    </w:p>
    <w:p w:rsidR="002C6795" w:rsidRPr="006641CC" w:rsidRDefault="002C6795" w:rsidP="002C6795">
      <w:pPr>
        <w:spacing w:before="100" w:beforeAutospacing="1" w:after="100" w:afterAutospacing="1" w:line="360" w:lineRule="auto"/>
        <w:ind w:firstLine="708"/>
        <w:jc w:val="both"/>
        <w:rPr>
          <w:rFonts w:asciiTheme="majorBidi" w:hAnsiTheme="majorBidi" w:cstheme="majorBidi"/>
          <w:color w:val="000000"/>
        </w:rPr>
      </w:pPr>
      <w:r w:rsidRPr="006641CC">
        <w:rPr>
          <w:rFonts w:asciiTheme="majorBidi" w:hAnsiTheme="majorBidi" w:cstheme="majorBidi"/>
          <w:color w:val="000000"/>
        </w:rPr>
        <w:t>L’avantage concurrentiel représente des caractéristiques ou attributs détenus par un produit et qui lui donne une certaine supériorité sur ses concurrents immédiats. Or cette notion n’est pas réservée exclusivement au produit et peut être attribuée à l’enveloppe, c'est-à-dire les services connexes (service après vente, garantie, mise à niveau…)</w:t>
      </w:r>
      <w:r w:rsidRPr="006641CC">
        <w:rPr>
          <w:rStyle w:val="Appelnotedebasdep"/>
          <w:rFonts w:asciiTheme="majorBidi" w:hAnsiTheme="majorBidi" w:cstheme="majorBidi"/>
          <w:color w:val="000000"/>
        </w:rPr>
        <w:footnoteReference w:id="34"/>
      </w:r>
      <w:r w:rsidRPr="006641CC">
        <w:rPr>
          <w:rFonts w:asciiTheme="majorBidi" w:hAnsiTheme="majorBidi" w:cstheme="majorBidi"/>
          <w:color w:val="000000"/>
        </w:rPr>
        <w:t>.</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Plusieurs études ont  abordé  le thème de l'avantage concurrentiel, mais ils n’ont pas donné une définition particulière à la notion de l’avantage concurrentiel. </w:t>
      </w:r>
      <w:proofErr w:type="spellStart"/>
      <w:r w:rsidRPr="006641CC">
        <w:rPr>
          <w:rFonts w:asciiTheme="majorBidi" w:hAnsiTheme="majorBidi" w:cstheme="majorBidi"/>
        </w:rPr>
        <w:t>Lado</w:t>
      </w:r>
      <w:proofErr w:type="spellEnd"/>
      <w:r w:rsidRPr="006641CC">
        <w:rPr>
          <w:rFonts w:asciiTheme="majorBidi" w:hAnsiTheme="majorBidi" w:cstheme="majorBidi"/>
        </w:rPr>
        <w:t xml:space="preserve">, Boyd, Wright (1992), et </w:t>
      </w:r>
      <w:proofErr w:type="spellStart"/>
      <w:r w:rsidRPr="006641CC">
        <w:rPr>
          <w:rFonts w:asciiTheme="majorBidi" w:hAnsiTheme="majorBidi" w:cstheme="majorBidi"/>
        </w:rPr>
        <w:t>Lado</w:t>
      </w:r>
      <w:proofErr w:type="spellEnd"/>
      <w:r w:rsidRPr="006641CC">
        <w:rPr>
          <w:rFonts w:asciiTheme="majorBidi" w:hAnsiTheme="majorBidi" w:cstheme="majorBidi"/>
        </w:rPr>
        <w:t xml:space="preserve">, Boyd, </w:t>
      </w:r>
      <w:proofErr w:type="spellStart"/>
      <w:r w:rsidRPr="006641CC">
        <w:rPr>
          <w:rFonts w:asciiTheme="majorBidi" w:hAnsiTheme="majorBidi" w:cstheme="majorBidi"/>
        </w:rPr>
        <w:t>Hanlon</w:t>
      </w:r>
      <w:proofErr w:type="spellEnd"/>
      <w:r w:rsidRPr="006641CC">
        <w:rPr>
          <w:rFonts w:asciiTheme="majorBidi" w:hAnsiTheme="majorBidi" w:cstheme="majorBidi"/>
        </w:rPr>
        <w:t xml:space="preserve"> (1997) suggèrent la définition suivante « L’avantage concurrentiel est l’ensemble des caractéristiques spécifiques du fonctionnement d’une compagnie qui se maintien sur un marché à un niveau de rentabilité élevé. »</w:t>
      </w:r>
      <w:r w:rsidRPr="006641CC">
        <w:rPr>
          <w:rStyle w:val="Appelnotedebasdep"/>
          <w:rFonts w:asciiTheme="majorBidi" w:hAnsiTheme="majorBidi" w:cstheme="majorBidi"/>
        </w:rPr>
        <w:footnoteReference w:id="35"/>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rPr>
      </w:pPr>
    </w:p>
    <w:p w:rsidR="002C6795" w:rsidRPr="006641CC" w:rsidRDefault="002C6795" w:rsidP="002C6795">
      <w:pPr>
        <w:spacing w:line="360" w:lineRule="auto"/>
        <w:ind w:firstLine="708"/>
        <w:jc w:val="both"/>
        <w:rPr>
          <w:rFonts w:asciiTheme="majorBidi" w:hAnsiTheme="majorBidi" w:cstheme="majorBidi"/>
          <w:color w:val="000000"/>
        </w:rPr>
      </w:pPr>
      <w:r w:rsidRPr="006641CC">
        <w:rPr>
          <w:rFonts w:asciiTheme="majorBidi" w:hAnsiTheme="majorBidi" w:cstheme="majorBidi"/>
          <w:color w:val="000000"/>
        </w:rPr>
        <w:t>M. Porter décrit l’avantage concurrentiel comme étant « la valeur qu’une firme peut créer pour ses clients en sus des coûts supportés par la firme pour la créer »</w:t>
      </w:r>
      <w:r w:rsidRPr="006641CC">
        <w:rPr>
          <w:rStyle w:val="Appelnotedebasdep"/>
          <w:rFonts w:asciiTheme="majorBidi" w:hAnsiTheme="majorBidi" w:cstheme="majorBidi"/>
          <w:color w:val="000000"/>
        </w:rPr>
        <w:footnoteReference w:id="36"/>
      </w:r>
      <w:r w:rsidRPr="006641CC">
        <w:rPr>
          <w:rFonts w:asciiTheme="majorBidi" w:hAnsiTheme="majorBidi" w:cstheme="majorBidi"/>
          <w:color w:val="000000"/>
        </w:rPr>
        <w:t xml:space="preserve">. </w:t>
      </w:r>
    </w:p>
    <w:p w:rsidR="002C6795" w:rsidRPr="006641CC" w:rsidRDefault="002C6795" w:rsidP="002C6795">
      <w:pPr>
        <w:spacing w:before="100" w:beforeAutospacing="1" w:after="100" w:afterAutospacing="1" w:line="360" w:lineRule="auto"/>
        <w:ind w:firstLine="708"/>
        <w:jc w:val="both"/>
        <w:rPr>
          <w:rFonts w:asciiTheme="majorBidi" w:hAnsiTheme="majorBidi" w:cstheme="majorBidi"/>
          <w:color w:val="000000"/>
        </w:rPr>
      </w:pPr>
      <w:r w:rsidRPr="006641CC">
        <w:rPr>
          <w:rFonts w:asciiTheme="majorBidi" w:hAnsiTheme="majorBidi" w:cstheme="majorBidi"/>
          <w:color w:val="000000"/>
        </w:rPr>
        <w:t>Le  groupe Mercator définit l’avantage concurrentiel comme « une compétence spécifique et durable qui crée, par son adaptation au marché, les conditions d’une concurrence imparfaite et qui conduit à une rentabilité supérieure »</w:t>
      </w:r>
      <w:r w:rsidRPr="006641CC">
        <w:rPr>
          <w:rStyle w:val="Appelnotedebasdep"/>
          <w:rFonts w:asciiTheme="majorBidi" w:hAnsiTheme="majorBidi" w:cstheme="majorBidi"/>
          <w:color w:val="000000"/>
        </w:rPr>
        <w:footnoteReference w:id="37"/>
      </w:r>
      <w:r w:rsidRPr="006641CC">
        <w:rPr>
          <w:rFonts w:asciiTheme="majorBidi" w:hAnsiTheme="majorBidi" w:cstheme="majorBidi"/>
          <w:color w:val="000000"/>
        </w:rPr>
        <w:t>.</w:t>
      </w:r>
    </w:p>
    <w:p w:rsidR="002C6795" w:rsidRPr="006641CC" w:rsidRDefault="002C6795" w:rsidP="002C6795">
      <w:pPr>
        <w:spacing w:line="360" w:lineRule="auto"/>
        <w:jc w:val="both"/>
        <w:rPr>
          <w:rFonts w:asciiTheme="majorBidi" w:hAnsiTheme="majorBidi" w:cstheme="majorBidi"/>
          <w:color w:val="000000"/>
        </w:rPr>
      </w:pPr>
      <w:r w:rsidRPr="006641CC">
        <w:rPr>
          <w:rFonts w:asciiTheme="majorBidi" w:hAnsiTheme="majorBidi" w:cstheme="majorBidi"/>
          <w:color w:val="000000"/>
        </w:rPr>
        <w:t>D’une manière générale on peut dire que l’avantage concurrentiel :</w:t>
      </w:r>
    </w:p>
    <w:p w:rsidR="002C6795" w:rsidRPr="006641CC" w:rsidRDefault="002C6795" w:rsidP="002C6795">
      <w:pPr>
        <w:spacing w:line="360" w:lineRule="auto"/>
        <w:ind w:firstLine="708"/>
        <w:jc w:val="both"/>
        <w:rPr>
          <w:rFonts w:asciiTheme="majorBidi" w:hAnsiTheme="majorBidi" w:cstheme="majorBidi"/>
          <w:color w:val="000000"/>
        </w:rPr>
      </w:pPr>
      <w:r w:rsidRPr="006641CC">
        <w:rPr>
          <w:rFonts w:asciiTheme="majorBidi" w:hAnsiTheme="majorBidi" w:cstheme="majorBidi"/>
          <w:color w:val="000000"/>
        </w:rPr>
        <w:t>« </w:t>
      </w:r>
      <w:r w:rsidRPr="006641CC">
        <w:rPr>
          <w:rFonts w:asciiTheme="majorBidi" w:hAnsiTheme="majorBidi" w:cstheme="majorBidi"/>
        </w:rPr>
        <w:t>Est un avantage qu’une entreprise peut crée</w:t>
      </w:r>
      <w:r>
        <w:rPr>
          <w:rFonts w:asciiTheme="majorBidi" w:hAnsiTheme="majorBidi" w:cstheme="majorBidi"/>
        </w:rPr>
        <w:t>r</w:t>
      </w:r>
      <w:r w:rsidRPr="006641CC">
        <w:rPr>
          <w:rFonts w:asciiTheme="majorBidi" w:hAnsiTheme="majorBidi" w:cstheme="majorBidi"/>
        </w:rPr>
        <w:t xml:space="preserve"> par l’implantation d’une stratégie différente, qui n'est pas simultanément implantée par  les  concurrents et qui </w:t>
      </w:r>
      <w:r w:rsidRPr="006641CC">
        <w:rPr>
          <w:rFonts w:asciiTheme="majorBidi" w:hAnsiTheme="majorBidi" w:cstheme="majorBidi"/>
          <w:color w:val="000000"/>
        </w:rPr>
        <w:t>procure à l’entreprise une position dominante sur le marché. Cet avan</w:t>
      </w:r>
      <w:r>
        <w:rPr>
          <w:rFonts w:asciiTheme="majorBidi" w:hAnsiTheme="majorBidi" w:cstheme="majorBidi"/>
          <w:color w:val="000000"/>
        </w:rPr>
        <w:t>tage peut porter sur le produit</w:t>
      </w:r>
      <w:r w:rsidRPr="006641CC">
        <w:rPr>
          <w:rFonts w:asciiTheme="majorBidi" w:hAnsiTheme="majorBidi" w:cstheme="majorBidi"/>
          <w:color w:val="000000"/>
        </w:rPr>
        <w:t xml:space="preserve"> ou le service lui-même, les services qui accompagnent où sur le mode de production, commercialisation, communication … »</w:t>
      </w:r>
    </w:p>
    <w:p w:rsidR="002C6795" w:rsidRPr="006641CC" w:rsidRDefault="002C6795" w:rsidP="002C6795">
      <w:pPr>
        <w:pStyle w:val="Paragraphedeliste"/>
        <w:spacing w:line="360" w:lineRule="auto"/>
        <w:ind w:left="0"/>
        <w:jc w:val="both"/>
        <w:rPr>
          <w:rFonts w:asciiTheme="majorBidi" w:hAnsiTheme="majorBidi" w:cstheme="majorBidi"/>
          <w:b/>
          <w:bCs/>
          <w:color w:val="000000"/>
          <w:sz w:val="24"/>
          <w:szCs w:val="24"/>
        </w:rPr>
      </w:pPr>
      <w:r w:rsidRPr="006641CC">
        <w:rPr>
          <w:rFonts w:asciiTheme="majorBidi" w:hAnsiTheme="majorBidi" w:cstheme="majorBidi"/>
          <w:b/>
          <w:bCs/>
          <w:color w:val="000000"/>
          <w:sz w:val="24"/>
          <w:szCs w:val="24"/>
        </w:rPr>
        <w:lastRenderedPageBreak/>
        <w:t xml:space="preserve">2.2 Les types de l’avantage concurrentiel :  </w:t>
      </w:r>
      <w:r w:rsidRPr="006641CC">
        <w:rPr>
          <w:rFonts w:asciiTheme="majorBidi" w:hAnsiTheme="majorBidi" w:cstheme="majorBidi"/>
          <w:b/>
          <w:bCs/>
          <w:color w:val="000000"/>
          <w:sz w:val="24"/>
          <w:szCs w:val="24"/>
        </w:rPr>
        <w:tab/>
      </w:r>
    </w:p>
    <w:p w:rsidR="002C6795" w:rsidRPr="006641CC" w:rsidRDefault="002C6795" w:rsidP="002C6795">
      <w:pPr>
        <w:pStyle w:val="Paragraphedeliste"/>
        <w:spacing w:line="360" w:lineRule="auto"/>
        <w:ind w:left="0" w:firstLine="708"/>
        <w:jc w:val="both"/>
        <w:rPr>
          <w:rFonts w:asciiTheme="majorBidi" w:hAnsiTheme="majorBidi" w:cstheme="majorBidi"/>
          <w:color w:val="000000"/>
          <w:sz w:val="24"/>
          <w:szCs w:val="24"/>
        </w:rPr>
      </w:pPr>
      <w:r w:rsidRPr="006641CC">
        <w:rPr>
          <w:rFonts w:asciiTheme="majorBidi" w:hAnsiTheme="majorBidi" w:cstheme="majorBidi"/>
          <w:color w:val="232321"/>
          <w:sz w:val="24"/>
          <w:szCs w:val="24"/>
        </w:rPr>
        <w:t>La supériorité relative d’un concurrent peut résulter d’une multiplicité de facteurs et le concept de chaîne de valeur est particulièrement utile pour les identifier. D’une manière générale, on peut regrouper ces facteurs en deux grandes catégories selon l’origine de l’avantage concurrentiel qu’ils procurent : l’avantage concurrentiel peut être interne ou externe.</w:t>
      </w:r>
      <w:r w:rsidRPr="006641CC">
        <w:rPr>
          <w:rStyle w:val="Appelnotedebasdep"/>
          <w:rFonts w:asciiTheme="majorBidi" w:hAnsiTheme="majorBidi" w:cstheme="majorBidi"/>
          <w:color w:val="232321"/>
          <w:sz w:val="24"/>
          <w:szCs w:val="24"/>
        </w:rPr>
        <w:footnoteReference w:id="38"/>
      </w:r>
    </w:p>
    <w:p w:rsidR="002C6795" w:rsidRDefault="002C6795" w:rsidP="002C6795">
      <w:pPr>
        <w:pStyle w:val="Paragraphedeliste"/>
        <w:numPr>
          <w:ilvl w:val="2"/>
          <w:numId w:val="12"/>
        </w:numPr>
        <w:autoSpaceDE w:val="0"/>
        <w:autoSpaceDN w:val="0"/>
        <w:adjustRightInd w:val="0"/>
        <w:spacing w:after="0" w:line="360" w:lineRule="auto"/>
        <w:jc w:val="both"/>
        <w:rPr>
          <w:rFonts w:asciiTheme="majorBidi" w:hAnsiTheme="majorBidi" w:cstheme="majorBidi"/>
          <w:b/>
          <w:bCs/>
          <w:color w:val="232321"/>
          <w:sz w:val="24"/>
          <w:szCs w:val="24"/>
        </w:rPr>
      </w:pPr>
      <w:r w:rsidRPr="006641CC">
        <w:rPr>
          <w:rFonts w:asciiTheme="majorBidi" w:hAnsiTheme="majorBidi" w:cstheme="majorBidi"/>
          <w:b/>
          <w:bCs/>
          <w:color w:val="232321"/>
          <w:sz w:val="24"/>
          <w:szCs w:val="24"/>
        </w:rPr>
        <w:t>L’avantage concurrentiel externe basé sur la qualité :</w:t>
      </w:r>
    </w:p>
    <w:p w:rsidR="002C6795" w:rsidRPr="00CB7582" w:rsidRDefault="002C6795" w:rsidP="002C6795">
      <w:pPr>
        <w:autoSpaceDE w:val="0"/>
        <w:autoSpaceDN w:val="0"/>
        <w:adjustRightInd w:val="0"/>
        <w:spacing w:line="360" w:lineRule="auto"/>
        <w:jc w:val="both"/>
        <w:rPr>
          <w:rFonts w:asciiTheme="majorBidi" w:hAnsiTheme="majorBidi" w:cstheme="majorBidi"/>
          <w:b/>
          <w:bCs/>
          <w:color w:val="232321"/>
        </w:rPr>
      </w:pP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color w:val="232321"/>
        </w:rPr>
        <w:t xml:space="preserve">Un avantage concurrentiel est « externe » lorsqu’il s’appuie sur des qualités distinctives du produit qui constituent une valeur pour l’acheteur soit en diminuant ses coûts d’utilisation, soit en augmentant sa performance d’utilisation et qui permettent d’adopter un prix de vente supérieur à celui de la concurrence. </w:t>
      </w:r>
    </w:p>
    <w:p w:rsidR="002C6795" w:rsidRPr="006641CC" w:rsidRDefault="002C6795" w:rsidP="002C6795">
      <w:pPr>
        <w:autoSpaceDE w:val="0"/>
        <w:autoSpaceDN w:val="0"/>
        <w:adjustRightInd w:val="0"/>
        <w:spacing w:line="360" w:lineRule="auto"/>
        <w:jc w:val="both"/>
        <w:rPr>
          <w:rFonts w:asciiTheme="majorBidi" w:hAnsiTheme="majorBidi" w:cstheme="majorBidi"/>
          <w:color w:val="232321"/>
        </w:rPr>
      </w:pPr>
      <w:r w:rsidRPr="006641CC">
        <w:rPr>
          <w:rFonts w:asciiTheme="majorBidi" w:hAnsiTheme="majorBidi" w:cstheme="majorBidi"/>
          <w:color w:val="232321"/>
        </w:rPr>
        <w:t>Un avantage concurrentiel externe donne alors à l’entreprise un pouvoir de marché accru, en ce sens que celle-ci est à même de faire accepter par le marché un prix de vente supérieur à celui du concurrent prioritaire qui ne détiendrait pas la même qualité distinctive, sans perdre de ventes. Une stratégie basée sur un avantage concurrentiel externe est une stratégie de différenciation. Pour réussir une stratégie basée sur un avantage concurrentiel externe, le supplément de prix que l’acheteur est prêt à payer doit dépasser le supplément de coût nécessaire pour donner la valeur supplémentaire.</w:t>
      </w:r>
    </w:p>
    <w:p w:rsidR="002C6795" w:rsidRPr="006641CC" w:rsidRDefault="002C6795" w:rsidP="002C6795">
      <w:pPr>
        <w:autoSpaceDE w:val="0"/>
        <w:autoSpaceDN w:val="0"/>
        <w:adjustRightInd w:val="0"/>
        <w:spacing w:line="360" w:lineRule="auto"/>
        <w:jc w:val="both"/>
        <w:rPr>
          <w:rFonts w:asciiTheme="majorBidi" w:hAnsiTheme="majorBidi" w:cstheme="majorBidi"/>
          <w:b/>
          <w:bCs/>
          <w:color w:val="232321"/>
        </w:rPr>
      </w:pPr>
      <w:r w:rsidRPr="006641CC">
        <w:rPr>
          <w:rFonts w:asciiTheme="majorBidi" w:hAnsiTheme="majorBidi" w:cstheme="majorBidi"/>
          <w:b/>
          <w:bCs/>
          <w:color w:val="232321"/>
        </w:rPr>
        <w:t xml:space="preserve"> 3.2.2 L’avantage concurrentiel interne basé sur le coût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color w:val="232321"/>
        </w:rPr>
        <w:t>Un avantage concurrentiel est « interne » lorsqu’il s’appuie sur une supériorité de l’entreprise dans la maîtrise des coûts de fabrication, d’administration ou de gestion du produit, supériorité qui apporte une « valeur au producteur » en lui donnant un prix de revient inférieur à celui du concurrent prioritaire. Un avantage concurrentiel interne résulte d’une meilleure productivité et donne, de ce fait, à l’entreprise une meilleure rentabilité et une meilleure capacité à résister à une baisse du prix de vente imposée par le marché ou par la concurrence. Une stratégie basée sur un avantage concurrentiel interne est une stratégie de domination par les coûts qui fait principalement appel au savoir-faire organisationnel.</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rPr>
        <w:t>L’avantage concurrentiel peut être sauvegardé par plusieurs méthodes, par l’innovation, par la qualité des produits et services proposés ou par la maitrise des coûts.</w:t>
      </w:r>
    </w:p>
    <w:p w:rsidR="002C6795" w:rsidRPr="006641CC" w:rsidRDefault="002C6795" w:rsidP="002C6795">
      <w:pPr>
        <w:autoSpaceDE w:val="0"/>
        <w:autoSpaceDN w:val="0"/>
        <w:adjustRightInd w:val="0"/>
        <w:spacing w:line="360" w:lineRule="auto"/>
        <w:jc w:val="both"/>
        <w:rPr>
          <w:rFonts w:asciiTheme="majorBidi" w:hAnsiTheme="majorBidi" w:cstheme="majorBidi"/>
          <w:b/>
          <w:bCs/>
          <w:color w:val="232321"/>
        </w:rPr>
      </w:pPr>
      <w:r w:rsidRPr="006641CC">
        <w:rPr>
          <w:rFonts w:asciiTheme="majorBidi" w:hAnsiTheme="majorBidi" w:cstheme="majorBidi"/>
          <w:b/>
          <w:bCs/>
          <w:color w:val="232321"/>
        </w:rPr>
        <w:t>2.3 L’Avantage concurrentiel stratégique et opérationnel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color w:val="232321"/>
        </w:rPr>
        <w:lastRenderedPageBreak/>
        <w:t>Une entreprise peut dominer ses concurrents de manière durable dans la mesure où elle crée une différence défendable. Dans cette perspective, on peut établir une distinction entre un avantage concurrentiel stratégique et un avantage concurrentiel opérationnel (Porter, 1996).</w:t>
      </w:r>
      <w:r w:rsidRPr="006641CC">
        <w:rPr>
          <w:rStyle w:val="Appelnotedebasdep"/>
          <w:rFonts w:asciiTheme="majorBidi" w:hAnsiTheme="majorBidi" w:cstheme="majorBidi"/>
          <w:color w:val="232321"/>
        </w:rPr>
        <w:footnoteReference w:id="39"/>
      </w:r>
      <w:r w:rsidRPr="006641CC">
        <w:rPr>
          <w:rFonts w:asciiTheme="majorBidi" w:hAnsiTheme="majorBidi" w:cstheme="majorBidi"/>
          <w:color w:val="232321"/>
        </w:rPr>
        <w:t xml:space="preserve"> Obtenir un avantage concurrentiel opérationnel dans un marché donné implique d’exercer les mêmes activités que les concurrents, mais d’une manière plus performante. Cela signifie :</w:t>
      </w:r>
    </w:p>
    <w:p w:rsidR="002C6795" w:rsidRPr="006641CC" w:rsidRDefault="002C6795" w:rsidP="002C6795">
      <w:pPr>
        <w:pStyle w:val="Paragraphedeliste"/>
        <w:numPr>
          <w:ilvl w:val="0"/>
          <w:numId w:val="17"/>
        </w:numPr>
        <w:autoSpaceDE w:val="0"/>
        <w:autoSpaceDN w:val="0"/>
        <w:adjustRightInd w:val="0"/>
        <w:spacing w:line="360" w:lineRule="auto"/>
        <w:jc w:val="both"/>
        <w:rPr>
          <w:rFonts w:asciiTheme="majorBidi" w:hAnsiTheme="majorBidi" w:cstheme="majorBidi"/>
          <w:color w:val="232321"/>
          <w:sz w:val="24"/>
          <w:szCs w:val="24"/>
        </w:rPr>
      </w:pPr>
      <w:r w:rsidRPr="006641CC">
        <w:rPr>
          <w:rFonts w:asciiTheme="majorBidi" w:hAnsiTheme="majorBidi" w:cstheme="majorBidi"/>
          <w:color w:val="232321"/>
          <w:sz w:val="24"/>
          <w:szCs w:val="24"/>
        </w:rPr>
        <w:t>être meilleur en offrant une meilleure qualité ou la même qualité à un prix plus bas ;</w:t>
      </w:r>
    </w:p>
    <w:p w:rsidR="002C6795" w:rsidRPr="006641CC" w:rsidRDefault="002C6795" w:rsidP="002C6795">
      <w:pPr>
        <w:pStyle w:val="Paragraphedeliste"/>
        <w:numPr>
          <w:ilvl w:val="0"/>
          <w:numId w:val="17"/>
        </w:numPr>
        <w:autoSpaceDE w:val="0"/>
        <w:autoSpaceDN w:val="0"/>
        <w:adjustRightInd w:val="0"/>
        <w:spacing w:line="360" w:lineRule="auto"/>
        <w:jc w:val="both"/>
        <w:rPr>
          <w:rFonts w:asciiTheme="majorBidi" w:hAnsiTheme="majorBidi" w:cstheme="majorBidi"/>
          <w:color w:val="232321"/>
          <w:sz w:val="24"/>
          <w:szCs w:val="24"/>
        </w:rPr>
      </w:pPr>
      <w:r w:rsidRPr="006641CC">
        <w:rPr>
          <w:rFonts w:asciiTheme="majorBidi" w:hAnsiTheme="majorBidi" w:cstheme="majorBidi"/>
          <w:color w:val="232321"/>
          <w:sz w:val="24"/>
          <w:szCs w:val="24"/>
        </w:rPr>
        <w:t>être meilleur en offrant des produits qui réduisent les coûts des clients ;</w:t>
      </w:r>
    </w:p>
    <w:p w:rsidR="002C6795" w:rsidRPr="006641CC" w:rsidRDefault="002C6795" w:rsidP="002C6795">
      <w:pPr>
        <w:pStyle w:val="Paragraphedeliste"/>
        <w:numPr>
          <w:ilvl w:val="0"/>
          <w:numId w:val="17"/>
        </w:numPr>
        <w:autoSpaceDE w:val="0"/>
        <w:autoSpaceDN w:val="0"/>
        <w:adjustRightInd w:val="0"/>
        <w:spacing w:line="360" w:lineRule="auto"/>
        <w:jc w:val="both"/>
        <w:rPr>
          <w:rFonts w:asciiTheme="majorBidi" w:hAnsiTheme="majorBidi" w:cstheme="majorBidi"/>
          <w:color w:val="232321"/>
          <w:sz w:val="24"/>
          <w:szCs w:val="24"/>
        </w:rPr>
      </w:pPr>
      <w:r w:rsidRPr="006641CC">
        <w:rPr>
          <w:rFonts w:asciiTheme="majorBidi" w:hAnsiTheme="majorBidi" w:cstheme="majorBidi"/>
          <w:color w:val="232321"/>
          <w:sz w:val="24"/>
          <w:szCs w:val="24"/>
        </w:rPr>
        <w:t xml:space="preserve">être meilleur en étant plus rapide que les concurrents ; </w:t>
      </w:r>
    </w:p>
    <w:p w:rsidR="002C6795" w:rsidRPr="006641CC" w:rsidRDefault="002C6795" w:rsidP="002C6795">
      <w:pPr>
        <w:pStyle w:val="Paragraphedeliste"/>
        <w:numPr>
          <w:ilvl w:val="0"/>
          <w:numId w:val="17"/>
        </w:numPr>
        <w:autoSpaceDE w:val="0"/>
        <w:autoSpaceDN w:val="0"/>
        <w:adjustRightInd w:val="0"/>
        <w:spacing w:line="360" w:lineRule="auto"/>
        <w:jc w:val="both"/>
        <w:rPr>
          <w:rFonts w:asciiTheme="majorBidi" w:hAnsiTheme="majorBidi" w:cstheme="majorBidi"/>
          <w:color w:val="232321"/>
          <w:sz w:val="24"/>
          <w:szCs w:val="24"/>
        </w:rPr>
      </w:pPr>
      <w:r w:rsidRPr="006641CC">
        <w:rPr>
          <w:rFonts w:asciiTheme="majorBidi" w:hAnsiTheme="majorBidi" w:cstheme="majorBidi"/>
          <w:color w:val="232321"/>
          <w:sz w:val="24"/>
          <w:szCs w:val="24"/>
        </w:rPr>
        <w:t>être meilleur en étant plus proche du client et en apportant davantage d’assistance.</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color w:val="232321"/>
        </w:rPr>
        <w:t xml:space="preserve">Une amélioration continue de l’efficience opérationnelle est un objectif nécessaire, mais pas suffisant, pour maintenir une rentabilité correcte. Dépasser les concurrents au plan de l’efficience opérationnelle devient une tâche de plus en plus difficile en raison de la diffusion rapide des meilleures pratiques identifiées par le </w:t>
      </w:r>
      <w:proofErr w:type="spellStart"/>
      <w:r w:rsidRPr="006641CC">
        <w:rPr>
          <w:rFonts w:asciiTheme="majorBidi" w:hAnsiTheme="majorBidi" w:cstheme="majorBidi"/>
          <w:color w:val="232321"/>
        </w:rPr>
        <w:t>benchmarking</w:t>
      </w:r>
      <w:proofErr w:type="spellEnd"/>
      <w:r w:rsidRPr="006641CC">
        <w:rPr>
          <w:rFonts w:asciiTheme="majorBidi" w:hAnsiTheme="majorBidi" w:cstheme="majorBidi"/>
          <w:color w:val="232321"/>
        </w:rPr>
        <w:t xml:space="preserve"> (étalonnage). Les concurrents peuvent </w:t>
      </w:r>
      <w:proofErr w:type="spellStart"/>
      <w:r w:rsidRPr="006641CC">
        <w:rPr>
          <w:rFonts w:asciiTheme="majorBidi" w:hAnsiTheme="majorBidi" w:cstheme="majorBidi"/>
          <w:color w:val="232321"/>
        </w:rPr>
        <w:t>rap</w:t>
      </w:r>
      <w:r>
        <w:rPr>
          <w:rFonts w:asciiTheme="majorBidi" w:hAnsiTheme="majorBidi" w:cstheme="majorBidi"/>
          <w:color w:val="232321"/>
        </w:rPr>
        <w:t>op</w:t>
      </w:r>
      <w:proofErr w:type="spellEnd"/>
      <w:r>
        <w:rPr>
          <w:rFonts w:asciiTheme="majorBidi" w:hAnsiTheme="majorBidi" w:cstheme="majorBidi"/>
          <w:color w:val="232321"/>
        </w:rPr>
        <w:t xml:space="preserve"> cit</w:t>
      </w:r>
      <w:r w:rsidRPr="006641CC">
        <w:rPr>
          <w:rFonts w:asciiTheme="majorBidi" w:hAnsiTheme="majorBidi" w:cstheme="majorBidi"/>
          <w:color w:val="232321"/>
        </w:rPr>
        <w:t xml:space="preserve">ent imiter les techniques de gestion, les nouvelles technologies ainsi que les modes de relation avec les clients.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color w:val="232321"/>
        </w:rPr>
        <w:t xml:space="preserve">Par contraste, obtenir un avantage concurrentiel stratégique implique un élément de différenciation qui peut être de deux types : </w:t>
      </w:r>
    </w:p>
    <w:p w:rsidR="002C6795" w:rsidRPr="006641CC" w:rsidRDefault="002C6795" w:rsidP="002C6795">
      <w:pPr>
        <w:pStyle w:val="Paragraphedeliste"/>
        <w:numPr>
          <w:ilvl w:val="0"/>
          <w:numId w:val="13"/>
        </w:numPr>
        <w:autoSpaceDE w:val="0"/>
        <w:autoSpaceDN w:val="0"/>
        <w:adjustRightInd w:val="0"/>
        <w:spacing w:after="0" w:line="360" w:lineRule="auto"/>
        <w:jc w:val="both"/>
        <w:rPr>
          <w:rFonts w:asciiTheme="majorBidi" w:hAnsiTheme="majorBidi" w:cstheme="majorBidi"/>
          <w:color w:val="232321"/>
          <w:sz w:val="24"/>
          <w:szCs w:val="24"/>
        </w:rPr>
      </w:pPr>
      <w:r w:rsidRPr="006641CC">
        <w:rPr>
          <w:rFonts w:asciiTheme="majorBidi" w:hAnsiTheme="majorBidi" w:cstheme="majorBidi"/>
          <w:color w:val="232321"/>
          <w:sz w:val="24"/>
          <w:szCs w:val="24"/>
        </w:rPr>
        <w:t>Exercer dans le marché de référence des activités différentes de celles des concurrents directs ;</w:t>
      </w:r>
    </w:p>
    <w:p w:rsidR="002C6795" w:rsidRPr="006641CC" w:rsidRDefault="002C6795" w:rsidP="002C6795">
      <w:pPr>
        <w:pStyle w:val="Paragraphedeliste"/>
        <w:numPr>
          <w:ilvl w:val="0"/>
          <w:numId w:val="13"/>
        </w:numPr>
        <w:autoSpaceDE w:val="0"/>
        <w:autoSpaceDN w:val="0"/>
        <w:adjustRightInd w:val="0"/>
        <w:spacing w:after="0" w:line="360" w:lineRule="auto"/>
        <w:jc w:val="both"/>
        <w:rPr>
          <w:rFonts w:asciiTheme="majorBidi" w:hAnsiTheme="majorBidi" w:cstheme="majorBidi"/>
          <w:color w:val="232321"/>
          <w:sz w:val="24"/>
          <w:szCs w:val="24"/>
        </w:rPr>
      </w:pPr>
      <w:r w:rsidRPr="006641CC">
        <w:rPr>
          <w:rFonts w:asciiTheme="majorBidi" w:hAnsiTheme="majorBidi" w:cstheme="majorBidi"/>
          <w:color w:val="232321"/>
          <w:sz w:val="24"/>
          <w:szCs w:val="24"/>
        </w:rPr>
        <w:t xml:space="preserve"> Exercer les mêmes activités que les concurrents, mais de manière différente, avec l’objectif de proposer au marché une offre unique et difficilement imitable dans l’immédiat.</w:t>
      </w:r>
    </w:p>
    <w:p w:rsidR="002C6795" w:rsidRPr="006641CC" w:rsidRDefault="002C6795" w:rsidP="002C6795">
      <w:pPr>
        <w:autoSpaceDE w:val="0"/>
        <w:autoSpaceDN w:val="0"/>
        <w:adjustRightInd w:val="0"/>
        <w:spacing w:line="360" w:lineRule="auto"/>
        <w:jc w:val="both"/>
        <w:rPr>
          <w:rFonts w:asciiTheme="majorBidi" w:hAnsiTheme="majorBidi" w:cstheme="majorBidi"/>
          <w:color w:val="232321"/>
        </w:rPr>
      </w:pPr>
      <w:r w:rsidRPr="006641CC">
        <w:rPr>
          <w:rFonts w:asciiTheme="majorBidi" w:hAnsiTheme="majorBidi" w:cstheme="majorBidi"/>
          <w:color w:val="232321"/>
        </w:rPr>
        <w:t>Ikea, le fabricant suédois de meubles, est un bon exemple de ce deuxième type d’avantage concurrentiel.</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color w:val="232321"/>
        </w:rPr>
        <w:t>Dans la recherche d’un positionnement, il est important d’établir une distinction claire entre ces deux types d’avantage concurrentiel, le second étant plus soutenable à long terme que le premier.</w:t>
      </w:r>
    </w:p>
    <w:p w:rsidR="002C6795" w:rsidRPr="006641CC" w:rsidRDefault="002C6795" w:rsidP="002C6795">
      <w:pPr>
        <w:autoSpaceDE w:val="0"/>
        <w:autoSpaceDN w:val="0"/>
        <w:adjustRightInd w:val="0"/>
        <w:spacing w:line="360" w:lineRule="auto"/>
        <w:jc w:val="both"/>
        <w:rPr>
          <w:rFonts w:asciiTheme="majorBidi" w:hAnsiTheme="majorBidi" w:cstheme="majorBidi"/>
          <w:b/>
          <w:bCs/>
          <w:color w:val="232321"/>
        </w:rPr>
      </w:pPr>
    </w:p>
    <w:p w:rsidR="00E516F5" w:rsidRDefault="00E516F5" w:rsidP="002C6795">
      <w:pPr>
        <w:autoSpaceDE w:val="0"/>
        <w:autoSpaceDN w:val="0"/>
        <w:adjustRightInd w:val="0"/>
        <w:spacing w:line="360" w:lineRule="auto"/>
        <w:jc w:val="both"/>
        <w:rPr>
          <w:rFonts w:asciiTheme="majorBidi" w:hAnsiTheme="majorBidi" w:cstheme="majorBidi"/>
          <w:b/>
          <w:bCs/>
          <w:color w:val="232321"/>
        </w:rPr>
      </w:pPr>
    </w:p>
    <w:p w:rsidR="00E516F5" w:rsidRDefault="00E516F5" w:rsidP="002C6795">
      <w:pPr>
        <w:autoSpaceDE w:val="0"/>
        <w:autoSpaceDN w:val="0"/>
        <w:adjustRightInd w:val="0"/>
        <w:spacing w:line="360" w:lineRule="auto"/>
        <w:jc w:val="both"/>
        <w:rPr>
          <w:rFonts w:asciiTheme="majorBidi" w:hAnsiTheme="majorBidi" w:cstheme="majorBidi"/>
          <w:b/>
          <w:bCs/>
          <w:color w:val="232321"/>
        </w:rPr>
      </w:pPr>
    </w:p>
    <w:p w:rsidR="002C6795" w:rsidRPr="006641CC" w:rsidRDefault="002C6795" w:rsidP="002C6795">
      <w:pPr>
        <w:autoSpaceDE w:val="0"/>
        <w:autoSpaceDN w:val="0"/>
        <w:adjustRightInd w:val="0"/>
        <w:spacing w:line="360" w:lineRule="auto"/>
        <w:jc w:val="both"/>
        <w:rPr>
          <w:rFonts w:asciiTheme="majorBidi" w:hAnsiTheme="majorBidi" w:cstheme="majorBidi"/>
          <w:b/>
          <w:bCs/>
          <w:color w:val="232321"/>
        </w:rPr>
      </w:pPr>
      <w:r w:rsidRPr="006641CC">
        <w:rPr>
          <w:rFonts w:asciiTheme="majorBidi" w:hAnsiTheme="majorBidi" w:cstheme="majorBidi"/>
          <w:b/>
          <w:bCs/>
          <w:color w:val="232321"/>
        </w:rPr>
        <w:lastRenderedPageBreak/>
        <w:t>2.4 La chaîne de valeur comme source d’avantage concurrentiel :</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En 1982, M. Porter a développé le modèle de la chaîne de valeur.</w:t>
      </w:r>
    </w:p>
    <w:p w:rsidR="002C6795" w:rsidRPr="006641CC" w:rsidRDefault="002C6795" w:rsidP="002C6795">
      <w:pPr>
        <w:spacing w:line="360" w:lineRule="auto"/>
        <w:ind w:firstLine="708"/>
        <w:jc w:val="both"/>
        <w:rPr>
          <w:rFonts w:asciiTheme="majorBidi" w:hAnsiTheme="majorBidi" w:cstheme="majorBidi"/>
          <w:color w:val="000000"/>
        </w:rPr>
      </w:pPr>
      <w:r w:rsidRPr="006641CC">
        <w:rPr>
          <w:rFonts w:asciiTheme="majorBidi" w:hAnsiTheme="majorBidi" w:cstheme="majorBidi"/>
        </w:rPr>
        <w:t xml:space="preserve"> </w:t>
      </w:r>
      <w:r w:rsidRPr="006641CC">
        <w:rPr>
          <w:rFonts w:asciiTheme="majorBidi" w:hAnsiTheme="majorBidi" w:cstheme="majorBidi"/>
          <w:color w:val="000000"/>
        </w:rPr>
        <w:t>La chaîne de valeur décompose l’entreprise en deux types d’activités : les activités principales qui créent directement de la valeur et les activités de soutien qui permettent aux premières de fonctionner. L’analyse ne se limite pas à l’étude de chaque ac</w:t>
      </w:r>
      <w:r>
        <w:rPr>
          <w:rFonts w:asciiTheme="majorBidi" w:hAnsiTheme="majorBidi" w:cstheme="majorBidi"/>
          <w:color w:val="000000"/>
        </w:rPr>
        <w:t>tivité mais au lien qui les unies</w:t>
      </w:r>
      <w:r w:rsidRPr="006641CC">
        <w:rPr>
          <w:rFonts w:asciiTheme="majorBidi" w:hAnsiTheme="majorBidi" w:cstheme="majorBidi"/>
          <w:color w:val="000000"/>
        </w:rPr>
        <w:t>. En effet, c’est l’interdépendance de toutes ces activités qui crée (ou, au contraire, détruit) de la valeur et de la marge.</w:t>
      </w:r>
      <w:r w:rsidRPr="006641CC">
        <w:rPr>
          <w:rStyle w:val="Appelnotedebasdep"/>
          <w:rFonts w:asciiTheme="majorBidi" w:hAnsiTheme="majorBidi" w:cstheme="majorBidi"/>
          <w:color w:val="000000"/>
        </w:rPr>
        <w:footnoteReference w:id="40"/>
      </w:r>
    </w:p>
    <w:p w:rsidR="002C6795" w:rsidRPr="006641CC" w:rsidRDefault="002C6795" w:rsidP="002C6795">
      <w:pPr>
        <w:pStyle w:val="Pa21"/>
        <w:spacing w:before="160" w:after="20" w:line="360" w:lineRule="auto"/>
        <w:jc w:val="both"/>
        <w:rPr>
          <w:rFonts w:asciiTheme="majorBidi" w:hAnsiTheme="majorBidi" w:cstheme="majorBidi"/>
          <w:color w:val="000000"/>
        </w:rPr>
      </w:pPr>
      <w:r w:rsidRPr="006641CC">
        <w:rPr>
          <w:rFonts w:asciiTheme="majorBidi" w:hAnsiTheme="majorBidi" w:cstheme="majorBidi"/>
          <w:b/>
          <w:bCs/>
          <w:color w:val="000000"/>
        </w:rPr>
        <w:t>2.4.1  Activités principales :</w:t>
      </w:r>
    </w:p>
    <w:p w:rsidR="002C6795" w:rsidRPr="006641CC" w:rsidRDefault="002C6795" w:rsidP="002C6795">
      <w:pPr>
        <w:pStyle w:val="Pa16"/>
        <w:spacing w:after="20" w:line="360" w:lineRule="auto"/>
        <w:ind w:firstLine="360"/>
        <w:jc w:val="both"/>
        <w:rPr>
          <w:rFonts w:asciiTheme="majorBidi" w:hAnsiTheme="majorBidi" w:cstheme="majorBidi"/>
          <w:color w:val="000000"/>
        </w:rPr>
      </w:pPr>
      <w:r w:rsidRPr="006641CC">
        <w:rPr>
          <w:rFonts w:asciiTheme="majorBidi" w:hAnsiTheme="majorBidi" w:cstheme="majorBidi"/>
          <w:color w:val="000000"/>
        </w:rPr>
        <w:t>Les activités principales servent à délivrer le produit ou service au client et sont directement impliquées dans la création de valeur.</w:t>
      </w:r>
    </w:p>
    <w:p w:rsidR="002C6795" w:rsidRPr="006641CC" w:rsidRDefault="002C6795" w:rsidP="002C6795">
      <w:pPr>
        <w:pStyle w:val="Pa16"/>
        <w:numPr>
          <w:ilvl w:val="0"/>
          <w:numId w:val="20"/>
        </w:numPr>
        <w:spacing w:after="20" w:line="360" w:lineRule="auto"/>
        <w:jc w:val="both"/>
        <w:rPr>
          <w:rFonts w:asciiTheme="majorBidi" w:hAnsiTheme="majorBidi" w:cstheme="majorBidi"/>
          <w:color w:val="000000"/>
        </w:rPr>
      </w:pPr>
      <w:r w:rsidRPr="006641CC">
        <w:rPr>
          <w:rFonts w:asciiTheme="majorBidi" w:hAnsiTheme="majorBidi" w:cstheme="majorBidi"/>
          <w:b/>
          <w:bCs/>
          <w:color w:val="000000"/>
        </w:rPr>
        <w:t>Logistique interne et externe </w:t>
      </w:r>
      <w:r w:rsidRPr="006641CC">
        <w:rPr>
          <w:rFonts w:asciiTheme="majorBidi" w:hAnsiTheme="majorBidi" w:cstheme="majorBidi"/>
          <w:color w:val="000000"/>
        </w:rPr>
        <w:t xml:space="preserve">: Cela concerne le transport, la distribution, la réception, le stockage ou la manutention tant dans l’entreprise qu’à l’extérieur, chez le client. Exemple : </w:t>
      </w:r>
      <w:proofErr w:type="spellStart"/>
      <w:r w:rsidRPr="006641CC">
        <w:rPr>
          <w:rFonts w:asciiTheme="majorBidi" w:hAnsiTheme="majorBidi" w:cstheme="majorBidi"/>
          <w:color w:val="000000"/>
        </w:rPr>
        <w:t>Wall-Mart</w:t>
      </w:r>
      <w:proofErr w:type="spellEnd"/>
      <w:r w:rsidRPr="006641CC">
        <w:rPr>
          <w:rFonts w:asciiTheme="majorBidi" w:hAnsiTheme="majorBidi" w:cstheme="majorBidi"/>
          <w:color w:val="000000"/>
        </w:rPr>
        <w:t xml:space="preserve"> a réussi à devenir leader de la grande distribution en possédant une grande maîtrise au niveau logistique et une </w:t>
      </w:r>
      <w:proofErr w:type="spellStart"/>
      <w:r w:rsidRPr="006641CC">
        <w:rPr>
          <w:rFonts w:asciiTheme="majorBidi" w:hAnsiTheme="majorBidi" w:cstheme="majorBidi"/>
          <w:color w:val="000000"/>
        </w:rPr>
        <w:t>supply</w:t>
      </w:r>
      <w:proofErr w:type="spellEnd"/>
      <w:r w:rsidRPr="006641CC">
        <w:rPr>
          <w:rFonts w:asciiTheme="majorBidi" w:hAnsiTheme="majorBidi" w:cstheme="majorBidi"/>
          <w:color w:val="000000"/>
        </w:rPr>
        <w:t xml:space="preserve"> </w:t>
      </w:r>
      <w:proofErr w:type="spellStart"/>
      <w:r w:rsidRPr="006641CC">
        <w:rPr>
          <w:rFonts w:asciiTheme="majorBidi" w:hAnsiTheme="majorBidi" w:cstheme="majorBidi"/>
          <w:color w:val="000000"/>
        </w:rPr>
        <w:t>chain</w:t>
      </w:r>
      <w:proofErr w:type="spellEnd"/>
      <w:r w:rsidRPr="006641CC">
        <w:rPr>
          <w:rFonts w:asciiTheme="majorBidi" w:hAnsiTheme="majorBidi" w:cstheme="majorBidi"/>
          <w:color w:val="000000"/>
        </w:rPr>
        <w:t xml:space="preserve"> adaptée qui lui permet de délivrer plus </w:t>
      </w:r>
      <w:proofErr w:type="spellStart"/>
      <w:r w:rsidRPr="006641CC">
        <w:rPr>
          <w:rFonts w:asciiTheme="majorBidi" w:hAnsiTheme="majorBidi" w:cstheme="majorBidi"/>
          <w:color w:val="000000"/>
        </w:rPr>
        <w:t>rap</w:t>
      </w:r>
      <w:r>
        <w:rPr>
          <w:rFonts w:asciiTheme="majorBidi" w:hAnsiTheme="majorBidi" w:cstheme="majorBidi"/>
          <w:color w:val="000000"/>
        </w:rPr>
        <w:t>op</w:t>
      </w:r>
      <w:proofErr w:type="spellEnd"/>
      <w:r>
        <w:rPr>
          <w:rFonts w:asciiTheme="majorBidi" w:hAnsiTheme="majorBidi" w:cstheme="majorBidi"/>
          <w:color w:val="000000"/>
        </w:rPr>
        <w:t xml:space="preserve"> cit</w:t>
      </w:r>
      <w:r w:rsidRPr="006641CC">
        <w:rPr>
          <w:rFonts w:asciiTheme="majorBidi" w:hAnsiTheme="majorBidi" w:cstheme="majorBidi"/>
          <w:color w:val="000000"/>
        </w:rPr>
        <w:t>ent ses produits à un moindre coût par rapport à ses concurrents.</w:t>
      </w:r>
    </w:p>
    <w:p w:rsidR="002C6795" w:rsidRPr="006641CC" w:rsidRDefault="002C6795" w:rsidP="002C6795">
      <w:pPr>
        <w:pStyle w:val="Pa16"/>
        <w:numPr>
          <w:ilvl w:val="0"/>
          <w:numId w:val="20"/>
        </w:numPr>
        <w:spacing w:after="20" w:line="360" w:lineRule="auto"/>
        <w:jc w:val="both"/>
        <w:rPr>
          <w:rFonts w:asciiTheme="majorBidi" w:hAnsiTheme="majorBidi" w:cstheme="majorBidi"/>
          <w:color w:val="000000"/>
        </w:rPr>
      </w:pPr>
      <w:r w:rsidRPr="006641CC">
        <w:rPr>
          <w:rFonts w:asciiTheme="majorBidi" w:hAnsiTheme="majorBidi" w:cstheme="majorBidi"/>
          <w:b/>
          <w:bCs/>
          <w:color w:val="000000"/>
        </w:rPr>
        <w:t>Production </w:t>
      </w:r>
      <w:r w:rsidRPr="006641CC">
        <w:rPr>
          <w:rFonts w:asciiTheme="majorBidi" w:hAnsiTheme="majorBidi" w:cstheme="majorBidi"/>
          <w:color w:val="000000"/>
        </w:rPr>
        <w:t>: La maîtrise de la fabrication, de l’assemblage ou de l’emballage peut permettre à une entreprise de créer de la valeur pour son client. Exemple : Afin de garantir la qualité des produits finis, bénéficier d’un savoir-faire artisanal et du label « made in France », l’entreprise Louis Vuitton s’appuie sur six ateliers de production en France pour son activité maroquinerie et ne délègue pas à des sous-traitants externes.</w:t>
      </w:r>
    </w:p>
    <w:p w:rsidR="002C6795" w:rsidRPr="006641CC" w:rsidRDefault="002C6795" w:rsidP="002C6795">
      <w:pPr>
        <w:pStyle w:val="Pa16"/>
        <w:numPr>
          <w:ilvl w:val="0"/>
          <w:numId w:val="20"/>
        </w:numPr>
        <w:spacing w:after="20" w:line="360" w:lineRule="auto"/>
        <w:jc w:val="both"/>
        <w:rPr>
          <w:rFonts w:asciiTheme="majorBidi" w:hAnsiTheme="majorBidi" w:cstheme="majorBidi"/>
          <w:color w:val="000000"/>
        </w:rPr>
      </w:pPr>
      <w:r w:rsidRPr="006641CC">
        <w:rPr>
          <w:rFonts w:asciiTheme="majorBidi" w:hAnsiTheme="majorBidi" w:cstheme="majorBidi"/>
          <w:b/>
          <w:bCs/>
          <w:color w:val="000000"/>
        </w:rPr>
        <w:t>Marketing et commercialisation </w:t>
      </w:r>
      <w:r w:rsidRPr="006641CC">
        <w:rPr>
          <w:rFonts w:asciiTheme="majorBidi" w:hAnsiTheme="majorBidi" w:cstheme="majorBidi"/>
          <w:color w:val="000000"/>
        </w:rPr>
        <w:t>: La force de vente ou la publicité sont des moyens utilisés par les entreprises pour présenter leur offre aux consommateurs et construire une image de marque. Exemple : Grâce à la construction d’une très forte image de marque, Nike vend un T-shirt environ 20 euros alors qu’il coûte moins d’un dollar à produire et à transporter.</w:t>
      </w:r>
    </w:p>
    <w:p w:rsidR="002C6795" w:rsidRPr="006641CC" w:rsidRDefault="002C6795" w:rsidP="002C6795">
      <w:pPr>
        <w:pStyle w:val="Pa16"/>
        <w:numPr>
          <w:ilvl w:val="0"/>
          <w:numId w:val="20"/>
        </w:numPr>
        <w:spacing w:after="20" w:line="360" w:lineRule="auto"/>
        <w:jc w:val="both"/>
        <w:rPr>
          <w:rFonts w:asciiTheme="majorBidi" w:hAnsiTheme="majorBidi" w:cstheme="majorBidi"/>
          <w:color w:val="000000"/>
        </w:rPr>
      </w:pPr>
      <w:r w:rsidRPr="006641CC">
        <w:rPr>
          <w:rFonts w:asciiTheme="majorBidi" w:hAnsiTheme="majorBidi" w:cstheme="majorBidi"/>
          <w:b/>
          <w:bCs/>
          <w:color w:val="000000"/>
        </w:rPr>
        <w:t>Service </w:t>
      </w:r>
      <w:r w:rsidRPr="006641CC">
        <w:rPr>
          <w:rFonts w:asciiTheme="majorBidi" w:hAnsiTheme="majorBidi" w:cstheme="majorBidi"/>
          <w:color w:val="000000"/>
        </w:rPr>
        <w:t>: Afin de créer de la valeur, une entreprise peut s’appuyer sur son service après-vente (installation, réparation, formation, pièces détachées, suivi). Exemple : Avec un chiffre d’affaires de 790 millions d’euros en 2008, KPMG, premier cabinet français d’audit, d’expertise comptable et de conseil, accompagne notamment les petites entreprises et les professions libérales à chaque étape de leur développement, de la création à la transmission ou cession grâce à une gamme de services adaptés.</w:t>
      </w:r>
    </w:p>
    <w:p w:rsidR="002C6795" w:rsidRPr="006641CC" w:rsidRDefault="002C6795" w:rsidP="002C6795">
      <w:pPr>
        <w:autoSpaceDE w:val="0"/>
        <w:autoSpaceDN w:val="0"/>
        <w:adjustRightInd w:val="0"/>
        <w:spacing w:before="160" w:after="20" w:line="360" w:lineRule="auto"/>
        <w:jc w:val="both"/>
        <w:rPr>
          <w:rFonts w:asciiTheme="majorBidi" w:hAnsiTheme="majorBidi" w:cstheme="majorBidi"/>
          <w:color w:val="000000"/>
        </w:rPr>
      </w:pPr>
      <w:r w:rsidRPr="006641CC">
        <w:rPr>
          <w:rFonts w:asciiTheme="majorBidi" w:hAnsiTheme="majorBidi" w:cstheme="majorBidi"/>
          <w:b/>
          <w:bCs/>
          <w:color w:val="000000"/>
        </w:rPr>
        <w:lastRenderedPageBreak/>
        <w:t>2.4.2  Activités de soutien :</w:t>
      </w:r>
    </w:p>
    <w:p w:rsidR="002C6795" w:rsidRPr="006641CC" w:rsidRDefault="002C6795" w:rsidP="002C6795">
      <w:pPr>
        <w:autoSpaceDE w:val="0"/>
        <w:autoSpaceDN w:val="0"/>
        <w:adjustRightInd w:val="0"/>
        <w:spacing w:after="20" w:line="360" w:lineRule="auto"/>
        <w:ind w:firstLine="360"/>
        <w:jc w:val="both"/>
        <w:rPr>
          <w:rFonts w:asciiTheme="majorBidi" w:hAnsiTheme="majorBidi" w:cstheme="majorBidi"/>
          <w:color w:val="000000"/>
        </w:rPr>
      </w:pPr>
      <w:r w:rsidRPr="006641CC">
        <w:rPr>
          <w:rFonts w:asciiTheme="majorBidi" w:hAnsiTheme="majorBidi" w:cstheme="majorBidi"/>
          <w:color w:val="000000"/>
        </w:rPr>
        <w:t xml:space="preserve">Les activités de soutien permettent aux activités principales de fonctionner de manière efficace et efficiente. </w:t>
      </w:r>
    </w:p>
    <w:p w:rsidR="002C6795" w:rsidRPr="006641CC" w:rsidRDefault="002C6795" w:rsidP="002C6795">
      <w:pPr>
        <w:pStyle w:val="Paragraphedeliste"/>
        <w:numPr>
          <w:ilvl w:val="0"/>
          <w:numId w:val="21"/>
        </w:numPr>
        <w:autoSpaceDE w:val="0"/>
        <w:autoSpaceDN w:val="0"/>
        <w:adjustRightInd w:val="0"/>
        <w:spacing w:after="20" w:line="360" w:lineRule="auto"/>
        <w:contextualSpacing/>
        <w:jc w:val="both"/>
        <w:rPr>
          <w:rFonts w:asciiTheme="majorBidi" w:hAnsiTheme="majorBidi" w:cstheme="majorBidi"/>
          <w:color w:val="000000"/>
          <w:sz w:val="24"/>
          <w:szCs w:val="24"/>
        </w:rPr>
      </w:pPr>
      <w:r w:rsidRPr="006641CC">
        <w:rPr>
          <w:rFonts w:asciiTheme="majorBidi" w:hAnsiTheme="majorBidi" w:cstheme="majorBidi"/>
          <w:b/>
          <w:bCs/>
          <w:color w:val="000000"/>
          <w:sz w:val="24"/>
          <w:szCs w:val="24"/>
        </w:rPr>
        <w:t>Approvisionnement </w:t>
      </w:r>
      <w:r w:rsidRPr="006641CC">
        <w:rPr>
          <w:rFonts w:asciiTheme="majorBidi" w:hAnsiTheme="majorBidi" w:cstheme="majorBidi"/>
          <w:color w:val="000000"/>
          <w:sz w:val="24"/>
          <w:szCs w:val="24"/>
        </w:rPr>
        <w:t>: L’achat de certains actifs dont les matières premières sont source de création de valeur pour une entreprise. Exemple : Tropicana a dû une année stopper la production de son jus d’orange sanguine car la qualité des fruits proposés par les producteurs n’était pas jugée satisfaisante.</w:t>
      </w:r>
    </w:p>
    <w:p w:rsidR="002C6795" w:rsidRPr="006641CC" w:rsidRDefault="002C6795" w:rsidP="002C6795">
      <w:pPr>
        <w:pStyle w:val="Paragraphedeliste"/>
        <w:numPr>
          <w:ilvl w:val="0"/>
          <w:numId w:val="21"/>
        </w:numPr>
        <w:autoSpaceDE w:val="0"/>
        <w:autoSpaceDN w:val="0"/>
        <w:adjustRightInd w:val="0"/>
        <w:spacing w:after="20" w:line="360" w:lineRule="auto"/>
        <w:contextualSpacing/>
        <w:jc w:val="both"/>
        <w:rPr>
          <w:rFonts w:asciiTheme="majorBidi" w:hAnsiTheme="majorBidi" w:cstheme="majorBidi"/>
          <w:color w:val="000000"/>
          <w:sz w:val="24"/>
          <w:szCs w:val="24"/>
        </w:rPr>
      </w:pPr>
      <w:r w:rsidRPr="006641CC">
        <w:rPr>
          <w:rFonts w:asciiTheme="majorBidi" w:hAnsiTheme="majorBidi" w:cstheme="majorBidi"/>
          <w:b/>
          <w:bCs/>
          <w:color w:val="000000"/>
          <w:sz w:val="24"/>
          <w:szCs w:val="24"/>
        </w:rPr>
        <w:t>Recherche et développement </w:t>
      </w:r>
      <w:r w:rsidRPr="006641CC">
        <w:rPr>
          <w:rFonts w:asciiTheme="majorBidi" w:hAnsiTheme="majorBidi" w:cstheme="majorBidi"/>
          <w:color w:val="000000"/>
          <w:sz w:val="24"/>
          <w:szCs w:val="24"/>
        </w:rPr>
        <w:t xml:space="preserve">: La technologie, à travers la conception et le développement de nouveaux produits permet à l’entreprise d’être toujours innovante. Exemple : Selon Jean-Paul </w:t>
      </w:r>
      <w:proofErr w:type="spellStart"/>
      <w:r w:rsidRPr="006641CC">
        <w:rPr>
          <w:rFonts w:asciiTheme="majorBidi" w:hAnsiTheme="majorBidi" w:cstheme="majorBidi"/>
          <w:color w:val="000000"/>
          <w:sz w:val="24"/>
          <w:szCs w:val="24"/>
        </w:rPr>
        <w:t>Agon</w:t>
      </w:r>
      <w:proofErr w:type="spellEnd"/>
      <w:r w:rsidRPr="006641CC">
        <w:rPr>
          <w:rFonts w:asciiTheme="majorBidi" w:hAnsiTheme="majorBidi" w:cstheme="majorBidi"/>
          <w:color w:val="000000"/>
          <w:sz w:val="24"/>
          <w:szCs w:val="24"/>
        </w:rPr>
        <w:t>, directeur général de L’Oréal : « Depuis un siècle, le succès de L’Oréal repose sur cinq principes fondamentaux dont la quête permanente de l’innovation et de la qualité. » L’Oréal dépose ainsi chaque année des centaines de brevets (628 en 2008).</w:t>
      </w:r>
    </w:p>
    <w:p w:rsidR="002C6795" w:rsidRPr="006641CC" w:rsidRDefault="002C6795" w:rsidP="002C6795">
      <w:pPr>
        <w:pStyle w:val="Paragraphedeliste"/>
        <w:numPr>
          <w:ilvl w:val="0"/>
          <w:numId w:val="21"/>
        </w:numPr>
        <w:autoSpaceDE w:val="0"/>
        <w:autoSpaceDN w:val="0"/>
        <w:adjustRightInd w:val="0"/>
        <w:spacing w:after="20" w:line="360" w:lineRule="auto"/>
        <w:contextualSpacing/>
        <w:jc w:val="both"/>
        <w:rPr>
          <w:rFonts w:asciiTheme="majorBidi" w:hAnsiTheme="majorBidi" w:cstheme="majorBidi"/>
          <w:color w:val="000000"/>
          <w:sz w:val="24"/>
          <w:szCs w:val="24"/>
        </w:rPr>
      </w:pPr>
      <w:r w:rsidRPr="006641CC">
        <w:rPr>
          <w:rFonts w:asciiTheme="majorBidi" w:hAnsiTheme="majorBidi" w:cstheme="majorBidi"/>
          <w:b/>
          <w:bCs/>
          <w:color w:val="000000"/>
          <w:sz w:val="24"/>
          <w:szCs w:val="24"/>
        </w:rPr>
        <w:t>Gestion des ressources humaines </w:t>
      </w:r>
      <w:r w:rsidRPr="006641CC">
        <w:rPr>
          <w:rFonts w:asciiTheme="majorBidi" w:hAnsiTheme="majorBidi" w:cstheme="majorBidi"/>
          <w:color w:val="000000"/>
          <w:sz w:val="24"/>
          <w:szCs w:val="24"/>
        </w:rPr>
        <w:t>: Le recrutement, la formation, la rémunération ou la progression des individus dans l’entreprise peuvent générer de la valeur. Exemple : Afin de valoriser sa culture d’innovation, Google a mis en place des pratiques favorisant l’émergence de nouvelles idées au sein de l’entreprise, comme le 20 % time off (une journée de temps libre par semaine pour travailler sur un projet personnel). Par ailleurs, afin de dénicher les meilleurs talents, les recruteurs représentaient 7 % des effectifs, taux record pour le secteur en 2005.</w:t>
      </w:r>
    </w:p>
    <w:p w:rsidR="002C6795" w:rsidRPr="006641CC" w:rsidRDefault="002C6795" w:rsidP="002C6795">
      <w:pPr>
        <w:pStyle w:val="Paragraphedeliste"/>
        <w:numPr>
          <w:ilvl w:val="0"/>
          <w:numId w:val="21"/>
        </w:numPr>
        <w:autoSpaceDE w:val="0"/>
        <w:autoSpaceDN w:val="0"/>
        <w:adjustRightInd w:val="0"/>
        <w:spacing w:after="20" w:line="360" w:lineRule="auto"/>
        <w:contextualSpacing/>
        <w:jc w:val="both"/>
        <w:rPr>
          <w:rFonts w:asciiTheme="majorBidi" w:hAnsiTheme="majorBidi" w:cstheme="majorBidi"/>
          <w:color w:val="000000"/>
          <w:sz w:val="24"/>
          <w:szCs w:val="24"/>
        </w:rPr>
      </w:pPr>
      <w:r w:rsidRPr="006641CC">
        <w:rPr>
          <w:rFonts w:asciiTheme="majorBidi" w:hAnsiTheme="majorBidi" w:cstheme="majorBidi"/>
          <w:b/>
          <w:bCs/>
          <w:color w:val="000000"/>
          <w:sz w:val="24"/>
          <w:szCs w:val="24"/>
        </w:rPr>
        <w:t>Infrastructures </w:t>
      </w:r>
      <w:r w:rsidRPr="006641CC">
        <w:rPr>
          <w:rFonts w:asciiTheme="majorBidi" w:hAnsiTheme="majorBidi" w:cstheme="majorBidi"/>
          <w:color w:val="000000"/>
          <w:sz w:val="24"/>
          <w:szCs w:val="24"/>
        </w:rPr>
        <w:t>: Ce sont les systèmes de gestion de la qualité, de traitement de l’information, de planification, de contrôle. Exemple : L’introduction de progiciel, comme l’Enterprise Resource Planning (ERP), a permis à une entreprise comme Les Salaisons du Val d’Allier, entreprise auvergnate leader et spécialisée dans le saucisson, d’avoir un suivi en temps réel des stocks, d’optimiser le calcul des coûts de revient, d’améliorer son système de traçabilité et, ainsi, d’améliorer sa compétitivité en ayant un modèle de production plus performant.</w:t>
      </w:r>
    </w:p>
    <w:p w:rsidR="002C6795" w:rsidRPr="006641CC" w:rsidRDefault="002C6795" w:rsidP="002C6795">
      <w:pPr>
        <w:pStyle w:val="Paragraphedeliste"/>
        <w:autoSpaceDE w:val="0"/>
        <w:autoSpaceDN w:val="0"/>
        <w:adjustRightInd w:val="0"/>
        <w:spacing w:after="20" w:line="360" w:lineRule="auto"/>
        <w:contextualSpacing/>
        <w:jc w:val="both"/>
        <w:rPr>
          <w:rFonts w:asciiTheme="majorBidi" w:hAnsiTheme="majorBidi" w:cstheme="majorBidi"/>
          <w:color w:val="000000"/>
          <w:sz w:val="24"/>
          <w:szCs w:val="24"/>
        </w:rPr>
      </w:pPr>
    </w:p>
    <w:p w:rsidR="00E516F5"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t xml:space="preserve"> </w:t>
      </w: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lastRenderedPageBreak/>
        <w:t xml:space="preserve">Figure N°03 : La chaine de valeur </w:t>
      </w: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noProof/>
        </w:rPr>
        <w:drawing>
          <wp:inline distT="0" distB="0" distL="0" distR="0">
            <wp:extent cx="4759325" cy="1936750"/>
            <wp:effectExtent l="19050" t="0" r="3175"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srcRect/>
                    <a:stretch>
                      <a:fillRect/>
                    </a:stretch>
                  </pic:blipFill>
                  <pic:spPr bwMode="auto">
                    <a:xfrm>
                      <a:off x="0" y="0"/>
                      <a:ext cx="4759325" cy="1936750"/>
                    </a:xfrm>
                    <a:prstGeom prst="rect">
                      <a:avLst/>
                    </a:prstGeom>
                    <a:noFill/>
                    <a:ln w="9525">
                      <a:noFill/>
                      <a:miter lim="800000"/>
                      <a:headEnd/>
                      <a:tailEnd/>
                    </a:ln>
                  </pic:spPr>
                </pic:pic>
              </a:graphicData>
            </a:graphic>
          </wp:inline>
        </w:drawing>
      </w:r>
    </w:p>
    <w:p w:rsidR="002C6795" w:rsidRPr="006641CC" w:rsidRDefault="002C6795" w:rsidP="002C6795">
      <w:pPr>
        <w:spacing w:line="360" w:lineRule="auto"/>
        <w:jc w:val="both"/>
        <w:rPr>
          <w:rFonts w:asciiTheme="majorBidi" w:hAnsiTheme="majorBidi" w:cstheme="majorBidi"/>
        </w:rPr>
      </w:pPr>
      <w:r w:rsidRPr="006641CC">
        <w:rPr>
          <w:rFonts w:asciiTheme="majorBidi" w:hAnsiTheme="majorBidi" w:cstheme="majorBidi"/>
        </w:rPr>
        <w:t xml:space="preserve">Source : </w:t>
      </w:r>
      <w:r>
        <w:rPr>
          <w:rFonts w:asciiTheme="majorBidi" w:hAnsiTheme="majorBidi" w:cstheme="majorBidi"/>
        </w:rPr>
        <w:t xml:space="preserve">M. </w:t>
      </w:r>
      <w:r w:rsidRPr="006641CC">
        <w:rPr>
          <w:rFonts w:asciiTheme="majorBidi" w:hAnsiTheme="majorBidi" w:cstheme="majorBidi"/>
        </w:rPr>
        <w:t xml:space="preserve">Porte, l’avantage concurrentiel, </w:t>
      </w:r>
      <w:proofErr w:type="spellStart"/>
      <w:r w:rsidRPr="006641CC">
        <w:rPr>
          <w:rFonts w:asciiTheme="majorBidi" w:hAnsiTheme="majorBidi" w:cstheme="majorBidi"/>
        </w:rPr>
        <w:t>interéditions</w:t>
      </w:r>
      <w:proofErr w:type="spellEnd"/>
      <w:r w:rsidRPr="006641CC">
        <w:rPr>
          <w:rFonts w:asciiTheme="majorBidi" w:hAnsiTheme="majorBidi" w:cstheme="majorBidi"/>
        </w:rPr>
        <w:t>, Paris, 1996, P37.</w:t>
      </w:r>
    </w:p>
    <w:p w:rsidR="002C6795" w:rsidRPr="006641CC" w:rsidRDefault="002C6795" w:rsidP="002C6795">
      <w:pPr>
        <w:autoSpaceDE w:val="0"/>
        <w:autoSpaceDN w:val="0"/>
        <w:adjustRightInd w:val="0"/>
        <w:spacing w:line="360" w:lineRule="auto"/>
        <w:ind w:firstLine="708"/>
        <w:jc w:val="both"/>
        <w:rPr>
          <w:rFonts w:asciiTheme="majorBidi" w:hAnsiTheme="majorBidi" w:cstheme="majorBidi"/>
          <w:color w:val="232321"/>
        </w:rPr>
      </w:pPr>
      <w:r w:rsidRPr="006641CC">
        <w:rPr>
          <w:rFonts w:asciiTheme="majorBidi" w:hAnsiTheme="majorBidi" w:cstheme="majorBidi"/>
          <w:color w:val="232321"/>
        </w:rPr>
        <w:t>L’objectif est d’identifier les facteurs d’unicité dans chaque activité, c’est-à-dire les variables et/ou les actions que l’entreprise peut contrôler pour offrir quelque chose d’unique qui la différencie de ses concurrents et qui constitue une valeur pour l’acheteur. L’intérêt du modèle de la chaîne de valeurs est de mettre en évidence que presque toutes les activités créatrices de valeurs sont une source potentielle de caractéristiques uniques et, donc, que la recherche d’un avantage concurrentiel incombe à chaque fonction dans l’organisation et non pas à la seule fonction marketing. D’où l’importance de l’orientation-marché comme philosophie de gestion.</w:t>
      </w:r>
      <w:r w:rsidRPr="006641CC">
        <w:rPr>
          <w:rStyle w:val="Appelnotedebasdep"/>
          <w:rFonts w:asciiTheme="majorBidi" w:hAnsiTheme="majorBidi" w:cstheme="majorBidi"/>
          <w:color w:val="232321"/>
        </w:rPr>
        <w:footnoteReference w:id="41"/>
      </w: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Default="002C679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rPr>
      </w:pPr>
      <w:r w:rsidRPr="006641CC">
        <w:rPr>
          <w:rFonts w:asciiTheme="majorBidi" w:hAnsiTheme="majorBidi" w:cstheme="majorBidi"/>
          <w:b/>
          <w:bCs/>
        </w:rPr>
        <w:t>2.5 La puissance d’un avantage concurrentiel :</w:t>
      </w:r>
      <w:r w:rsidRPr="006641CC">
        <w:rPr>
          <w:rFonts w:asciiTheme="majorBidi" w:hAnsiTheme="majorBidi" w:cstheme="majorBidi"/>
        </w:rPr>
        <w:t xml:space="preserv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Nous pouvons définir la puissance d’un avantage concurrentiel par la combinaison de sa pertinence, de sa réalité, de son étendue et de sa solidité dans le temps :</w:t>
      </w:r>
      <w:r w:rsidRPr="006641CC">
        <w:rPr>
          <w:rStyle w:val="Appelnotedebasdep"/>
          <w:rFonts w:asciiTheme="majorBidi" w:hAnsiTheme="majorBidi" w:cstheme="majorBidi"/>
        </w:rPr>
        <w:footnoteReference w:id="42"/>
      </w:r>
    </w:p>
    <w:p w:rsidR="002C6795" w:rsidRPr="006641CC" w:rsidRDefault="002C6795" w:rsidP="002C6795">
      <w:pPr>
        <w:pStyle w:val="Paragraphedeliste"/>
        <w:numPr>
          <w:ilvl w:val="0"/>
          <w:numId w:val="14"/>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Pertinent : Il est valorisé par le consommateur ;</w:t>
      </w:r>
    </w:p>
    <w:p w:rsidR="002C6795" w:rsidRPr="006641CC" w:rsidRDefault="002C6795" w:rsidP="002C6795">
      <w:pPr>
        <w:pStyle w:val="Paragraphedeliste"/>
        <w:numPr>
          <w:ilvl w:val="0"/>
          <w:numId w:val="14"/>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Réel : Il repose sur des compétences réelles et pas sur la seul</w:t>
      </w:r>
      <w:r>
        <w:rPr>
          <w:rFonts w:asciiTheme="majorBidi" w:hAnsiTheme="majorBidi" w:cstheme="majorBidi"/>
          <w:sz w:val="24"/>
          <w:szCs w:val="24"/>
        </w:rPr>
        <w:t>e</w:t>
      </w:r>
      <w:r w:rsidRPr="006641CC">
        <w:rPr>
          <w:rFonts w:asciiTheme="majorBidi" w:hAnsiTheme="majorBidi" w:cstheme="majorBidi"/>
          <w:sz w:val="24"/>
          <w:szCs w:val="24"/>
        </w:rPr>
        <w:t xml:space="preserve"> manipulation du consommateur ;</w:t>
      </w:r>
    </w:p>
    <w:p w:rsidR="002C6795" w:rsidRPr="006641CC" w:rsidRDefault="002C6795" w:rsidP="002C6795">
      <w:pPr>
        <w:pStyle w:val="Paragraphedeliste"/>
        <w:numPr>
          <w:ilvl w:val="0"/>
          <w:numId w:val="14"/>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Significatif : Votre prestation est nettement supérieur</w:t>
      </w:r>
      <w:r>
        <w:rPr>
          <w:rFonts w:asciiTheme="majorBidi" w:hAnsiTheme="majorBidi" w:cstheme="majorBidi"/>
          <w:sz w:val="24"/>
          <w:szCs w:val="24"/>
        </w:rPr>
        <w:t>e</w:t>
      </w:r>
      <w:r w:rsidRPr="006641CC">
        <w:rPr>
          <w:rFonts w:asciiTheme="majorBidi" w:hAnsiTheme="majorBidi" w:cstheme="majorBidi"/>
          <w:sz w:val="24"/>
          <w:szCs w:val="24"/>
        </w:rPr>
        <w:t xml:space="preserve"> à celle des concurrents ;</w:t>
      </w:r>
    </w:p>
    <w:p w:rsidR="002C6795" w:rsidRDefault="002C6795" w:rsidP="002C6795">
      <w:pPr>
        <w:pStyle w:val="Paragraphedeliste"/>
        <w:numPr>
          <w:ilvl w:val="0"/>
          <w:numId w:val="14"/>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Durable : Il est couteux à imiter en investissement et en temps nécessaire.</w:t>
      </w:r>
    </w:p>
    <w:p w:rsidR="002C6795" w:rsidRPr="006641CC" w:rsidRDefault="002C6795" w:rsidP="002C6795">
      <w:pPr>
        <w:pStyle w:val="Paragraphedeliste"/>
        <w:spacing w:after="0" w:line="360" w:lineRule="auto"/>
        <w:jc w:val="both"/>
        <w:rPr>
          <w:rFonts w:asciiTheme="majorBidi" w:hAnsiTheme="majorBidi" w:cstheme="majorBidi"/>
          <w:sz w:val="24"/>
          <w:szCs w:val="24"/>
        </w:rPr>
      </w:pPr>
    </w:p>
    <w:p w:rsidR="002C6795" w:rsidRPr="006641CC" w:rsidRDefault="002C6795" w:rsidP="002C6795">
      <w:pPr>
        <w:pStyle w:val="Paragraphedeliste"/>
        <w:numPr>
          <w:ilvl w:val="1"/>
          <w:numId w:val="25"/>
        </w:numPr>
        <w:spacing w:after="0" w:line="360" w:lineRule="auto"/>
        <w:jc w:val="both"/>
        <w:rPr>
          <w:rFonts w:asciiTheme="majorBidi" w:hAnsiTheme="majorBidi" w:cstheme="majorBidi"/>
          <w:sz w:val="24"/>
          <w:szCs w:val="24"/>
        </w:rPr>
      </w:pPr>
      <w:r w:rsidRPr="006641CC">
        <w:rPr>
          <w:rFonts w:asciiTheme="majorBidi" w:hAnsiTheme="majorBidi" w:cstheme="majorBidi"/>
          <w:b/>
          <w:bCs/>
          <w:sz w:val="24"/>
          <w:szCs w:val="24"/>
        </w:rPr>
        <w:t>La compétitivité commerciale :</w:t>
      </w:r>
    </w:p>
    <w:p w:rsidR="002C6795" w:rsidRPr="006641CC" w:rsidRDefault="002C6795" w:rsidP="002C6795">
      <w:pPr>
        <w:spacing w:line="360" w:lineRule="auto"/>
        <w:ind w:firstLine="360"/>
        <w:jc w:val="both"/>
        <w:rPr>
          <w:rFonts w:asciiTheme="majorBidi" w:hAnsiTheme="majorBidi" w:cstheme="majorBidi"/>
        </w:rPr>
      </w:pPr>
      <w:r w:rsidRPr="006641CC">
        <w:rPr>
          <w:rFonts w:asciiTheme="majorBidi" w:hAnsiTheme="majorBidi" w:cstheme="majorBidi"/>
        </w:rPr>
        <w:lastRenderedPageBreak/>
        <w:t>L’objectif de l’analyse de la compétitivité est d’assurer que l’entreprise est bien positionnée à la fois sur ses produits ainsi dans sa capacité à les promouvoir et les distribuer. Au-delà des similarités stratégiques, il s’agit de bien cerner les différences spécifiques en termes de clientèle visée, de mix-marketing et de structures de distribution. L’analyse de la compétitivité dans ce domaine est fondamentale. Elle renvoie à la capacité de l’entreprise à générer concrètement du chiffre d’affaires et à défendre durablement ses avantages concurrentiels.</w:t>
      </w:r>
    </w:p>
    <w:p w:rsidR="002C6795" w:rsidRPr="006641CC" w:rsidRDefault="002C6795" w:rsidP="002C6795">
      <w:pPr>
        <w:spacing w:line="360" w:lineRule="auto"/>
        <w:ind w:firstLine="360"/>
        <w:jc w:val="both"/>
        <w:rPr>
          <w:rFonts w:asciiTheme="majorBidi" w:hAnsiTheme="majorBidi" w:cstheme="majorBidi"/>
        </w:rPr>
      </w:pPr>
      <w:r w:rsidRPr="006641CC">
        <w:rPr>
          <w:rFonts w:asciiTheme="majorBidi" w:hAnsiTheme="majorBidi" w:cstheme="majorBidi"/>
        </w:rPr>
        <w:t>De nombreux indicateurs quantitatifs et qualitatifs promettent d’apprécier la compétitivité commerciale d’une entreprise .Ces indicateurs peuvent être répartis en cinq critères :</w:t>
      </w:r>
      <w:r w:rsidRPr="006641CC">
        <w:rPr>
          <w:rStyle w:val="Appelnotedebasdep"/>
          <w:rFonts w:asciiTheme="majorBidi" w:hAnsiTheme="majorBidi" w:cstheme="majorBidi"/>
        </w:rPr>
        <w:t xml:space="preserve"> </w:t>
      </w:r>
      <w:r w:rsidRPr="006641CC">
        <w:rPr>
          <w:rStyle w:val="Appelnotedebasdep"/>
          <w:rFonts w:asciiTheme="majorBidi" w:hAnsiTheme="majorBidi" w:cstheme="majorBidi"/>
        </w:rPr>
        <w:footnoteReference w:id="43"/>
      </w:r>
    </w:p>
    <w:p w:rsidR="002C6795" w:rsidRPr="006641CC" w:rsidRDefault="002C6795" w:rsidP="002C6795">
      <w:pPr>
        <w:pStyle w:val="Paragraphedeliste"/>
        <w:numPr>
          <w:ilvl w:val="0"/>
          <w:numId w:val="15"/>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politique de produit ;</w:t>
      </w:r>
    </w:p>
    <w:p w:rsidR="002C6795" w:rsidRPr="006641CC" w:rsidRDefault="002C6795" w:rsidP="002C6795">
      <w:pPr>
        <w:pStyle w:val="Paragraphedeliste"/>
        <w:numPr>
          <w:ilvl w:val="0"/>
          <w:numId w:val="15"/>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politique de prix ;</w:t>
      </w:r>
    </w:p>
    <w:p w:rsidR="002C6795" w:rsidRPr="006641CC" w:rsidRDefault="002C6795" w:rsidP="002C6795">
      <w:pPr>
        <w:pStyle w:val="Paragraphedeliste"/>
        <w:numPr>
          <w:ilvl w:val="0"/>
          <w:numId w:val="15"/>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politique de la force de vente ;</w:t>
      </w:r>
    </w:p>
    <w:p w:rsidR="002C6795" w:rsidRPr="006641CC" w:rsidRDefault="002C6795" w:rsidP="002C6795">
      <w:pPr>
        <w:pStyle w:val="Paragraphedeliste"/>
        <w:numPr>
          <w:ilvl w:val="0"/>
          <w:numId w:val="15"/>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politique de la distribution ;</w:t>
      </w:r>
    </w:p>
    <w:p w:rsidR="002C6795" w:rsidRDefault="002C6795" w:rsidP="002C6795">
      <w:pPr>
        <w:pStyle w:val="Paragraphedeliste"/>
        <w:numPr>
          <w:ilvl w:val="0"/>
          <w:numId w:val="15"/>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politique de la communication.</w:t>
      </w:r>
    </w:p>
    <w:p w:rsidR="002C6795" w:rsidRPr="006641CC" w:rsidRDefault="002C6795" w:rsidP="002C6795">
      <w:pPr>
        <w:pStyle w:val="Paragraphedeliste"/>
        <w:spacing w:after="0" w:line="360" w:lineRule="auto"/>
        <w:jc w:val="both"/>
        <w:rPr>
          <w:rFonts w:asciiTheme="majorBidi" w:hAnsiTheme="majorBidi" w:cstheme="majorBidi"/>
          <w:sz w:val="24"/>
          <w:szCs w:val="24"/>
        </w:rPr>
      </w:pPr>
    </w:p>
    <w:p w:rsidR="002C6795" w:rsidRPr="006641CC" w:rsidRDefault="002C6795" w:rsidP="002C6795">
      <w:pPr>
        <w:pStyle w:val="Paragraphedeliste"/>
        <w:spacing w:after="0" w:line="360" w:lineRule="auto"/>
        <w:ind w:left="0" w:firstLine="360"/>
        <w:jc w:val="both"/>
        <w:rPr>
          <w:rFonts w:asciiTheme="majorBidi" w:hAnsiTheme="majorBidi" w:cstheme="majorBidi"/>
          <w:sz w:val="24"/>
          <w:szCs w:val="24"/>
        </w:rPr>
      </w:pPr>
      <w:r w:rsidRPr="006641CC">
        <w:rPr>
          <w:rFonts w:asciiTheme="majorBidi" w:hAnsiTheme="majorBidi" w:cstheme="majorBidi"/>
          <w:sz w:val="24"/>
          <w:szCs w:val="24"/>
        </w:rPr>
        <w:t>L’étude de la politique produit est au cœur d’une analyse sur la compétitivité, dans la mesure où elle est définit en partie de métiers et activités de l’entreprise et certains de ses avantages concurrentiels.</w:t>
      </w:r>
    </w:p>
    <w:p w:rsidR="002C6795" w:rsidRPr="006641CC" w:rsidRDefault="002C6795" w:rsidP="002C6795">
      <w:pPr>
        <w:spacing w:line="360" w:lineRule="auto"/>
        <w:ind w:firstLine="708"/>
        <w:jc w:val="both"/>
        <w:rPr>
          <w:rFonts w:asciiTheme="majorBidi" w:hAnsiTheme="majorBidi" w:cstheme="majorBidi"/>
        </w:rPr>
      </w:pPr>
      <w:r>
        <w:rPr>
          <w:rFonts w:asciiTheme="majorBidi" w:hAnsiTheme="majorBidi" w:cstheme="majorBidi"/>
        </w:rPr>
        <w:t>L’analyse</w:t>
      </w:r>
      <w:r w:rsidRPr="006641CC">
        <w:rPr>
          <w:rFonts w:asciiTheme="majorBidi" w:hAnsiTheme="majorBidi" w:cstheme="majorBidi"/>
        </w:rPr>
        <w:t xml:space="preserve"> </w:t>
      </w:r>
      <w:r>
        <w:rPr>
          <w:rFonts w:asciiTheme="majorBidi" w:hAnsiTheme="majorBidi" w:cstheme="majorBidi"/>
        </w:rPr>
        <w:t xml:space="preserve">de la </w:t>
      </w:r>
      <w:r w:rsidRPr="006641CC">
        <w:rPr>
          <w:rFonts w:asciiTheme="majorBidi" w:hAnsiTheme="majorBidi" w:cstheme="majorBidi"/>
        </w:rPr>
        <w:t>politique prix doit se faire en relation avec le type de la stratégie concurrentielle retenue .Les implications pour l’entreprise seront naturellement différentes, si elle opte pour une stratégie de domination par les coûts ou si elle choisit la différenciation.</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L’analyse de la compétitivité en matière de distribution et de vente est essentielle. Il s’agit en effet de s’interroger sur la capacité de l’entreprise à vendre auprès de ses clients finaux et assurer « la mise à disposition »  des produits ou services. Elle concerne également l’étude des rapports de force entre l’entreprise et  les autres acteurs du processus de distribution .Ces acteurs peuvent en effet avoir une influence déterminant</w:t>
      </w:r>
      <w:r>
        <w:rPr>
          <w:rFonts w:asciiTheme="majorBidi" w:hAnsiTheme="majorBidi" w:cstheme="majorBidi"/>
        </w:rPr>
        <w:t>e</w:t>
      </w:r>
      <w:r w:rsidRPr="006641CC">
        <w:rPr>
          <w:rFonts w:asciiTheme="majorBidi" w:hAnsiTheme="majorBidi" w:cstheme="majorBidi"/>
        </w:rPr>
        <w:t xml:space="preserve"> sur la rentabilité de l’entreprise, voire par fois sur sa survie. Sur ce point, la maitrise d’un ou plusieurs canaux de distribution peut se révéler un avantage stratégique majeur.</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Enfin, l’analyse de la compétition dans le domaine de la communication peut servir à mesurer les liens de dépendance entre l’entreprise et</w:t>
      </w:r>
      <w:r>
        <w:rPr>
          <w:rFonts w:asciiTheme="majorBidi" w:hAnsiTheme="majorBidi" w:cstheme="majorBidi"/>
        </w:rPr>
        <w:t xml:space="preserve"> les consommateurs et permet</w:t>
      </w:r>
      <w:r w:rsidRPr="006641CC">
        <w:rPr>
          <w:rFonts w:asciiTheme="majorBidi" w:hAnsiTheme="majorBidi" w:cstheme="majorBidi"/>
        </w:rPr>
        <w:t xml:space="preserve"> une meilleur</w:t>
      </w:r>
      <w:r>
        <w:rPr>
          <w:rFonts w:asciiTheme="majorBidi" w:hAnsiTheme="majorBidi" w:cstheme="majorBidi"/>
        </w:rPr>
        <w:t>e</w:t>
      </w:r>
      <w:r w:rsidRPr="006641CC">
        <w:rPr>
          <w:rFonts w:asciiTheme="majorBidi" w:hAnsiTheme="majorBidi" w:cstheme="majorBidi"/>
        </w:rPr>
        <w:t xml:space="preserve"> valorisation de l’image « </w:t>
      </w:r>
      <w:proofErr w:type="spellStart"/>
      <w:r w:rsidRPr="006641CC">
        <w:rPr>
          <w:rFonts w:asciiTheme="majorBidi" w:hAnsiTheme="majorBidi" w:cstheme="majorBidi"/>
        </w:rPr>
        <w:t>corporate</w:t>
      </w:r>
      <w:proofErr w:type="spellEnd"/>
      <w:r w:rsidRPr="006641CC">
        <w:rPr>
          <w:rFonts w:asciiTheme="majorBidi" w:hAnsiTheme="majorBidi" w:cstheme="majorBidi"/>
        </w:rPr>
        <w:t xml:space="preserve"> » de l’entreprise.  </w:t>
      </w:r>
    </w:p>
    <w:p w:rsidR="00E516F5" w:rsidRDefault="00E516F5" w:rsidP="002C6795">
      <w:pPr>
        <w:spacing w:line="360" w:lineRule="auto"/>
        <w:jc w:val="both"/>
        <w:rPr>
          <w:rFonts w:asciiTheme="majorBidi" w:hAnsiTheme="majorBidi" w:cstheme="majorBidi"/>
          <w:b/>
          <w:bCs/>
        </w:rPr>
      </w:pPr>
    </w:p>
    <w:p w:rsidR="00E516F5" w:rsidRDefault="00E516F5" w:rsidP="002C6795">
      <w:pPr>
        <w:spacing w:line="360" w:lineRule="auto"/>
        <w:jc w:val="both"/>
        <w:rPr>
          <w:rFonts w:asciiTheme="majorBidi" w:hAnsiTheme="majorBidi" w:cstheme="majorBidi"/>
          <w:b/>
          <w:bCs/>
        </w:rPr>
      </w:pPr>
    </w:p>
    <w:p w:rsidR="002C6795" w:rsidRPr="006641CC" w:rsidRDefault="002C6795" w:rsidP="002C6795">
      <w:pPr>
        <w:spacing w:line="360" w:lineRule="auto"/>
        <w:jc w:val="both"/>
        <w:rPr>
          <w:rFonts w:asciiTheme="majorBidi" w:hAnsiTheme="majorBidi" w:cstheme="majorBidi"/>
          <w:b/>
          <w:bCs/>
        </w:rPr>
      </w:pPr>
      <w:r w:rsidRPr="006641CC">
        <w:rPr>
          <w:rFonts w:asciiTheme="majorBidi" w:hAnsiTheme="majorBidi" w:cstheme="majorBidi"/>
          <w:b/>
          <w:bCs/>
        </w:rPr>
        <w:lastRenderedPageBreak/>
        <w:t>2.7 L’avantage concurrentiel durable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 solidité de la position concurrentielle repose sur la pérennité de l’avantage acquis par l’entreprise, une position ne sera parfaitement solide que si l’avantage sur lequel elle repose est durable et défendable.</w:t>
      </w:r>
      <w:r w:rsidRPr="006641CC">
        <w:rPr>
          <w:rStyle w:val="Appelnotedebasdep"/>
          <w:rFonts w:asciiTheme="majorBidi" w:hAnsiTheme="majorBidi" w:cstheme="majorBidi"/>
        </w:rPr>
        <w:footnoteReference w:id="44"/>
      </w:r>
      <w:r w:rsidRPr="006641CC">
        <w:rPr>
          <w:rFonts w:asciiTheme="majorBidi" w:hAnsiTheme="majorBidi" w:cstheme="majorBidi"/>
        </w:rPr>
        <w:t xml:space="preserv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 xml:space="preserve">Dans son article « firme </w:t>
      </w:r>
      <w:proofErr w:type="spellStart"/>
      <w:r w:rsidRPr="006641CC">
        <w:rPr>
          <w:rFonts w:asciiTheme="majorBidi" w:hAnsiTheme="majorBidi" w:cstheme="majorBidi"/>
        </w:rPr>
        <w:t>resources</w:t>
      </w:r>
      <w:proofErr w:type="spellEnd"/>
      <w:r w:rsidRPr="006641CC">
        <w:rPr>
          <w:rFonts w:asciiTheme="majorBidi" w:hAnsiTheme="majorBidi" w:cstheme="majorBidi"/>
        </w:rPr>
        <w:t xml:space="preserve"> and </w:t>
      </w:r>
      <w:proofErr w:type="spellStart"/>
      <w:r w:rsidRPr="006641CC">
        <w:rPr>
          <w:rFonts w:asciiTheme="majorBidi" w:hAnsiTheme="majorBidi" w:cstheme="majorBidi"/>
        </w:rPr>
        <w:t>sustained</w:t>
      </w:r>
      <w:proofErr w:type="spellEnd"/>
      <w:r w:rsidRPr="006641CC">
        <w:rPr>
          <w:rFonts w:asciiTheme="majorBidi" w:hAnsiTheme="majorBidi" w:cstheme="majorBidi"/>
        </w:rPr>
        <w:t xml:space="preserve"> compétitive </w:t>
      </w:r>
      <w:proofErr w:type="spellStart"/>
      <w:r w:rsidRPr="006641CC">
        <w:rPr>
          <w:rFonts w:asciiTheme="majorBidi" w:hAnsiTheme="majorBidi" w:cstheme="majorBidi"/>
        </w:rPr>
        <w:t>advantage</w:t>
      </w:r>
      <w:proofErr w:type="spellEnd"/>
      <w:r w:rsidRPr="006641CC">
        <w:rPr>
          <w:rFonts w:asciiTheme="majorBidi" w:hAnsiTheme="majorBidi" w:cstheme="majorBidi"/>
        </w:rPr>
        <w:t> », J. Barney définit l’avantage concurrentiel durable. Pour lui on ne peut pas définir comme un avantage compétitif qui perdurerait sur une longue période, car ce qui fait qu’un avantage compétitif  est durable est avant tout sa non-</w:t>
      </w:r>
      <w:proofErr w:type="spellStart"/>
      <w:r w:rsidRPr="006641CC">
        <w:rPr>
          <w:rFonts w:asciiTheme="majorBidi" w:hAnsiTheme="majorBidi" w:cstheme="majorBidi"/>
        </w:rPr>
        <w:t>duplicabilité</w:t>
      </w:r>
      <w:proofErr w:type="spellEnd"/>
      <w:r w:rsidRPr="006641CC">
        <w:rPr>
          <w:rFonts w:asciiTheme="majorBidi" w:hAnsiTheme="majorBidi" w:cstheme="majorBidi"/>
        </w:rPr>
        <w:t xml:space="preserve"> par les concurrents. Il affirme qu’une entreprise a un avantage compétitif durable lorsqu’elle opte pour une stratégie de création de valeur qui n’est pas exploi</w:t>
      </w:r>
      <w:r>
        <w:rPr>
          <w:rFonts w:asciiTheme="majorBidi" w:hAnsiTheme="majorBidi" w:cstheme="majorBidi"/>
        </w:rPr>
        <w:t>tée par ses concurrents et que s</w:t>
      </w:r>
      <w:r w:rsidRPr="006641CC">
        <w:rPr>
          <w:rFonts w:asciiTheme="majorBidi" w:hAnsiTheme="majorBidi" w:cstheme="majorBidi"/>
        </w:rPr>
        <w:t>es concurrents actuel</w:t>
      </w:r>
      <w:r>
        <w:rPr>
          <w:rFonts w:asciiTheme="majorBidi" w:hAnsiTheme="majorBidi" w:cstheme="majorBidi"/>
        </w:rPr>
        <w:t>s</w:t>
      </w:r>
      <w:r w:rsidRPr="006641CC">
        <w:rPr>
          <w:rFonts w:asciiTheme="majorBidi" w:hAnsiTheme="majorBidi" w:cstheme="majorBidi"/>
        </w:rPr>
        <w:t xml:space="preserve"> ou potentiel</w:t>
      </w:r>
      <w:r>
        <w:rPr>
          <w:rFonts w:asciiTheme="majorBidi" w:hAnsiTheme="majorBidi" w:cstheme="majorBidi"/>
        </w:rPr>
        <w:t>s</w:t>
      </w:r>
      <w:r w:rsidRPr="006641CC">
        <w:rPr>
          <w:rFonts w:asciiTheme="majorBidi" w:hAnsiTheme="majorBidi" w:cstheme="majorBidi"/>
        </w:rPr>
        <w:t xml:space="preserve"> sont incapables d’imiter les effets de cette stratégie.</w:t>
      </w:r>
    </w:p>
    <w:p w:rsidR="002C6795" w:rsidRPr="006641CC" w:rsidRDefault="002C6795" w:rsidP="002C6795">
      <w:pPr>
        <w:spacing w:line="360" w:lineRule="auto"/>
        <w:ind w:firstLine="360"/>
        <w:jc w:val="both"/>
        <w:rPr>
          <w:rFonts w:asciiTheme="majorBidi" w:hAnsiTheme="majorBidi" w:cstheme="majorBidi"/>
        </w:rPr>
      </w:pPr>
      <w:r w:rsidRPr="006641CC">
        <w:rPr>
          <w:rFonts w:asciiTheme="majorBidi" w:hAnsiTheme="majorBidi" w:cstheme="majorBidi"/>
        </w:rPr>
        <w:t>Pour bénéficier d’un avantage concurrentiel durable, Barney énumère ces quatre conditions cumulatives :</w:t>
      </w:r>
      <w:r w:rsidRPr="006641CC">
        <w:rPr>
          <w:rStyle w:val="Appelnotedebasdep"/>
          <w:rFonts w:asciiTheme="majorBidi" w:hAnsiTheme="majorBidi" w:cstheme="majorBidi"/>
        </w:rPr>
        <w:footnoteReference w:id="45"/>
      </w:r>
    </w:p>
    <w:p w:rsidR="002C6795" w:rsidRPr="006641CC" w:rsidRDefault="002C6795" w:rsidP="002C6795">
      <w:pPr>
        <w:pStyle w:val="Paragraphedeliste"/>
        <w:numPr>
          <w:ilvl w:val="0"/>
          <w:numId w:val="16"/>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Les ressources sur lesquelles se base cet avantage doivent être de valeur. Si elles n’apportent aucune plus-value alors elles ne pourront pas être source  d’avantage concurrentiel ;</w:t>
      </w:r>
    </w:p>
    <w:p w:rsidR="002C6795" w:rsidRPr="006641CC" w:rsidRDefault="002C6795" w:rsidP="002C6795">
      <w:pPr>
        <w:pStyle w:val="Paragraphedeliste"/>
        <w:numPr>
          <w:ilvl w:val="0"/>
          <w:numId w:val="16"/>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 xml:space="preserve"> Elles doivent être rares ;</w:t>
      </w:r>
    </w:p>
    <w:p w:rsidR="002C6795" w:rsidRPr="006641CC" w:rsidRDefault="002C6795" w:rsidP="002C6795">
      <w:pPr>
        <w:pStyle w:val="Paragraphedeliste"/>
        <w:numPr>
          <w:ilvl w:val="0"/>
          <w:numId w:val="16"/>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Il faut qu’elles soient non imitables.</w:t>
      </w:r>
    </w:p>
    <w:p w:rsidR="002C6795" w:rsidRPr="006641CC" w:rsidRDefault="002C6795" w:rsidP="002C6795">
      <w:pPr>
        <w:pStyle w:val="Paragraphedeliste"/>
        <w:numPr>
          <w:ilvl w:val="0"/>
          <w:numId w:val="16"/>
        </w:numPr>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Il n’existe pas de substitut pour cette ressource, qui soit de valeur, non rare ou imitable.</w:t>
      </w:r>
    </w:p>
    <w:p w:rsidR="002C6795" w:rsidRPr="006641CC" w:rsidRDefault="002C6795" w:rsidP="002C6795">
      <w:pPr>
        <w:pStyle w:val="Paragraphedeliste"/>
        <w:spacing w:after="0" w:line="360" w:lineRule="auto"/>
        <w:ind w:left="0"/>
        <w:jc w:val="both"/>
        <w:rPr>
          <w:rFonts w:asciiTheme="majorBidi" w:hAnsiTheme="majorBidi" w:cstheme="majorBidi"/>
          <w:sz w:val="24"/>
          <w:szCs w:val="24"/>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spacing w:line="360" w:lineRule="auto"/>
        <w:jc w:val="both"/>
        <w:rPr>
          <w:rFonts w:asciiTheme="majorBidi" w:hAnsiTheme="majorBidi" w:cstheme="majorBidi"/>
        </w:rPr>
      </w:pPr>
    </w:p>
    <w:p w:rsidR="002C6795" w:rsidRPr="006641CC" w:rsidRDefault="002C6795" w:rsidP="002C6795">
      <w:pPr>
        <w:pStyle w:val="NormalWeb"/>
        <w:spacing w:line="360" w:lineRule="auto"/>
        <w:jc w:val="both"/>
        <w:rPr>
          <w:rFonts w:asciiTheme="majorBidi" w:hAnsiTheme="majorBidi" w:cstheme="majorBidi"/>
        </w:rPr>
      </w:pPr>
    </w:p>
    <w:p w:rsidR="002C6795" w:rsidRPr="006641CC" w:rsidRDefault="002C6795" w:rsidP="002C6795">
      <w:pPr>
        <w:pStyle w:val="NormalWeb"/>
        <w:spacing w:line="360" w:lineRule="auto"/>
        <w:jc w:val="both"/>
        <w:rPr>
          <w:rFonts w:asciiTheme="majorBidi" w:hAnsiTheme="majorBidi" w:cstheme="majorBidi"/>
        </w:rPr>
      </w:pPr>
    </w:p>
    <w:p w:rsidR="002C6795" w:rsidRDefault="002C6795" w:rsidP="002C6795">
      <w:pPr>
        <w:spacing w:line="360" w:lineRule="auto"/>
        <w:jc w:val="both"/>
        <w:rPr>
          <w:rFonts w:asciiTheme="majorBidi" w:hAnsiTheme="majorBidi" w:cstheme="majorBidi"/>
          <w:b/>
          <w:bCs/>
          <w:color w:val="000000"/>
        </w:rPr>
      </w:pPr>
    </w:p>
    <w:p w:rsidR="002C6795" w:rsidRDefault="002C6795" w:rsidP="002C6795">
      <w:pPr>
        <w:spacing w:line="360" w:lineRule="auto"/>
        <w:jc w:val="both"/>
        <w:rPr>
          <w:rFonts w:asciiTheme="majorBidi" w:hAnsiTheme="majorBidi" w:cstheme="majorBidi"/>
          <w:b/>
          <w:bCs/>
          <w:color w:val="000000"/>
        </w:rPr>
      </w:pPr>
    </w:p>
    <w:p w:rsidR="002C6795" w:rsidRPr="006641CC" w:rsidRDefault="002C6795" w:rsidP="002C6795">
      <w:pPr>
        <w:spacing w:line="360" w:lineRule="auto"/>
        <w:jc w:val="both"/>
        <w:rPr>
          <w:rFonts w:asciiTheme="majorBidi" w:hAnsiTheme="majorBidi" w:cstheme="majorBidi"/>
          <w:b/>
          <w:bCs/>
          <w:color w:val="000000"/>
        </w:rPr>
      </w:pPr>
      <w:r>
        <w:rPr>
          <w:rFonts w:asciiTheme="majorBidi" w:hAnsiTheme="majorBidi" w:cstheme="majorBidi"/>
          <w:b/>
          <w:bCs/>
          <w:color w:val="000000"/>
        </w:rPr>
        <w:t>Conclusion </w:t>
      </w:r>
    </w:p>
    <w:p w:rsidR="002C6795" w:rsidRDefault="002C6795" w:rsidP="002C6795">
      <w:pPr>
        <w:spacing w:line="360" w:lineRule="auto"/>
        <w:ind w:firstLine="708"/>
        <w:jc w:val="both"/>
        <w:rPr>
          <w:rFonts w:asciiTheme="majorBidi" w:hAnsiTheme="majorBidi" w:cstheme="majorBidi"/>
        </w:rPr>
      </w:pPr>
      <w:r>
        <w:rPr>
          <w:rFonts w:asciiTheme="majorBidi" w:hAnsiTheme="majorBidi" w:cstheme="majorBidi"/>
        </w:rPr>
        <w:t>Pour assurer sa</w:t>
      </w:r>
      <w:r w:rsidRPr="006641CC">
        <w:rPr>
          <w:rFonts w:asciiTheme="majorBidi" w:hAnsiTheme="majorBidi" w:cstheme="majorBidi"/>
        </w:rPr>
        <w:t xml:space="preserve"> survie et devancer ses concurrents, l’entreprise doit développer un avantage concurrentiel solide découlant de sa stratégie. </w:t>
      </w:r>
    </w:p>
    <w:p w:rsidR="002C6795" w:rsidRPr="006641CC" w:rsidRDefault="002C6795" w:rsidP="002C6795">
      <w:pPr>
        <w:spacing w:line="360" w:lineRule="auto"/>
        <w:ind w:firstLine="708"/>
        <w:jc w:val="both"/>
        <w:rPr>
          <w:rFonts w:asciiTheme="majorBidi" w:hAnsiTheme="majorBidi" w:cstheme="majorBidi"/>
        </w:rPr>
      </w:pPr>
      <w:r w:rsidRPr="006641CC">
        <w:rPr>
          <w:rFonts w:asciiTheme="majorBidi" w:hAnsiTheme="majorBidi" w:cstheme="majorBidi"/>
        </w:rPr>
        <w:t>L’avantage concurrentiel peut être le résultat de la maîtrise de la technologie, la maîtrise des coûts, de la qualité des offres de l’entreprise ou par l’application d’un marketing efficace qui permet</w:t>
      </w:r>
      <w:r>
        <w:rPr>
          <w:rFonts w:asciiTheme="majorBidi" w:hAnsiTheme="majorBidi" w:cstheme="majorBidi"/>
        </w:rPr>
        <w:t>tra</w:t>
      </w:r>
      <w:r w:rsidRPr="006641CC">
        <w:rPr>
          <w:rFonts w:asciiTheme="majorBidi" w:hAnsiTheme="majorBidi" w:cstheme="majorBidi"/>
        </w:rPr>
        <w:t xml:space="preserve"> d’adapter les offres de l’entreprise aux besoins présents et futures des clients en innovant et proposant des produits et services qui offrent plus de valeur pour les clients.          </w:t>
      </w:r>
    </w:p>
    <w:p w:rsidR="002C6795" w:rsidRPr="006641CC" w:rsidRDefault="002C6795" w:rsidP="002C6795">
      <w:pPr>
        <w:spacing w:line="360" w:lineRule="auto"/>
        <w:ind w:firstLine="708"/>
        <w:jc w:val="both"/>
        <w:rPr>
          <w:rFonts w:asciiTheme="majorBidi" w:hAnsiTheme="majorBidi" w:cstheme="majorBidi"/>
        </w:rPr>
      </w:pPr>
    </w:p>
    <w:p w:rsidR="002C6795" w:rsidRDefault="002C6795"/>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rsidP="00C35170"/>
    <w:p w:rsidR="00C35170" w:rsidRDefault="00C35170" w:rsidP="00C35170">
      <w:r w:rsidRPr="00D17AEE">
        <w:rPr>
          <w:b/>
          <w:bCs/>
          <w:i/>
          <w:iCs/>
          <w:noProof/>
          <w:sz w:val="56"/>
          <w:szCs w:val="56"/>
        </w:rPr>
        <w:pict>
          <v:shape id="_x0000_s1048" type="#_x0000_t32" style="position:absolute;margin-left:137.55pt;margin-top:-72.4pt;width:0;height:148.1pt;z-index:251674624" o:connectortype="straight" strokeweight="2.5pt">
            <v:shadow color="#868686"/>
          </v:shape>
        </w:pict>
      </w:r>
    </w:p>
    <w:p w:rsidR="00C35170" w:rsidRDefault="00C35170" w:rsidP="00C35170">
      <w:pPr>
        <w:tabs>
          <w:tab w:val="left" w:pos="2728"/>
        </w:tabs>
        <w:spacing w:line="360" w:lineRule="auto"/>
        <w:jc w:val="both"/>
        <w:rPr>
          <w:b/>
          <w:bCs/>
          <w:i/>
          <w:iCs/>
          <w:sz w:val="56"/>
          <w:szCs w:val="56"/>
        </w:rPr>
      </w:pPr>
      <w:r>
        <w:rPr>
          <w:b/>
          <w:bCs/>
          <w:i/>
          <w:iCs/>
          <w:sz w:val="56"/>
          <w:szCs w:val="56"/>
        </w:rPr>
        <w:tab/>
      </w:r>
    </w:p>
    <w:p w:rsidR="00C35170" w:rsidRPr="00917EFD" w:rsidRDefault="00C35170" w:rsidP="00C35170">
      <w:pPr>
        <w:spacing w:line="360" w:lineRule="auto"/>
        <w:jc w:val="both"/>
        <w:rPr>
          <w:rFonts w:asciiTheme="majorBidi" w:hAnsiTheme="majorBidi" w:cstheme="majorBidi"/>
          <w:b/>
          <w:bCs/>
          <w:i/>
          <w:iCs/>
          <w:sz w:val="56"/>
          <w:szCs w:val="56"/>
        </w:rPr>
      </w:pPr>
      <w:r w:rsidRPr="00D17AEE">
        <w:rPr>
          <w:rFonts w:asciiTheme="majorBidi" w:hAnsiTheme="majorBidi" w:cstheme="majorBidi"/>
          <w:b/>
          <w:bCs/>
          <w:noProof/>
          <w:sz w:val="52"/>
          <w:szCs w:val="52"/>
        </w:rPr>
        <w:pict>
          <v:shape id="_x0000_s1047" type="#_x0000_t32" style="position:absolute;left:0;text-align:left;margin-left:137.55pt;margin-top:32.5pt;width:0;height:165.15pt;z-index:251673600" o:connectortype="straight" strokecolor="black [3200]" strokeweight="2.5pt">
            <v:shadow color="#868686"/>
          </v:shape>
        </w:pict>
      </w:r>
      <w:r>
        <w:rPr>
          <w:rFonts w:asciiTheme="majorBidi" w:hAnsiTheme="majorBidi" w:cstheme="majorBidi"/>
          <w:b/>
          <w:bCs/>
          <w:sz w:val="52"/>
          <w:szCs w:val="52"/>
        </w:rPr>
        <w:t xml:space="preserve">         </w:t>
      </w:r>
      <w:r w:rsidRPr="00917EFD">
        <w:rPr>
          <w:rFonts w:asciiTheme="majorBidi" w:hAnsiTheme="majorBidi" w:cstheme="majorBidi"/>
          <w:b/>
          <w:bCs/>
          <w:i/>
          <w:iCs/>
          <w:sz w:val="56"/>
          <w:szCs w:val="56"/>
        </w:rPr>
        <w:t>CHAPITRE II</w:t>
      </w: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Default="00C35170" w:rsidP="00C35170">
      <w:pPr>
        <w:tabs>
          <w:tab w:val="left" w:pos="9072"/>
        </w:tabs>
        <w:spacing w:line="360" w:lineRule="auto"/>
        <w:ind w:left="993" w:right="1701" w:hanging="851"/>
        <w:jc w:val="both"/>
        <w:rPr>
          <w:b/>
          <w:bCs/>
          <w:i/>
          <w:iCs/>
          <w:sz w:val="52"/>
          <w:szCs w:val="52"/>
        </w:rPr>
      </w:pPr>
      <w:r>
        <w:rPr>
          <w:b/>
          <w:bCs/>
          <w:i/>
          <w:iCs/>
          <w:sz w:val="52"/>
          <w:szCs w:val="52"/>
        </w:rPr>
        <w:t xml:space="preserve">     </w:t>
      </w:r>
    </w:p>
    <w:p w:rsidR="00C35170" w:rsidRPr="005365F3" w:rsidRDefault="00C35170" w:rsidP="00C35170">
      <w:pPr>
        <w:tabs>
          <w:tab w:val="left" w:pos="9072"/>
        </w:tabs>
        <w:spacing w:line="360" w:lineRule="auto"/>
        <w:ind w:left="993" w:right="1701" w:hanging="851"/>
        <w:jc w:val="both"/>
        <w:rPr>
          <w:sz w:val="52"/>
          <w:szCs w:val="52"/>
        </w:rPr>
      </w:pPr>
      <w:r w:rsidRPr="00D17AEE">
        <w:rPr>
          <w:rFonts w:ascii="Calibri" w:hAnsi="Calibri" w:cs="Arial"/>
          <w:b/>
          <w:bCs/>
          <w:noProof/>
          <w:sz w:val="52"/>
          <w:szCs w:val="52"/>
        </w:rPr>
        <w:pict>
          <v:shape id="_x0000_s1046" type="#_x0000_t32" style="position:absolute;left:0;text-align:left;margin-left:137.5pt;margin-top:70.95pt;width:.05pt;height:423.95pt;z-index:251672576" o:connectortype="straight" strokeweight="2.5pt">
            <v:shadow color="#868686"/>
          </v:shape>
        </w:pict>
      </w:r>
      <w:r>
        <w:rPr>
          <w:b/>
          <w:bCs/>
          <w:i/>
          <w:iCs/>
          <w:sz w:val="52"/>
          <w:szCs w:val="52"/>
        </w:rPr>
        <w:t xml:space="preserve">  Le marketing des services et l’innovation marketing</w:t>
      </w: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 w:rsidR="00C35170" w:rsidRDefault="00C35170" w:rsidP="00C35170"/>
    <w:p w:rsidR="00C35170" w:rsidRDefault="00C35170" w:rsidP="00C35170"/>
    <w:p w:rsidR="00C35170" w:rsidRDefault="00C35170" w:rsidP="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E516F5" w:rsidRDefault="00E516F5"/>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r w:rsidRPr="006641CC">
        <w:rPr>
          <w:rFonts w:asciiTheme="majorBidi" w:hAnsiTheme="majorBidi" w:cstheme="majorBidi"/>
          <w:b/>
          <w:bCs/>
          <w:sz w:val="24"/>
          <w:szCs w:val="24"/>
        </w:rPr>
        <w:lastRenderedPageBreak/>
        <w:t>Introduction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Les entreprises ont eu tendance à adopter et appliquer le concept marketing à cause de plusieurs facteurs tel que l’augmentation du volume de la production, l’intensification de la concurrence, le comportement du consommateur qui évolue </w:t>
      </w:r>
      <w:proofErr w:type="spellStart"/>
      <w:r w:rsidRPr="006641CC">
        <w:rPr>
          <w:rFonts w:asciiTheme="majorBidi" w:hAnsiTheme="majorBidi" w:cstheme="majorBidi"/>
        </w:rPr>
        <w:t>rap</w:t>
      </w:r>
      <w:r>
        <w:rPr>
          <w:rFonts w:asciiTheme="majorBidi" w:hAnsiTheme="majorBidi" w:cstheme="majorBidi"/>
        </w:rPr>
        <w:t>op</w:t>
      </w:r>
      <w:proofErr w:type="spellEnd"/>
      <w:r>
        <w:rPr>
          <w:rFonts w:asciiTheme="majorBidi" w:hAnsiTheme="majorBidi" w:cstheme="majorBidi"/>
        </w:rPr>
        <w:t xml:space="preserve"> cit</w:t>
      </w:r>
      <w:r w:rsidRPr="006641CC">
        <w:rPr>
          <w:rFonts w:asciiTheme="majorBidi" w:hAnsiTheme="majorBidi" w:cstheme="majorBidi"/>
        </w:rPr>
        <w:t xml:space="preserve">ent… Tout cela rend la fonction marketing une fonction essentielle dans l’entreprise, elle identifie aussi les besoins </w:t>
      </w:r>
      <w:proofErr w:type="spellStart"/>
      <w:r w:rsidRPr="006641CC">
        <w:rPr>
          <w:rFonts w:asciiTheme="majorBidi" w:hAnsiTheme="majorBidi" w:cstheme="majorBidi"/>
        </w:rPr>
        <w:t>lattent</w:t>
      </w:r>
      <w:r>
        <w:rPr>
          <w:rFonts w:asciiTheme="majorBidi" w:hAnsiTheme="majorBidi" w:cstheme="majorBidi"/>
        </w:rPr>
        <w:t>s</w:t>
      </w:r>
      <w:proofErr w:type="spellEnd"/>
      <w:r w:rsidRPr="006641CC">
        <w:rPr>
          <w:rFonts w:asciiTheme="majorBidi" w:hAnsiTheme="majorBidi" w:cstheme="majorBidi"/>
        </w:rPr>
        <w:t xml:space="preserve"> des consommateurs et cherche à les satisfaire mieux que les concurrents. </w:t>
      </w:r>
    </w:p>
    <w:p w:rsidR="00C35170" w:rsidRPr="00C543F7" w:rsidRDefault="00C35170" w:rsidP="00C35170">
      <w:pPr>
        <w:spacing w:line="360" w:lineRule="auto"/>
        <w:ind w:firstLine="708"/>
        <w:jc w:val="both"/>
        <w:rPr>
          <w:rFonts w:asciiTheme="majorBidi" w:hAnsiTheme="majorBidi" w:cstheme="majorBidi"/>
        </w:rPr>
      </w:pPr>
      <w:r w:rsidRPr="00C543F7">
        <w:rPr>
          <w:rFonts w:asciiTheme="majorBidi" w:hAnsiTheme="majorBidi" w:cstheme="majorBidi"/>
        </w:rPr>
        <w:t>Pour arriver à cet objectif, l’entreprise doit se différencier de la concurrence à travers la mise en place de l’innovation marketing qui est devenue un impératif pour les entreprises et une source importante pour assurer sa performance en proposant des offres différentes à celles des concurre</w:t>
      </w:r>
      <w:r>
        <w:rPr>
          <w:rFonts w:asciiTheme="majorBidi" w:hAnsiTheme="majorBidi" w:cstheme="majorBidi"/>
        </w:rPr>
        <w:t xml:space="preserve">nts, satisfaire les clients et développer </w:t>
      </w:r>
      <w:r w:rsidRPr="00C543F7">
        <w:rPr>
          <w:rFonts w:asciiTheme="majorBidi" w:hAnsiTheme="majorBidi" w:cstheme="majorBidi"/>
        </w:rPr>
        <w:t xml:space="preserve">son avantage concurrentiel.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Dans ce chapitre, nous allons exposer le marketing des services comme type spécifique de marketing appliqué dans les entreprises de</w:t>
      </w:r>
      <w:r>
        <w:rPr>
          <w:rFonts w:asciiTheme="majorBidi" w:hAnsiTheme="majorBidi" w:cstheme="majorBidi"/>
        </w:rPr>
        <w:t>s</w:t>
      </w:r>
      <w:r w:rsidRPr="006641CC">
        <w:rPr>
          <w:rFonts w:asciiTheme="majorBidi" w:hAnsiTheme="majorBidi" w:cstheme="majorBidi"/>
        </w:rPr>
        <w:t xml:space="preserve"> services. En</w:t>
      </w:r>
      <w:r>
        <w:rPr>
          <w:rFonts w:asciiTheme="majorBidi" w:hAnsiTheme="majorBidi" w:cstheme="majorBidi"/>
        </w:rPr>
        <w:t xml:space="preserve"> </w:t>
      </w:r>
      <w:r w:rsidRPr="006641CC">
        <w:rPr>
          <w:rFonts w:asciiTheme="majorBidi" w:hAnsiTheme="majorBidi" w:cstheme="majorBidi"/>
        </w:rPr>
        <w:t xml:space="preserve">suite, nous allons pencher sur la notion de l’innovation marketing, montrer son importance et exposer l’innovation dans chaque variable du marketing-mix et ses exigences après avoir aborder la notion de l’innovation et ses principaux types. </w:t>
      </w:r>
    </w:p>
    <w:p w:rsidR="00C35170" w:rsidRPr="006641CC" w:rsidRDefault="00C35170" w:rsidP="00C35170">
      <w:pPr>
        <w:pStyle w:val="Paragraphedeliste"/>
        <w:spacing w:line="360" w:lineRule="auto"/>
        <w:ind w:left="0"/>
        <w:jc w:val="both"/>
        <w:rPr>
          <w:rFonts w:asciiTheme="majorBidi" w:hAnsiTheme="majorBidi" w:cstheme="majorBidi"/>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p>
    <w:p w:rsidR="00C35170" w:rsidRDefault="00C35170" w:rsidP="00C35170">
      <w:pPr>
        <w:pStyle w:val="Paragraphedeliste"/>
        <w:spacing w:line="360" w:lineRule="auto"/>
        <w:ind w:left="0"/>
        <w:jc w:val="both"/>
        <w:rPr>
          <w:rFonts w:asciiTheme="majorBidi" w:hAnsiTheme="majorBidi" w:cstheme="majorBidi"/>
          <w:b/>
          <w:bCs/>
          <w:sz w:val="24"/>
          <w:szCs w:val="24"/>
        </w:rPr>
      </w:pPr>
    </w:p>
    <w:p w:rsidR="00C35170" w:rsidRDefault="00C35170" w:rsidP="00C35170">
      <w:pPr>
        <w:pStyle w:val="Paragraphedeliste"/>
        <w:spacing w:line="360" w:lineRule="auto"/>
        <w:ind w:left="0"/>
        <w:jc w:val="both"/>
        <w:rPr>
          <w:rFonts w:asciiTheme="majorBidi" w:hAnsiTheme="majorBidi" w:cstheme="majorBidi"/>
          <w:b/>
          <w:bCs/>
          <w:sz w:val="24"/>
          <w:szCs w:val="24"/>
        </w:rPr>
      </w:pP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r w:rsidRPr="006641CC">
        <w:rPr>
          <w:rFonts w:asciiTheme="majorBidi" w:hAnsiTheme="majorBidi" w:cstheme="majorBidi"/>
          <w:b/>
          <w:bCs/>
          <w:sz w:val="24"/>
          <w:szCs w:val="24"/>
        </w:rPr>
        <w:lastRenderedPageBreak/>
        <w:t xml:space="preserve">SECTION I : La particularité des services </w:t>
      </w:r>
    </w:p>
    <w:p w:rsidR="00C35170" w:rsidRPr="006641CC" w:rsidRDefault="00C35170" w:rsidP="00C35170">
      <w:pPr>
        <w:pStyle w:val="Paragraphedeliste"/>
        <w:spacing w:after="0" w:line="360" w:lineRule="auto"/>
        <w:ind w:left="0" w:firstLine="708"/>
        <w:jc w:val="both"/>
        <w:rPr>
          <w:rFonts w:asciiTheme="majorBidi" w:hAnsiTheme="majorBidi" w:cstheme="majorBidi"/>
          <w:sz w:val="24"/>
          <w:szCs w:val="24"/>
        </w:rPr>
      </w:pPr>
      <w:r w:rsidRPr="00C543F7">
        <w:rPr>
          <w:rFonts w:asciiTheme="majorBidi" w:hAnsiTheme="majorBidi" w:cstheme="majorBidi"/>
          <w:sz w:val="24"/>
          <w:szCs w:val="24"/>
        </w:rPr>
        <w:t>Malgré le fait</w:t>
      </w:r>
      <w:r w:rsidRPr="00B33F51">
        <w:rPr>
          <w:rFonts w:asciiTheme="majorBidi" w:hAnsiTheme="majorBidi" w:cstheme="majorBidi"/>
          <w:color w:val="FF0000"/>
          <w:sz w:val="24"/>
          <w:szCs w:val="24"/>
        </w:rPr>
        <w:t xml:space="preserve"> </w:t>
      </w:r>
      <w:r w:rsidRPr="006641CC">
        <w:rPr>
          <w:rFonts w:asciiTheme="majorBidi" w:hAnsiTheme="majorBidi" w:cstheme="majorBidi"/>
          <w:sz w:val="24"/>
          <w:szCs w:val="24"/>
        </w:rPr>
        <w:t>que les fondements  du marketing soient  valables pour toute entreprise, leur application comporte des particularités selon les secteurs d’activités.</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À l’origine, le marketing s’est développé et construit autour de produits matériels (grande consommation, biens industriels…). Ce n’est que depuis peu que l’on commence à se pencher sur les spécificités du marketing des services. </w:t>
      </w:r>
      <w:r w:rsidRPr="006641CC">
        <w:rPr>
          <w:rStyle w:val="Appelnotedebasdep"/>
          <w:rFonts w:asciiTheme="majorBidi" w:hAnsiTheme="majorBidi" w:cstheme="majorBidi"/>
        </w:rPr>
        <w:footnoteReference w:id="46"/>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La part des services dans la consommation est devenue de plus en plus considérable et le consommateur est de plus en plus demandeur de services, soit en </w:t>
      </w:r>
      <w:r>
        <w:rPr>
          <w:rFonts w:asciiTheme="majorBidi" w:hAnsiTheme="majorBidi" w:cstheme="majorBidi"/>
        </w:rPr>
        <w:t xml:space="preserve">les </w:t>
      </w:r>
      <w:r w:rsidRPr="006641CC">
        <w:rPr>
          <w:rFonts w:asciiTheme="majorBidi" w:hAnsiTheme="majorBidi" w:cstheme="majorBidi"/>
        </w:rPr>
        <w:t>accompagnant d’un bien, soit de façon autonome. C’est pourquoi, on a vu se développer : le marketing des services et l’importance des services dans le mix-marketing d’un produit, en accompagnement  de celui-ci.</w:t>
      </w:r>
      <w:r w:rsidRPr="006641CC">
        <w:rPr>
          <w:rStyle w:val="Appelnotedebasdep"/>
          <w:rFonts w:asciiTheme="majorBidi" w:hAnsiTheme="majorBidi" w:cstheme="majorBidi"/>
        </w:rPr>
        <w:footnoteReference w:id="47"/>
      </w:r>
    </w:p>
    <w:p w:rsidR="00C35170" w:rsidRPr="006641CC" w:rsidRDefault="00C35170" w:rsidP="00C35170">
      <w:pPr>
        <w:pStyle w:val="Paragraphedeliste"/>
        <w:numPr>
          <w:ilvl w:val="1"/>
          <w:numId w:val="29"/>
        </w:numPr>
        <w:spacing w:line="360" w:lineRule="auto"/>
        <w:ind w:left="0" w:firstLine="0"/>
        <w:jc w:val="both"/>
        <w:rPr>
          <w:rFonts w:asciiTheme="majorBidi" w:hAnsiTheme="majorBidi" w:cstheme="majorBidi"/>
          <w:sz w:val="24"/>
          <w:szCs w:val="24"/>
        </w:rPr>
      </w:pPr>
      <w:r w:rsidRPr="006641CC">
        <w:rPr>
          <w:rFonts w:asciiTheme="majorBidi" w:hAnsiTheme="majorBidi" w:cstheme="majorBidi"/>
          <w:b/>
          <w:bCs/>
          <w:sz w:val="24"/>
          <w:szCs w:val="24"/>
        </w:rPr>
        <w:t>Définition des services :</w:t>
      </w:r>
    </w:p>
    <w:p w:rsidR="00C35170" w:rsidRPr="006641CC" w:rsidRDefault="00C35170" w:rsidP="00C35170">
      <w:pPr>
        <w:pStyle w:val="Paragraphedeliste"/>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Avant de parler du marketing des services et ses spécificités, nous allons d’abord commence</w:t>
      </w:r>
      <w:r>
        <w:rPr>
          <w:rFonts w:asciiTheme="majorBidi" w:hAnsiTheme="majorBidi" w:cstheme="majorBidi"/>
          <w:sz w:val="24"/>
          <w:szCs w:val="24"/>
        </w:rPr>
        <w:t>r</w:t>
      </w:r>
      <w:r w:rsidRPr="006641CC">
        <w:rPr>
          <w:rFonts w:asciiTheme="majorBidi" w:hAnsiTheme="majorBidi" w:cstheme="majorBidi"/>
          <w:sz w:val="24"/>
          <w:szCs w:val="24"/>
        </w:rPr>
        <w:t xml:space="preserve"> par la définition de la notion de service. </w:t>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Plusieurs définitions  on</w:t>
      </w:r>
      <w:r>
        <w:rPr>
          <w:rFonts w:asciiTheme="majorBidi" w:hAnsiTheme="majorBidi" w:cstheme="majorBidi"/>
          <w:lang w:bidi="he-IL"/>
        </w:rPr>
        <w:t>t été suggérées par différents a</w:t>
      </w:r>
      <w:r w:rsidRPr="006641CC">
        <w:rPr>
          <w:rFonts w:asciiTheme="majorBidi" w:hAnsiTheme="majorBidi" w:cstheme="majorBidi"/>
          <w:lang w:bidi="he-IL"/>
        </w:rPr>
        <w:t>uteurs, nous en proposons les suivantes</w:t>
      </w:r>
      <w:r w:rsidRPr="006641CC">
        <w:rPr>
          <w:rFonts w:asciiTheme="majorBidi" w:hAnsiTheme="majorBidi" w:cstheme="majorBidi"/>
          <w:rtl/>
          <w:lang w:bidi="he-IL"/>
        </w:rPr>
        <w:t>׃</w:t>
      </w:r>
      <w:r w:rsidRPr="006641CC">
        <w:rPr>
          <w:rFonts w:asciiTheme="majorBidi" w:hAnsiTheme="majorBidi" w:cstheme="majorBidi"/>
          <w:lang w:bidi="he-IL"/>
        </w:rPr>
        <w:t xml:space="preserve"> </w:t>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 xml:space="preserve">Philip </w:t>
      </w:r>
      <w:proofErr w:type="spellStart"/>
      <w:r w:rsidRPr="006641CC">
        <w:rPr>
          <w:rFonts w:asciiTheme="majorBidi" w:hAnsiTheme="majorBidi" w:cstheme="majorBidi"/>
          <w:lang w:bidi="he-IL"/>
        </w:rPr>
        <w:t>Kotler</w:t>
      </w:r>
      <w:proofErr w:type="spellEnd"/>
      <w:r w:rsidRPr="006641CC">
        <w:rPr>
          <w:rFonts w:asciiTheme="majorBidi" w:hAnsiTheme="majorBidi" w:cstheme="majorBidi"/>
          <w:lang w:bidi="he-IL"/>
        </w:rPr>
        <w:t xml:space="preserve"> définit le service comme « Une activité ou une prestation soumise à un échange, essentiellement intangible et qui ne donne lieu à aucun transfert de propriété, un service peut être associé ou non à un produit physique. »</w:t>
      </w:r>
      <w:r w:rsidRPr="006641CC">
        <w:rPr>
          <w:rStyle w:val="Appelnotedebasdep"/>
          <w:rFonts w:asciiTheme="majorBidi" w:hAnsiTheme="majorBidi" w:cstheme="majorBidi"/>
          <w:lang w:bidi="he-IL"/>
        </w:rPr>
        <w:footnoteReference w:id="48"/>
      </w:r>
    </w:p>
    <w:p w:rsidR="00C35170" w:rsidRPr="006641CC" w:rsidRDefault="00C35170" w:rsidP="00C35170">
      <w:pPr>
        <w:spacing w:before="240" w:line="360" w:lineRule="auto"/>
        <w:ind w:firstLine="708"/>
        <w:jc w:val="both"/>
        <w:rPr>
          <w:rFonts w:asciiTheme="majorBidi" w:hAnsiTheme="majorBidi" w:cstheme="majorBidi"/>
          <w:lang w:bidi="he-IL"/>
        </w:rPr>
      </w:pPr>
      <w:r w:rsidRPr="006641CC">
        <w:rPr>
          <w:rFonts w:asciiTheme="majorBidi" w:hAnsiTheme="majorBidi" w:cstheme="majorBidi"/>
          <w:lang w:bidi="he-IL"/>
        </w:rPr>
        <w:t xml:space="preserve">Pour Christopher Lovelock, </w:t>
      </w:r>
      <w:proofErr w:type="spellStart"/>
      <w:r w:rsidRPr="006641CC">
        <w:rPr>
          <w:rFonts w:asciiTheme="majorBidi" w:hAnsiTheme="majorBidi" w:cstheme="majorBidi"/>
          <w:lang w:bidi="he-IL"/>
        </w:rPr>
        <w:t>Jocken</w:t>
      </w:r>
      <w:proofErr w:type="spellEnd"/>
      <w:r w:rsidRPr="006641CC">
        <w:rPr>
          <w:rFonts w:asciiTheme="majorBidi" w:hAnsiTheme="majorBidi" w:cstheme="majorBidi"/>
          <w:lang w:bidi="he-IL"/>
        </w:rPr>
        <w:t xml:space="preserve"> </w:t>
      </w:r>
      <w:proofErr w:type="spellStart"/>
      <w:r w:rsidRPr="006641CC">
        <w:rPr>
          <w:rFonts w:asciiTheme="majorBidi" w:hAnsiTheme="majorBidi" w:cstheme="majorBidi"/>
          <w:lang w:bidi="he-IL"/>
        </w:rPr>
        <w:t>Wirtz</w:t>
      </w:r>
      <w:proofErr w:type="spellEnd"/>
      <w:r w:rsidRPr="006641CC">
        <w:rPr>
          <w:rFonts w:asciiTheme="majorBidi" w:hAnsiTheme="majorBidi" w:cstheme="majorBidi"/>
          <w:lang w:bidi="he-IL"/>
        </w:rPr>
        <w:t xml:space="preserve"> et Denis </w:t>
      </w:r>
      <w:proofErr w:type="spellStart"/>
      <w:r w:rsidRPr="006641CC">
        <w:rPr>
          <w:rFonts w:asciiTheme="majorBidi" w:hAnsiTheme="majorBidi" w:cstheme="majorBidi"/>
          <w:lang w:bidi="he-IL"/>
        </w:rPr>
        <w:t>Lapert</w:t>
      </w:r>
      <w:proofErr w:type="spellEnd"/>
      <w:r w:rsidRPr="006641CC">
        <w:rPr>
          <w:rFonts w:asciiTheme="majorBidi" w:hAnsiTheme="majorBidi" w:cstheme="majorBidi"/>
          <w:lang w:bidi="he-IL"/>
        </w:rPr>
        <w:t xml:space="preserve"> «  Le service est une activité économique qui crée de la valeur et fournit des avantages aux consommateurs </w:t>
      </w:r>
      <w:r>
        <w:rPr>
          <w:rFonts w:asciiTheme="majorBidi" w:hAnsiTheme="majorBidi" w:cstheme="majorBidi"/>
          <w:lang w:bidi="he-IL"/>
        </w:rPr>
        <w:t>à un moment et en un lieu donné</w:t>
      </w:r>
      <w:r w:rsidRPr="006641CC">
        <w:rPr>
          <w:rFonts w:asciiTheme="majorBidi" w:hAnsiTheme="majorBidi" w:cstheme="majorBidi"/>
          <w:lang w:bidi="he-IL"/>
        </w:rPr>
        <w:t>s pour apporter le changement désiré, en faveur du bénéficiaire du service. »</w:t>
      </w:r>
      <w:r w:rsidRPr="006641CC">
        <w:rPr>
          <w:rStyle w:val="Appelnotedebasdep"/>
          <w:rFonts w:asciiTheme="majorBidi" w:hAnsiTheme="majorBidi" w:cstheme="majorBidi"/>
          <w:lang w:bidi="he-IL"/>
        </w:rPr>
        <w:footnoteReference w:id="49"/>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 xml:space="preserve">Eric </w:t>
      </w:r>
      <w:proofErr w:type="spellStart"/>
      <w:r w:rsidRPr="006641CC">
        <w:rPr>
          <w:rFonts w:asciiTheme="majorBidi" w:hAnsiTheme="majorBidi" w:cstheme="majorBidi"/>
          <w:lang w:bidi="he-IL"/>
        </w:rPr>
        <w:t>Langeard</w:t>
      </w:r>
      <w:proofErr w:type="spellEnd"/>
      <w:r w:rsidRPr="006641CC">
        <w:rPr>
          <w:rFonts w:asciiTheme="majorBidi" w:hAnsiTheme="majorBidi" w:cstheme="majorBidi"/>
          <w:lang w:bidi="he-IL"/>
        </w:rPr>
        <w:t xml:space="preserve"> et Pierre </w:t>
      </w:r>
      <w:proofErr w:type="spellStart"/>
      <w:r w:rsidRPr="006641CC">
        <w:rPr>
          <w:rFonts w:asciiTheme="majorBidi" w:hAnsiTheme="majorBidi" w:cstheme="majorBidi"/>
          <w:lang w:bidi="he-IL"/>
        </w:rPr>
        <w:t>Eiglier</w:t>
      </w:r>
      <w:proofErr w:type="spellEnd"/>
      <w:r w:rsidRPr="006641CC">
        <w:rPr>
          <w:rFonts w:asciiTheme="majorBidi" w:hAnsiTheme="majorBidi" w:cstheme="majorBidi"/>
          <w:lang w:bidi="he-IL"/>
        </w:rPr>
        <w:t>, enfin, présente le service comme «  Une résultante de l’interaction entre trois éléments de base</w:t>
      </w:r>
      <w:r w:rsidRPr="006641CC">
        <w:rPr>
          <w:rFonts w:asciiTheme="majorBidi" w:hAnsiTheme="majorBidi" w:cstheme="majorBidi"/>
          <w:rtl/>
          <w:lang w:bidi="he-IL"/>
        </w:rPr>
        <w:t>׃</w:t>
      </w:r>
      <w:r w:rsidRPr="006641CC">
        <w:rPr>
          <w:rFonts w:asciiTheme="majorBidi" w:hAnsiTheme="majorBidi" w:cstheme="majorBidi"/>
          <w:lang w:bidi="he-IL"/>
        </w:rPr>
        <w:t xml:space="preserve"> le client, les supports physiques et le personnel en contact. Cette résultante constitue le bénéfice qui doit satisfaire le besoin du client. »</w:t>
      </w:r>
      <w:r w:rsidRPr="006641CC">
        <w:rPr>
          <w:rStyle w:val="Appelnotedebasdep"/>
          <w:rFonts w:asciiTheme="majorBidi" w:hAnsiTheme="majorBidi" w:cstheme="majorBidi"/>
          <w:lang w:bidi="he-IL"/>
        </w:rPr>
        <w:footnoteReference w:id="50"/>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 xml:space="preserve">A travers ces trois définitions différentes mais complémentaires, nous retiendrons que le service est un produit intangible, peut être accompagné ou non à un produit physique. Il </w:t>
      </w:r>
      <w:r w:rsidRPr="006641CC">
        <w:rPr>
          <w:rFonts w:asciiTheme="majorBidi" w:hAnsiTheme="majorBidi" w:cstheme="majorBidi"/>
          <w:lang w:bidi="he-IL"/>
        </w:rPr>
        <w:lastRenderedPageBreak/>
        <w:t>est le résultat de l’interaction entre les supports physiques, le personnel en contact et les clients et qui apporte une certaine satis</w:t>
      </w:r>
      <w:r>
        <w:rPr>
          <w:rFonts w:asciiTheme="majorBidi" w:hAnsiTheme="majorBidi" w:cstheme="majorBidi"/>
          <w:lang w:bidi="he-IL"/>
        </w:rPr>
        <w:t>faction à celui qui le consomme.</w:t>
      </w:r>
      <w:r w:rsidRPr="006641CC">
        <w:rPr>
          <w:rFonts w:asciiTheme="majorBidi" w:hAnsiTheme="majorBidi" w:cstheme="majorBidi"/>
          <w:lang w:bidi="he-IL"/>
        </w:rPr>
        <w:t xml:space="preserve"> </w:t>
      </w:r>
    </w:p>
    <w:p w:rsidR="00C35170" w:rsidRPr="006641CC" w:rsidRDefault="00C35170" w:rsidP="00C35170">
      <w:pPr>
        <w:spacing w:line="360" w:lineRule="auto"/>
        <w:jc w:val="both"/>
        <w:rPr>
          <w:rFonts w:asciiTheme="majorBidi" w:hAnsiTheme="majorBidi" w:cstheme="majorBidi"/>
          <w:b/>
          <w:bCs/>
          <w:lang w:bidi="he-IL"/>
        </w:rPr>
      </w:pPr>
      <w:r w:rsidRPr="006641CC">
        <w:rPr>
          <w:rFonts w:asciiTheme="majorBidi" w:hAnsiTheme="majorBidi" w:cstheme="majorBidi"/>
          <w:b/>
          <w:bCs/>
          <w:lang w:bidi="he-IL"/>
        </w:rPr>
        <w:t xml:space="preserve">1.2 Les caractéristiques des services </w:t>
      </w:r>
      <w:r w:rsidRPr="006641CC">
        <w:rPr>
          <w:rFonts w:asciiTheme="majorBidi" w:hAnsiTheme="majorBidi" w:cstheme="majorBidi"/>
          <w:b/>
          <w:bCs/>
          <w:rtl/>
          <w:lang w:bidi="he-IL"/>
        </w:rPr>
        <w:t>׃</w:t>
      </w:r>
    </w:p>
    <w:p w:rsidR="00C35170" w:rsidRPr="006641CC" w:rsidRDefault="00C35170" w:rsidP="00C35170">
      <w:pPr>
        <w:spacing w:line="360" w:lineRule="auto"/>
        <w:ind w:firstLine="708"/>
        <w:jc w:val="both"/>
        <w:rPr>
          <w:rFonts w:asciiTheme="majorBidi" w:hAnsiTheme="majorBidi" w:cstheme="majorBidi"/>
          <w:lang w:bidi="he-IL"/>
        </w:rPr>
      </w:pPr>
      <w:r>
        <w:rPr>
          <w:rFonts w:asciiTheme="majorBidi" w:hAnsiTheme="majorBidi" w:cstheme="majorBidi"/>
          <w:lang w:bidi="he-IL"/>
        </w:rPr>
        <w:t>Les services présentent</w:t>
      </w:r>
      <w:r w:rsidRPr="006641CC">
        <w:rPr>
          <w:rFonts w:asciiTheme="majorBidi" w:hAnsiTheme="majorBidi" w:cstheme="majorBidi"/>
          <w:lang w:bidi="he-IL"/>
        </w:rPr>
        <w:t xml:space="preserve"> quatre caractéristiques majeures influençant l’élaboration des actions marketing qui leur sont destinées.</w:t>
      </w:r>
      <w:r w:rsidRPr="006641CC">
        <w:rPr>
          <w:rStyle w:val="Appelnotedebasdep"/>
          <w:rFonts w:asciiTheme="majorBidi" w:hAnsiTheme="majorBidi" w:cstheme="majorBidi"/>
          <w:lang w:bidi="he-IL"/>
        </w:rPr>
        <w:footnoteReference w:id="51"/>
      </w:r>
      <w:r w:rsidRPr="006641CC">
        <w:rPr>
          <w:rFonts w:asciiTheme="majorBidi" w:hAnsiTheme="majorBidi" w:cstheme="majorBidi"/>
          <w:lang w:bidi="he-IL"/>
        </w:rPr>
        <w:t xml:space="preserve"> </w:t>
      </w:r>
    </w:p>
    <w:p w:rsidR="00C35170" w:rsidRPr="006641CC" w:rsidRDefault="00C35170" w:rsidP="00C35170">
      <w:pPr>
        <w:spacing w:line="360" w:lineRule="auto"/>
        <w:jc w:val="both"/>
        <w:rPr>
          <w:rFonts w:asciiTheme="majorBidi" w:hAnsiTheme="majorBidi" w:cstheme="majorBidi"/>
          <w:lang w:bidi="he-IL"/>
        </w:rPr>
      </w:pPr>
      <w:r w:rsidRPr="006641CC">
        <w:rPr>
          <w:rFonts w:asciiTheme="majorBidi" w:hAnsiTheme="majorBidi" w:cstheme="majorBidi"/>
          <w:b/>
          <w:bCs/>
          <w:lang w:bidi="he-IL"/>
        </w:rPr>
        <w:t>a) L’intangibilité</w:t>
      </w:r>
      <w:r w:rsidRPr="006641CC">
        <w:rPr>
          <w:rFonts w:asciiTheme="majorBidi" w:hAnsiTheme="majorBidi" w:cstheme="majorBidi"/>
          <w:lang w:bidi="he-IL"/>
        </w:rPr>
        <w:t xml:space="preserve"> </w:t>
      </w:r>
      <w:r w:rsidRPr="006641CC">
        <w:rPr>
          <w:rFonts w:asciiTheme="majorBidi" w:hAnsiTheme="majorBidi" w:cstheme="majorBidi"/>
          <w:rtl/>
          <w:lang w:bidi="he-IL"/>
        </w:rPr>
        <w:t>׃</w:t>
      </w:r>
      <w:r w:rsidRPr="006641CC">
        <w:rPr>
          <w:rFonts w:asciiTheme="majorBidi" w:hAnsiTheme="majorBidi" w:cstheme="majorBidi"/>
          <w:lang w:bidi="he-IL"/>
        </w:rPr>
        <w:t xml:space="preserve"> </w:t>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Les services sont intangibles, on ne peut les voir, les toucher, les sentir, les goûter ou les entendre avant de les acheter.</w:t>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 xml:space="preserve">La notion d’intangibilité recouvre en réalité deux dimension : une dimension physique et une dimension mentale. </w:t>
      </w:r>
    </w:p>
    <w:p w:rsidR="00C35170" w:rsidRPr="006641CC" w:rsidRDefault="00C35170" w:rsidP="00C35170">
      <w:pPr>
        <w:spacing w:line="360" w:lineRule="auto"/>
        <w:jc w:val="both"/>
        <w:rPr>
          <w:rFonts w:asciiTheme="majorBidi" w:hAnsiTheme="majorBidi" w:cstheme="majorBidi"/>
          <w:lang w:bidi="he-IL"/>
        </w:rPr>
      </w:pPr>
      <w:r w:rsidRPr="006641CC">
        <w:rPr>
          <w:rFonts w:asciiTheme="majorBidi" w:hAnsiTheme="majorBidi" w:cstheme="majorBidi"/>
          <w:lang w:bidi="he-IL"/>
        </w:rPr>
        <w:t>Pour réduire son incertitude, l’acheteur cherche activement des signes démontrant la qualité du service. Il attache une signification à tout ce qu’il voit : les locaux, le personnel, l’équipement, l’information, les logos et les prix.</w:t>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La mission du prestataire de service est donc de favoriser la confiance du client « en accroissant la tangibilité du service ».</w:t>
      </w:r>
    </w:p>
    <w:p w:rsidR="00C35170" w:rsidRPr="006641CC" w:rsidRDefault="00C35170" w:rsidP="00C35170">
      <w:pPr>
        <w:spacing w:line="360" w:lineRule="auto"/>
        <w:jc w:val="both"/>
        <w:rPr>
          <w:rFonts w:asciiTheme="majorBidi" w:hAnsiTheme="majorBidi" w:cstheme="majorBidi"/>
          <w:b/>
          <w:bCs/>
          <w:lang w:bidi="he-IL"/>
        </w:rPr>
      </w:pPr>
      <w:r w:rsidRPr="006641CC">
        <w:rPr>
          <w:rFonts w:asciiTheme="majorBidi" w:hAnsiTheme="majorBidi" w:cstheme="majorBidi"/>
          <w:b/>
          <w:bCs/>
          <w:lang w:bidi="he-IL"/>
        </w:rPr>
        <w:t>b) l’indivisibilité</w:t>
      </w:r>
      <w:r w:rsidRPr="006641CC">
        <w:rPr>
          <w:rFonts w:asciiTheme="majorBidi" w:hAnsiTheme="majorBidi" w:cstheme="majorBidi"/>
          <w:b/>
          <w:bCs/>
          <w:rtl/>
          <w:lang w:bidi="he-IL"/>
        </w:rPr>
        <w:t>׃</w:t>
      </w:r>
    </w:p>
    <w:p w:rsidR="00C35170" w:rsidRPr="00CB7582"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Un service est fabriqué en même temps qu’il est consommé. On ne peut, comme dans le cas des produits tangibles, concevoir, fabriquer, puis commercialiser en autant d’actions séparées. Si le service comporte une prestation humaine, la personne incarnée fait partie intégrante du service.</w:t>
      </w:r>
    </w:p>
    <w:p w:rsidR="00C35170" w:rsidRDefault="00C35170" w:rsidP="00C35170">
      <w:pPr>
        <w:spacing w:line="360" w:lineRule="auto"/>
        <w:jc w:val="both"/>
        <w:rPr>
          <w:rFonts w:asciiTheme="majorBidi" w:hAnsiTheme="majorBidi" w:cstheme="majorBidi"/>
          <w:b/>
          <w:bCs/>
          <w:lang w:bidi="he-IL"/>
        </w:rPr>
      </w:pPr>
    </w:p>
    <w:p w:rsidR="00C35170" w:rsidRDefault="00C35170" w:rsidP="00C35170">
      <w:pPr>
        <w:spacing w:line="360" w:lineRule="auto"/>
        <w:jc w:val="both"/>
        <w:rPr>
          <w:rFonts w:asciiTheme="majorBidi" w:hAnsiTheme="majorBidi" w:cstheme="majorBidi"/>
          <w:b/>
          <w:bCs/>
          <w:lang w:bidi="he-IL"/>
        </w:rPr>
      </w:pPr>
      <w:r w:rsidRPr="006641CC">
        <w:rPr>
          <w:rFonts w:asciiTheme="majorBidi" w:hAnsiTheme="majorBidi" w:cstheme="majorBidi"/>
          <w:b/>
          <w:bCs/>
          <w:lang w:bidi="he-IL"/>
        </w:rPr>
        <w:t>c) La variabilité</w:t>
      </w:r>
      <w:r w:rsidRPr="006641CC">
        <w:rPr>
          <w:rFonts w:asciiTheme="majorBidi" w:hAnsiTheme="majorBidi" w:cstheme="majorBidi"/>
          <w:b/>
          <w:bCs/>
          <w:rtl/>
          <w:lang w:bidi="he-IL"/>
        </w:rPr>
        <w:t>׃</w:t>
      </w:r>
    </w:p>
    <w:p w:rsidR="00C35170" w:rsidRPr="00CB7582" w:rsidRDefault="00C35170" w:rsidP="00C35170">
      <w:pPr>
        <w:spacing w:line="360" w:lineRule="auto"/>
        <w:ind w:firstLine="708"/>
        <w:jc w:val="both"/>
        <w:rPr>
          <w:rFonts w:asciiTheme="majorBidi" w:hAnsiTheme="majorBidi" w:cstheme="majorBidi"/>
          <w:b/>
          <w:bCs/>
          <w:lang w:bidi="he-IL"/>
        </w:rPr>
      </w:pPr>
      <w:r w:rsidRPr="006641CC">
        <w:rPr>
          <w:rFonts w:asciiTheme="majorBidi" w:hAnsiTheme="majorBidi" w:cstheme="majorBidi"/>
          <w:lang w:bidi="he-IL"/>
        </w:rPr>
        <w:t xml:space="preserve">Un service est éminemment variable selon les circonstances qui président à sa réalisation. Un repas préparé par un grand chef de cuisine sera peut être plus réussi que s’il le confie à l’un de ses assistants. Même dans le premier cas, la qualité du repas variera selon l’humeur et l’inspiration du chef. </w:t>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Les entreprises de service peuvent améliorer le contrôle de qualité de plusieurs manières.</w:t>
      </w:r>
    </w:p>
    <w:p w:rsidR="00C35170" w:rsidRPr="006641CC" w:rsidRDefault="00C35170" w:rsidP="00C35170">
      <w:pPr>
        <w:pStyle w:val="Paragraphedeliste"/>
        <w:numPr>
          <w:ilvl w:val="0"/>
          <w:numId w:val="33"/>
        </w:numPr>
        <w:spacing w:after="0" w:line="360" w:lineRule="auto"/>
        <w:jc w:val="both"/>
        <w:rPr>
          <w:rFonts w:asciiTheme="majorBidi" w:hAnsiTheme="majorBidi" w:cstheme="majorBidi"/>
          <w:sz w:val="24"/>
          <w:szCs w:val="24"/>
          <w:lang w:bidi="he-IL"/>
        </w:rPr>
      </w:pPr>
      <w:r w:rsidRPr="006641CC">
        <w:rPr>
          <w:rFonts w:asciiTheme="majorBidi" w:hAnsiTheme="majorBidi" w:cstheme="majorBidi"/>
          <w:sz w:val="24"/>
          <w:szCs w:val="24"/>
          <w:lang w:bidi="he-IL"/>
        </w:rPr>
        <w:t>Investir dans un personnel qualifié et lui faire suivre des formations afin d’harmoniser le niveau de service rendu ;</w:t>
      </w:r>
    </w:p>
    <w:p w:rsidR="00C35170" w:rsidRPr="006641CC" w:rsidRDefault="00C35170" w:rsidP="00C35170">
      <w:pPr>
        <w:pStyle w:val="Paragraphedeliste"/>
        <w:numPr>
          <w:ilvl w:val="0"/>
          <w:numId w:val="33"/>
        </w:numPr>
        <w:spacing w:after="0" w:line="360" w:lineRule="auto"/>
        <w:jc w:val="both"/>
        <w:rPr>
          <w:rFonts w:asciiTheme="majorBidi" w:hAnsiTheme="majorBidi" w:cstheme="majorBidi"/>
          <w:sz w:val="24"/>
          <w:szCs w:val="24"/>
          <w:lang w:bidi="he-IL"/>
        </w:rPr>
      </w:pPr>
      <w:r w:rsidRPr="006641CC">
        <w:rPr>
          <w:rFonts w:asciiTheme="majorBidi" w:hAnsiTheme="majorBidi" w:cstheme="majorBidi"/>
          <w:sz w:val="24"/>
          <w:szCs w:val="24"/>
          <w:lang w:bidi="he-IL"/>
        </w:rPr>
        <w:t xml:space="preserve"> Codifier le processus de prestation et les étapes qui le composent ;</w:t>
      </w:r>
    </w:p>
    <w:p w:rsidR="00C35170" w:rsidRDefault="00C35170" w:rsidP="00C35170">
      <w:pPr>
        <w:pStyle w:val="Paragraphedeliste"/>
        <w:numPr>
          <w:ilvl w:val="0"/>
          <w:numId w:val="33"/>
        </w:numPr>
        <w:spacing w:after="0" w:line="360" w:lineRule="auto"/>
        <w:jc w:val="both"/>
        <w:rPr>
          <w:rFonts w:asciiTheme="majorBidi" w:hAnsiTheme="majorBidi" w:cstheme="majorBidi"/>
          <w:sz w:val="24"/>
          <w:szCs w:val="24"/>
          <w:lang w:bidi="he-IL"/>
        </w:rPr>
      </w:pPr>
      <w:r w:rsidRPr="006641CC">
        <w:rPr>
          <w:rFonts w:asciiTheme="majorBidi" w:hAnsiTheme="majorBidi" w:cstheme="majorBidi"/>
          <w:sz w:val="24"/>
          <w:szCs w:val="24"/>
          <w:lang w:bidi="he-IL"/>
        </w:rPr>
        <w:t xml:space="preserve">Mesurer la satisfaction des clients. </w:t>
      </w:r>
    </w:p>
    <w:p w:rsidR="00C35170" w:rsidRPr="006641CC" w:rsidRDefault="00C35170" w:rsidP="00C35170">
      <w:pPr>
        <w:pStyle w:val="Paragraphedeliste"/>
        <w:spacing w:after="0" w:line="360" w:lineRule="auto"/>
        <w:jc w:val="both"/>
        <w:rPr>
          <w:rFonts w:asciiTheme="majorBidi" w:hAnsiTheme="majorBidi" w:cstheme="majorBidi"/>
          <w:sz w:val="24"/>
          <w:szCs w:val="24"/>
          <w:lang w:bidi="he-IL"/>
        </w:rPr>
      </w:pPr>
    </w:p>
    <w:p w:rsidR="00C35170" w:rsidRPr="006641CC" w:rsidRDefault="00C35170" w:rsidP="00C35170">
      <w:pPr>
        <w:spacing w:line="360" w:lineRule="auto"/>
        <w:jc w:val="both"/>
        <w:rPr>
          <w:rFonts w:asciiTheme="majorBidi" w:hAnsiTheme="majorBidi" w:cstheme="majorBidi"/>
          <w:lang w:bidi="he-IL"/>
        </w:rPr>
      </w:pPr>
      <w:r w:rsidRPr="006641CC">
        <w:rPr>
          <w:rFonts w:asciiTheme="majorBidi" w:hAnsiTheme="majorBidi" w:cstheme="majorBidi"/>
          <w:b/>
          <w:bCs/>
          <w:lang w:bidi="he-IL"/>
        </w:rPr>
        <w:lastRenderedPageBreak/>
        <w:t>d) La périssabilité</w:t>
      </w:r>
      <w:r w:rsidRPr="006641CC">
        <w:rPr>
          <w:rFonts w:asciiTheme="majorBidi" w:hAnsiTheme="majorBidi" w:cstheme="majorBidi"/>
          <w:b/>
          <w:bCs/>
          <w:rtl/>
          <w:lang w:bidi="he-IL"/>
        </w:rPr>
        <w:t>׃</w:t>
      </w:r>
    </w:p>
    <w:p w:rsidR="00C35170" w:rsidRPr="006641CC" w:rsidRDefault="00C35170" w:rsidP="00C35170">
      <w:pPr>
        <w:spacing w:line="360" w:lineRule="auto"/>
        <w:ind w:firstLine="708"/>
        <w:jc w:val="both"/>
        <w:rPr>
          <w:rFonts w:asciiTheme="majorBidi" w:hAnsiTheme="majorBidi" w:cstheme="majorBidi"/>
          <w:lang w:bidi="he-IL"/>
        </w:rPr>
      </w:pPr>
      <w:r w:rsidRPr="006641CC">
        <w:rPr>
          <w:rFonts w:asciiTheme="majorBidi" w:hAnsiTheme="majorBidi" w:cstheme="majorBidi"/>
          <w:lang w:bidi="he-IL"/>
        </w:rPr>
        <w:t xml:space="preserve">Les services ne se stockent pas. Toute place non vendue dans un avion ou un théâtre est perdue à jamais. La périssabilité d’un service n’est pas problématique si la demande est stable. Quand elle fluctue, elle pose en revanche des questions sur l’ampleur des prestations à fournir.     </w:t>
      </w:r>
    </w:p>
    <w:p w:rsidR="00C35170" w:rsidRPr="006641CC" w:rsidRDefault="00C35170" w:rsidP="00C35170">
      <w:pPr>
        <w:pStyle w:val="Paragraphedeliste"/>
        <w:numPr>
          <w:ilvl w:val="1"/>
          <w:numId w:val="40"/>
        </w:numPr>
        <w:spacing w:line="360" w:lineRule="auto"/>
        <w:jc w:val="both"/>
        <w:rPr>
          <w:rFonts w:asciiTheme="majorBidi" w:hAnsiTheme="majorBidi" w:cstheme="majorBidi"/>
          <w:b/>
          <w:bCs/>
          <w:sz w:val="24"/>
          <w:szCs w:val="24"/>
          <w:lang w:bidi="he-IL"/>
        </w:rPr>
      </w:pPr>
      <w:r w:rsidRPr="006641CC">
        <w:rPr>
          <w:rFonts w:asciiTheme="majorBidi" w:hAnsiTheme="majorBidi" w:cstheme="majorBidi"/>
          <w:b/>
          <w:bCs/>
          <w:sz w:val="24"/>
          <w:szCs w:val="24"/>
          <w:lang w:bidi="he-IL"/>
        </w:rPr>
        <w:t>La particularité du marketing mix du service :</w:t>
      </w:r>
    </w:p>
    <w:p w:rsidR="00C35170" w:rsidRPr="006641CC" w:rsidRDefault="00C35170" w:rsidP="00C35170">
      <w:pPr>
        <w:autoSpaceDE w:val="0"/>
        <w:autoSpaceDN w:val="0"/>
        <w:adjustRightInd w:val="0"/>
        <w:spacing w:line="360" w:lineRule="auto"/>
        <w:ind w:firstLine="708"/>
        <w:jc w:val="both"/>
        <w:rPr>
          <w:rFonts w:asciiTheme="majorBidi" w:eastAsia="TTA20401A8t00" w:hAnsiTheme="majorBidi" w:cstheme="majorBidi"/>
        </w:rPr>
      </w:pPr>
      <w:r w:rsidRPr="006641CC">
        <w:rPr>
          <w:rFonts w:asciiTheme="majorBidi" w:eastAsia="TTA20401A8t00" w:hAnsiTheme="majorBidi" w:cstheme="majorBidi"/>
        </w:rPr>
        <w:t xml:space="preserve">P. </w:t>
      </w:r>
      <w:proofErr w:type="spellStart"/>
      <w:r w:rsidRPr="006641CC">
        <w:rPr>
          <w:rFonts w:asciiTheme="majorBidi" w:eastAsia="TTA20401A8t00" w:hAnsiTheme="majorBidi" w:cstheme="majorBidi"/>
        </w:rPr>
        <w:t>Kotler</w:t>
      </w:r>
      <w:proofErr w:type="spellEnd"/>
      <w:r w:rsidRPr="006641CC">
        <w:rPr>
          <w:rFonts w:asciiTheme="majorBidi" w:eastAsia="TTA20401A8t00" w:hAnsiTheme="majorBidi" w:cstheme="majorBidi"/>
        </w:rPr>
        <w:t xml:space="preserve"> définit le mix marketing comme «  l’ensemble des outils dont l’entreprise dispose pour atteindre ses objectifs du marche cible »</w:t>
      </w:r>
      <w:r w:rsidRPr="006641CC">
        <w:rPr>
          <w:rStyle w:val="Appelnotedebasdep"/>
          <w:rFonts w:asciiTheme="majorBidi" w:eastAsia="TTA20401A8t00" w:hAnsiTheme="majorBidi" w:cstheme="majorBidi"/>
        </w:rPr>
        <w:footnoteReference w:id="52"/>
      </w:r>
      <w:r w:rsidRPr="006641CC">
        <w:rPr>
          <w:rFonts w:asciiTheme="majorBidi" w:eastAsia="TTA20401A8t00" w:hAnsiTheme="majorBidi" w:cstheme="majorBidi"/>
        </w:rPr>
        <w:t xml:space="preserve"> </w:t>
      </w:r>
    </w:p>
    <w:p w:rsidR="00C35170" w:rsidRPr="006641CC" w:rsidRDefault="00C35170" w:rsidP="00C35170">
      <w:pPr>
        <w:spacing w:line="360" w:lineRule="auto"/>
        <w:ind w:firstLine="360"/>
        <w:jc w:val="both"/>
        <w:rPr>
          <w:rFonts w:asciiTheme="majorBidi" w:eastAsia="TTA20401A8t00" w:hAnsiTheme="majorBidi" w:cstheme="majorBidi"/>
        </w:rPr>
      </w:pPr>
      <w:r w:rsidRPr="006641CC">
        <w:rPr>
          <w:rFonts w:asciiTheme="majorBidi" w:eastAsia="TTA20401A8t00" w:hAnsiTheme="majorBidi" w:cstheme="majorBidi"/>
        </w:rPr>
        <w:t>Dans les stratégies de produit, le marketing mix se compose de quatre éléments de base : le produit, le prix, la promotion et la place. Le marketing mix des services fait intervenir trois autres éléments associé à la réalisation du service : l’environnement physique, le processus et les acteurs.</w:t>
      </w:r>
    </w:p>
    <w:p w:rsidR="00C35170" w:rsidRDefault="00C35170" w:rsidP="00C35170">
      <w:pPr>
        <w:pStyle w:val="Paragraphedeliste"/>
        <w:numPr>
          <w:ilvl w:val="0"/>
          <w:numId w:val="34"/>
        </w:numPr>
        <w:spacing w:line="360" w:lineRule="auto"/>
        <w:jc w:val="both"/>
        <w:rPr>
          <w:rFonts w:asciiTheme="majorBidi" w:eastAsia="TTA20401A8t00" w:hAnsiTheme="majorBidi" w:cstheme="majorBidi"/>
          <w:sz w:val="24"/>
          <w:szCs w:val="24"/>
        </w:rPr>
      </w:pPr>
      <w:r w:rsidRPr="00C543F7">
        <w:rPr>
          <w:rFonts w:asciiTheme="majorBidi" w:eastAsia="TTA20401A8t00" w:hAnsiTheme="majorBidi" w:cstheme="majorBidi"/>
          <w:b/>
          <w:bCs/>
          <w:sz w:val="24"/>
          <w:szCs w:val="24"/>
        </w:rPr>
        <w:t>Le produit</w:t>
      </w:r>
      <w:r w:rsidRPr="00C543F7">
        <w:rPr>
          <w:rFonts w:asciiTheme="majorBidi" w:eastAsia="TTA20401A8t00" w:hAnsiTheme="majorBidi" w:cstheme="majorBidi"/>
          <w:sz w:val="24"/>
          <w:szCs w:val="24"/>
        </w:rPr>
        <w:t xml:space="preserve"> (processus) : la politique de produit consiste à déterminer la typologie du service en fonction de l’implication du client et du personnel de</w:t>
      </w:r>
    </w:p>
    <w:p w:rsidR="00C35170" w:rsidRPr="00C543F7" w:rsidRDefault="00C35170" w:rsidP="00C35170">
      <w:pPr>
        <w:pStyle w:val="Paragraphedeliste"/>
        <w:spacing w:line="360" w:lineRule="auto"/>
        <w:jc w:val="both"/>
        <w:rPr>
          <w:rFonts w:asciiTheme="majorBidi" w:eastAsia="TTA20401A8t00" w:hAnsiTheme="majorBidi" w:cstheme="majorBidi"/>
          <w:sz w:val="24"/>
          <w:szCs w:val="24"/>
        </w:rPr>
      </w:pPr>
      <w:r w:rsidRPr="00C543F7">
        <w:rPr>
          <w:rFonts w:asciiTheme="majorBidi" w:eastAsia="TTA20401A8t00" w:hAnsiTheme="majorBidi" w:cstheme="majorBidi"/>
          <w:sz w:val="24"/>
          <w:szCs w:val="24"/>
        </w:rPr>
        <w:t xml:space="preserve">l’entreprise dans le processus de production de service. </w:t>
      </w:r>
      <w:r>
        <w:rPr>
          <w:rFonts w:asciiTheme="majorBidi" w:eastAsia="TTA20401A8t00" w:hAnsiTheme="majorBidi" w:cstheme="majorBidi"/>
          <w:sz w:val="24"/>
          <w:szCs w:val="24"/>
        </w:rPr>
        <w:t xml:space="preserve">C’est à ce stade </w:t>
      </w:r>
      <w:r w:rsidRPr="00C543F7">
        <w:rPr>
          <w:rFonts w:asciiTheme="majorBidi" w:eastAsia="TTA20401A8t00" w:hAnsiTheme="majorBidi" w:cstheme="majorBidi"/>
          <w:sz w:val="24"/>
          <w:szCs w:val="24"/>
        </w:rPr>
        <w:t>que nous déterminons les étapes majeures de la servuction.</w:t>
      </w:r>
      <w:r w:rsidRPr="00C543F7">
        <w:rPr>
          <w:rStyle w:val="Appelnotedebasdep"/>
          <w:rFonts w:asciiTheme="majorBidi" w:eastAsia="TTA20401A8t00" w:hAnsiTheme="majorBidi" w:cstheme="majorBidi"/>
          <w:sz w:val="24"/>
          <w:szCs w:val="24"/>
        </w:rPr>
        <w:footnoteReference w:id="53"/>
      </w:r>
    </w:p>
    <w:p w:rsidR="00C35170" w:rsidRPr="00C543F7" w:rsidRDefault="00C35170" w:rsidP="00C35170">
      <w:pPr>
        <w:pStyle w:val="Paragraphedeliste"/>
        <w:autoSpaceDE w:val="0"/>
        <w:autoSpaceDN w:val="0"/>
        <w:adjustRightInd w:val="0"/>
        <w:spacing w:after="0" w:line="360" w:lineRule="auto"/>
        <w:jc w:val="both"/>
        <w:rPr>
          <w:rFonts w:asciiTheme="majorBidi" w:eastAsia="TTA20401A8t00" w:hAnsiTheme="majorBidi" w:cstheme="majorBidi"/>
          <w:sz w:val="24"/>
          <w:szCs w:val="24"/>
          <w:lang w:eastAsia="fr-FR"/>
        </w:rPr>
      </w:pPr>
      <w:r w:rsidRPr="00C543F7">
        <w:rPr>
          <w:rFonts w:asciiTheme="majorBidi" w:eastAsia="TTA20401A8t00" w:hAnsiTheme="majorBidi" w:cstheme="majorBidi"/>
          <w:sz w:val="24"/>
          <w:szCs w:val="24"/>
          <w:lang w:eastAsia="fr-FR"/>
        </w:rPr>
        <w:t>L’offre est composée du service de base qui présente la raison principale pour laquelle le client achète le service   et des services périphériques .Par exemple : l’achat d’une puce de l’operateur X pour communiquer.</w:t>
      </w:r>
    </w:p>
    <w:p w:rsidR="00C35170" w:rsidRDefault="00C35170" w:rsidP="00C35170">
      <w:pPr>
        <w:autoSpaceDE w:val="0"/>
        <w:autoSpaceDN w:val="0"/>
        <w:adjustRightInd w:val="0"/>
        <w:spacing w:line="360" w:lineRule="auto"/>
        <w:ind w:left="708"/>
        <w:jc w:val="both"/>
        <w:rPr>
          <w:rFonts w:asciiTheme="majorBidi" w:eastAsia="TTA20401A8t00" w:hAnsiTheme="majorBidi" w:cstheme="majorBidi"/>
        </w:rPr>
      </w:pPr>
      <w:r w:rsidRPr="006641CC">
        <w:rPr>
          <w:rFonts w:asciiTheme="majorBidi" w:eastAsia="TTA20401A8t00" w:hAnsiTheme="majorBidi" w:cstheme="majorBidi"/>
        </w:rPr>
        <w:t>Les services périphériques quant a eux améliorent le produit de base et rendent plus facile tout en rehaussant sa valeur.</w:t>
      </w:r>
      <w:r w:rsidRPr="006641CC">
        <w:rPr>
          <w:rStyle w:val="Appelnotedebasdep"/>
          <w:rFonts w:asciiTheme="majorBidi" w:eastAsia="TTA20401A8t00" w:hAnsiTheme="majorBidi" w:cstheme="majorBidi"/>
        </w:rPr>
        <w:footnoteReference w:id="54"/>
      </w:r>
    </w:p>
    <w:p w:rsidR="00C35170" w:rsidRPr="006641CC" w:rsidRDefault="00C35170" w:rsidP="00C35170">
      <w:pPr>
        <w:autoSpaceDE w:val="0"/>
        <w:autoSpaceDN w:val="0"/>
        <w:adjustRightInd w:val="0"/>
        <w:spacing w:line="360" w:lineRule="auto"/>
        <w:ind w:left="708"/>
        <w:jc w:val="both"/>
        <w:rPr>
          <w:rFonts w:asciiTheme="majorBidi" w:eastAsia="TTA20401A8t00" w:hAnsiTheme="majorBidi" w:cstheme="majorBidi"/>
        </w:rPr>
      </w:pPr>
    </w:p>
    <w:p w:rsidR="00C35170" w:rsidRPr="006641CC" w:rsidRDefault="00C35170" w:rsidP="00C35170">
      <w:pPr>
        <w:pStyle w:val="Paragraphedeliste"/>
        <w:numPr>
          <w:ilvl w:val="0"/>
          <w:numId w:val="34"/>
        </w:numPr>
        <w:spacing w:line="360" w:lineRule="auto"/>
        <w:jc w:val="both"/>
        <w:rPr>
          <w:rFonts w:asciiTheme="majorBidi" w:eastAsia="TTA20401A8t00" w:hAnsiTheme="majorBidi" w:cstheme="majorBidi"/>
          <w:sz w:val="24"/>
          <w:szCs w:val="24"/>
        </w:rPr>
      </w:pPr>
      <w:r w:rsidRPr="006641CC">
        <w:rPr>
          <w:rFonts w:asciiTheme="majorBidi" w:eastAsia="TTA20401A8t00" w:hAnsiTheme="majorBidi" w:cstheme="majorBidi"/>
          <w:b/>
          <w:bCs/>
          <w:sz w:val="24"/>
          <w:szCs w:val="24"/>
        </w:rPr>
        <w:t>Le prix</w:t>
      </w:r>
      <w:r w:rsidRPr="006641CC">
        <w:rPr>
          <w:rFonts w:asciiTheme="majorBidi" w:eastAsia="TTA20401A8t00" w:hAnsiTheme="majorBidi" w:cstheme="majorBidi"/>
          <w:sz w:val="24"/>
          <w:szCs w:val="24"/>
        </w:rPr>
        <w:t> (valeur d’usage) : la politique de prix définit le prix du service sur la base des trois critères :</w:t>
      </w:r>
    </w:p>
    <w:p w:rsidR="00C35170" w:rsidRPr="006641CC" w:rsidRDefault="00C35170" w:rsidP="00C35170">
      <w:pPr>
        <w:pStyle w:val="Paragraphedeliste"/>
        <w:numPr>
          <w:ilvl w:val="0"/>
          <w:numId w:val="53"/>
        </w:numPr>
        <w:spacing w:after="0" w:line="360" w:lineRule="auto"/>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Le prix doit couvrir tous les coûts du service ;</w:t>
      </w:r>
    </w:p>
    <w:p w:rsidR="00C35170" w:rsidRPr="006641CC" w:rsidRDefault="00C35170" w:rsidP="00C35170">
      <w:pPr>
        <w:pStyle w:val="Paragraphedeliste"/>
        <w:numPr>
          <w:ilvl w:val="0"/>
          <w:numId w:val="53"/>
        </w:numPr>
        <w:spacing w:after="0" w:line="360" w:lineRule="auto"/>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Il ne doit pas dépasser la limite supérieure du prix qui présente la valeur du service aux yeux des clients ;</w:t>
      </w:r>
    </w:p>
    <w:p w:rsidR="00C35170" w:rsidRDefault="00C35170" w:rsidP="00C35170">
      <w:pPr>
        <w:pStyle w:val="Paragraphedeliste"/>
        <w:numPr>
          <w:ilvl w:val="0"/>
          <w:numId w:val="53"/>
        </w:numPr>
        <w:spacing w:after="0" w:line="360" w:lineRule="auto"/>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Le prix doit tenir compte de ceux pratiqués par la concurrence.</w:t>
      </w:r>
    </w:p>
    <w:p w:rsidR="00C35170" w:rsidRPr="006641CC" w:rsidRDefault="00C35170" w:rsidP="00C35170">
      <w:pPr>
        <w:pStyle w:val="Paragraphedeliste"/>
        <w:spacing w:after="0" w:line="360" w:lineRule="auto"/>
        <w:ind w:left="1501"/>
        <w:jc w:val="both"/>
        <w:rPr>
          <w:rFonts w:asciiTheme="majorBidi" w:eastAsia="TTA20401A8t00" w:hAnsiTheme="majorBidi" w:cstheme="majorBidi"/>
          <w:sz w:val="24"/>
          <w:szCs w:val="24"/>
        </w:rPr>
      </w:pPr>
    </w:p>
    <w:p w:rsidR="00C35170" w:rsidRDefault="00C35170" w:rsidP="00C35170">
      <w:pPr>
        <w:pStyle w:val="Paragraphedeliste"/>
        <w:numPr>
          <w:ilvl w:val="0"/>
          <w:numId w:val="34"/>
        </w:numPr>
        <w:autoSpaceDE w:val="0"/>
        <w:autoSpaceDN w:val="0"/>
        <w:adjustRightInd w:val="0"/>
        <w:spacing w:after="0" w:line="360" w:lineRule="auto"/>
        <w:jc w:val="both"/>
        <w:rPr>
          <w:rFonts w:asciiTheme="majorBidi" w:eastAsia="TTA20401A8t00" w:hAnsiTheme="majorBidi" w:cstheme="majorBidi"/>
          <w:sz w:val="24"/>
          <w:szCs w:val="24"/>
          <w:lang w:eastAsia="fr-FR"/>
        </w:rPr>
      </w:pPr>
      <w:r w:rsidRPr="006641CC">
        <w:rPr>
          <w:rFonts w:asciiTheme="majorBidi" w:eastAsia="TTA20401A8t00" w:hAnsiTheme="majorBidi" w:cstheme="majorBidi"/>
          <w:b/>
          <w:bCs/>
          <w:sz w:val="24"/>
          <w:szCs w:val="24"/>
        </w:rPr>
        <w:lastRenderedPageBreak/>
        <w:t>La promotion</w:t>
      </w:r>
      <w:r w:rsidRPr="006641CC">
        <w:rPr>
          <w:rFonts w:asciiTheme="majorBidi" w:eastAsia="TTA20401A8t00" w:hAnsiTheme="majorBidi" w:cstheme="majorBidi"/>
          <w:sz w:val="24"/>
          <w:szCs w:val="24"/>
        </w:rPr>
        <w:t xml:space="preserve"> (</w:t>
      </w:r>
      <w:proofErr w:type="spellStart"/>
      <w:r w:rsidRPr="006641CC">
        <w:rPr>
          <w:rFonts w:asciiTheme="majorBidi" w:eastAsia="TTA20401A8t00" w:hAnsiTheme="majorBidi" w:cstheme="majorBidi"/>
          <w:sz w:val="24"/>
          <w:szCs w:val="24"/>
        </w:rPr>
        <w:t>tangibilisation</w:t>
      </w:r>
      <w:proofErr w:type="spellEnd"/>
      <w:r w:rsidRPr="006641CC">
        <w:rPr>
          <w:rFonts w:asciiTheme="majorBidi" w:eastAsia="TTA20401A8t00" w:hAnsiTheme="majorBidi" w:cstheme="majorBidi"/>
          <w:sz w:val="24"/>
          <w:szCs w:val="24"/>
        </w:rPr>
        <w:t>) : la politique de promotion est très importante avant et  au moment de la prestation. Il faut présenter les choses en termes de valeur d’usage pour le client. Il est important d’utiliser des visuels et de présenter une information actualisée. Il faut encourager le phénomène du bouche à oreille de la part des clients et avoir une communication interne performante pour motivé le personnel.</w:t>
      </w:r>
      <w:r w:rsidRPr="006641CC">
        <w:rPr>
          <w:rStyle w:val="Appelnotedebasdep"/>
          <w:rFonts w:asciiTheme="majorBidi" w:eastAsia="TTA20401A8t00" w:hAnsiTheme="majorBidi" w:cstheme="majorBidi"/>
          <w:sz w:val="24"/>
          <w:szCs w:val="24"/>
        </w:rPr>
        <w:footnoteReference w:id="55"/>
      </w:r>
      <w:r w:rsidRPr="006641CC">
        <w:rPr>
          <w:rFonts w:asciiTheme="majorBidi" w:eastAsia="TTA20401A8t00" w:hAnsiTheme="majorBidi" w:cstheme="majorBidi"/>
          <w:sz w:val="24"/>
          <w:szCs w:val="24"/>
        </w:rPr>
        <w:t xml:space="preserve"> </w:t>
      </w:r>
      <w:r w:rsidRPr="006641CC">
        <w:rPr>
          <w:rFonts w:asciiTheme="majorBidi" w:eastAsia="TTA20401A8t00" w:hAnsiTheme="majorBidi" w:cstheme="majorBidi"/>
          <w:sz w:val="24"/>
          <w:szCs w:val="24"/>
          <w:lang w:eastAsia="fr-FR"/>
        </w:rPr>
        <w:t>La communication est essentiellement de nature éducationnelle, particulièrement pour les nouveaux clients. Les entreprises peuvent avoir à informer leurs clients des bénéfices du service, ou et quand l’obtenir, et être effectuée par des personne</w:t>
      </w:r>
      <w:r>
        <w:rPr>
          <w:rFonts w:asciiTheme="majorBidi" w:eastAsia="TTA20401A8t00" w:hAnsiTheme="majorBidi" w:cstheme="majorBidi"/>
          <w:sz w:val="24"/>
          <w:szCs w:val="24"/>
          <w:lang w:eastAsia="fr-FR"/>
        </w:rPr>
        <w:t>s</w:t>
      </w:r>
      <w:r w:rsidRPr="006641CC">
        <w:rPr>
          <w:rFonts w:asciiTheme="majorBidi" w:eastAsia="TTA20401A8t00" w:hAnsiTheme="majorBidi" w:cstheme="majorBidi"/>
          <w:sz w:val="24"/>
          <w:szCs w:val="24"/>
          <w:lang w:eastAsia="fr-FR"/>
        </w:rPr>
        <w:t>, comme des représentants ou des commerciaux, ou encore a l’aide des medias.</w:t>
      </w:r>
      <w:r w:rsidRPr="006641CC">
        <w:rPr>
          <w:rStyle w:val="Appelnotedebasdep"/>
          <w:rFonts w:asciiTheme="majorBidi" w:eastAsia="TTA20401A8t00" w:hAnsiTheme="majorBidi" w:cstheme="majorBidi"/>
          <w:sz w:val="24"/>
          <w:szCs w:val="24"/>
          <w:lang w:eastAsia="fr-FR"/>
        </w:rPr>
        <w:footnoteReference w:id="56"/>
      </w:r>
    </w:p>
    <w:p w:rsidR="00C35170" w:rsidRPr="004B6340" w:rsidRDefault="00C35170" w:rsidP="00C35170">
      <w:pPr>
        <w:pStyle w:val="Paragraphedeliste"/>
        <w:autoSpaceDE w:val="0"/>
        <w:autoSpaceDN w:val="0"/>
        <w:adjustRightInd w:val="0"/>
        <w:spacing w:after="0" w:line="360" w:lineRule="auto"/>
        <w:jc w:val="both"/>
        <w:rPr>
          <w:rFonts w:asciiTheme="majorBidi" w:eastAsia="TTA20401A8t00" w:hAnsiTheme="majorBidi" w:cstheme="majorBidi"/>
          <w:sz w:val="24"/>
          <w:szCs w:val="24"/>
          <w:lang w:eastAsia="fr-FR"/>
        </w:rPr>
      </w:pPr>
    </w:p>
    <w:p w:rsidR="00C35170" w:rsidRPr="006641CC" w:rsidRDefault="00C35170" w:rsidP="00C35170">
      <w:pPr>
        <w:pStyle w:val="Paragraphedeliste"/>
        <w:numPr>
          <w:ilvl w:val="0"/>
          <w:numId w:val="35"/>
        </w:numPr>
        <w:spacing w:line="360" w:lineRule="auto"/>
        <w:jc w:val="both"/>
        <w:rPr>
          <w:rFonts w:asciiTheme="majorBidi" w:eastAsia="TTA20401A8t00" w:hAnsiTheme="majorBidi" w:cstheme="majorBidi"/>
          <w:sz w:val="24"/>
          <w:szCs w:val="24"/>
        </w:rPr>
      </w:pPr>
      <w:r w:rsidRPr="006641CC">
        <w:rPr>
          <w:rFonts w:asciiTheme="majorBidi" w:eastAsia="TTA20401A8t00" w:hAnsiTheme="majorBidi" w:cstheme="majorBidi"/>
          <w:b/>
          <w:bCs/>
          <w:sz w:val="24"/>
          <w:szCs w:val="24"/>
        </w:rPr>
        <w:t>La place</w:t>
      </w:r>
      <w:r w:rsidRPr="006641CC">
        <w:rPr>
          <w:rFonts w:asciiTheme="majorBidi" w:eastAsia="TTA20401A8t00" w:hAnsiTheme="majorBidi" w:cstheme="majorBidi"/>
          <w:sz w:val="24"/>
          <w:szCs w:val="24"/>
        </w:rPr>
        <w:t xml:space="preserve"> (distribution) : la politique de distribution est fondamentale pour les services. En effet, un vendeur de service se doit d’être crédible.</w:t>
      </w:r>
    </w:p>
    <w:p w:rsidR="00C35170" w:rsidRDefault="00C35170" w:rsidP="00C35170">
      <w:pPr>
        <w:pStyle w:val="Paragraphedeliste"/>
        <w:autoSpaceDE w:val="0"/>
        <w:autoSpaceDN w:val="0"/>
        <w:adjustRightInd w:val="0"/>
        <w:spacing w:after="0" w:line="360" w:lineRule="auto"/>
        <w:jc w:val="both"/>
        <w:rPr>
          <w:rFonts w:asciiTheme="majorBidi" w:eastAsia="TTA20401A8t00" w:hAnsiTheme="majorBidi" w:cstheme="majorBidi"/>
          <w:sz w:val="24"/>
          <w:szCs w:val="24"/>
          <w:lang w:eastAsia="fr-FR"/>
        </w:rPr>
      </w:pPr>
      <w:r w:rsidRPr="006641CC">
        <w:rPr>
          <w:rFonts w:asciiTheme="majorBidi" w:eastAsia="TTA20401A8t00" w:hAnsiTheme="majorBidi" w:cstheme="majorBidi"/>
          <w:sz w:val="24"/>
          <w:szCs w:val="24"/>
          <w:lang w:eastAsia="fr-FR"/>
        </w:rPr>
        <w:t>La livraison des éléments du service aux clients implique des décisions aussi bien en termes de lieu et de temps d’exécution, que de méthode et moyens employés. La livraison peut nécessiter des moyens de distribution physique ou électronique ou les deux selon la nature du service offert. La rapidité d’exécution et la commodité du lieu et du moment de livraison pour le client deviennent des éléments très important</w:t>
      </w:r>
      <w:r>
        <w:rPr>
          <w:rFonts w:asciiTheme="majorBidi" w:eastAsia="TTA20401A8t00" w:hAnsiTheme="majorBidi" w:cstheme="majorBidi"/>
          <w:sz w:val="24"/>
          <w:szCs w:val="24"/>
          <w:lang w:eastAsia="fr-FR"/>
        </w:rPr>
        <w:t>s</w:t>
      </w:r>
      <w:r w:rsidRPr="006641CC">
        <w:rPr>
          <w:rFonts w:asciiTheme="majorBidi" w:eastAsia="TTA20401A8t00" w:hAnsiTheme="majorBidi" w:cstheme="majorBidi"/>
          <w:sz w:val="24"/>
          <w:szCs w:val="24"/>
          <w:lang w:eastAsia="fr-FR"/>
        </w:rPr>
        <w:t xml:space="preserve"> du marketing-mix.</w:t>
      </w:r>
      <w:r w:rsidRPr="006641CC">
        <w:rPr>
          <w:rStyle w:val="Appelnotedebasdep"/>
          <w:rFonts w:asciiTheme="majorBidi" w:eastAsia="TTA20401A8t00" w:hAnsiTheme="majorBidi" w:cstheme="majorBidi"/>
          <w:sz w:val="24"/>
          <w:szCs w:val="24"/>
          <w:lang w:eastAsia="fr-FR"/>
        </w:rPr>
        <w:footnoteReference w:id="57"/>
      </w:r>
    </w:p>
    <w:p w:rsidR="00C35170" w:rsidRPr="006641CC" w:rsidRDefault="00C35170" w:rsidP="00C35170">
      <w:pPr>
        <w:pStyle w:val="Paragraphedeliste"/>
        <w:autoSpaceDE w:val="0"/>
        <w:autoSpaceDN w:val="0"/>
        <w:adjustRightInd w:val="0"/>
        <w:spacing w:after="0" w:line="360" w:lineRule="auto"/>
        <w:jc w:val="both"/>
        <w:rPr>
          <w:rFonts w:asciiTheme="majorBidi" w:eastAsia="TTA20401A8t00" w:hAnsiTheme="majorBidi" w:cstheme="majorBidi"/>
          <w:sz w:val="24"/>
          <w:szCs w:val="24"/>
          <w:lang w:eastAsia="fr-FR"/>
        </w:rPr>
      </w:pPr>
    </w:p>
    <w:p w:rsidR="00C35170" w:rsidRPr="006641CC" w:rsidRDefault="00C35170" w:rsidP="00C35170">
      <w:pPr>
        <w:pStyle w:val="Paragraphedeliste"/>
        <w:numPr>
          <w:ilvl w:val="0"/>
          <w:numId w:val="35"/>
        </w:numPr>
        <w:autoSpaceDE w:val="0"/>
        <w:autoSpaceDN w:val="0"/>
        <w:adjustRightInd w:val="0"/>
        <w:spacing w:after="0" w:line="360" w:lineRule="auto"/>
        <w:jc w:val="both"/>
        <w:rPr>
          <w:rFonts w:asciiTheme="majorBidi" w:eastAsia="TTA20401A8t00" w:hAnsiTheme="majorBidi" w:cstheme="majorBidi"/>
          <w:sz w:val="24"/>
          <w:szCs w:val="24"/>
          <w:lang w:eastAsia="fr-FR"/>
        </w:rPr>
      </w:pPr>
      <w:r w:rsidRPr="006641CC">
        <w:rPr>
          <w:rFonts w:asciiTheme="majorBidi" w:eastAsia="TTA20401A8t00" w:hAnsiTheme="majorBidi" w:cstheme="majorBidi"/>
          <w:b/>
          <w:bCs/>
          <w:sz w:val="24"/>
          <w:szCs w:val="24"/>
          <w:lang w:eastAsia="fr-FR"/>
        </w:rPr>
        <w:t>L’environnement physique</w:t>
      </w:r>
      <w:r w:rsidRPr="006641CC">
        <w:rPr>
          <w:rFonts w:asciiTheme="majorBidi" w:eastAsia="TTA20401A8t00" w:hAnsiTheme="majorBidi" w:cstheme="majorBidi"/>
          <w:sz w:val="24"/>
          <w:szCs w:val="24"/>
          <w:lang w:eastAsia="fr-FR"/>
        </w:rPr>
        <w:t> : Il repré</w:t>
      </w:r>
      <w:r>
        <w:rPr>
          <w:rFonts w:asciiTheme="majorBidi" w:eastAsia="TTA20401A8t00" w:hAnsiTheme="majorBidi" w:cstheme="majorBidi"/>
          <w:sz w:val="24"/>
          <w:szCs w:val="24"/>
          <w:lang w:eastAsia="fr-FR"/>
        </w:rPr>
        <w:t>sente les composantes matériel</w:t>
      </w:r>
      <w:r w:rsidRPr="006641CC">
        <w:rPr>
          <w:rFonts w:asciiTheme="majorBidi" w:eastAsia="TTA20401A8t00" w:hAnsiTheme="majorBidi" w:cstheme="majorBidi"/>
          <w:sz w:val="24"/>
          <w:szCs w:val="24"/>
          <w:lang w:eastAsia="fr-FR"/>
        </w:rPr>
        <w:t>s du magasin (exemple: vitrine, organisation des rayons etc.), du service (ex: Rapport Annuel pour un expert-comptable; relève de compte, la carte SIM d’un opérateur de téléphonie mobile, ou carte bancaire pour une banque), ou identifiant le personnel, qui fait partie intégrante de la production pour un service (ex: uniforme ou tenue du personnel).</w:t>
      </w:r>
    </w:p>
    <w:p w:rsidR="00C35170" w:rsidRDefault="00C35170" w:rsidP="00C35170">
      <w:pPr>
        <w:pStyle w:val="Paragraphedeliste"/>
        <w:autoSpaceDE w:val="0"/>
        <w:autoSpaceDN w:val="0"/>
        <w:adjustRightInd w:val="0"/>
        <w:spacing w:after="0" w:line="360" w:lineRule="auto"/>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lang w:eastAsia="fr-FR"/>
        </w:rPr>
        <w:t xml:space="preserve">Ainsi, l’apparence des immeubles, du paysage des véhicules, des ameublements, des équipements, du personnel, des </w:t>
      </w:r>
      <w:r>
        <w:rPr>
          <w:rFonts w:asciiTheme="majorBidi" w:eastAsia="TTA20401A8t00" w:hAnsiTheme="majorBidi" w:cstheme="majorBidi"/>
          <w:sz w:val="24"/>
          <w:szCs w:val="24"/>
          <w:lang w:eastAsia="fr-FR"/>
        </w:rPr>
        <w:t>documentations et autres imprimé</w:t>
      </w:r>
      <w:r w:rsidRPr="006641CC">
        <w:rPr>
          <w:rFonts w:asciiTheme="majorBidi" w:eastAsia="TTA20401A8t00" w:hAnsiTheme="majorBidi" w:cstheme="majorBidi"/>
          <w:sz w:val="24"/>
          <w:szCs w:val="24"/>
          <w:lang w:eastAsia="fr-FR"/>
        </w:rPr>
        <w:t>s</w:t>
      </w:r>
      <w:r>
        <w:rPr>
          <w:rFonts w:asciiTheme="majorBidi" w:eastAsia="TTA20401A8t00" w:hAnsiTheme="majorBidi" w:cstheme="majorBidi"/>
          <w:sz w:val="24"/>
          <w:szCs w:val="24"/>
          <w:lang w:eastAsia="fr-FR"/>
        </w:rPr>
        <w:t>, et tout élément visible montra</w:t>
      </w:r>
      <w:r w:rsidRPr="006641CC">
        <w:rPr>
          <w:rFonts w:asciiTheme="majorBidi" w:eastAsia="TTA20401A8t00" w:hAnsiTheme="majorBidi" w:cstheme="majorBidi"/>
          <w:sz w:val="24"/>
          <w:szCs w:val="24"/>
          <w:lang w:eastAsia="fr-FR"/>
        </w:rPr>
        <w:t xml:space="preserve">nt le niveau de qualité des services d’une entreprise et </w:t>
      </w:r>
      <w:r>
        <w:rPr>
          <w:rFonts w:asciiTheme="majorBidi" w:eastAsia="TTA20401A8t00" w:hAnsiTheme="majorBidi" w:cstheme="majorBidi"/>
          <w:sz w:val="24"/>
          <w:szCs w:val="24"/>
          <w:lang w:eastAsia="fr-FR"/>
        </w:rPr>
        <w:t xml:space="preserve">ayant un </w:t>
      </w:r>
      <w:r w:rsidRPr="006641CC">
        <w:rPr>
          <w:rFonts w:asciiTheme="majorBidi" w:eastAsia="TTA20401A8t00" w:hAnsiTheme="majorBidi" w:cstheme="majorBidi"/>
          <w:sz w:val="24"/>
          <w:szCs w:val="24"/>
          <w:lang w:eastAsia="fr-FR"/>
        </w:rPr>
        <w:t>impact profond sur les perceptions des clients, d’ou la nécessité d’y apporter le plus grand soin.</w:t>
      </w:r>
      <w:r w:rsidRPr="006641CC">
        <w:rPr>
          <w:rStyle w:val="Appelnotedebasdep"/>
          <w:rFonts w:asciiTheme="majorBidi" w:eastAsia="TTA20401A8t00" w:hAnsiTheme="majorBidi" w:cstheme="majorBidi"/>
          <w:sz w:val="24"/>
          <w:szCs w:val="24"/>
          <w:lang w:eastAsia="fr-FR"/>
        </w:rPr>
        <w:footnoteReference w:id="58"/>
      </w:r>
      <w:r w:rsidRPr="006641CC">
        <w:rPr>
          <w:rFonts w:asciiTheme="majorBidi" w:eastAsia="TTA20401A8t00" w:hAnsiTheme="majorBidi" w:cstheme="majorBidi"/>
          <w:sz w:val="24"/>
          <w:szCs w:val="24"/>
        </w:rPr>
        <w:t xml:space="preserve"> </w:t>
      </w:r>
    </w:p>
    <w:p w:rsidR="00C35170" w:rsidRPr="006641CC" w:rsidRDefault="00C35170" w:rsidP="00C35170">
      <w:pPr>
        <w:pStyle w:val="Paragraphedeliste"/>
        <w:autoSpaceDE w:val="0"/>
        <w:autoSpaceDN w:val="0"/>
        <w:adjustRightInd w:val="0"/>
        <w:spacing w:after="0" w:line="360" w:lineRule="auto"/>
        <w:jc w:val="both"/>
        <w:rPr>
          <w:rFonts w:asciiTheme="majorBidi" w:eastAsia="TTA20401A8t00" w:hAnsiTheme="majorBidi" w:cstheme="majorBidi"/>
          <w:sz w:val="24"/>
          <w:szCs w:val="24"/>
          <w:lang w:eastAsia="fr-FR"/>
        </w:rPr>
      </w:pPr>
    </w:p>
    <w:p w:rsidR="00C35170" w:rsidRPr="00CB7582" w:rsidRDefault="00C35170" w:rsidP="00C35170">
      <w:pPr>
        <w:pStyle w:val="Paragraphedeliste"/>
        <w:numPr>
          <w:ilvl w:val="0"/>
          <w:numId w:val="35"/>
        </w:numPr>
        <w:autoSpaceDE w:val="0"/>
        <w:autoSpaceDN w:val="0"/>
        <w:adjustRightInd w:val="0"/>
        <w:spacing w:after="0" w:line="360" w:lineRule="auto"/>
        <w:jc w:val="both"/>
        <w:rPr>
          <w:rFonts w:asciiTheme="majorBidi" w:eastAsia="TTA20401A8t00" w:hAnsiTheme="majorBidi" w:cstheme="majorBidi"/>
          <w:b/>
          <w:bCs/>
          <w:sz w:val="24"/>
          <w:szCs w:val="24"/>
          <w:lang w:eastAsia="fr-FR"/>
        </w:rPr>
      </w:pPr>
      <w:r w:rsidRPr="006641CC">
        <w:rPr>
          <w:rFonts w:asciiTheme="majorBidi" w:eastAsia="TTA20401A8t00" w:hAnsiTheme="majorBidi" w:cstheme="majorBidi"/>
          <w:b/>
          <w:bCs/>
          <w:sz w:val="24"/>
          <w:szCs w:val="24"/>
          <w:lang w:eastAsia="fr-FR"/>
        </w:rPr>
        <w:lastRenderedPageBreak/>
        <w:t>Le processus :</w:t>
      </w:r>
      <w:r>
        <w:rPr>
          <w:rFonts w:asciiTheme="majorBidi" w:eastAsia="TTA20401A8t00" w:hAnsiTheme="majorBidi" w:cstheme="majorBidi"/>
          <w:b/>
          <w:bCs/>
          <w:sz w:val="24"/>
          <w:szCs w:val="24"/>
          <w:lang w:eastAsia="fr-FR"/>
        </w:rPr>
        <w:t xml:space="preserve"> </w:t>
      </w:r>
      <w:r w:rsidRPr="00CB7582">
        <w:rPr>
          <w:rFonts w:asciiTheme="majorBidi" w:eastAsia="TTA20401A8t00" w:hAnsiTheme="majorBidi" w:cstheme="majorBidi"/>
          <w:sz w:val="24"/>
          <w:szCs w:val="24"/>
          <w:lang w:eastAsia="fr-FR"/>
        </w:rPr>
        <w:t xml:space="preserve">Le fait de créer et de délivrer les éléments </w:t>
      </w:r>
      <w:r>
        <w:rPr>
          <w:rFonts w:asciiTheme="majorBidi" w:eastAsia="TTA20401A8t00" w:hAnsiTheme="majorBidi" w:cstheme="majorBidi"/>
          <w:sz w:val="24"/>
          <w:szCs w:val="24"/>
          <w:lang w:eastAsia="fr-FR"/>
        </w:rPr>
        <w:t>du produit aux clients nécessite</w:t>
      </w:r>
      <w:r w:rsidRPr="00CB7582">
        <w:rPr>
          <w:rFonts w:asciiTheme="majorBidi" w:eastAsia="TTA20401A8t00" w:hAnsiTheme="majorBidi" w:cstheme="majorBidi"/>
          <w:sz w:val="24"/>
          <w:szCs w:val="24"/>
          <w:lang w:eastAsia="fr-FR"/>
        </w:rPr>
        <w:t xml:space="preserve"> l’établissement de processus (méthode et séquence d’action dans la réalisation du service) effectifs. Mal définis, lents, bureaucratique et inefficace dans leur mise en place, ils ennuient les clients et rendront difficile la réalisation du travail, ce qui entrainera une baisse de productivité et un accroissement des risques d’échec.</w:t>
      </w:r>
    </w:p>
    <w:p w:rsidR="00C35170" w:rsidRPr="00CB7582" w:rsidRDefault="00C35170" w:rsidP="00C35170">
      <w:pPr>
        <w:pStyle w:val="Paragraphedeliste"/>
        <w:autoSpaceDE w:val="0"/>
        <w:autoSpaceDN w:val="0"/>
        <w:adjustRightInd w:val="0"/>
        <w:spacing w:after="0" w:line="360" w:lineRule="auto"/>
        <w:jc w:val="both"/>
        <w:rPr>
          <w:rFonts w:asciiTheme="majorBidi" w:eastAsia="TTA20401A8t00" w:hAnsiTheme="majorBidi" w:cstheme="majorBidi"/>
          <w:b/>
          <w:bCs/>
          <w:sz w:val="24"/>
          <w:szCs w:val="24"/>
          <w:lang w:eastAsia="fr-FR"/>
        </w:rPr>
      </w:pPr>
    </w:p>
    <w:p w:rsidR="00C35170" w:rsidRPr="0020526B" w:rsidRDefault="00C35170" w:rsidP="00C35170">
      <w:pPr>
        <w:pStyle w:val="Paragraphedeliste"/>
        <w:numPr>
          <w:ilvl w:val="0"/>
          <w:numId w:val="35"/>
        </w:numPr>
        <w:autoSpaceDE w:val="0"/>
        <w:autoSpaceDN w:val="0"/>
        <w:adjustRightInd w:val="0"/>
        <w:spacing w:line="360" w:lineRule="auto"/>
        <w:jc w:val="both"/>
        <w:rPr>
          <w:rFonts w:asciiTheme="majorBidi" w:eastAsia="TTA20401A8t00" w:hAnsiTheme="majorBidi" w:cstheme="majorBidi"/>
          <w:b/>
          <w:bCs/>
          <w:sz w:val="24"/>
          <w:szCs w:val="24"/>
          <w:lang w:eastAsia="fr-FR"/>
        </w:rPr>
      </w:pPr>
      <w:r w:rsidRPr="006641CC">
        <w:rPr>
          <w:rFonts w:asciiTheme="majorBidi" w:eastAsia="TTA20401A8t00" w:hAnsiTheme="majorBidi" w:cstheme="majorBidi"/>
          <w:b/>
          <w:bCs/>
          <w:sz w:val="24"/>
          <w:szCs w:val="24"/>
          <w:lang w:eastAsia="fr-FR"/>
        </w:rPr>
        <w:t xml:space="preserve">Les acteurs : </w:t>
      </w:r>
      <w:r w:rsidRPr="006641CC">
        <w:rPr>
          <w:rFonts w:asciiTheme="majorBidi" w:eastAsia="TTA20401A8t00" w:hAnsiTheme="majorBidi" w:cstheme="majorBidi"/>
          <w:sz w:val="24"/>
          <w:szCs w:val="24"/>
          <w:lang w:eastAsia="fr-FR"/>
        </w:rPr>
        <w:t>Beaucoup de service</w:t>
      </w:r>
      <w:r>
        <w:rPr>
          <w:rFonts w:asciiTheme="majorBidi" w:eastAsia="TTA20401A8t00" w:hAnsiTheme="majorBidi" w:cstheme="majorBidi"/>
          <w:sz w:val="24"/>
          <w:szCs w:val="24"/>
          <w:lang w:eastAsia="fr-FR"/>
        </w:rPr>
        <w:t>s</w:t>
      </w:r>
      <w:r w:rsidRPr="006641CC">
        <w:rPr>
          <w:rFonts w:asciiTheme="majorBidi" w:eastAsia="TTA20401A8t00" w:hAnsiTheme="majorBidi" w:cstheme="majorBidi"/>
          <w:sz w:val="24"/>
          <w:szCs w:val="24"/>
          <w:lang w:eastAsia="fr-FR"/>
        </w:rPr>
        <w:t xml:space="preserve"> se délivre</w:t>
      </w:r>
      <w:r>
        <w:rPr>
          <w:rFonts w:asciiTheme="majorBidi" w:eastAsia="TTA20401A8t00" w:hAnsiTheme="majorBidi" w:cstheme="majorBidi"/>
          <w:sz w:val="24"/>
          <w:szCs w:val="24"/>
          <w:lang w:eastAsia="fr-FR"/>
        </w:rPr>
        <w:t>nt</w:t>
      </w:r>
      <w:r w:rsidRPr="006641CC">
        <w:rPr>
          <w:rFonts w:asciiTheme="majorBidi" w:eastAsia="TTA20401A8t00" w:hAnsiTheme="majorBidi" w:cstheme="majorBidi"/>
          <w:sz w:val="24"/>
          <w:szCs w:val="24"/>
          <w:lang w:eastAsia="fr-FR"/>
        </w:rPr>
        <w:t xml:space="preserve"> grâce au recours et</w:t>
      </w:r>
      <w:r>
        <w:rPr>
          <w:rFonts w:asciiTheme="majorBidi" w:eastAsia="TTA20401A8t00" w:hAnsiTheme="majorBidi" w:cstheme="majorBidi"/>
          <w:sz w:val="24"/>
          <w:szCs w:val="24"/>
          <w:lang w:eastAsia="fr-FR"/>
        </w:rPr>
        <w:t xml:space="preserve"> à</w:t>
      </w:r>
      <w:r w:rsidRPr="006641CC">
        <w:rPr>
          <w:rFonts w:asciiTheme="majorBidi" w:eastAsia="TTA20401A8t00" w:hAnsiTheme="majorBidi" w:cstheme="majorBidi"/>
          <w:sz w:val="24"/>
          <w:szCs w:val="24"/>
          <w:lang w:eastAsia="fr-FR"/>
        </w:rPr>
        <w:t xml:space="preserve"> la compétence du personnel en contact </w:t>
      </w:r>
      <w:r>
        <w:rPr>
          <w:rFonts w:asciiTheme="majorBidi" w:eastAsia="TTA20401A8t00" w:hAnsiTheme="majorBidi" w:cstheme="majorBidi"/>
          <w:sz w:val="24"/>
          <w:szCs w:val="24"/>
          <w:lang w:eastAsia="fr-FR"/>
        </w:rPr>
        <w:t>avec le banquier, l’enseigna</w:t>
      </w:r>
      <w:r w:rsidRPr="006641CC">
        <w:rPr>
          <w:rFonts w:asciiTheme="majorBidi" w:eastAsia="TTA20401A8t00" w:hAnsiTheme="majorBidi" w:cstheme="majorBidi"/>
          <w:sz w:val="24"/>
          <w:szCs w:val="24"/>
          <w:lang w:eastAsia="fr-FR"/>
        </w:rPr>
        <w:t>nt, l’opérateur téléphonique, etc. La nature, l’intensité, le déroulement, le ton, le rythme</w:t>
      </w:r>
      <w:r>
        <w:rPr>
          <w:rFonts w:asciiTheme="majorBidi" w:eastAsia="TTA20401A8t00" w:hAnsiTheme="majorBidi" w:cstheme="majorBidi"/>
          <w:sz w:val="24"/>
          <w:szCs w:val="24"/>
          <w:lang w:eastAsia="fr-FR"/>
        </w:rPr>
        <w:t>,</w:t>
      </w:r>
      <w:r w:rsidRPr="006641CC">
        <w:rPr>
          <w:rFonts w:asciiTheme="majorBidi" w:eastAsia="TTA20401A8t00" w:hAnsiTheme="majorBidi" w:cstheme="majorBidi"/>
          <w:sz w:val="24"/>
          <w:szCs w:val="24"/>
          <w:lang w:eastAsia="fr-FR"/>
        </w:rPr>
        <w:t xml:space="preserve"> la gestuelle et l’attitude du personnel en contact influencent fortement la perception des consommateurs et la qualité du service rendu.les entreprises de service doivent déployer des efforts considérables en recrutement, formation et motivation des employés.</w:t>
      </w:r>
      <w:r w:rsidRPr="006641CC">
        <w:rPr>
          <w:rStyle w:val="Appelnotedebasdep"/>
          <w:rFonts w:asciiTheme="majorBidi" w:eastAsia="TTA20401A8t00" w:hAnsiTheme="majorBidi" w:cstheme="majorBidi"/>
          <w:sz w:val="24"/>
          <w:szCs w:val="24"/>
          <w:lang w:eastAsia="fr-FR"/>
        </w:rPr>
        <w:footnoteReference w:id="59"/>
      </w:r>
    </w:p>
    <w:p w:rsidR="00C35170" w:rsidRPr="0020526B" w:rsidRDefault="00C35170" w:rsidP="00C35170">
      <w:pPr>
        <w:autoSpaceDE w:val="0"/>
        <w:autoSpaceDN w:val="0"/>
        <w:adjustRightInd w:val="0"/>
        <w:spacing w:line="360" w:lineRule="auto"/>
        <w:jc w:val="both"/>
        <w:rPr>
          <w:rFonts w:asciiTheme="majorBidi" w:eastAsia="TTA20401A8t00" w:hAnsiTheme="majorBidi" w:cstheme="majorBidi"/>
          <w:b/>
          <w:bCs/>
        </w:rPr>
      </w:pPr>
    </w:p>
    <w:p w:rsidR="00C35170" w:rsidRPr="006641CC" w:rsidRDefault="00C35170" w:rsidP="00C35170">
      <w:pPr>
        <w:spacing w:line="360" w:lineRule="auto"/>
        <w:jc w:val="both"/>
        <w:rPr>
          <w:rFonts w:asciiTheme="majorBidi" w:hAnsiTheme="majorBidi" w:cstheme="majorBidi"/>
          <w:b/>
          <w:bCs/>
          <w:lang w:bidi="he-IL"/>
        </w:rPr>
      </w:pPr>
      <w:r w:rsidRPr="006641CC">
        <w:rPr>
          <w:rFonts w:asciiTheme="majorBidi" w:hAnsiTheme="majorBidi" w:cstheme="majorBidi"/>
          <w:b/>
          <w:bCs/>
          <w:lang w:bidi="he-IL"/>
        </w:rPr>
        <w:t xml:space="preserve">1.4 System de production de service « la servuction » : </w:t>
      </w:r>
    </w:p>
    <w:p w:rsidR="00C35170" w:rsidRPr="006641CC" w:rsidRDefault="00C35170" w:rsidP="00C35170">
      <w:pPr>
        <w:autoSpaceDE w:val="0"/>
        <w:autoSpaceDN w:val="0"/>
        <w:adjustRightInd w:val="0"/>
        <w:spacing w:line="360" w:lineRule="auto"/>
        <w:ind w:firstLine="708"/>
        <w:jc w:val="both"/>
        <w:rPr>
          <w:rFonts w:asciiTheme="majorBidi" w:eastAsia="TTA20401A8t00" w:hAnsiTheme="majorBidi" w:cstheme="majorBidi"/>
        </w:rPr>
      </w:pPr>
      <w:r w:rsidRPr="006641CC">
        <w:rPr>
          <w:rFonts w:asciiTheme="majorBidi" w:eastAsia="TTA20401A8t00" w:hAnsiTheme="majorBidi" w:cstheme="majorBidi"/>
        </w:rPr>
        <w:t>La particulari</w:t>
      </w:r>
      <w:r>
        <w:rPr>
          <w:rFonts w:asciiTheme="majorBidi" w:eastAsia="TTA20401A8t00" w:hAnsiTheme="majorBidi" w:cstheme="majorBidi"/>
        </w:rPr>
        <w:t>té du service ne se limite pas aux</w:t>
      </w:r>
      <w:r w:rsidRPr="006641CC">
        <w:rPr>
          <w:rFonts w:asciiTheme="majorBidi" w:eastAsia="TTA20401A8t00" w:hAnsiTheme="majorBidi" w:cstheme="majorBidi"/>
        </w:rPr>
        <w:t xml:space="preserve"> caractéristiques citées auparavant, mais aussi à  son system de production : la </w:t>
      </w:r>
      <w:r w:rsidRPr="006641CC">
        <w:rPr>
          <w:rFonts w:asciiTheme="majorBidi" w:hAnsiTheme="majorBidi" w:cstheme="majorBidi"/>
        </w:rPr>
        <w:t>servuction</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La notion de servuction désigne « le processus de fabrication du service».</w:t>
      </w:r>
      <w:r w:rsidRPr="006641CC">
        <w:rPr>
          <w:rStyle w:val="Appelnotedebasdep"/>
          <w:rFonts w:asciiTheme="majorBidi" w:hAnsiTheme="majorBidi" w:cstheme="majorBidi"/>
        </w:rPr>
        <w:footnoteReference w:id="60"/>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La servuction est aussi</w:t>
      </w:r>
      <w:r w:rsidRPr="006641CC">
        <w:rPr>
          <w:rFonts w:asciiTheme="majorBidi" w:hAnsiTheme="majorBidi" w:cstheme="majorBidi"/>
          <w:b/>
          <w:bCs/>
        </w:rPr>
        <w:t xml:space="preserve"> </w:t>
      </w:r>
      <w:r w:rsidRPr="006641CC">
        <w:rPr>
          <w:rFonts w:asciiTheme="majorBidi" w:hAnsiTheme="majorBidi" w:cstheme="majorBidi"/>
        </w:rPr>
        <w:t>«  l’organisation des moyens matériels et humains nécessaires à la prestation de service »</w:t>
      </w:r>
      <w:r w:rsidRPr="006641CC">
        <w:rPr>
          <w:rStyle w:val="Appelnotedebasdep"/>
          <w:rFonts w:asciiTheme="majorBidi" w:hAnsiTheme="majorBidi" w:cstheme="majorBidi"/>
        </w:rPr>
        <w:footnoteReference w:id="61"/>
      </w:r>
      <w:r w:rsidRPr="006641CC">
        <w:rPr>
          <w:rFonts w:asciiTheme="majorBidi" w:hAnsiTheme="majorBidi" w:cstheme="majorBidi"/>
        </w:rPr>
        <w:t> .</w:t>
      </w:r>
    </w:p>
    <w:p w:rsidR="00C35170" w:rsidRPr="006641CC" w:rsidRDefault="00C35170" w:rsidP="00C35170">
      <w:pPr>
        <w:spacing w:line="360" w:lineRule="auto"/>
        <w:jc w:val="both"/>
        <w:rPr>
          <w:rFonts w:asciiTheme="majorBidi" w:hAnsiTheme="majorBidi" w:cstheme="majorBidi"/>
          <w:lang w:bidi="he-IL"/>
        </w:rPr>
      </w:pPr>
      <w:r w:rsidRPr="006641CC">
        <w:rPr>
          <w:rFonts w:asciiTheme="majorBidi" w:hAnsiTheme="majorBidi" w:cstheme="majorBidi"/>
          <w:lang w:bidi="he-IL"/>
        </w:rPr>
        <w:t>La production d’un service au plus six éléments qui sont</w:t>
      </w:r>
      <w:r w:rsidRPr="006641CC">
        <w:rPr>
          <w:rStyle w:val="Appelnotedebasdep"/>
          <w:rFonts w:asciiTheme="majorBidi" w:hAnsiTheme="majorBidi" w:cstheme="majorBidi"/>
          <w:lang w:bidi="he-IL"/>
        </w:rPr>
        <w:footnoteReference w:id="62"/>
      </w:r>
      <w:r w:rsidRPr="006641CC">
        <w:rPr>
          <w:rFonts w:asciiTheme="majorBidi" w:hAnsiTheme="majorBidi" w:cstheme="majorBidi"/>
          <w:lang w:bidi="he-IL"/>
        </w:rPr>
        <w:t> :</w:t>
      </w:r>
    </w:p>
    <w:p w:rsidR="00C35170" w:rsidRPr="00CB7582" w:rsidRDefault="00C35170" w:rsidP="00C35170">
      <w:pPr>
        <w:pStyle w:val="Paragraphedeliste"/>
        <w:numPr>
          <w:ilvl w:val="0"/>
          <w:numId w:val="54"/>
        </w:numPr>
        <w:spacing w:after="0" w:line="360" w:lineRule="auto"/>
        <w:jc w:val="both"/>
        <w:rPr>
          <w:rFonts w:asciiTheme="majorBidi" w:hAnsiTheme="majorBidi" w:cstheme="majorBidi"/>
          <w:sz w:val="24"/>
          <w:szCs w:val="24"/>
          <w:lang w:bidi="he-IL"/>
        </w:rPr>
      </w:pPr>
      <w:r w:rsidRPr="00CB7582">
        <w:rPr>
          <w:rFonts w:asciiTheme="majorBidi" w:hAnsiTheme="majorBidi" w:cstheme="majorBidi"/>
          <w:sz w:val="24"/>
          <w:szCs w:val="24"/>
          <w:lang w:bidi="he-IL"/>
        </w:rPr>
        <w:t>Le client ;</w:t>
      </w:r>
    </w:p>
    <w:p w:rsidR="00C35170" w:rsidRPr="00CB7582" w:rsidRDefault="00C35170" w:rsidP="00C35170">
      <w:pPr>
        <w:pStyle w:val="Paragraphedeliste"/>
        <w:numPr>
          <w:ilvl w:val="0"/>
          <w:numId w:val="54"/>
        </w:numPr>
        <w:spacing w:after="0" w:line="360" w:lineRule="auto"/>
        <w:jc w:val="both"/>
        <w:rPr>
          <w:rFonts w:asciiTheme="majorBidi" w:hAnsiTheme="majorBidi" w:cstheme="majorBidi"/>
          <w:sz w:val="24"/>
          <w:szCs w:val="24"/>
          <w:lang w:bidi="he-IL"/>
        </w:rPr>
      </w:pPr>
      <w:r w:rsidRPr="00CB7582">
        <w:rPr>
          <w:rFonts w:asciiTheme="majorBidi" w:hAnsiTheme="majorBidi" w:cstheme="majorBidi"/>
          <w:sz w:val="24"/>
          <w:szCs w:val="24"/>
          <w:lang w:bidi="he-IL"/>
        </w:rPr>
        <w:t xml:space="preserve">Le service proprement dit ;  </w:t>
      </w:r>
    </w:p>
    <w:p w:rsidR="00C35170" w:rsidRPr="00CB7582" w:rsidRDefault="00C35170" w:rsidP="00C35170">
      <w:pPr>
        <w:pStyle w:val="Paragraphedeliste"/>
        <w:numPr>
          <w:ilvl w:val="0"/>
          <w:numId w:val="54"/>
        </w:numPr>
        <w:spacing w:after="0" w:line="360" w:lineRule="auto"/>
        <w:jc w:val="both"/>
        <w:rPr>
          <w:rFonts w:asciiTheme="majorBidi" w:hAnsiTheme="majorBidi" w:cstheme="majorBidi"/>
          <w:sz w:val="24"/>
          <w:szCs w:val="24"/>
          <w:lang w:bidi="he-IL"/>
        </w:rPr>
      </w:pPr>
      <w:r w:rsidRPr="00CB7582">
        <w:rPr>
          <w:rFonts w:asciiTheme="majorBidi" w:hAnsiTheme="majorBidi" w:cstheme="majorBidi"/>
          <w:sz w:val="24"/>
          <w:szCs w:val="24"/>
          <w:lang w:bidi="he-IL"/>
        </w:rPr>
        <w:t>Le support physique : instruments nécessaires au service, environnement matériel dans lequel se déroule le service ;</w:t>
      </w:r>
    </w:p>
    <w:p w:rsidR="00C35170" w:rsidRPr="00CB7582" w:rsidRDefault="00C35170" w:rsidP="00C35170">
      <w:pPr>
        <w:pStyle w:val="Paragraphedeliste"/>
        <w:numPr>
          <w:ilvl w:val="0"/>
          <w:numId w:val="54"/>
        </w:numPr>
        <w:spacing w:after="0" w:line="360" w:lineRule="auto"/>
        <w:jc w:val="both"/>
        <w:rPr>
          <w:rFonts w:asciiTheme="majorBidi" w:hAnsiTheme="majorBidi" w:cstheme="majorBidi"/>
          <w:sz w:val="24"/>
          <w:szCs w:val="24"/>
          <w:lang w:bidi="he-IL"/>
        </w:rPr>
      </w:pPr>
      <w:r w:rsidRPr="00CB7582">
        <w:rPr>
          <w:rFonts w:asciiTheme="majorBidi" w:hAnsiTheme="majorBidi" w:cstheme="majorBidi"/>
          <w:sz w:val="24"/>
          <w:szCs w:val="24"/>
          <w:lang w:bidi="he-IL"/>
        </w:rPr>
        <w:t>Le personnel en contact : les personnes employées en contact avec le client ;</w:t>
      </w:r>
    </w:p>
    <w:p w:rsidR="00C35170" w:rsidRPr="00CB7582" w:rsidRDefault="00C35170" w:rsidP="00C35170">
      <w:pPr>
        <w:pStyle w:val="Paragraphedeliste"/>
        <w:numPr>
          <w:ilvl w:val="0"/>
          <w:numId w:val="54"/>
        </w:numPr>
        <w:spacing w:after="0" w:line="360" w:lineRule="auto"/>
        <w:jc w:val="both"/>
        <w:rPr>
          <w:rFonts w:asciiTheme="majorBidi" w:hAnsiTheme="majorBidi" w:cstheme="majorBidi"/>
          <w:sz w:val="24"/>
          <w:szCs w:val="24"/>
          <w:lang w:bidi="he-IL"/>
        </w:rPr>
      </w:pPr>
      <w:r w:rsidRPr="00CB7582">
        <w:rPr>
          <w:rFonts w:asciiTheme="majorBidi" w:hAnsiTheme="majorBidi" w:cstheme="majorBidi"/>
          <w:sz w:val="24"/>
          <w:szCs w:val="24"/>
          <w:lang w:bidi="he-IL"/>
        </w:rPr>
        <w:t>Les systèmes d’organisation interne : fonction de management et aussi approvisionnements, nettoyage, entretien du matériel et manutention ;</w:t>
      </w:r>
    </w:p>
    <w:p w:rsidR="00C35170" w:rsidRPr="00CB7582" w:rsidRDefault="00C35170" w:rsidP="00C35170">
      <w:pPr>
        <w:pStyle w:val="Paragraphedeliste"/>
        <w:numPr>
          <w:ilvl w:val="0"/>
          <w:numId w:val="54"/>
        </w:numPr>
        <w:spacing w:after="0" w:line="360" w:lineRule="auto"/>
        <w:jc w:val="both"/>
        <w:rPr>
          <w:rFonts w:asciiTheme="majorBidi" w:hAnsiTheme="majorBidi" w:cstheme="majorBidi"/>
          <w:sz w:val="24"/>
          <w:szCs w:val="24"/>
          <w:lang w:bidi="he-IL"/>
        </w:rPr>
      </w:pPr>
      <w:r w:rsidRPr="00CB7582">
        <w:rPr>
          <w:rFonts w:asciiTheme="majorBidi" w:hAnsiTheme="majorBidi" w:cstheme="majorBidi"/>
          <w:sz w:val="24"/>
          <w:szCs w:val="24"/>
          <w:lang w:bidi="he-IL"/>
        </w:rPr>
        <w:t xml:space="preserve">Les autres clients qui se trouvent au même </w:t>
      </w:r>
      <w:r>
        <w:rPr>
          <w:rFonts w:asciiTheme="majorBidi" w:hAnsiTheme="majorBidi" w:cstheme="majorBidi"/>
          <w:sz w:val="24"/>
          <w:szCs w:val="24"/>
          <w:lang w:bidi="he-IL"/>
        </w:rPr>
        <w:t xml:space="preserve">temps </w:t>
      </w:r>
      <w:r w:rsidRPr="00CB7582">
        <w:rPr>
          <w:rFonts w:asciiTheme="majorBidi" w:hAnsiTheme="majorBidi" w:cstheme="majorBidi"/>
          <w:sz w:val="24"/>
          <w:szCs w:val="24"/>
          <w:lang w:bidi="he-IL"/>
        </w:rPr>
        <w:t>dans l’entreprise de service.</w:t>
      </w:r>
    </w:p>
    <w:p w:rsidR="00C35170" w:rsidRPr="006641CC" w:rsidRDefault="00C35170" w:rsidP="00C35170">
      <w:pPr>
        <w:pStyle w:val="Paragraphedeliste"/>
        <w:spacing w:after="0" w:line="360" w:lineRule="auto"/>
        <w:ind w:left="0"/>
        <w:jc w:val="both"/>
        <w:rPr>
          <w:rFonts w:asciiTheme="majorBidi" w:hAnsiTheme="majorBidi" w:cstheme="majorBidi"/>
          <w:sz w:val="24"/>
          <w:szCs w:val="24"/>
          <w:lang w:bidi="he-IL"/>
        </w:rPr>
      </w:pPr>
      <w:r w:rsidRPr="006641CC">
        <w:rPr>
          <w:rFonts w:asciiTheme="majorBidi" w:hAnsiTheme="majorBidi" w:cstheme="majorBidi"/>
          <w:sz w:val="24"/>
          <w:szCs w:val="24"/>
          <w:lang w:bidi="he-IL"/>
        </w:rPr>
        <w:t>La figure N° 04 montre les relations entre ces éléments.</w:t>
      </w:r>
    </w:p>
    <w:p w:rsidR="00C35170" w:rsidRDefault="00C35170"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lastRenderedPageBreak/>
        <w:t xml:space="preserve">Figure N°04 </w:t>
      </w:r>
      <w:r w:rsidRPr="006641CC">
        <w:rPr>
          <w:rFonts w:asciiTheme="majorBidi" w:hAnsiTheme="majorBidi" w:cstheme="majorBidi"/>
        </w:rPr>
        <w:t xml:space="preserve">: </w:t>
      </w:r>
      <w:r w:rsidRPr="006641CC">
        <w:rPr>
          <w:rFonts w:asciiTheme="majorBidi" w:hAnsiTheme="majorBidi" w:cstheme="majorBidi"/>
          <w:b/>
          <w:bCs/>
        </w:rPr>
        <w:t>Les éléments d’une prestation de service </w:t>
      </w: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noProof/>
        </w:rPr>
        <w:pict>
          <v:shape id="_x0000_s1060" type="#_x0000_t32" style="position:absolute;left:0;text-align:left;margin-left:36.65pt;margin-top:26.85pt;width:.05pt;height:150pt;z-index:251687936" o:connectortype="straight"/>
        </w:pict>
      </w:r>
      <w:r>
        <w:rPr>
          <w:rFonts w:asciiTheme="majorBidi" w:hAnsiTheme="majorBidi" w:cstheme="majorBidi"/>
          <w:noProof/>
        </w:rPr>
        <w:pict>
          <v:rect id="_x0000_s1058" style="position:absolute;left:0;text-align:left;margin-left:-28.05pt;margin-top:8.15pt;width:135.75pt;height:201.3pt;z-index:251685888">
            <v:textbox>
              <w:txbxContent>
                <w:p w:rsidR="00C35170" w:rsidRDefault="00C35170" w:rsidP="00C35170">
                  <w:r>
                    <w:t>ENTREPRISE DE SERVICE</w:t>
                  </w:r>
                </w:p>
                <w:p w:rsidR="00C35170" w:rsidRDefault="00C35170" w:rsidP="00C35170">
                  <w:r>
                    <w:t xml:space="preserve">                            environne-</w:t>
                  </w:r>
                </w:p>
                <w:p w:rsidR="00C35170" w:rsidRDefault="00C35170" w:rsidP="00C35170">
                  <w:r>
                    <w:t xml:space="preserve">                            ment</w:t>
                  </w:r>
                </w:p>
                <w:p w:rsidR="00C35170" w:rsidRPr="0014449D" w:rsidRDefault="00C35170" w:rsidP="00C35170">
                  <w:pPr>
                    <w:rPr>
                      <w:sz w:val="20"/>
                      <w:szCs w:val="20"/>
                    </w:rPr>
                  </w:pPr>
                  <w:r>
                    <w:t xml:space="preserve">                            physique </w:t>
                  </w:r>
                  <w:r w:rsidRPr="0014449D">
                    <w:rPr>
                      <w:sz w:val="20"/>
                      <w:szCs w:val="20"/>
                    </w:rPr>
                    <w:t xml:space="preserve">système             </w:t>
                  </w:r>
                </w:p>
                <w:p w:rsidR="00C35170" w:rsidRPr="0014449D" w:rsidRDefault="00C35170" w:rsidP="00C35170">
                  <w:pPr>
                    <w:rPr>
                      <w:sz w:val="20"/>
                      <w:szCs w:val="20"/>
                    </w:rPr>
                  </w:pPr>
                  <w:r w:rsidRPr="0014449D">
                    <w:rPr>
                      <w:sz w:val="20"/>
                      <w:szCs w:val="20"/>
                    </w:rPr>
                    <w:t>D’organisation</w:t>
                  </w:r>
                </w:p>
                <w:p w:rsidR="00C35170" w:rsidRDefault="00C35170" w:rsidP="00C35170">
                  <w:pPr>
                    <w:ind w:left="708" w:firstLine="708"/>
                  </w:pPr>
                  <w:r>
                    <w:tab/>
                  </w:r>
                  <w:r>
                    <w:tab/>
                    <w:t>personnel</w:t>
                  </w:r>
                </w:p>
                <w:p w:rsidR="00C35170" w:rsidRDefault="00C35170" w:rsidP="00C35170"/>
                <w:p w:rsidR="00C35170" w:rsidRDefault="00C35170" w:rsidP="00C35170">
                  <w:r>
                    <w:t>Invisible             visible</w:t>
                  </w:r>
                </w:p>
                <w:p w:rsidR="00C35170" w:rsidRDefault="00C35170" w:rsidP="00C35170">
                  <w:pPr>
                    <w:ind w:left="708" w:firstLine="708"/>
                  </w:pPr>
                  <w:r>
                    <w:t xml:space="preserve"> </w:t>
                  </w:r>
                </w:p>
              </w:txbxContent>
            </v:textbox>
          </v:rect>
        </w:pict>
      </w:r>
      <w:r>
        <w:rPr>
          <w:rFonts w:asciiTheme="majorBidi" w:hAnsiTheme="majorBidi" w:cstheme="majorBidi"/>
          <w:noProof/>
        </w:rPr>
        <w:pict>
          <v:shape id="_x0000_s1071" type="#_x0000_t32" style="position:absolute;left:0;text-align:left;margin-left:262.2pt;margin-top:24.65pt;width:69pt;height:52.4pt;flip:y;z-index:251699200" o:connectortype="straight">
            <v:stroke dashstyle="dash" startarrow="block" endarrow="block"/>
          </v:shape>
        </w:pict>
      </w:r>
      <w:r>
        <w:rPr>
          <w:rFonts w:asciiTheme="majorBidi" w:hAnsiTheme="majorBidi" w:cstheme="majorBidi"/>
          <w:noProof/>
        </w:rPr>
        <w:pict>
          <v:shape id="_x0000_s1065" type="#_x0000_t32" style="position:absolute;left:0;text-align:left;margin-left:262.2pt;margin-top:12.7pt;width:69pt;height:11.95pt;flip:y;z-index:251693056" o:connectortype="straight">
            <v:stroke startarrow="block" endarrow="block"/>
          </v:shape>
        </w:pict>
      </w:r>
      <w:r>
        <w:rPr>
          <w:rFonts w:asciiTheme="majorBidi" w:hAnsiTheme="majorBidi" w:cstheme="majorBidi"/>
          <w:noProof/>
        </w:rPr>
        <w:pict>
          <v:shape id="_x0000_s1059" type="#_x0000_t32" style="position:absolute;left:0;text-align:left;margin-left:-28.05pt;margin-top:24.65pt;width:135.75pt;height:0;z-index:251686912" o:connectortype="straight"/>
        </w:pict>
      </w:r>
      <w:r>
        <w:rPr>
          <w:rFonts w:asciiTheme="majorBidi" w:hAnsiTheme="majorBidi" w:cstheme="majorBidi"/>
          <w:noProof/>
        </w:rPr>
        <w:pict>
          <v:rect id="_x0000_s1053" style="position:absolute;left:0;text-align:left;margin-left:163.95pt;margin-top:8.15pt;width:98.25pt;height:34.5pt;z-index:251680768">
            <v:textbox>
              <w:txbxContent>
                <w:p w:rsidR="00C35170" w:rsidRPr="006806F8" w:rsidRDefault="00C35170" w:rsidP="00C35170">
                  <w:pPr>
                    <w:rPr>
                      <w:b/>
                      <w:bCs/>
                    </w:rPr>
                  </w:pPr>
                  <w:r>
                    <w:rPr>
                      <w:b/>
                      <w:bCs/>
                    </w:rPr>
                    <w:t xml:space="preserve">      </w:t>
                  </w:r>
                  <w:r w:rsidRPr="006806F8">
                    <w:rPr>
                      <w:b/>
                      <w:bCs/>
                    </w:rPr>
                    <w:t>SERVICE X</w:t>
                  </w:r>
                </w:p>
              </w:txbxContent>
            </v:textbox>
          </v:rect>
        </w:pict>
      </w:r>
      <w:r>
        <w:rPr>
          <w:rFonts w:asciiTheme="majorBidi" w:hAnsiTheme="majorBidi" w:cstheme="majorBidi"/>
          <w:noProof/>
        </w:rPr>
        <w:pict>
          <v:rect id="_x0000_s1057" style="position:absolute;left:0;text-align:left;margin-left:331.2pt;margin-top:-.1pt;width:98.25pt;height:34.5pt;z-index:251684864">
            <v:textbox>
              <w:txbxContent>
                <w:p w:rsidR="00C35170" w:rsidRPr="006806F8" w:rsidRDefault="00C35170" w:rsidP="00C35170">
                  <w:pPr>
                    <w:rPr>
                      <w:b/>
                      <w:bCs/>
                    </w:rPr>
                  </w:pPr>
                  <w:r>
                    <w:rPr>
                      <w:b/>
                      <w:bCs/>
                    </w:rPr>
                    <w:t xml:space="preserve">        CLIENT A</w:t>
                  </w:r>
                </w:p>
              </w:txbxContent>
            </v:textbox>
          </v:rect>
        </w:pict>
      </w: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noProof/>
        </w:rPr>
        <w:pict>
          <v:shape id="_x0000_s1073" type="#_x0000_t32" style="position:absolute;left:0;text-align:left;margin-left:387.45pt;margin-top:5.9pt;width:0;height:54.75pt;flip:y;z-index:251701248" o:connectortype="straight">
            <v:stroke dashstyle="dash" startarrow="block" endarrow="block"/>
          </v:shape>
        </w:pict>
      </w:r>
      <w:r>
        <w:rPr>
          <w:rFonts w:asciiTheme="majorBidi" w:hAnsiTheme="majorBidi" w:cstheme="majorBidi"/>
          <w:noProof/>
        </w:rPr>
        <w:pict>
          <v:shape id="_x0000_s1072" type="#_x0000_t32" style="position:absolute;left:0;text-align:left;margin-left:262.2pt;margin-top:5.85pt;width:69pt;height:60.1pt;z-index:251700224" o:connectortype="straight">
            <v:stroke dashstyle="dash" startarrow="block" endarrow="block"/>
          </v:shape>
        </w:pict>
      </w:r>
      <w:r>
        <w:rPr>
          <w:rFonts w:asciiTheme="majorBidi" w:hAnsiTheme="majorBidi" w:cstheme="majorBidi"/>
          <w:noProof/>
        </w:rPr>
        <w:pict>
          <v:shape id="_x0000_s1070" type="#_x0000_t32" style="position:absolute;left:0;text-align:left;margin-left:262.2pt;margin-top:56.15pt;width:69pt;height:21.75pt;z-index:251698176" o:connectortype="straight">
            <v:stroke startarrow="block" endarrow="block"/>
          </v:shape>
        </w:pict>
      </w:r>
      <w:r>
        <w:rPr>
          <w:rFonts w:asciiTheme="majorBidi" w:hAnsiTheme="majorBidi" w:cstheme="majorBidi"/>
          <w:noProof/>
        </w:rPr>
        <w:pict>
          <v:shape id="_x0000_s1069" type="#_x0000_t32" style="position:absolute;left:0;text-align:left;margin-left:107.7pt;margin-top:56.15pt;width:56.25pt;height:.05pt;flip:y;z-index:251697152" o:connectortype="straight">
            <v:stroke startarrow="block" endarrow="block"/>
          </v:shape>
        </w:pict>
      </w:r>
      <w:r>
        <w:rPr>
          <w:rFonts w:asciiTheme="majorBidi" w:hAnsiTheme="majorBidi" w:cstheme="majorBidi"/>
          <w:noProof/>
        </w:rPr>
        <w:pict>
          <v:shape id="_x0000_s1068" type="#_x0000_t32" style="position:absolute;left:0;text-align:left;margin-left:107.7pt;margin-top:24.65pt;width:56.25pt;height:24.05pt;z-index:251696128" o:connectortype="straight">
            <v:stroke startarrow="block" endarrow="block"/>
          </v:shape>
        </w:pict>
      </w:r>
      <w:r>
        <w:rPr>
          <w:rFonts w:asciiTheme="majorBidi" w:hAnsiTheme="majorBidi" w:cstheme="majorBidi"/>
          <w:noProof/>
        </w:rPr>
        <w:pict>
          <v:shape id="_x0000_s1067" type="#_x0000_t32" style="position:absolute;left:0;text-align:left;margin-left:107.7pt;margin-top:8.25pt;width:56.25pt;height:79.4pt;flip:y;z-index:251695104" o:connectortype="straight">
            <v:stroke startarrow="block" endarrow="block"/>
          </v:shape>
        </w:pict>
      </w:r>
      <w:r>
        <w:rPr>
          <w:rFonts w:asciiTheme="majorBidi" w:hAnsiTheme="majorBidi" w:cstheme="majorBidi"/>
          <w:noProof/>
        </w:rPr>
        <w:pict>
          <v:shape id="_x0000_s1066" type="#_x0000_t32" style="position:absolute;left:0;text-align:left;margin-left:107.7pt;margin-top:5.85pt;width:56.25pt;height:.05pt;flip:y;z-index:251694080" o:connectortype="straight">
            <v:stroke startarrow="block" endarrow="block"/>
          </v:shape>
        </w:pict>
      </w:r>
      <w:r>
        <w:rPr>
          <w:rFonts w:asciiTheme="majorBidi" w:hAnsiTheme="majorBidi" w:cstheme="majorBidi"/>
          <w:noProof/>
        </w:rPr>
        <w:pict>
          <v:rect id="_x0000_s1054" style="position:absolute;left:0;text-align:left;margin-left:163.95pt;margin-top:38.9pt;width:98.25pt;height:34.5pt;z-index:251681792">
            <v:textbox style="mso-next-textbox:#_x0000_s1054">
              <w:txbxContent>
                <w:p w:rsidR="00C35170" w:rsidRPr="006806F8" w:rsidRDefault="00C35170" w:rsidP="00C35170">
                  <w:pPr>
                    <w:rPr>
                      <w:b/>
                      <w:bCs/>
                    </w:rPr>
                  </w:pPr>
                  <w:r>
                    <w:rPr>
                      <w:b/>
                      <w:bCs/>
                    </w:rPr>
                    <w:t>AUTRES SERVICES</w:t>
                  </w:r>
                </w:p>
              </w:txbxContent>
            </v:textbox>
          </v:rect>
        </w:pict>
      </w:r>
      <w:r>
        <w:rPr>
          <w:rFonts w:asciiTheme="majorBidi" w:hAnsiTheme="majorBidi" w:cstheme="majorBidi"/>
          <w:noProof/>
        </w:rPr>
        <w:pict>
          <v:rect id="_x0000_s1056" style="position:absolute;left:0;text-align:left;margin-left:331.2pt;margin-top:60.65pt;width:98.25pt;height:34.5pt;z-index:251683840">
            <v:textbox style="mso-next-textbox:#_x0000_s1056">
              <w:txbxContent>
                <w:p w:rsidR="00C35170" w:rsidRPr="006806F8" w:rsidRDefault="00C35170" w:rsidP="00C35170">
                  <w:pPr>
                    <w:rPr>
                      <w:b/>
                      <w:bCs/>
                    </w:rPr>
                  </w:pPr>
                  <w:r>
                    <w:rPr>
                      <w:b/>
                      <w:bCs/>
                    </w:rPr>
                    <w:t xml:space="preserve">         CLIENT B</w:t>
                  </w:r>
                </w:p>
              </w:txbxContent>
            </v:textbox>
          </v:rect>
        </w:pict>
      </w:r>
    </w:p>
    <w:p w:rsidR="00C35170" w:rsidRPr="006641CC" w:rsidRDefault="00C35170" w:rsidP="00C35170">
      <w:pPr>
        <w:spacing w:line="360" w:lineRule="auto"/>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noProof/>
        </w:rPr>
        <w:pict>
          <v:shape id="_x0000_s1064" type="#_x0000_t32" style="position:absolute;left:0;text-align:left;margin-left:36.7pt;margin-top:23.35pt;width:.05pt;height:30.75pt;flip:y;z-index:251692032" o:connectortype="straight"/>
        </w:pict>
      </w:r>
      <w:r>
        <w:rPr>
          <w:rFonts w:asciiTheme="majorBidi" w:hAnsiTheme="majorBidi" w:cstheme="majorBidi"/>
          <w:noProof/>
        </w:rPr>
        <w:pict>
          <v:shape id="_x0000_s1061" type="#_x0000_t32" style="position:absolute;left:0;text-align:left;margin-left:-28.05pt;margin-top:18.6pt;width:135.75pt;height:0;z-index:251688960" o:connectortype="straight"/>
        </w:pict>
      </w:r>
      <w:r>
        <w:rPr>
          <w:rFonts w:asciiTheme="majorBidi" w:hAnsiTheme="majorBidi" w:cstheme="majorBidi"/>
          <w:noProof/>
        </w:rPr>
        <w:pict>
          <v:rect id="_x0000_s1055" style="position:absolute;left:0;text-align:left;margin-left:262.2pt;margin-top:18.6pt;width:147.75pt;height:139.5pt;z-index:251682816">
            <v:textbox style="mso-next-textbox:#_x0000_s1055">
              <w:txbxContent>
                <w:p w:rsidR="00C35170" w:rsidRDefault="00C35170" w:rsidP="00C35170">
                  <w:r>
                    <w:t>Publicité</w:t>
                  </w:r>
                </w:p>
                <w:p w:rsidR="00C35170" w:rsidRDefault="00C35170" w:rsidP="00C35170">
                  <w:r>
                    <w:t>Facturation /encaissement</w:t>
                  </w:r>
                </w:p>
                <w:p w:rsidR="00C35170" w:rsidRDefault="00C35170" w:rsidP="00C35170">
                  <w:r>
                    <w:t>Contrats commerciaux</w:t>
                  </w:r>
                </w:p>
                <w:p w:rsidR="00C35170" w:rsidRDefault="00C35170" w:rsidP="00C35170">
                  <w:r>
                    <w:t>Bouche à oreille</w:t>
                  </w:r>
                </w:p>
                <w:p w:rsidR="00C35170" w:rsidRDefault="00C35170" w:rsidP="00C35170">
                  <w:r>
                    <w:t>Etudes de marché</w:t>
                  </w:r>
                </w:p>
              </w:txbxContent>
            </v:textbox>
          </v:rect>
        </w:pict>
      </w: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noProof/>
        </w:rPr>
        <w:pict>
          <v:shape id="_x0000_s1063" type="#_x0000_t32" style="position:absolute;left:0;text-align:left;margin-left:36.75pt;margin-top:13.65pt;width:.05pt;height:112.5pt;flip:x y;z-index:251691008" o:connectortype="straight"/>
        </w:pict>
      </w:r>
    </w:p>
    <w:p w:rsidR="00C35170" w:rsidRPr="006641CC" w:rsidRDefault="00C35170" w:rsidP="00C35170">
      <w:pPr>
        <w:spacing w:line="360" w:lineRule="auto"/>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noProof/>
        </w:rPr>
        <w:pict>
          <v:shape id="_x0000_s1062" type="#_x0000_t32" style="position:absolute;left:0;text-align:left;margin-left:36.8pt;margin-top:3.35pt;width:428.65pt;height:0;flip:x;z-index:251689984" o:connectortype="straight"/>
        </w:pict>
      </w: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noProof/>
        </w:rPr>
        <w:pict>
          <v:shape id="_x0000_s1074" type="#_x0000_t32" style="position:absolute;left:0;text-align:left;margin-left:-16.8pt;margin-top:8.6pt;width:57.75pt;height:0;z-index:251702272" o:connectortype="straight">
            <v:stroke startarrow="block" endarrow="block"/>
          </v:shape>
        </w:pict>
      </w:r>
      <w:r w:rsidRPr="006641CC">
        <w:rPr>
          <w:rFonts w:asciiTheme="majorBidi" w:hAnsiTheme="majorBidi" w:cstheme="majorBidi"/>
        </w:rPr>
        <w:t xml:space="preserve">              Interactions directes</w:t>
      </w:r>
    </w:p>
    <w:p w:rsidR="00C35170" w:rsidRDefault="00C35170" w:rsidP="00C35170">
      <w:pPr>
        <w:spacing w:line="360" w:lineRule="auto"/>
        <w:jc w:val="both"/>
        <w:rPr>
          <w:rFonts w:asciiTheme="majorBidi" w:hAnsiTheme="majorBidi" w:cstheme="majorBidi"/>
        </w:rPr>
      </w:pPr>
      <w:r>
        <w:rPr>
          <w:rFonts w:asciiTheme="majorBidi" w:hAnsiTheme="majorBidi" w:cstheme="majorBidi"/>
          <w:noProof/>
        </w:rPr>
        <w:pict>
          <v:shape id="_x0000_s1075" type="#_x0000_t32" style="position:absolute;left:0;text-align:left;margin-left:-16.8pt;margin-top:8pt;width:57.75pt;height:0;z-index:251703296" o:connectortype="straight">
            <v:stroke dashstyle="dash" startarrow="block" endarrow="block"/>
          </v:shape>
        </w:pict>
      </w:r>
      <w:r w:rsidRPr="006641CC">
        <w:rPr>
          <w:rFonts w:asciiTheme="majorBidi" w:hAnsiTheme="majorBidi" w:cstheme="majorBidi"/>
        </w:rPr>
        <w:t xml:space="preserve">              Interactions indirectes</w:t>
      </w:r>
    </w:p>
    <w:p w:rsidR="00C35170" w:rsidRPr="004B6340" w:rsidRDefault="00C35170" w:rsidP="00C35170">
      <w:pPr>
        <w:spacing w:line="360" w:lineRule="auto"/>
        <w:jc w:val="both"/>
        <w:rPr>
          <w:rFonts w:asciiTheme="majorBidi" w:hAnsiTheme="majorBidi" w:cstheme="majorBidi"/>
        </w:rPr>
      </w:pPr>
      <w:r w:rsidRPr="006641CC">
        <w:rPr>
          <w:rFonts w:asciiTheme="majorBidi" w:hAnsiTheme="majorBidi" w:cstheme="majorBidi"/>
          <w:b/>
          <w:bCs/>
        </w:rPr>
        <w:t xml:space="preserve">Source : </w:t>
      </w:r>
      <w:r w:rsidRPr="006641CC">
        <w:rPr>
          <w:rFonts w:asciiTheme="majorBidi" w:hAnsiTheme="majorBidi" w:cstheme="majorBidi"/>
        </w:rPr>
        <w:t>P</w:t>
      </w:r>
      <w:r w:rsidRPr="006641CC">
        <w:rPr>
          <w:rFonts w:asciiTheme="majorBidi" w:hAnsiTheme="majorBidi" w:cstheme="majorBidi"/>
          <w:b/>
          <w:bCs/>
        </w:rPr>
        <w:t xml:space="preserve">. </w:t>
      </w:r>
      <w:proofErr w:type="spellStart"/>
      <w:r w:rsidRPr="006641CC">
        <w:rPr>
          <w:rFonts w:asciiTheme="majorBidi" w:hAnsiTheme="majorBidi" w:cstheme="majorBidi"/>
        </w:rPr>
        <w:t>Kotler</w:t>
      </w:r>
      <w:proofErr w:type="spellEnd"/>
      <w:r w:rsidRPr="006641CC">
        <w:rPr>
          <w:rFonts w:asciiTheme="majorBidi" w:hAnsiTheme="majorBidi" w:cstheme="majorBidi"/>
        </w:rPr>
        <w:t xml:space="preserve"> et B. Dubois, op.cit, p490.</w:t>
      </w: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1.5 Le marketing dans les services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 marketing des services exige trois types de marketing : externe, interne et interactif.</w:t>
      </w:r>
      <w:r w:rsidRPr="006641CC">
        <w:rPr>
          <w:rStyle w:val="Appelnotedebasdep"/>
          <w:rFonts w:asciiTheme="majorBidi" w:hAnsiTheme="majorBidi" w:cstheme="majorBidi"/>
        </w:rPr>
        <w:footnoteReference w:id="63"/>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 marke</w:t>
      </w:r>
      <w:r>
        <w:rPr>
          <w:rFonts w:asciiTheme="majorBidi" w:hAnsiTheme="majorBidi" w:cstheme="majorBidi"/>
        </w:rPr>
        <w:t>ting externe décrit le travail</w:t>
      </w:r>
      <w:r w:rsidRPr="006641CC">
        <w:rPr>
          <w:rFonts w:asciiTheme="majorBidi" w:hAnsiTheme="majorBidi" w:cstheme="majorBidi"/>
        </w:rPr>
        <w:t xml:space="preserve"> classique de préparation du mix-marketing.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 marketing interne signifie que l’entreprise doit former l’ensemble de son personnel dans l’optique de la satisfaction du client. Il ne suffit pas donc de créer un département marketing spécifique, il faut "mobiliser l’ensemble de l’entreprise à la pratique du marketing".</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 marketing interactif souligne que la qualité perçue du service est étroitement liée à l’interaction acheteur /vendeur. Le client ne juge pas seulement la qualité technique du service (l’opération a-t-elle réussi ?)Mais également sa qualité fonctionnelle (le chirurgien inspirait-il confiance ?).</w:t>
      </w: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lastRenderedPageBreak/>
        <w:t xml:space="preserve">Figure N°5: Les trois formes du marketing dans les services </w:t>
      </w:r>
    </w:p>
    <w:p w:rsidR="00C35170" w:rsidRPr="006641CC" w:rsidRDefault="00C35170" w:rsidP="00C35170">
      <w:pPr>
        <w:spacing w:line="360" w:lineRule="auto"/>
        <w:jc w:val="both"/>
        <w:rPr>
          <w:rFonts w:asciiTheme="majorBidi" w:hAnsiTheme="majorBidi" w:cstheme="majorBidi"/>
        </w:rPr>
      </w:pPr>
      <w:r w:rsidRPr="00254EC5">
        <w:rPr>
          <w:rFonts w:asciiTheme="majorBidi" w:hAnsiTheme="majorBidi" w:cstheme="majorBidi"/>
          <w:noProof/>
          <w:lang w:val="en-US" w:eastAsia="en-US"/>
        </w:rPr>
        <w:pict>
          <v:shape id="_x0000_s1051" type="#_x0000_t66" style="position:absolute;left:0;text-align:left;margin-left:209.5pt;margin-top:58.6pt;width:99.2pt;height:14.15pt;rotation:-31513752fd;z-index:251678720" fillcolor="#4bacc6 [3208]" strokecolor="#f2f2f2 [3041]" strokeweight="3pt">
            <v:shadow on="t" type="perspective" color="#205867 [1608]" opacity=".5" offset="1pt" offset2="-1pt"/>
          </v:shape>
        </w:pict>
      </w:r>
      <w:r w:rsidRPr="00254EC5">
        <w:rPr>
          <w:rFonts w:asciiTheme="majorBidi" w:hAnsiTheme="majorBidi" w:cstheme="majorBidi"/>
          <w:noProof/>
          <w:lang w:val="en-US" w:eastAsia="en-US"/>
        </w:rPr>
        <w:pict>
          <v:shape id="_x0000_s1050" type="#_x0000_t66" style="position:absolute;left:0;text-align:left;margin-left:114.6pt;margin-top:58.3pt;width:99.85pt;height:14.15pt;rotation:-27210084fd;z-index:251677696" fillcolor="#4bacc6 [3208]" strokecolor="#f2f2f2 [3041]" strokeweight="3pt">
            <v:shadow on="t" type="perspective" color="#205867 [1608]" opacity=".5" offset="1pt" offset2="-1pt"/>
          </v:shape>
        </w:pict>
      </w:r>
      <w:r w:rsidRPr="006641CC">
        <w:rPr>
          <w:rFonts w:asciiTheme="majorBidi" w:hAnsiTheme="majorBidi" w:cstheme="majorBidi"/>
        </w:rPr>
        <w:t xml:space="preserve">                             </w:t>
      </w:r>
      <w:r>
        <w:rPr>
          <w:rFonts w:asciiTheme="majorBidi" w:hAnsiTheme="majorBidi" w:cstheme="majorBidi"/>
        </w:rPr>
        <w:t xml:space="preserve">                             </w:t>
      </w:r>
      <w:r w:rsidRPr="006641CC">
        <w:rPr>
          <w:rFonts w:asciiTheme="majorBidi" w:hAnsiTheme="majorBidi" w:cstheme="majorBidi"/>
        </w:rPr>
        <w:t xml:space="preserve">Entreprise </w:t>
      </w:r>
    </w:p>
    <w:p w:rsidR="00C35170" w:rsidRPr="006641CC" w:rsidRDefault="00C35170" w:rsidP="00C35170">
      <w:pPr>
        <w:spacing w:line="360" w:lineRule="auto"/>
        <w:jc w:val="both"/>
        <w:rPr>
          <w:rFonts w:asciiTheme="majorBidi" w:hAnsiTheme="majorBidi" w:cstheme="majorBidi"/>
          <w:lang w:bidi="he-IL"/>
        </w:rPr>
      </w:pPr>
      <w:r w:rsidRPr="00254EC5">
        <w:rPr>
          <w:rFonts w:asciiTheme="majorBidi" w:hAnsiTheme="majorBidi" w:cstheme="majorBidi"/>
          <w:noProof/>
          <w:lang w:val="en-US"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9" type="#_x0000_t5" style="position:absolute;left:0;text-align:left;margin-left:147.35pt;margin-top:1.5pt;width:129.05pt;height:103.05pt;z-index:251676672" fillcolor="white [3201]" strokecolor="#666 [1936]" strokeweight="1pt">
            <v:fill color2="#999 [1296]" focusposition="1" focussize="" focus="100%" type="gradient"/>
            <v:shadow on="t" type="perspective" color="#7f7f7f [1601]" opacity=".5" offset="1pt" offset2="-3pt"/>
            <o:extrusion v:ext="view" rotationangle="-5"/>
          </v:shape>
        </w:pict>
      </w:r>
      <w:r w:rsidRPr="006641CC">
        <w:rPr>
          <w:rFonts w:asciiTheme="majorBidi" w:hAnsiTheme="majorBidi" w:cstheme="majorBidi"/>
          <w:lang w:bidi="he-IL"/>
        </w:rPr>
        <w:t xml:space="preserve">                           </w:t>
      </w:r>
    </w:p>
    <w:p w:rsidR="00C35170" w:rsidRPr="006641CC" w:rsidRDefault="00C35170" w:rsidP="00C35170">
      <w:pPr>
        <w:spacing w:line="360" w:lineRule="auto"/>
        <w:jc w:val="both"/>
        <w:rPr>
          <w:rFonts w:asciiTheme="majorBidi" w:hAnsiTheme="majorBidi" w:cstheme="majorBidi"/>
          <w:lang w:bidi="he-IL"/>
        </w:rPr>
      </w:pPr>
      <w:r w:rsidRPr="006641CC">
        <w:rPr>
          <w:rFonts w:asciiTheme="majorBidi" w:hAnsiTheme="majorBidi" w:cstheme="majorBidi"/>
          <w:lang w:bidi="he-IL"/>
        </w:rPr>
        <w:t xml:space="preserve">                       Marketing interne                                      Marketing externe                     </w:t>
      </w:r>
    </w:p>
    <w:p w:rsidR="00C35170" w:rsidRPr="006641CC" w:rsidRDefault="00C35170" w:rsidP="00C35170">
      <w:pPr>
        <w:spacing w:line="360" w:lineRule="auto"/>
        <w:jc w:val="both"/>
        <w:rPr>
          <w:rFonts w:asciiTheme="majorBidi" w:hAnsiTheme="majorBidi" w:cstheme="majorBidi"/>
          <w:lang w:bidi="he-IL"/>
        </w:rPr>
      </w:pPr>
    </w:p>
    <w:p w:rsidR="00C35170" w:rsidRPr="006641CC" w:rsidRDefault="00C35170" w:rsidP="00C35170">
      <w:pPr>
        <w:spacing w:line="360" w:lineRule="auto"/>
        <w:jc w:val="both"/>
        <w:rPr>
          <w:rFonts w:asciiTheme="majorBidi" w:hAnsiTheme="majorBidi" w:cstheme="majorBidi"/>
          <w:lang w:bidi="he-IL"/>
        </w:rPr>
      </w:pPr>
      <w:r w:rsidRPr="006641CC">
        <w:rPr>
          <w:rFonts w:asciiTheme="majorBidi" w:hAnsiTheme="majorBidi" w:cstheme="majorBidi"/>
          <w:b/>
          <w:bCs/>
          <w:lang w:bidi="he-IL"/>
        </w:rPr>
        <w:t xml:space="preserve">     </w:t>
      </w:r>
      <w:r w:rsidRPr="006641CC">
        <w:rPr>
          <w:rFonts w:asciiTheme="majorBidi" w:hAnsiTheme="majorBidi" w:cstheme="majorBidi"/>
          <w:b/>
          <w:bCs/>
          <w:lang w:bidi="he-IL"/>
        </w:rPr>
        <w:tab/>
      </w:r>
      <w:r w:rsidRPr="006641CC">
        <w:rPr>
          <w:rFonts w:asciiTheme="majorBidi" w:hAnsiTheme="majorBidi" w:cstheme="majorBidi"/>
          <w:b/>
          <w:bCs/>
          <w:lang w:bidi="he-IL"/>
        </w:rPr>
        <w:tab/>
        <w:t xml:space="preserve">   </w:t>
      </w:r>
      <w:r w:rsidRPr="006641CC">
        <w:rPr>
          <w:rFonts w:asciiTheme="majorBidi" w:hAnsiTheme="majorBidi" w:cstheme="majorBidi"/>
          <w:lang w:bidi="he-IL"/>
        </w:rPr>
        <w:t xml:space="preserve">Personnel  </w:t>
      </w:r>
      <w:r w:rsidRPr="006641CC">
        <w:rPr>
          <w:rFonts w:asciiTheme="majorBidi" w:hAnsiTheme="majorBidi" w:cstheme="majorBidi"/>
          <w:b/>
          <w:bCs/>
          <w:lang w:bidi="he-IL"/>
        </w:rPr>
        <w:t xml:space="preserve">                                                  </w:t>
      </w:r>
      <w:r w:rsidRPr="006641CC">
        <w:rPr>
          <w:rFonts w:asciiTheme="majorBidi" w:hAnsiTheme="majorBidi" w:cstheme="majorBidi"/>
          <w:lang w:bidi="he-IL"/>
        </w:rPr>
        <w:t>clients</w:t>
      </w:r>
    </w:p>
    <w:p w:rsidR="00E516F5" w:rsidRDefault="00C35170" w:rsidP="00C35170">
      <w:pPr>
        <w:pStyle w:val="Paragraphedeliste"/>
        <w:spacing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 xml:space="preserve">                   </w:t>
      </w:r>
      <w:r>
        <w:rPr>
          <w:rFonts w:asciiTheme="majorBidi" w:hAnsiTheme="majorBidi" w:cstheme="majorBidi"/>
          <w:sz w:val="24"/>
          <w:szCs w:val="24"/>
        </w:rPr>
        <w:t xml:space="preserve">                         </w:t>
      </w:r>
    </w:p>
    <w:p w:rsidR="00C35170" w:rsidRPr="006641CC" w:rsidRDefault="00E516F5" w:rsidP="00C35170">
      <w:pPr>
        <w:pStyle w:val="Paragraphedeliste"/>
        <w:spacing w:line="360" w:lineRule="auto"/>
        <w:ind w:left="0"/>
        <w:jc w:val="both"/>
        <w:rPr>
          <w:rFonts w:asciiTheme="majorBidi" w:hAnsiTheme="majorBidi" w:cstheme="majorBidi"/>
          <w:sz w:val="24"/>
          <w:szCs w:val="24"/>
        </w:rPr>
      </w:pPr>
      <w:r w:rsidRPr="00254EC5">
        <w:rPr>
          <w:rFonts w:asciiTheme="majorBidi" w:hAnsiTheme="majorBidi" w:cstheme="majorBidi"/>
          <w:noProof/>
          <w:lang w:val="en-US"/>
        </w:rPr>
        <w:pict>
          <v:shape id="_x0000_s1052" type="#_x0000_t66" style="position:absolute;left:0;text-align:left;margin-left:162.4pt;margin-top:11.7pt;width:99.2pt;height:14.15pt;rotation:180;z-index:251679744" fillcolor="#4bacc6 [3208]" strokecolor="#f2f2f2 [3041]" strokeweight="3pt">
            <v:shadow on="t" type="perspective" color="#205867 [1608]" opacity=".5" offset="1pt" offset2="-1pt"/>
          </v:shape>
        </w:pict>
      </w:r>
      <w:r w:rsidR="00C35170">
        <w:rPr>
          <w:rFonts w:asciiTheme="majorBidi" w:hAnsiTheme="majorBidi" w:cstheme="majorBidi"/>
          <w:sz w:val="24"/>
          <w:szCs w:val="24"/>
        </w:rPr>
        <w:t xml:space="preserve">    </w:t>
      </w:r>
      <w:r w:rsidR="00C35170" w:rsidRPr="006641CC">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C35170" w:rsidRPr="006641CC">
        <w:rPr>
          <w:rFonts w:asciiTheme="majorBidi" w:hAnsiTheme="majorBidi" w:cstheme="majorBidi"/>
          <w:sz w:val="24"/>
          <w:szCs w:val="24"/>
        </w:rPr>
        <w:t xml:space="preserve">Marketing  interactif </w:t>
      </w:r>
    </w:p>
    <w:p w:rsidR="00E516F5" w:rsidRDefault="00E516F5" w:rsidP="00C35170">
      <w:pPr>
        <w:spacing w:line="360" w:lineRule="auto"/>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 xml:space="preserve">Source : </w:t>
      </w:r>
      <w:proofErr w:type="spellStart"/>
      <w:r w:rsidRPr="006641CC">
        <w:rPr>
          <w:rFonts w:asciiTheme="majorBidi" w:hAnsiTheme="majorBidi" w:cstheme="majorBidi"/>
        </w:rPr>
        <w:t>Kotler</w:t>
      </w:r>
      <w:proofErr w:type="spellEnd"/>
      <w:r w:rsidRPr="006641CC">
        <w:rPr>
          <w:rFonts w:asciiTheme="majorBidi" w:hAnsiTheme="majorBidi" w:cstheme="majorBidi"/>
        </w:rPr>
        <w:t xml:space="preserve"> et Bernard Dubois, op.cit, p474.</w:t>
      </w: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 xml:space="preserve">1.6 La différenciation dans les services :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Face à une guerre de prix toujours plus intensive, les sociétés de services se plaignent  souvent de la difficulté qu’elles ont à différencier leurs offres par rapport à celle</w:t>
      </w:r>
      <w:r>
        <w:rPr>
          <w:rFonts w:asciiTheme="majorBidi" w:hAnsiTheme="majorBidi" w:cstheme="majorBidi"/>
        </w:rPr>
        <w:t>s</w:t>
      </w:r>
      <w:r w:rsidRPr="006641CC">
        <w:rPr>
          <w:rFonts w:asciiTheme="majorBidi" w:hAnsiTheme="majorBidi" w:cstheme="majorBidi"/>
        </w:rPr>
        <w:t xml:space="preserve"> de la concurrence. Si les clients ne font pas la distinction entre deux prestataires, c’est en fonction de prix qu’ils finissent par trancher.</w:t>
      </w:r>
      <w:r w:rsidRPr="006641CC">
        <w:rPr>
          <w:rStyle w:val="Appelnotedebasdep"/>
          <w:rFonts w:asciiTheme="majorBidi" w:hAnsiTheme="majorBidi" w:cstheme="majorBidi"/>
        </w:rPr>
        <w:footnoteReference w:id="64"/>
      </w:r>
    </w:p>
    <w:p w:rsidR="00C35170" w:rsidRPr="006641CC" w:rsidRDefault="00C35170" w:rsidP="00C35170">
      <w:pPr>
        <w:pStyle w:val="Paragraphedeliste"/>
        <w:numPr>
          <w:ilvl w:val="0"/>
          <w:numId w:val="36"/>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 xml:space="preserve">La différenciation par l’innovation : </w:t>
      </w:r>
    </w:p>
    <w:p w:rsidR="00C35170" w:rsidRPr="006641CC" w:rsidRDefault="00C35170" w:rsidP="00C35170">
      <w:pPr>
        <w:spacing w:line="360" w:lineRule="auto"/>
        <w:ind w:firstLine="360"/>
        <w:jc w:val="both"/>
        <w:rPr>
          <w:rFonts w:asciiTheme="majorBidi" w:hAnsiTheme="majorBidi" w:cstheme="majorBidi"/>
          <w:b/>
          <w:bCs/>
        </w:rPr>
      </w:pPr>
      <w:r w:rsidRPr="006641CC">
        <w:rPr>
          <w:rFonts w:asciiTheme="majorBidi" w:hAnsiTheme="majorBidi" w:cstheme="majorBidi"/>
        </w:rPr>
        <w:t>Pour bien différencier la prestation et l’offre, l’entreprise de service peut ajouter des innovations au service rendu. Dans cette optique, certaines compagnies aériennes proposent désormais des services de secrétariats en</w:t>
      </w:r>
      <w:r>
        <w:rPr>
          <w:rFonts w:asciiTheme="majorBidi" w:hAnsiTheme="majorBidi" w:cstheme="majorBidi"/>
        </w:rPr>
        <w:t xml:space="preserve"> </w:t>
      </w:r>
      <w:r w:rsidRPr="006641CC">
        <w:rPr>
          <w:rFonts w:asciiTheme="majorBidi" w:hAnsiTheme="majorBidi" w:cstheme="majorBidi"/>
        </w:rPr>
        <w:t>vol, et les chambre d’hôtels d’une prise permettent l’accès à Internet.</w:t>
      </w:r>
    </w:p>
    <w:p w:rsidR="00C35170" w:rsidRPr="006641CC" w:rsidRDefault="00C35170" w:rsidP="00C35170">
      <w:pPr>
        <w:pStyle w:val="Paragraphedeliste"/>
        <w:numPr>
          <w:ilvl w:val="0"/>
          <w:numId w:val="36"/>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La différenciation par l’image :</w:t>
      </w:r>
    </w:p>
    <w:p w:rsidR="00C35170" w:rsidRPr="004B6340" w:rsidRDefault="00C35170" w:rsidP="00C35170">
      <w:pPr>
        <w:pStyle w:val="Paragraphedeliste"/>
        <w:spacing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Une deuxième approche consiste à se différencier par l’image, et une forte identité d’image soutenue par un logo très reconnaissable.</w:t>
      </w: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E516F5" w:rsidRDefault="00E516F5" w:rsidP="00C35170">
      <w:pPr>
        <w:pStyle w:val="Paragraphedeliste"/>
        <w:spacing w:line="360" w:lineRule="auto"/>
        <w:ind w:left="0"/>
        <w:jc w:val="both"/>
        <w:rPr>
          <w:rFonts w:asciiTheme="majorBidi" w:hAnsiTheme="majorBidi" w:cstheme="majorBidi"/>
          <w:b/>
          <w:bCs/>
          <w:sz w:val="24"/>
          <w:szCs w:val="24"/>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SECTION II : L’innovation</w:t>
      </w:r>
      <w:r w:rsidRPr="006641CC">
        <w:rPr>
          <w:rFonts w:asciiTheme="majorBidi" w:hAnsiTheme="majorBidi" w:cstheme="majorBidi"/>
          <w:b/>
          <w:bCs/>
          <w:sz w:val="24"/>
          <w:szCs w:val="24"/>
        </w:rPr>
        <w:t xml:space="preserve"> marketing </w:t>
      </w:r>
    </w:p>
    <w:p w:rsidR="00C35170" w:rsidRPr="006641CC" w:rsidRDefault="00C35170" w:rsidP="00C35170">
      <w:pPr>
        <w:pStyle w:val="Paragraphedeliste"/>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L’entreprise moderne exerce dans un environnement concurrentiel, et pour rassurer sa pérennité, elle doit faire face aux défis de cet environnement et aller vers  le changeme</w:t>
      </w:r>
      <w:r>
        <w:rPr>
          <w:rFonts w:asciiTheme="majorBidi" w:hAnsiTheme="majorBidi" w:cstheme="majorBidi"/>
          <w:sz w:val="24"/>
          <w:szCs w:val="24"/>
        </w:rPr>
        <w:t>nt et le renouvellement continu</w:t>
      </w:r>
      <w:r w:rsidRPr="006641CC">
        <w:rPr>
          <w:rFonts w:asciiTheme="majorBidi" w:hAnsiTheme="majorBidi" w:cstheme="majorBidi"/>
          <w:sz w:val="24"/>
          <w:szCs w:val="24"/>
        </w:rPr>
        <w:t>.</w:t>
      </w:r>
    </w:p>
    <w:p w:rsidR="00C35170" w:rsidRPr="00D35A39" w:rsidRDefault="00C35170" w:rsidP="00C35170">
      <w:pPr>
        <w:pStyle w:val="Paragraphedeliste"/>
        <w:spacing w:line="360" w:lineRule="auto"/>
        <w:ind w:left="0" w:firstLine="708"/>
        <w:jc w:val="both"/>
        <w:rPr>
          <w:rFonts w:asciiTheme="majorBidi" w:hAnsiTheme="majorBidi" w:cstheme="majorBidi"/>
          <w:sz w:val="24"/>
          <w:szCs w:val="24"/>
        </w:rPr>
      </w:pPr>
      <w:r>
        <w:rPr>
          <w:rFonts w:asciiTheme="majorBidi" w:hAnsiTheme="majorBidi" w:cstheme="majorBidi"/>
          <w:sz w:val="24"/>
          <w:szCs w:val="24"/>
        </w:rPr>
        <w:t xml:space="preserve">Pour </w:t>
      </w:r>
      <w:r w:rsidRPr="006641CC">
        <w:rPr>
          <w:rFonts w:asciiTheme="majorBidi" w:hAnsiTheme="majorBidi" w:cstheme="majorBidi"/>
          <w:sz w:val="24"/>
          <w:szCs w:val="24"/>
        </w:rPr>
        <w:t>assure</w:t>
      </w:r>
      <w:r>
        <w:rPr>
          <w:rFonts w:asciiTheme="majorBidi" w:hAnsiTheme="majorBidi" w:cstheme="majorBidi"/>
          <w:sz w:val="24"/>
          <w:szCs w:val="24"/>
        </w:rPr>
        <w:t xml:space="preserve">r </w:t>
      </w:r>
      <w:r w:rsidRPr="00D35A39">
        <w:rPr>
          <w:rFonts w:asciiTheme="majorBidi" w:hAnsiTheme="majorBidi" w:cstheme="majorBidi"/>
          <w:sz w:val="24"/>
          <w:szCs w:val="24"/>
        </w:rPr>
        <w:t xml:space="preserve">sa survie elle est dans l’obligation de développer un ou plusieurs avantages concurrentiels qui lui permet de développer et préserver sa part de marché, augmenter les ventes et le bénéfice, fidéliser et attirer des nouveaux clients.    </w:t>
      </w:r>
    </w:p>
    <w:p w:rsidR="00C35170" w:rsidRPr="00D35A39" w:rsidRDefault="00C35170" w:rsidP="00C35170">
      <w:pPr>
        <w:autoSpaceDE w:val="0"/>
        <w:autoSpaceDN w:val="0"/>
        <w:adjustRightInd w:val="0"/>
        <w:spacing w:line="360" w:lineRule="auto"/>
        <w:ind w:firstLine="708"/>
        <w:jc w:val="both"/>
        <w:rPr>
          <w:rFonts w:asciiTheme="majorBidi" w:hAnsiTheme="majorBidi" w:cstheme="majorBidi"/>
        </w:rPr>
      </w:pPr>
      <w:r w:rsidRPr="00D35A39">
        <w:rPr>
          <w:rFonts w:asciiTheme="majorBidi" w:hAnsiTheme="majorBidi" w:cstheme="majorBidi"/>
        </w:rPr>
        <w:t>L'innovation marketing est l'un des principaux moyens pour acquérir un avantage concurrentiel. Elle permet à l’e</w:t>
      </w:r>
      <w:r>
        <w:rPr>
          <w:rFonts w:asciiTheme="majorBidi" w:hAnsiTheme="majorBidi" w:cstheme="majorBidi"/>
        </w:rPr>
        <w:t>ntreprise de se différencier de</w:t>
      </w:r>
      <w:r w:rsidRPr="00D35A39">
        <w:rPr>
          <w:rFonts w:asciiTheme="majorBidi" w:hAnsiTheme="majorBidi" w:cstheme="majorBidi"/>
        </w:rPr>
        <w:t xml:space="preserve"> ses concurrents et de mettre sur le marché des produits et services de valeur pour mieux satisfaire les clients. </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p>
    <w:p w:rsidR="00C35170" w:rsidRPr="006641CC" w:rsidRDefault="00C35170" w:rsidP="00C35170">
      <w:pPr>
        <w:pStyle w:val="Paragraphedeliste"/>
        <w:spacing w:line="360" w:lineRule="auto"/>
        <w:ind w:left="0"/>
        <w:jc w:val="both"/>
        <w:rPr>
          <w:rFonts w:asciiTheme="majorBidi" w:hAnsiTheme="majorBidi" w:cstheme="majorBidi"/>
          <w:b/>
          <w:bCs/>
          <w:sz w:val="24"/>
          <w:szCs w:val="24"/>
        </w:rPr>
      </w:pPr>
      <w:r w:rsidRPr="006641CC">
        <w:rPr>
          <w:rFonts w:asciiTheme="majorBidi" w:hAnsiTheme="majorBidi" w:cstheme="majorBidi"/>
          <w:b/>
          <w:bCs/>
          <w:sz w:val="24"/>
          <w:szCs w:val="24"/>
        </w:rPr>
        <w:t>2.1 Définition et types de l’innovation :</w:t>
      </w:r>
    </w:p>
    <w:p w:rsidR="00C35170" w:rsidRPr="006641CC" w:rsidRDefault="00C35170" w:rsidP="00C35170">
      <w:pPr>
        <w:autoSpaceDE w:val="0"/>
        <w:autoSpaceDN w:val="0"/>
        <w:adjustRightInd w:val="0"/>
        <w:spacing w:line="360" w:lineRule="auto"/>
        <w:ind w:firstLine="708"/>
        <w:jc w:val="both"/>
        <w:rPr>
          <w:rStyle w:val="hps"/>
          <w:rFonts w:asciiTheme="majorBidi" w:hAnsiTheme="majorBidi" w:cstheme="majorBidi"/>
        </w:rPr>
      </w:pPr>
      <w:r w:rsidRPr="006641CC">
        <w:rPr>
          <w:rStyle w:val="hps"/>
          <w:rFonts w:asciiTheme="majorBidi" w:hAnsiTheme="majorBidi" w:cstheme="majorBidi"/>
        </w:rPr>
        <w:t xml:space="preserve">C’est Schumpeter qui a introduit le concept de l’innovation dans l’analyse économique.  </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r w:rsidRPr="006641CC">
        <w:rPr>
          <w:rStyle w:val="hps"/>
          <w:rFonts w:asciiTheme="majorBidi" w:hAnsiTheme="majorBidi" w:cstheme="majorBidi"/>
        </w:rPr>
        <w:t>Selon</w:t>
      </w:r>
      <w:r w:rsidRPr="006641CC">
        <w:rPr>
          <w:rFonts w:asciiTheme="majorBidi" w:hAnsiTheme="majorBidi" w:cstheme="majorBidi"/>
        </w:rPr>
        <w:t xml:space="preserve"> </w:t>
      </w:r>
      <w:r>
        <w:rPr>
          <w:rStyle w:val="hps"/>
          <w:rFonts w:asciiTheme="majorBidi" w:hAnsiTheme="majorBidi" w:cstheme="majorBidi"/>
        </w:rPr>
        <w:t>sa</w:t>
      </w:r>
      <w:r w:rsidRPr="006641CC">
        <w:rPr>
          <w:rStyle w:val="hps"/>
          <w:rFonts w:asciiTheme="majorBidi" w:hAnsiTheme="majorBidi" w:cstheme="majorBidi"/>
        </w:rPr>
        <w:t xml:space="preserve"> théorie</w:t>
      </w:r>
      <w:r w:rsidRPr="006641CC">
        <w:rPr>
          <w:rFonts w:asciiTheme="majorBidi" w:hAnsiTheme="majorBidi" w:cstheme="majorBidi"/>
        </w:rPr>
        <w:t xml:space="preserve">, l'innovation est </w:t>
      </w:r>
      <w:r w:rsidRPr="006641CC">
        <w:rPr>
          <w:rStyle w:val="hps"/>
          <w:rFonts w:asciiTheme="majorBidi" w:hAnsiTheme="majorBidi" w:cstheme="majorBidi"/>
        </w:rPr>
        <w:t>«</w:t>
      </w:r>
      <w:r w:rsidRPr="006641CC">
        <w:rPr>
          <w:rFonts w:asciiTheme="majorBidi" w:hAnsiTheme="majorBidi" w:cstheme="majorBidi"/>
        </w:rPr>
        <w:t xml:space="preserve">faire des choses </w:t>
      </w:r>
      <w:r w:rsidRPr="006641CC">
        <w:rPr>
          <w:rStyle w:val="hps"/>
          <w:rFonts w:asciiTheme="majorBidi" w:hAnsiTheme="majorBidi" w:cstheme="majorBidi"/>
        </w:rPr>
        <w:t>différemment dans</w:t>
      </w:r>
      <w:r w:rsidRPr="006641CC">
        <w:rPr>
          <w:rFonts w:asciiTheme="majorBidi" w:hAnsiTheme="majorBidi" w:cstheme="majorBidi"/>
        </w:rPr>
        <w:t xml:space="preserve"> </w:t>
      </w:r>
      <w:r w:rsidRPr="006641CC">
        <w:rPr>
          <w:rStyle w:val="hps"/>
          <w:rFonts w:asciiTheme="majorBidi" w:hAnsiTheme="majorBidi" w:cstheme="majorBidi"/>
        </w:rPr>
        <w:t>le domaine de la</w:t>
      </w:r>
      <w:r w:rsidRPr="006641CC">
        <w:rPr>
          <w:rFonts w:asciiTheme="majorBidi" w:hAnsiTheme="majorBidi" w:cstheme="majorBidi"/>
        </w:rPr>
        <w:t xml:space="preserve"> </w:t>
      </w:r>
      <w:r w:rsidRPr="006641CC">
        <w:rPr>
          <w:rStyle w:val="hps"/>
          <w:rFonts w:asciiTheme="majorBidi" w:hAnsiTheme="majorBidi" w:cstheme="majorBidi"/>
        </w:rPr>
        <w:t>vie économique</w:t>
      </w:r>
      <w:r w:rsidRPr="006641CC">
        <w:rPr>
          <w:rFonts w:asciiTheme="majorBidi" w:hAnsiTheme="majorBidi" w:cstheme="majorBidi"/>
        </w:rPr>
        <w:t xml:space="preserve"> </w:t>
      </w:r>
      <w:r w:rsidRPr="006641CC">
        <w:rPr>
          <w:rStyle w:val="hps"/>
          <w:rFonts w:asciiTheme="majorBidi" w:hAnsiTheme="majorBidi" w:cstheme="majorBidi"/>
        </w:rPr>
        <w:t>»</w:t>
      </w:r>
      <w:r w:rsidRPr="006641CC">
        <w:rPr>
          <w:rStyle w:val="Appelnotedebasdep"/>
          <w:rFonts w:asciiTheme="majorBidi" w:hAnsiTheme="majorBidi" w:cstheme="majorBidi"/>
        </w:rPr>
        <w:footnoteReference w:id="65"/>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 </w:t>
      </w:r>
      <w:r w:rsidRPr="006641CC">
        <w:rPr>
          <w:rFonts w:asciiTheme="majorBidi" w:hAnsiTheme="majorBidi" w:cstheme="majorBidi"/>
        </w:rPr>
        <w:tab/>
        <w:t>Il l’a défini aussi comme « la recombinaison des facteurs de production qui permet de proposer soit un usage différent des ressources précédemment utilisées soit une modification substantielle des éléments à combiner pour offrir un produit ou un service »</w:t>
      </w:r>
      <w:r w:rsidRPr="006641CC">
        <w:rPr>
          <w:rStyle w:val="Appelnotedebasdep"/>
          <w:rFonts w:asciiTheme="majorBidi" w:hAnsiTheme="majorBidi" w:cstheme="majorBidi"/>
        </w:rPr>
        <w:footnoteReference w:id="66"/>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L’Organisation de Coopération</w:t>
      </w:r>
      <w:r>
        <w:rPr>
          <w:rFonts w:asciiTheme="majorBidi" w:hAnsiTheme="majorBidi" w:cstheme="majorBidi"/>
        </w:rPr>
        <w:t xml:space="preserve"> et de Développement Economique</w:t>
      </w:r>
      <w:r w:rsidRPr="006641CC">
        <w:rPr>
          <w:rFonts w:asciiTheme="majorBidi" w:hAnsiTheme="majorBidi" w:cstheme="majorBidi"/>
        </w:rPr>
        <w:t xml:space="preserve"> a défini l’innovation comme « la mise en œuvre d’un produit (bien ou service) ou d’un procédé nouveau ou sensiblement amélioré, d’une nouvelle méthode de commercialisation ou d’une nouvelle méthode organisationnelle dans les pratiques de l’entreprise, l’organisation du lieu de travail ou les relations extérieures. »</w:t>
      </w:r>
      <w:r w:rsidRPr="006641CC">
        <w:rPr>
          <w:rStyle w:val="Appelnotedebasdep"/>
          <w:rFonts w:asciiTheme="majorBidi" w:hAnsiTheme="majorBidi" w:cstheme="majorBidi"/>
        </w:rPr>
        <w:footnoteReference w:id="67"/>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L’innovation est donc «  la mise </w:t>
      </w:r>
      <w:r>
        <w:rPr>
          <w:rFonts w:asciiTheme="majorBidi" w:hAnsiTheme="majorBidi" w:cstheme="majorBidi"/>
        </w:rPr>
        <w:t>sur le</w:t>
      </w:r>
      <w:r w:rsidRPr="006641CC">
        <w:rPr>
          <w:rFonts w:asciiTheme="majorBidi" w:hAnsiTheme="majorBidi" w:cstheme="majorBidi"/>
        </w:rPr>
        <w:t xml:space="preserve"> march</w:t>
      </w:r>
      <w:r>
        <w:rPr>
          <w:rFonts w:asciiTheme="majorBidi" w:hAnsiTheme="majorBidi" w:cstheme="majorBidi"/>
        </w:rPr>
        <w:t>é d’un produit ou service nouveau</w:t>
      </w:r>
      <w:r w:rsidRPr="006641CC">
        <w:rPr>
          <w:rFonts w:asciiTheme="majorBidi" w:hAnsiTheme="majorBidi" w:cstheme="majorBidi"/>
        </w:rPr>
        <w:t xml:space="preserve"> ou significativement amélioré, l’introduction d’une nouvelle méthode de production, de gestion ou de commercialisation qui permet </w:t>
      </w:r>
      <w:r>
        <w:rPr>
          <w:rFonts w:asciiTheme="majorBidi" w:hAnsiTheme="majorBidi" w:cstheme="majorBidi"/>
        </w:rPr>
        <w:t>à l’entreprise de se différencier</w:t>
      </w:r>
      <w:r w:rsidRPr="006641CC">
        <w:rPr>
          <w:rFonts w:asciiTheme="majorBidi" w:hAnsiTheme="majorBidi" w:cstheme="majorBidi"/>
        </w:rPr>
        <w:t xml:space="preserve"> de ses concurrents »  </w:t>
      </w:r>
    </w:p>
    <w:p w:rsidR="00C35170" w:rsidRDefault="00C35170" w:rsidP="00C35170">
      <w:pPr>
        <w:spacing w:line="360" w:lineRule="auto"/>
        <w:jc w:val="both"/>
        <w:rPr>
          <w:rFonts w:asciiTheme="majorBidi" w:hAnsiTheme="majorBidi" w:cstheme="majorBidi"/>
        </w:rPr>
      </w:pPr>
      <w:r w:rsidRPr="006641CC">
        <w:rPr>
          <w:rFonts w:asciiTheme="majorBidi" w:hAnsiTheme="majorBidi" w:cstheme="majorBidi"/>
          <w:b/>
          <w:bCs/>
        </w:rPr>
        <w:tab/>
      </w:r>
      <w:r w:rsidRPr="006641CC">
        <w:rPr>
          <w:rFonts w:asciiTheme="majorBidi" w:hAnsiTheme="majorBidi" w:cstheme="majorBidi"/>
        </w:rPr>
        <w:t>Les innovations peuvent être c</w:t>
      </w:r>
      <w:r>
        <w:rPr>
          <w:rFonts w:asciiTheme="majorBidi" w:hAnsiTheme="majorBidi" w:cstheme="majorBidi"/>
        </w:rPr>
        <w:t xml:space="preserve">lassées de multiples manières, </w:t>
      </w:r>
      <w:r w:rsidRPr="006641CC">
        <w:rPr>
          <w:rFonts w:asciiTheme="majorBidi" w:hAnsiTheme="majorBidi" w:cstheme="majorBidi"/>
        </w:rPr>
        <w:t>selon la perception du marché</w:t>
      </w:r>
      <w:r>
        <w:rPr>
          <w:rFonts w:asciiTheme="majorBidi" w:hAnsiTheme="majorBidi" w:cstheme="majorBidi"/>
        </w:rPr>
        <w:t xml:space="preserve">, </w:t>
      </w:r>
      <w:r w:rsidRPr="006641CC">
        <w:rPr>
          <w:rFonts w:asciiTheme="majorBidi" w:hAnsiTheme="majorBidi" w:cstheme="majorBidi"/>
        </w:rPr>
        <w:t>s</w:t>
      </w:r>
      <w:r>
        <w:rPr>
          <w:rFonts w:asciiTheme="majorBidi" w:hAnsiTheme="majorBidi" w:cstheme="majorBidi"/>
        </w:rPr>
        <w:t xml:space="preserve">elon leur degré de changement </w:t>
      </w:r>
      <w:r w:rsidRPr="006641CC">
        <w:rPr>
          <w:rFonts w:asciiTheme="majorBidi" w:hAnsiTheme="majorBidi" w:cstheme="majorBidi"/>
        </w:rPr>
        <w:t>ou leur domaine d’application</w:t>
      </w:r>
      <w:r>
        <w:rPr>
          <w:rFonts w:asciiTheme="majorBidi" w:hAnsiTheme="majorBidi" w:cstheme="majorBidi"/>
        </w:rPr>
        <w:t> :</w:t>
      </w:r>
    </w:p>
    <w:p w:rsidR="00E516F5" w:rsidRDefault="00E516F5" w:rsidP="00E516F5">
      <w:pPr>
        <w:pStyle w:val="Default"/>
        <w:tabs>
          <w:tab w:val="left" w:pos="9072"/>
        </w:tabs>
        <w:spacing w:after="240" w:line="360" w:lineRule="auto"/>
        <w:ind w:left="720" w:right="141"/>
        <w:jc w:val="both"/>
        <w:rPr>
          <w:rFonts w:asciiTheme="majorBidi" w:hAnsiTheme="majorBidi" w:cstheme="majorBidi"/>
          <w:b/>
          <w:bCs/>
          <w:color w:val="auto"/>
        </w:rPr>
      </w:pPr>
    </w:p>
    <w:p w:rsidR="00C35170" w:rsidRPr="00F3184D" w:rsidRDefault="00C35170" w:rsidP="00C35170">
      <w:pPr>
        <w:pStyle w:val="Default"/>
        <w:numPr>
          <w:ilvl w:val="0"/>
          <w:numId w:val="48"/>
        </w:numPr>
        <w:tabs>
          <w:tab w:val="left" w:pos="9072"/>
        </w:tabs>
        <w:spacing w:after="240" w:line="360" w:lineRule="auto"/>
        <w:ind w:right="141"/>
        <w:jc w:val="both"/>
        <w:rPr>
          <w:rFonts w:asciiTheme="majorBidi" w:hAnsiTheme="majorBidi" w:cstheme="majorBidi"/>
          <w:b/>
          <w:bCs/>
          <w:color w:val="auto"/>
        </w:rPr>
      </w:pPr>
      <w:r w:rsidRPr="00F3184D">
        <w:rPr>
          <w:rFonts w:asciiTheme="majorBidi" w:hAnsiTheme="majorBidi" w:cstheme="majorBidi"/>
          <w:b/>
          <w:bCs/>
          <w:color w:val="auto"/>
        </w:rPr>
        <w:lastRenderedPageBreak/>
        <w:t xml:space="preserve">Classification selon la perception du marché </w:t>
      </w:r>
    </w:p>
    <w:p w:rsidR="00C35170" w:rsidRPr="00102A11" w:rsidRDefault="00C35170" w:rsidP="00C35170">
      <w:pPr>
        <w:pStyle w:val="Default"/>
        <w:spacing w:after="240" w:line="360" w:lineRule="auto"/>
        <w:ind w:firstLine="708"/>
        <w:jc w:val="both"/>
        <w:rPr>
          <w:rFonts w:asciiTheme="majorBidi" w:hAnsiTheme="majorBidi" w:cstheme="majorBidi"/>
          <w:color w:val="auto"/>
        </w:rPr>
      </w:pPr>
      <w:r w:rsidRPr="00102A11">
        <w:rPr>
          <w:rFonts w:asciiTheme="majorBidi" w:hAnsiTheme="majorBidi" w:cstheme="majorBidi"/>
          <w:color w:val="auto"/>
        </w:rPr>
        <w:t>Selon Robertson</w:t>
      </w:r>
      <w:r w:rsidRPr="00102A11">
        <w:rPr>
          <w:rStyle w:val="Appelnotedebasdep"/>
          <w:rFonts w:asciiTheme="majorBidi" w:hAnsiTheme="majorBidi" w:cstheme="majorBidi"/>
          <w:color w:val="auto"/>
        </w:rPr>
        <w:footnoteReference w:id="68"/>
      </w:r>
      <w:r w:rsidRPr="00102A11">
        <w:rPr>
          <w:rFonts w:asciiTheme="majorBidi" w:hAnsiTheme="majorBidi" w:cstheme="majorBidi"/>
          <w:color w:val="auto"/>
        </w:rPr>
        <w:t>, l’innovation est distinguée aux trois catégories principales :</w:t>
      </w:r>
    </w:p>
    <w:p w:rsidR="00C35170" w:rsidRPr="005C2D82" w:rsidRDefault="00C35170" w:rsidP="00C35170">
      <w:pPr>
        <w:pStyle w:val="Default"/>
        <w:numPr>
          <w:ilvl w:val="0"/>
          <w:numId w:val="49"/>
        </w:numPr>
        <w:spacing w:line="360" w:lineRule="auto"/>
        <w:jc w:val="both"/>
        <w:rPr>
          <w:rFonts w:asciiTheme="majorBidi" w:hAnsiTheme="majorBidi" w:cstheme="majorBidi"/>
          <w:color w:val="auto"/>
        </w:rPr>
      </w:pPr>
      <w:r w:rsidRPr="00102A11">
        <w:rPr>
          <w:rFonts w:asciiTheme="majorBidi" w:hAnsiTheme="majorBidi" w:cstheme="majorBidi"/>
          <w:b/>
          <w:bCs/>
          <w:color w:val="auto"/>
        </w:rPr>
        <w:t>Les innovations de continuité</w:t>
      </w:r>
      <w:r w:rsidRPr="00102A11">
        <w:rPr>
          <w:rFonts w:asciiTheme="majorBidi" w:hAnsiTheme="majorBidi" w:cstheme="majorBidi"/>
          <w:color w:val="auto"/>
        </w:rPr>
        <w:t xml:space="preserve"> : </w:t>
      </w:r>
      <w:r>
        <w:rPr>
          <w:rFonts w:asciiTheme="majorBidi" w:hAnsiTheme="majorBidi" w:cstheme="majorBidi"/>
          <w:color w:val="auto"/>
        </w:rPr>
        <w:t>correspondent</w:t>
      </w:r>
      <w:r w:rsidRPr="006C4EE1">
        <w:rPr>
          <w:rFonts w:asciiTheme="majorBidi" w:hAnsiTheme="majorBidi" w:cstheme="majorBidi"/>
          <w:color w:val="auto"/>
        </w:rPr>
        <w:t xml:space="preserve"> à un degré d’innovation limité : il s’agit de nouvelles références consistant en la modification de produits existants.</w:t>
      </w:r>
    </w:p>
    <w:p w:rsidR="00C35170" w:rsidRPr="006C4EE1" w:rsidRDefault="00C35170" w:rsidP="00C35170">
      <w:pPr>
        <w:pStyle w:val="Default"/>
        <w:numPr>
          <w:ilvl w:val="0"/>
          <w:numId w:val="49"/>
        </w:numPr>
        <w:spacing w:line="360" w:lineRule="auto"/>
        <w:jc w:val="both"/>
        <w:rPr>
          <w:rFonts w:asciiTheme="majorBidi" w:hAnsiTheme="majorBidi" w:cstheme="majorBidi"/>
          <w:color w:val="auto"/>
        </w:rPr>
      </w:pPr>
      <w:r w:rsidRPr="00102A11">
        <w:rPr>
          <w:rFonts w:asciiTheme="majorBidi" w:hAnsiTheme="majorBidi" w:cstheme="majorBidi"/>
          <w:b/>
          <w:bCs/>
          <w:color w:val="auto"/>
        </w:rPr>
        <w:t>Les innovations de semi-continuité</w:t>
      </w:r>
      <w:r w:rsidRPr="00102A11">
        <w:rPr>
          <w:rFonts w:asciiTheme="majorBidi" w:hAnsiTheme="majorBidi" w:cstheme="majorBidi"/>
          <w:color w:val="auto"/>
        </w:rPr>
        <w:t xml:space="preserve"> : </w:t>
      </w:r>
      <w:r w:rsidRPr="006C4EE1">
        <w:rPr>
          <w:rFonts w:asciiTheme="majorBidi" w:hAnsiTheme="majorBidi" w:cstheme="majorBidi"/>
          <w:color w:val="auto"/>
        </w:rPr>
        <w:t>correspondent à des produits perçu comme novateurs par le marché mais s’inscrivant dans les normes de consommation actuelles.</w:t>
      </w:r>
    </w:p>
    <w:p w:rsidR="00C35170" w:rsidRPr="006C4EE1" w:rsidRDefault="00C35170" w:rsidP="00C35170">
      <w:pPr>
        <w:pStyle w:val="Default"/>
        <w:numPr>
          <w:ilvl w:val="0"/>
          <w:numId w:val="49"/>
        </w:numPr>
        <w:spacing w:line="360" w:lineRule="auto"/>
        <w:jc w:val="both"/>
        <w:rPr>
          <w:rFonts w:asciiTheme="majorBidi" w:hAnsiTheme="majorBidi" w:cstheme="majorBidi"/>
          <w:color w:val="auto"/>
        </w:rPr>
      </w:pPr>
      <w:r w:rsidRPr="00102A11">
        <w:rPr>
          <w:rFonts w:asciiTheme="majorBidi" w:hAnsiTheme="majorBidi" w:cstheme="majorBidi"/>
          <w:b/>
          <w:bCs/>
          <w:color w:val="auto"/>
        </w:rPr>
        <w:t>Les innovations de discontinuité</w:t>
      </w:r>
      <w:r w:rsidRPr="00102A11">
        <w:rPr>
          <w:rFonts w:asciiTheme="majorBidi" w:hAnsiTheme="majorBidi" w:cstheme="majorBidi"/>
          <w:color w:val="auto"/>
        </w:rPr>
        <w:t xml:space="preserve"> : </w:t>
      </w:r>
      <w:r w:rsidRPr="006C4EE1">
        <w:rPr>
          <w:rFonts w:asciiTheme="majorBidi" w:hAnsiTheme="majorBidi" w:cstheme="majorBidi"/>
          <w:color w:val="auto"/>
        </w:rPr>
        <w:t>émettent en cause les repères des acheteurs et modifient radicalement les comportements de consommation.</w:t>
      </w:r>
    </w:p>
    <w:p w:rsidR="00C35170" w:rsidRPr="00102A11" w:rsidRDefault="00C35170" w:rsidP="00C35170">
      <w:pPr>
        <w:pStyle w:val="Default"/>
        <w:spacing w:line="360" w:lineRule="auto"/>
        <w:jc w:val="both"/>
        <w:rPr>
          <w:rFonts w:asciiTheme="majorBidi" w:hAnsiTheme="majorBidi" w:cstheme="majorBidi"/>
          <w:color w:val="auto"/>
        </w:rPr>
      </w:pPr>
    </w:p>
    <w:p w:rsidR="00C35170" w:rsidRDefault="00C35170" w:rsidP="00C35170">
      <w:pPr>
        <w:pStyle w:val="Default"/>
        <w:numPr>
          <w:ilvl w:val="0"/>
          <w:numId w:val="48"/>
        </w:numPr>
        <w:spacing w:line="360" w:lineRule="auto"/>
        <w:jc w:val="both"/>
        <w:rPr>
          <w:rFonts w:asciiTheme="majorBidi" w:hAnsiTheme="majorBidi" w:cstheme="majorBidi"/>
          <w:b/>
          <w:bCs/>
          <w:color w:val="auto"/>
        </w:rPr>
      </w:pPr>
      <w:r w:rsidRPr="00102A11">
        <w:rPr>
          <w:rFonts w:asciiTheme="majorBidi" w:hAnsiTheme="majorBidi" w:cstheme="majorBidi"/>
          <w:b/>
          <w:bCs/>
          <w:color w:val="auto"/>
        </w:rPr>
        <w:t>Classification selon l’intensité de changement :</w:t>
      </w:r>
      <w:r>
        <w:rPr>
          <w:rFonts w:asciiTheme="majorBidi" w:hAnsiTheme="majorBidi" w:cstheme="majorBidi"/>
          <w:b/>
          <w:bCs/>
          <w:color w:val="auto"/>
        </w:rPr>
        <w:t xml:space="preserve"> </w:t>
      </w:r>
    </w:p>
    <w:p w:rsidR="00C35170" w:rsidRPr="001E66DA" w:rsidRDefault="00C35170" w:rsidP="00C35170">
      <w:pPr>
        <w:pStyle w:val="Default"/>
        <w:spacing w:line="360" w:lineRule="auto"/>
        <w:jc w:val="both"/>
        <w:rPr>
          <w:rFonts w:asciiTheme="majorBidi" w:hAnsiTheme="majorBidi" w:cstheme="majorBidi"/>
          <w:b/>
          <w:bCs/>
          <w:color w:val="auto"/>
        </w:rPr>
      </w:pPr>
      <w:r w:rsidRPr="001E66DA">
        <w:rPr>
          <w:rFonts w:asciiTheme="majorBidi" w:hAnsiTheme="majorBidi" w:cstheme="majorBidi"/>
          <w:color w:val="auto"/>
        </w:rPr>
        <w:t xml:space="preserve">Selon le degré de nouveauté, on trouve :  </w:t>
      </w:r>
    </w:p>
    <w:p w:rsidR="00C35170" w:rsidRPr="006C4EE1" w:rsidRDefault="00C35170" w:rsidP="00C35170">
      <w:pPr>
        <w:pStyle w:val="Default"/>
        <w:numPr>
          <w:ilvl w:val="0"/>
          <w:numId w:val="51"/>
        </w:numPr>
        <w:spacing w:line="360" w:lineRule="auto"/>
        <w:jc w:val="both"/>
        <w:rPr>
          <w:rFonts w:asciiTheme="majorBidi" w:hAnsiTheme="majorBidi" w:cstheme="majorBidi"/>
          <w:b/>
          <w:bCs/>
          <w:color w:val="auto"/>
        </w:rPr>
      </w:pPr>
      <w:r>
        <w:rPr>
          <w:rFonts w:asciiTheme="majorBidi" w:hAnsiTheme="majorBidi" w:cstheme="majorBidi"/>
          <w:b/>
          <w:bCs/>
          <w:color w:val="auto"/>
        </w:rPr>
        <w:t>L</w:t>
      </w:r>
      <w:r w:rsidRPr="00102A11">
        <w:rPr>
          <w:rFonts w:asciiTheme="majorBidi" w:hAnsiTheme="majorBidi" w:cstheme="majorBidi"/>
          <w:b/>
          <w:bCs/>
          <w:color w:val="auto"/>
        </w:rPr>
        <w:t>’innovation de rupture :</w:t>
      </w:r>
      <w:r>
        <w:rPr>
          <w:rFonts w:asciiTheme="majorBidi" w:hAnsiTheme="majorBidi" w:cstheme="majorBidi"/>
          <w:b/>
          <w:bCs/>
          <w:color w:val="auto"/>
        </w:rPr>
        <w:t xml:space="preserve"> </w:t>
      </w:r>
      <w:r w:rsidRPr="006C4EE1">
        <w:rPr>
          <w:rFonts w:asciiTheme="majorBidi" w:hAnsiTheme="majorBidi" w:cstheme="majorBidi"/>
          <w:color w:val="auto"/>
        </w:rPr>
        <w:t>L’innovation radicale, ou innovation de rupture est le résultat de la mise en œuvre d’une technologie nouvelle ou d’une découverte, de la mise en évidence d’une nouvelle matière ou d’une combinaison franchement originale. Une innovation de rupture crée un changement marquant, une véritable mutation dans les usages.</w:t>
      </w:r>
      <w:r w:rsidRPr="00102A11">
        <w:rPr>
          <w:rStyle w:val="Appelnotedebasdep"/>
          <w:rFonts w:asciiTheme="majorBidi" w:hAnsiTheme="majorBidi" w:cstheme="majorBidi"/>
          <w:color w:val="auto"/>
        </w:rPr>
        <w:footnoteReference w:id="69"/>
      </w:r>
      <w:r w:rsidRPr="006C4EE1">
        <w:rPr>
          <w:rFonts w:asciiTheme="majorBidi" w:hAnsiTheme="majorBidi" w:cstheme="majorBidi"/>
          <w:color w:val="auto"/>
        </w:rPr>
        <w:t xml:space="preserve"> </w:t>
      </w:r>
    </w:p>
    <w:p w:rsidR="00C35170" w:rsidRPr="00102A11" w:rsidRDefault="00C35170" w:rsidP="00C35170">
      <w:pPr>
        <w:pStyle w:val="Default"/>
        <w:spacing w:line="360" w:lineRule="auto"/>
        <w:ind w:left="709"/>
        <w:jc w:val="both"/>
        <w:rPr>
          <w:rFonts w:asciiTheme="majorBidi" w:hAnsiTheme="majorBidi" w:cstheme="majorBidi"/>
          <w:color w:val="auto"/>
        </w:rPr>
      </w:pPr>
      <w:r w:rsidRPr="00102A11">
        <w:rPr>
          <w:rFonts w:asciiTheme="majorBidi" w:hAnsiTheme="majorBidi" w:cstheme="majorBidi"/>
          <w:color w:val="auto"/>
        </w:rPr>
        <w:t>Elle est fondée sur des méthodes d’ingénierie et des principes scientifiques nouveaux, qui proposent conjointement un accroissement significatif des bénéfices offerts au consommateur</w:t>
      </w:r>
      <w:r w:rsidRPr="00102A11">
        <w:rPr>
          <w:rStyle w:val="Appelnotedebasdep"/>
          <w:rFonts w:asciiTheme="majorBidi" w:hAnsiTheme="majorBidi" w:cstheme="majorBidi"/>
          <w:color w:val="auto"/>
        </w:rPr>
        <w:footnoteReference w:id="70"/>
      </w:r>
      <w:r w:rsidRPr="00102A11">
        <w:rPr>
          <w:rFonts w:asciiTheme="majorBidi" w:hAnsiTheme="majorBidi" w:cstheme="majorBidi"/>
          <w:color w:val="auto"/>
        </w:rPr>
        <w:t xml:space="preserve">. </w:t>
      </w:r>
    </w:p>
    <w:p w:rsidR="00C35170" w:rsidRPr="001E66DA" w:rsidRDefault="00C35170" w:rsidP="00C35170">
      <w:pPr>
        <w:pStyle w:val="Default"/>
        <w:spacing w:line="360" w:lineRule="auto"/>
        <w:ind w:left="709"/>
        <w:jc w:val="both"/>
        <w:rPr>
          <w:rFonts w:asciiTheme="majorBidi" w:hAnsiTheme="majorBidi" w:cstheme="majorBidi"/>
          <w:color w:val="auto"/>
        </w:rPr>
      </w:pPr>
      <w:r w:rsidRPr="00102A11">
        <w:rPr>
          <w:rFonts w:asciiTheme="majorBidi" w:hAnsiTheme="majorBidi" w:cstheme="majorBidi"/>
          <w:color w:val="auto"/>
        </w:rPr>
        <w:t>Elle  se caractérise par la création de produits ou de processus nouveaux</w:t>
      </w:r>
      <w:r w:rsidRPr="00102A11">
        <w:rPr>
          <w:rStyle w:val="Appelnotedebasdep"/>
          <w:rFonts w:asciiTheme="majorBidi" w:hAnsiTheme="majorBidi" w:cstheme="majorBidi"/>
          <w:color w:val="auto"/>
        </w:rPr>
        <w:footnoteReference w:id="71"/>
      </w:r>
      <w:r w:rsidRPr="00102A11">
        <w:rPr>
          <w:rFonts w:asciiTheme="majorBidi" w:hAnsiTheme="majorBidi" w:cstheme="majorBidi"/>
          <w:color w:val="auto"/>
        </w:rPr>
        <w:t xml:space="preserve">. </w:t>
      </w:r>
    </w:p>
    <w:p w:rsidR="00C35170" w:rsidRPr="006C4EE1" w:rsidRDefault="00C35170" w:rsidP="00C35170">
      <w:pPr>
        <w:pStyle w:val="Default"/>
        <w:numPr>
          <w:ilvl w:val="0"/>
          <w:numId w:val="51"/>
        </w:numPr>
        <w:spacing w:line="360" w:lineRule="auto"/>
        <w:jc w:val="both"/>
        <w:rPr>
          <w:rFonts w:asciiTheme="majorBidi" w:hAnsiTheme="majorBidi" w:cstheme="majorBidi"/>
          <w:b/>
          <w:bCs/>
          <w:color w:val="auto"/>
        </w:rPr>
      </w:pPr>
      <w:r>
        <w:rPr>
          <w:rFonts w:asciiTheme="majorBidi" w:hAnsiTheme="majorBidi" w:cstheme="majorBidi"/>
          <w:b/>
          <w:bCs/>
          <w:color w:val="auto"/>
        </w:rPr>
        <w:t>L</w:t>
      </w:r>
      <w:r w:rsidRPr="00102A11">
        <w:rPr>
          <w:rFonts w:asciiTheme="majorBidi" w:hAnsiTheme="majorBidi" w:cstheme="majorBidi"/>
          <w:b/>
          <w:bCs/>
          <w:color w:val="auto"/>
        </w:rPr>
        <w:t>’innovation incrémentale :</w:t>
      </w:r>
      <w:r>
        <w:rPr>
          <w:rFonts w:asciiTheme="majorBidi" w:hAnsiTheme="majorBidi" w:cstheme="majorBidi"/>
          <w:b/>
          <w:bCs/>
          <w:color w:val="auto"/>
        </w:rPr>
        <w:t xml:space="preserve"> </w:t>
      </w:r>
      <w:r w:rsidRPr="006C4EE1">
        <w:rPr>
          <w:rFonts w:asciiTheme="majorBidi" w:hAnsiTheme="majorBidi" w:cstheme="majorBidi"/>
          <w:color w:val="auto"/>
        </w:rPr>
        <w:t>L’innovation incrémentale, ou innovation relative, est le résultat de l’amélioration d’un produit, d’un service, d’un procédé ou d’un transfert de technologie d’une application à une autre. Ce type d’innovation est la plus courante, elle concerne 90% des innovations qui se produisent</w:t>
      </w:r>
      <w:r w:rsidRPr="00102A11">
        <w:rPr>
          <w:rStyle w:val="Appelnotedebasdep"/>
          <w:rFonts w:asciiTheme="majorBidi" w:hAnsiTheme="majorBidi" w:cstheme="majorBidi"/>
          <w:color w:val="auto"/>
        </w:rPr>
        <w:footnoteReference w:id="72"/>
      </w:r>
      <w:r w:rsidRPr="006C4EE1">
        <w:rPr>
          <w:rFonts w:asciiTheme="majorBidi" w:hAnsiTheme="majorBidi" w:cstheme="majorBidi"/>
          <w:color w:val="auto"/>
        </w:rPr>
        <w:t>.</w:t>
      </w:r>
    </w:p>
    <w:p w:rsidR="00C35170" w:rsidRPr="00102A11" w:rsidRDefault="00C35170" w:rsidP="00C35170">
      <w:pPr>
        <w:pStyle w:val="Default"/>
        <w:spacing w:line="360" w:lineRule="auto"/>
        <w:jc w:val="both"/>
        <w:rPr>
          <w:rFonts w:asciiTheme="majorBidi" w:hAnsiTheme="majorBidi" w:cstheme="majorBidi"/>
          <w:color w:val="auto"/>
        </w:rPr>
      </w:pPr>
    </w:p>
    <w:p w:rsidR="00C35170" w:rsidRPr="00102A11" w:rsidRDefault="00C35170" w:rsidP="00C35170">
      <w:pPr>
        <w:pStyle w:val="Default"/>
        <w:numPr>
          <w:ilvl w:val="0"/>
          <w:numId w:val="48"/>
        </w:numPr>
        <w:spacing w:line="360" w:lineRule="auto"/>
        <w:jc w:val="both"/>
        <w:rPr>
          <w:rFonts w:asciiTheme="majorBidi" w:hAnsiTheme="majorBidi" w:cstheme="majorBidi"/>
          <w:b/>
          <w:bCs/>
          <w:color w:val="auto"/>
        </w:rPr>
      </w:pPr>
      <w:r w:rsidRPr="00384D9A">
        <w:rPr>
          <w:rFonts w:asciiTheme="majorBidi" w:hAnsiTheme="majorBidi" w:cstheme="majorBidi"/>
          <w:b/>
          <w:bCs/>
          <w:color w:val="auto"/>
        </w:rPr>
        <w:t xml:space="preserve">Classification selon </w:t>
      </w:r>
      <w:r>
        <w:rPr>
          <w:rFonts w:asciiTheme="majorBidi" w:hAnsiTheme="majorBidi" w:cstheme="majorBidi"/>
          <w:b/>
          <w:bCs/>
          <w:color w:val="auto"/>
        </w:rPr>
        <w:t>le domaine d’application</w:t>
      </w:r>
      <w:r w:rsidRPr="00384D9A">
        <w:rPr>
          <w:rFonts w:asciiTheme="majorBidi" w:hAnsiTheme="majorBidi" w:cstheme="majorBidi"/>
          <w:b/>
          <w:bCs/>
          <w:color w:val="auto"/>
        </w:rPr>
        <w:t xml:space="preserve"> :</w:t>
      </w:r>
    </w:p>
    <w:p w:rsidR="00C35170" w:rsidRPr="00102A11" w:rsidRDefault="00C35170" w:rsidP="00C35170">
      <w:pPr>
        <w:autoSpaceDE w:val="0"/>
        <w:autoSpaceDN w:val="0"/>
        <w:adjustRightInd w:val="0"/>
        <w:spacing w:line="360" w:lineRule="auto"/>
        <w:ind w:firstLine="708"/>
        <w:jc w:val="both"/>
        <w:rPr>
          <w:rFonts w:asciiTheme="majorBidi" w:hAnsiTheme="majorBidi" w:cstheme="majorBidi"/>
        </w:rPr>
      </w:pPr>
      <w:r w:rsidRPr="00102A11">
        <w:rPr>
          <w:rFonts w:asciiTheme="majorBidi" w:hAnsiTheme="majorBidi" w:cstheme="majorBidi"/>
        </w:rPr>
        <w:t>L’innovation n’est pas exclusivement liée aux produits de l’entreprise, mais également à ses procédés et équipements, à son organisation et à ses activités marketing et commerciales. Chacune de ces formes d’innovation répond à des besoins spécifiques.</w:t>
      </w:r>
      <w:r w:rsidRPr="00102A11">
        <w:rPr>
          <w:rStyle w:val="Appelnotedebasdep"/>
          <w:rFonts w:asciiTheme="majorBidi" w:hAnsiTheme="majorBidi" w:cstheme="majorBidi"/>
        </w:rPr>
        <w:footnoteReference w:id="73"/>
      </w:r>
    </w:p>
    <w:p w:rsidR="00C35170" w:rsidRPr="00102A11" w:rsidRDefault="00C35170" w:rsidP="00C35170">
      <w:pPr>
        <w:autoSpaceDE w:val="0"/>
        <w:autoSpaceDN w:val="0"/>
        <w:adjustRightInd w:val="0"/>
        <w:spacing w:line="360" w:lineRule="auto"/>
        <w:jc w:val="both"/>
        <w:rPr>
          <w:rFonts w:asciiTheme="majorBidi" w:hAnsiTheme="majorBidi" w:cstheme="majorBidi"/>
        </w:rPr>
      </w:pPr>
    </w:p>
    <w:p w:rsidR="00C35170" w:rsidRPr="005C2D82" w:rsidRDefault="00C35170" w:rsidP="00C35170">
      <w:pPr>
        <w:pStyle w:val="Paragraphedeliste"/>
        <w:numPr>
          <w:ilvl w:val="0"/>
          <w:numId w:val="50"/>
        </w:numPr>
        <w:autoSpaceDE w:val="0"/>
        <w:autoSpaceDN w:val="0"/>
        <w:adjustRightInd w:val="0"/>
        <w:spacing w:after="0" w:line="360" w:lineRule="auto"/>
        <w:jc w:val="both"/>
        <w:rPr>
          <w:rFonts w:asciiTheme="majorBidi" w:hAnsiTheme="majorBidi" w:cstheme="majorBidi"/>
          <w:b/>
          <w:bCs/>
          <w:sz w:val="24"/>
          <w:szCs w:val="24"/>
        </w:rPr>
      </w:pPr>
      <w:r w:rsidRPr="006C4EE1">
        <w:rPr>
          <w:rFonts w:asciiTheme="majorBidi" w:hAnsiTheme="majorBidi" w:cstheme="majorBidi"/>
          <w:b/>
          <w:bCs/>
          <w:sz w:val="24"/>
          <w:szCs w:val="24"/>
        </w:rPr>
        <w:t>L</w:t>
      </w:r>
      <w:r w:rsidRPr="006C4EE1">
        <w:rPr>
          <w:rFonts w:asciiTheme="majorBidi" w:hAnsiTheme="majorBidi" w:cstheme="majorBidi"/>
          <w:sz w:val="24"/>
          <w:szCs w:val="24"/>
        </w:rPr>
        <w:t>’</w:t>
      </w:r>
      <w:r w:rsidRPr="006C4EE1">
        <w:rPr>
          <w:rFonts w:asciiTheme="majorBidi" w:hAnsiTheme="majorBidi" w:cstheme="majorBidi"/>
          <w:b/>
          <w:bCs/>
          <w:sz w:val="24"/>
          <w:szCs w:val="24"/>
        </w:rPr>
        <w:t>innovation de produit :</w:t>
      </w:r>
      <w:r>
        <w:rPr>
          <w:rFonts w:asciiTheme="majorBidi" w:hAnsiTheme="majorBidi" w:cstheme="majorBidi"/>
          <w:b/>
          <w:bCs/>
          <w:sz w:val="24"/>
          <w:szCs w:val="24"/>
        </w:rPr>
        <w:t xml:space="preserve"> </w:t>
      </w:r>
      <w:r>
        <w:rPr>
          <w:rFonts w:asciiTheme="majorBidi" w:hAnsiTheme="majorBidi" w:cstheme="majorBidi"/>
          <w:sz w:val="24"/>
          <w:szCs w:val="24"/>
        </w:rPr>
        <w:t>C</w:t>
      </w:r>
      <w:r w:rsidRPr="006C4EE1">
        <w:rPr>
          <w:rFonts w:asciiTheme="majorBidi" w:hAnsiTheme="majorBidi" w:cstheme="majorBidi"/>
          <w:sz w:val="24"/>
          <w:szCs w:val="24"/>
        </w:rPr>
        <w:t>orrespond à l’introduction d’un bien service nouveau ou sensiblement amélioré sur le plan de ses caractéristiques ou de l’usage auquel il est destiné. Cette définition inclut les améliorations sensibles des spécifications techniques, des composants et des matières, du logiciel intégré, de la convivialité ou autres caractéristiques fonctionnelles.</w:t>
      </w:r>
    </w:p>
    <w:p w:rsidR="00C35170" w:rsidRPr="005C2D82" w:rsidRDefault="00C35170" w:rsidP="00C35170">
      <w:pPr>
        <w:pStyle w:val="Paragraphedeliste"/>
        <w:numPr>
          <w:ilvl w:val="0"/>
          <w:numId w:val="50"/>
        </w:numPr>
        <w:autoSpaceDE w:val="0"/>
        <w:autoSpaceDN w:val="0"/>
        <w:adjustRightInd w:val="0"/>
        <w:spacing w:after="0" w:line="360" w:lineRule="auto"/>
        <w:jc w:val="both"/>
        <w:rPr>
          <w:rFonts w:asciiTheme="majorBidi" w:hAnsiTheme="majorBidi" w:cstheme="majorBidi"/>
          <w:b/>
          <w:bCs/>
          <w:sz w:val="24"/>
          <w:szCs w:val="24"/>
        </w:rPr>
      </w:pPr>
      <w:r w:rsidRPr="006C4EE1">
        <w:rPr>
          <w:rFonts w:asciiTheme="majorBidi" w:hAnsiTheme="majorBidi" w:cstheme="majorBidi"/>
          <w:b/>
          <w:bCs/>
          <w:sz w:val="24"/>
          <w:szCs w:val="24"/>
        </w:rPr>
        <w:t>L</w:t>
      </w:r>
      <w:r w:rsidRPr="006C4EE1">
        <w:rPr>
          <w:rFonts w:asciiTheme="majorBidi" w:hAnsiTheme="majorBidi" w:cstheme="majorBidi"/>
          <w:sz w:val="24"/>
          <w:szCs w:val="24"/>
        </w:rPr>
        <w:t>’</w:t>
      </w:r>
      <w:r w:rsidRPr="006C4EE1">
        <w:rPr>
          <w:rFonts w:asciiTheme="majorBidi" w:hAnsiTheme="majorBidi" w:cstheme="majorBidi"/>
          <w:b/>
          <w:bCs/>
          <w:sz w:val="24"/>
          <w:szCs w:val="24"/>
        </w:rPr>
        <w:t>innovation de procédé :</w:t>
      </w:r>
      <w:r>
        <w:rPr>
          <w:rFonts w:asciiTheme="majorBidi" w:hAnsiTheme="majorBidi" w:cstheme="majorBidi"/>
          <w:b/>
          <w:bCs/>
          <w:sz w:val="24"/>
          <w:szCs w:val="24"/>
        </w:rPr>
        <w:t xml:space="preserve"> </w:t>
      </w:r>
      <w:r w:rsidRPr="006C4EE1">
        <w:rPr>
          <w:rFonts w:asciiTheme="majorBidi" w:hAnsiTheme="majorBidi" w:cstheme="majorBidi"/>
          <w:sz w:val="24"/>
          <w:szCs w:val="24"/>
        </w:rPr>
        <w:t>Est la mise en œuvre d’une méthode de production ou de distribution nouvelle ou sensiblement améliorée. Cette notion implique des changements significatifs dans les techniques, le matériel et/ou le logiciel.</w:t>
      </w:r>
    </w:p>
    <w:p w:rsidR="00C35170" w:rsidRPr="005C2D82" w:rsidRDefault="00C35170" w:rsidP="00C35170">
      <w:pPr>
        <w:pStyle w:val="Paragraphedeliste"/>
        <w:numPr>
          <w:ilvl w:val="0"/>
          <w:numId w:val="52"/>
        </w:numPr>
        <w:autoSpaceDE w:val="0"/>
        <w:autoSpaceDN w:val="0"/>
        <w:adjustRightInd w:val="0"/>
        <w:spacing w:after="0" w:line="360" w:lineRule="auto"/>
        <w:jc w:val="both"/>
        <w:rPr>
          <w:rFonts w:asciiTheme="majorBidi" w:hAnsiTheme="majorBidi" w:cstheme="majorBidi"/>
          <w:b/>
          <w:bCs/>
          <w:sz w:val="24"/>
          <w:szCs w:val="24"/>
        </w:rPr>
      </w:pPr>
      <w:r w:rsidRPr="006C4EE1">
        <w:rPr>
          <w:rFonts w:asciiTheme="majorBidi" w:hAnsiTheme="majorBidi" w:cstheme="majorBidi"/>
          <w:b/>
          <w:bCs/>
          <w:sz w:val="24"/>
          <w:szCs w:val="24"/>
        </w:rPr>
        <w:t>L</w:t>
      </w:r>
      <w:r w:rsidRPr="006C4EE1">
        <w:rPr>
          <w:rFonts w:asciiTheme="majorBidi" w:hAnsiTheme="majorBidi" w:cstheme="majorBidi"/>
          <w:sz w:val="24"/>
          <w:szCs w:val="24"/>
        </w:rPr>
        <w:t>’</w:t>
      </w:r>
      <w:r w:rsidRPr="006C4EE1">
        <w:rPr>
          <w:rFonts w:asciiTheme="majorBidi" w:hAnsiTheme="majorBidi" w:cstheme="majorBidi"/>
          <w:b/>
          <w:bCs/>
          <w:sz w:val="24"/>
          <w:szCs w:val="24"/>
        </w:rPr>
        <w:t xml:space="preserve">innovation </w:t>
      </w:r>
      <w:r>
        <w:rPr>
          <w:rFonts w:asciiTheme="majorBidi" w:hAnsiTheme="majorBidi" w:cstheme="majorBidi"/>
          <w:b/>
          <w:bCs/>
          <w:sz w:val="24"/>
          <w:szCs w:val="24"/>
        </w:rPr>
        <w:t>marketing</w:t>
      </w:r>
      <w:r w:rsidRPr="006C4EE1">
        <w:rPr>
          <w:rFonts w:asciiTheme="majorBidi" w:hAnsiTheme="majorBidi" w:cstheme="majorBidi"/>
          <w:b/>
          <w:bCs/>
          <w:sz w:val="24"/>
          <w:szCs w:val="24"/>
        </w:rPr>
        <w:t> :</w:t>
      </w:r>
      <w:r>
        <w:rPr>
          <w:rFonts w:asciiTheme="majorBidi" w:hAnsiTheme="majorBidi" w:cstheme="majorBidi"/>
          <w:b/>
          <w:bCs/>
          <w:sz w:val="24"/>
          <w:szCs w:val="24"/>
        </w:rPr>
        <w:t xml:space="preserve"> </w:t>
      </w:r>
      <w:r w:rsidRPr="006C4EE1">
        <w:rPr>
          <w:rFonts w:asciiTheme="majorBidi" w:hAnsiTheme="majorBidi" w:cstheme="majorBidi"/>
          <w:sz w:val="24"/>
          <w:szCs w:val="24"/>
        </w:rPr>
        <w:t>Est la mise en œuvre d’une nouvelle méthode de commercialisation impliquant des changements significatifs de la conception ou du conditionnement, du placement, de la promotion ou de la tarification d’un produit.</w:t>
      </w:r>
    </w:p>
    <w:p w:rsidR="00C35170" w:rsidRPr="006C4EE1" w:rsidRDefault="00C35170" w:rsidP="00C35170">
      <w:pPr>
        <w:pStyle w:val="Paragraphedeliste"/>
        <w:numPr>
          <w:ilvl w:val="0"/>
          <w:numId w:val="52"/>
        </w:numPr>
        <w:autoSpaceDE w:val="0"/>
        <w:autoSpaceDN w:val="0"/>
        <w:adjustRightInd w:val="0"/>
        <w:spacing w:after="0" w:line="360" w:lineRule="auto"/>
        <w:jc w:val="both"/>
        <w:rPr>
          <w:rFonts w:asciiTheme="majorBidi" w:hAnsiTheme="majorBidi" w:cstheme="majorBidi"/>
          <w:sz w:val="24"/>
          <w:szCs w:val="24"/>
        </w:rPr>
      </w:pPr>
      <w:r w:rsidRPr="006C4EE1">
        <w:rPr>
          <w:rFonts w:asciiTheme="majorBidi" w:hAnsiTheme="majorBidi" w:cstheme="majorBidi"/>
          <w:b/>
          <w:bCs/>
          <w:sz w:val="24"/>
          <w:szCs w:val="24"/>
        </w:rPr>
        <w:t>L’innovation d’organisation :</w:t>
      </w:r>
      <w:r>
        <w:rPr>
          <w:rFonts w:asciiTheme="majorBidi" w:hAnsiTheme="majorBidi" w:cstheme="majorBidi"/>
          <w:b/>
          <w:bCs/>
          <w:sz w:val="24"/>
          <w:szCs w:val="24"/>
        </w:rPr>
        <w:t xml:space="preserve"> </w:t>
      </w:r>
      <w:r w:rsidRPr="006C4EE1">
        <w:rPr>
          <w:rFonts w:asciiTheme="majorBidi" w:hAnsiTheme="majorBidi" w:cstheme="majorBidi"/>
          <w:sz w:val="24"/>
          <w:szCs w:val="24"/>
        </w:rPr>
        <w:t>Est la mise en œuvre d’une nouvelle méthode organisationnelle dans les pratiques, l’organisation du lieu de travail ou les relations extérieures de la firme.</w:t>
      </w:r>
    </w:p>
    <w:p w:rsidR="00C35170" w:rsidRPr="006641CC" w:rsidRDefault="00C35170" w:rsidP="00C35170">
      <w:pPr>
        <w:pStyle w:val="Paragraphedeliste"/>
        <w:tabs>
          <w:tab w:val="left" w:pos="426"/>
        </w:tabs>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p>
    <w:p w:rsidR="00C35170" w:rsidRPr="006641CC" w:rsidRDefault="00C35170" w:rsidP="00C35170">
      <w:pPr>
        <w:pStyle w:val="Paragraphedeliste"/>
        <w:tabs>
          <w:tab w:val="left" w:pos="426"/>
        </w:tabs>
        <w:autoSpaceDE w:val="0"/>
        <w:autoSpaceDN w:val="0"/>
        <w:adjustRightInd w:val="0"/>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ab/>
        <w:t>L’entreprise qui n’innove pas dans tous les niveaux limite son cycle de vie à celui des produits et services qu’elle propose. L’innovation donne à l’entreprise un monopole temporaire, lui permet</w:t>
      </w:r>
      <w:r>
        <w:rPr>
          <w:rFonts w:asciiTheme="majorBidi" w:hAnsiTheme="majorBidi" w:cstheme="majorBidi"/>
          <w:sz w:val="24"/>
          <w:szCs w:val="24"/>
        </w:rPr>
        <w:t>tant</w:t>
      </w:r>
      <w:r w:rsidRPr="006641CC">
        <w:rPr>
          <w:rFonts w:asciiTheme="majorBidi" w:hAnsiTheme="majorBidi" w:cstheme="majorBidi"/>
          <w:sz w:val="24"/>
          <w:szCs w:val="24"/>
        </w:rPr>
        <w:t xml:space="preserve"> de devancer ses concurrents, de se développer et satisfaire et fidéliser ses clients. </w:t>
      </w:r>
    </w:p>
    <w:p w:rsidR="00C35170" w:rsidRPr="006641CC" w:rsidRDefault="00C35170" w:rsidP="00C35170">
      <w:pPr>
        <w:pStyle w:val="Paragraphedeliste"/>
        <w:tabs>
          <w:tab w:val="left" w:pos="426"/>
        </w:tabs>
        <w:autoSpaceDE w:val="0"/>
        <w:autoSpaceDN w:val="0"/>
        <w:adjustRightInd w:val="0"/>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 xml:space="preserve"> </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b/>
          <w:bCs/>
        </w:rPr>
        <w:t>2.2 Définition de l’innovation marketing :</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pStyle w:val="Paragraphedeliste"/>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Lorsqu’on dit innovation, cela ne signifie pas seulement les innovations technologiques mais il existe aussi des innovations d’ordre immatériel, comme les innovations marketing. Par exemple, la société BIG, fourni</w:t>
      </w:r>
      <w:r>
        <w:rPr>
          <w:rFonts w:asciiTheme="majorBidi" w:hAnsiTheme="majorBidi" w:cstheme="majorBidi"/>
          <w:sz w:val="24"/>
          <w:szCs w:val="24"/>
        </w:rPr>
        <w:t>e</w:t>
      </w:r>
      <w:r w:rsidRPr="006641CC">
        <w:rPr>
          <w:rFonts w:asciiTheme="majorBidi" w:hAnsiTheme="majorBidi" w:cstheme="majorBidi"/>
          <w:sz w:val="24"/>
          <w:szCs w:val="24"/>
        </w:rPr>
        <w:t xml:space="preserve"> un bon exemple de l’innovation développée à trois niveaux : le produit, la fabrication et la distribution. </w:t>
      </w: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Il ya beaucoup de recherches sur les différents types d'innovation. L'innovation marketing est un type d'innovation</w:t>
      </w:r>
      <w:r>
        <w:rPr>
          <w:rFonts w:asciiTheme="majorBidi" w:hAnsiTheme="majorBidi" w:cstheme="majorBidi"/>
        </w:rPr>
        <w:t xml:space="preserve"> qui n'a pas été souvent étudié</w:t>
      </w:r>
      <w:r w:rsidRPr="006641CC">
        <w:rPr>
          <w:rFonts w:asciiTheme="majorBidi" w:hAnsiTheme="majorBidi" w:cstheme="majorBidi"/>
        </w:rPr>
        <w:t xml:space="preserve"> avant.</w:t>
      </w:r>
      <w:r w:rsidRPr="006641CC">
        <w:rPr>
          <w:rStyle w:val="Appelnotedebasdep"/>
          <w:rFonts w:asciiTheme="majorBidi" w:hAnsiTheme="majorBidi" w:cstheme="majorBidi"/>
        </w:rPr>
        <w:footnoteReference w:id="74"/>
      </w:r>
      <w:r w:rsidRPr="006641CC">
        <w:rPr>
          <w:rFonts w:asciiTheme="majorBidi" w:hAnsiTheme="majorBidi" w:cstheme="majorBidi"/>
        </w:rPr>
        <w:t xml:space="preserve"> </w:t>
      </w:r>
    </w:p>
    <w:p w:rsidR="00C35170" w:rsidRPr="006641CC" w:rsidRDefault="00C35170" w:rsidP="00C35170">
      <w:pPr>
        <w:spacing w:line="360" w:lineRule="auto"/>
        <w:ind w:firstLine="360"/>
        <w:jc w:val="both"/>
        <w:rPr>
          <w:rStyle w:val="hps"/>
          <w:rFonts w:asciiTheme="majorBidi" w:hAnsiTheme="majorBidi" w:cstheme="majorBidi"/>
        </w:rPr>
      </w:pP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Style w:val="hps"/>
          <w:rFonts w:asciiTheme="majorBidi" w:hAnsiTheme="majorBidi" w:cstheme="majorBidi"/>
        </w:rPr>
        <w:t xml:space="preserve">Dans la littérature </w:t>
      </w:r>
      <w:r w:rsidRPr="006641CC">
        <w:rPr>
          <w:rFonts w:asciiTheme="majorBidi" w:hAnsiTheme="majorBidi" w:cstheme="majorBidi"/>
        </w:rPr>
        <w:t xml:space="preserve"> </w:t>
      </w:r>
      <w:r w:rsidRPr="006641CC">
        <w:rPr>
          <w:rStyle w:val="hps"/>
          <w:rFonts w:asciiTheme="majorBidi" w:hAnsiTheme="majorBidi" w:cstheme="majorBidi"/>
        </w:rPr>
        <w:t>marketing</w:t>
      </w:r>
      <w:r w:rsidRPr="006641CC">
        <w:rPr>
          <w:rFonts w:asciiTheme="majorBidi" w:hAnsiTheme="majorBidi" w:cstheme="majorBidi"/>
        </w:rPr>
        <w:t>, l’</w:t>
      </w:r>
      <w:r w:rsidRPr="006641CC">
        <w:rPr>
          <w:rStyle w:val="hps"/>
          <w:rFonts w:asciiTheme="majorBidi" w:hAnsiTheme="majorBidi" w:cstheme="majorBidi"/>
        </w:rPr>
        <w:t>innovation marketing</w:t>
      </w:r>
      <w:r w:rsidRPr="006641CC">
        <w:rPr>
          <w:rFonts w:asciiTheme="majorBidi" w:hAnsiTheme="majorBidi" w:cstheme="majorBidi"/>
        </w:rPr>
        <w:t xml:space="preserve"> </w:t>
      </w:r>
      <w:r w:rsidRPr="006641CC">
        <w:rPr>
          <w:rStyle w:val="hps"/>
          <w:rFonts w:asciiTheme="majorBidi" w:hAnsiTheme="majorBidi" w:cstheme="majorBidi"/>
        </w:rPr>
        <w:t>est considérée comme une   innovation incrémentale</w:t>
      </w:r>
      <w:r w:rsidRPr="006641CC">
        <w:rPr>
          <w:rFonts w:asciiTheme="majorBidi" w:hAnsiTheme="majorBidi" w:cstheme="majorBidi"/>
        </w:rPr>
        <w:t>.</w:t>
      </w:r>
      <w:r w:rsidRPr="006641CC">
        <w:rPr>
          <w:rStyle w:val="Appelnotedebasdep"/>
          <w:rFonts w:asciiTheme="majorBidi" w:hAnsiTheme="majorBidi" w:cstheme="majorBidi"/>
        </w:rPr>
        <w:footnoteReference w:id="75"/>
      </w: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lastRenderedPageBreak/>
        <w:t>La recherche en innovation marketing a commencé dans les années 1980, mais l'accent était mise surtout sur ses aspects pratiques et ne forme pas un système théorique standard.</w:t>
      </w:r>
      <w:r w:rsidRPr="006641CC">
        <w:rPr>
          <w:rStyle w:val="Appelnotedebasdep"/>
          <w:rFonts w:asciiTheme="majorBidi" w:hAnsiTheme="majorBidi" w:cstheme="majorBidi"/>
        </w:rPr>
        <w:t xml:space="preserve"> </w:t>
      </w:r>
      <w:r w:rsidRPr="006641CC">
        <w:rPr>
          <w:rStyle w:val="Appelnotedebasdep"/>
          <w:rFonts w:asciiTheme="majorBidi" w:hAnsiTheme="majorBidi" w:cstheme="majorBidi"/>
        </w:rPr>
        <w:footnoteReference w:id="76"/>
      </w:r>
    </w:p>
    <w:p w:rsidR="00C35170" w:rsidRPr="006641CC" w:rsidRDefault="00C35170" w:rsidP="00C35170">
      <w:pPr>
        <w:spacing w:line="360" w:lineRule="auto"/>
        <w:ind w:firstLine="360"/>
        <w:jc w:val="both"/>
        <w:rPr>
          <w:rFonts w:asciiTheme="majorBidi" w:hAnsiTheme="majorBidi" w:cstheme="majorBidi"/>
        </w:rPr>
      </w:pPr>
    </w:p>
    <w:p w:rsidR="00C35170" w:rsidRPr="006641CC" w:rsidRDefault="00C35170" w:rsidP="00C35170">
      <w:pPr>
        <w:spacing w:line="360" w:lineRule="auto"/>
        <w:ind w:firstLine="360"/>
        <w:jc w:val="both"/>
        <w:rPr>
          <w:rFonts w:asciiTheme="majorBidi" w:hAnsiTheme="majorBidi" w:cstheme="majorBidi"/>
        </w:rPr>
      </w:pPr>
      <w:proofErr w:type="spellStart"/>
      <w:r w:rsidRPr="006641CC">
        <w:rPr>
          <w:rFonts w:asciiTheme="majorBidi" w:hAnsiTheme="majorBidi" w:cstheme="majorBidi"/>
        </w:rPr>
        <w:t>Johne</w:t>
      </w:r>
      <w:proofErr w:type="spellEnd"/>
      <w:r w:rsidRPr="006641CC">
        <w:rPr>
          <w:rFonts w:asciiTheme="majorBidi" w:hAnsiTheme="majorBidi" w:cstheme="majorBidi"/>
        </w:rPr>
        <w:t xml:space="preserve"> (1999) pense que l'innovation marketing est « l’amélioration du mix des marchés cibles et la manière de mieux servir ces marchés. »</w:t>
      </w:r>
    </w:p>
    <w:p w:rsidR="00C35170" w:rsidRPr="006641CC" w:rsidRDefault="00C35170" w:rsidP="00C35170">
      <w:pPr>
        <w:spacing w:line="360" w:lineRule="auto"/>
        <w:ind w:firstLine="360"/>
        <w:jc w:val="both"/>
        <w:rPr>
          <w:rFonts w:asciiTheme="majorBidi" w:hAnsiTheme="majorBidi" w:cstheme="majorBidi"/>
        </w:rPr>
      </w:pP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En 2005, les expert de l’OCDE ont considéré l’innovation marketing comme les innovations  portantes  sur le marketing mix dans le but de gagner et /ou fidéliser les clients.</w:t>
      </w:r>
      <w:r w:rsidRPr="006641CC">
        <w:rPr>
          <w:rStyle w:val="Appelnotedebasdep"/>
          <w:rFonts w:asciiTheme="majorBidi" w:hAnsiTheme="majorBidi" w:cstheme="majorBidi"/>
        </w:rPr>
        <w:footnoteReference w:id="77"/>
      </w:r>
      <w:r>
        <w:rPr>
          <w:rFonts w:asciiTheme="majorBidi" w:hAnsiTheme="majorBidi" w:cstheme="majorBidi"/>
        </w:rPr>
        <w:t xml:space="preserve"> </w:t>
      </w:r>
      <w:r w:rsidRPr="006641CC">
        <w:rPr>
          <w:rFonts w:asciiTheme="majorBidi" w:hAnsiTheme="majorBidi" w:cstheme="majorBidi"/>
        </w:rPr>
        <w:t>Ils l’ont définie comme « la mise en œuvre d’une nouvelle méthode de commercialisation impliquant des changements significatifs de la conception ou du conditionnement, du placement, de la promotion ou de la tarification d’un produit. »</w:t>
      </w:r>
      <w:r w:rsidRPr="006641CC">
        <w:rPr>
          <w:rStyle w:val="Appelnotedebasdep"/>
          <w:rFonts w:asciiTheme="majorBidi" w:hAnsiTheme="majorBidi" w:cstheme="majorBidi"/>
        </w:rPr>
        <w:footnoteReference w:id="78"/>
      </w: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Zhang (2006) défini l'innovation marketing comme «  promouvoir le changement de la structure du marché et créer des opportunités de marché, Trouver et occuper de nouveaux marchés potentiels accompagnés du lancement de nouveaux produits pour satisfaire la demande. »</w:t>
      </w:r>
    </w:p>
    <w:p w:rsidR="00C35170" w:rsidRPr="006641CC" w:rsidRDefault="00C35170" w:rsidP="00C35170">
      <w:pPr>
        <w:spacing w:line="360" w:lineRule="auto"/>
        <w:ind w:firstLine="360"/>
        <w:jc w:val="both"/>
        <w:rPr>
          <w:rFonts w:asciiTheme="majorBidi" w:hAnsiTheme="majorBidi" w:cstheme="majorBidi"/>
        </w:rPr>
      </w:pP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Elle est aussi définit comme « une innovation qui touche aux attributs marketing du produit, à son prix, à son mode de distribution ou à la communication qui l’entoure. »</w:t>
      </w:r>
      <w:r w:rsidRPr="006641CC">
        <w:rPr>
          <w:rStyle w:val="Appelnotedebasdep"/>
          <w:rFonts w:asciiTheme="majorBidi" w:hAnsiTheme="majorBidi" w:cstheme="majorBidi"/>
        </w:rPr>
        <w:footnoteReference w:id="79"/>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À partir de l’ensemble des définitions de l’innovation marketing, nous retenant la suivante :</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 xml:space="preserve">«  l’innovation marketing est l’amélioration du marketing mix de l’entreprise  afin de se différencier de la concurrence, fidéliser les clients, développer des nouveaux marchés et faire face aux défis de l’environnement. »  </w:t>
      </w:r>
    </w:p>
    <w:p w:rsidR="00C35170" w:rsidRPr="006641CC" w:rsidRDefault="00C35170" w:rsidP="00C35170">
      <w:pPr>
        <w:pStyle w:val="Paragraphedeliste"/>
        <w:numPr>
          <w:ilvl w:val="1"/>
          <w:numId w:val="45"/>
        </w:numPr>
        <w:autoSpaceDE w:val="0"/>
        <w:autoSpaceDN w:val="0"/>
        <w:adjustRightInd w:val="0"/>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L’importance de l’innovation marketing :</w:t>
      </w:r>
    </w:p>
    <w:p w:rsidR="00C35170" w:rsidRPr="00D35A39" w:rsidRDefault="00C35170" w:rsidP="00C35170">
      <w:pPr>
        <w:pStyle w:val="Paragraphedeliste"/>
        <w:autoSpaceDE w:val="0"/>
        <w:autoSpaceDN w:val="0"/>
        <w:adjustRightInd w:val="0"/>
        <w:spacing w:after="0" w:line="360" w:lineRule="auto"/>
        <w:ind w:left="0" w:firstLine="360"/>
        <w:jc w:val="both"/>
        <w:rPr>
          <w:rFonts w:asciiTheme="majorBidi" w:hAnsiTheme="majorBidi" w:cstheme="majorBidi"/>
          <w:sz w:val="24"/>
          <w:szCs w:val="24"/>
        </w:rPr>
      </w:pPr>
      <w:r>
        <w:rPr>
          <w:rFonts w:asciiTheme="majorBidi" w:hAnsiTheme="majorBidi" w:cstheme="majorBidi"/>
          <w:sz w:val="24"/>
          <w:szCs w:val="24"/>
        </w:rPr>
        <w:t>Le nombre élève</w:t>
      </w:r>
      <w:r w:rsidRPr="00D35A39">
        <w:rPr>
          <w:rFonts w:asciiTheme="majorBidi" w:hAnsiTheme="majorBidi" w:cstheme="majorBidi"/>
          <w:sz w:val="24"/>
          <w:szCs w:val="24"/>
        </w:rPr>
        <w:t xml:space="preserve"> et croissant des nouveaux produits commercialisés chaque année s’explique par l’importance de l’innovation pour les entreprises.</w:t>
      </w:r>
      <w:r w:rsidRPr="00D35A39">
        <w:rPr>
          <w:rStyle w:val="Appelnotedebasdep"/>
          <w:rFonts w:asciiTheme="majorBidi" w:hAnsiTheme="majorBidi" w:cstheme="majorBidi"/>
          <w:sz w:val="24"/>
          <w:szCs w:val="24"/>
        </w:rPr>
        <w:footnoteReference w:id="80"/>
      </w:r>
      <w:r w:rsidRPr="00D35A39">
        <w:rPr>
          <w:rFonts w:asciiTheme="majorBidi" w:hAnsiTheme="majorBidi" w:cstheme="majorBidi"/>
          <w:sz w:val="24"/>
          <w:szCs w:val="24"/>
        </w:rPr>
        <w:t xml:space="preserve">  </w:t>
      </w:r>
    </w:p>
    <w:p w:rsidR="00C35170" w:rsidRPr="00D35A39" w:rsidRDefault="00C35170" w:rsidP="00C35170">
      <w:pPr>
        <w:pStyle w:val="Paragraphedeliste"/>
        <w:autoSpaceDE w:val="0"/>
        <w:autoSpaceDN w:val="0"/>
        <w:adjustRightInd w:val="0"/>
        <w:spacing w:line="360" w:lineRule="auto"/>
        <w:ind w:left="0"/>
        <w:jc w:val="both"/>
        <w:rPr>
          <w:rFonts w:asciiTheme="majorBidi" w:hAnsiTheme="majorBidi" w:cstheme="majorBidi"/>
          <w:sz w:val="24"/>
          <w:szCs w:val="24"/>
        </w:rPr>
      </w:pPr>
      <w:r w:rsidRPr="00D35A39">
        <w:rPr>
          <w:rFonts w:asciiTheme="majorBidi" w:hAnsiTheme="majorBidi" w:cstheme="majorBidi"/>
          <w:sz w:val="24"/>
          <w:szCs w:val="24"/>
        </w:rPr>
        <w:t xml:space="preserve">L’innovation marketing est importante non seulement pour l’entreprise innovatrice, mais aussi pour les consommateurs et toute la société.  </w:t>
      </w:r>
    </w:p>
    <w:p w:rsidR="00C35170" w:rsidRPr="00D35A39" w:rsidRDefault="00C35170" w:rsidP="00C35170">
      <w:pPr>
        <w:pStyle w:val="Paragraphedeliste"/>
        <w:autoSpaceDE w:val="0"/>
        <w:autoSpaceDN w:val="0"/>
        <w:adjustRightInd w:val="0"/>
        <w:spacing w:after="0" w:line="360" w:lineRule="auto"/>
        <w:ind w:left="0" w:firstLine="708"/>
        <w:jc w:val="both"/>
        <w:rPr>
          <w:rFonts w:asciiTheme="majorBidi" w:hAnsiTheme="majorBidi" w:cstheme="majorBidi"/>
          <w:sz w:val="24"/>
          <w:szCs w:val="24"/>
        </w:rPr>
      </w:pPr>
      <w:r w:rsidRPr="00D35A39">
        <w:rPr>
          <w:rFonts w:asciiTheme="majorBidi" w:hAnsiTheme="majorBidi" w:cstheme="majorBidi"/>
          <w:sz w:val="24"/>
          <w:szCs w:val="24"/>
        </w:rPr>
        <w:lastRenderedPageBreak/>
        <w:t>L’innovation marketing permet à l’entreprises de faire face à la concurrence, de se différencier par rapport à ses concurrents, d’améliorer l’image et la réputation de l’entreprise. Elle conduit à l’augmentation du chiffre d’affaires, de la part de marché, des ventes et du bénéfice, attirer et fidéliser les clients en p</w:t>
      </w:r>
      <w:r>
        <w:rPr>
          <w:rFonts w:asciiTheme="majorBidi" w:hAnsiTheme="majorBidi" w:cstheme="majorBidi"/>
          <w:sz w:val="24"/>
          <w:szCs w:val="24"/>
        </w:rPr>
        <w:t>roposant des offres nouvelles e</w:t>
      </w:r>
      <w:r w:rsidRPr="00D35A39">
        <w:rPr>
          <w:rFonts w:asciiTheme="majorBidi" w:hAnsiTheme="majorBidi" w:cstheme="majorBidi"/>
          <w:sz w:val="24"/>
          <w:szCs w:val="24"/>
        </w:rPr>
        <w:t>t performantes et d’acquérir  un ou plusieurs  avantages concurrentiels. L’innovation marketing a permis à plusieurs entreprises comme P&amp;G et Johnson &amp; Johnson de tirer plusieurs bénéfices et devancer leurs concurrents.</w:t>
      </w:r>
    </w:p>
    <w:p w:rsidR="00C35170" w:rsidRPr="00D35A39" w:rsidRDefault="00C35170" w:rsidP="00C35170">
      <w:pPr>
        <w:pStyle w:val="Paragraphedeliste"/>
        <w:autoSpaceDE w:val="0"/>
        <w:autoSpaceDN w:val="0"/>
        <w:adjustRightInd w:val="0"/>
        <w:spacing w:after="0" w:line="360" w:lineRule="auto"/>
        <w:ind w:left="0" w:firstLine="708"/>
        <w:jc w:val="both"/>
        <w:rPr>
          <w:rFonts w:asciiTheme="majorBidi" w:hAnsiTheme="majorBidi" w:cstheme="majorBidi"/>
          <w:sz w:val="24"/>
          <w:szCs w:val="24"/>
        </w:rPr>
      </w:pPr>
      <w:r w:rsidRPr="00D35A39">
        <w:rPr>
          <w:rFonts w:asciiTheme="majorBidi" w:hAnsiTheme="majorBidi" w:cstheme="majorBidi"/>
          <w:sz w:val="24"/>
          <w:szCs w:val="24"/>
        </w:rPr>
        <w:t>Pour les clients, l’innovation marketing permet de satisfaire des besoins et désires insatisfaits, satisfaire les besoins plus efficacement, réduire les coûts  d’acquisition des produits ou des services ou créer des besoins qui n’existaient pas. Comme par exemple le walkman, une innovation de SONY, qui permet aux gens d’écouter la musique partout. Av</w:t>
      </w:r>
      <w:r>
        <w:rPr>
          <w:rFonts w:asciiTheme="majorBidi" w:hAnsiTheme="majorBidi" w:cstheme="majorBidi"/>
          <w:sz w:val="24"/>
          <w:szCs w:val="24"/>
        </w:rPr>
        <w:t>ec cette innovation, SONY a créé</w:t>
      </w:r>
      <w:r w:rsidRPr="00D35A39">
        <w:rPr>
          <w:rFonts w:asciiTheme="majorBidi" w:hAnsiTheme="majorBidi" w:cstheme="majorBidi"/>
          <w:sz w:val="24"/>
          <w:szCs w:val="24"/>
        </w:rPr>
        <w:t xml:space="preserve"> un besoin qui n’existait pas avant.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Les bénéfices qu’apporte l’innovation marketing aux entreprises et aux clients se reflètent sur la société en générale. Elle permet d’améliorer le niveau de vie, le produit national, la compétitivité du pays.</w:t>
      </w:r>
      <w:r w:rsidRPr="006641CC">
        <w:rPr>
          <w:rStyle w:val="Appelnotedebasdep"/>
          <w:rFonts w:asciiTheme="majorBidi" w:hAnsiTheme="majorBidi" w:cstheme="majorBidi"/>
        </w:rPr>
        <w:footnoteReference w:id="81"/>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r w:rsidRPr="006641CC">
        <w:rPr>
          <w:rFonts w:asciiTheme="majorBidi" w:hAnsiTheme="majorBidi" w:cstheme="majorBidi"/>
          <w:b/>
          <w:bCs/>
        </w:rPr>
        <w:t xml:space="preserve">2.4 L’innovation dans le mix marketing :  </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p>
    <w:p w:rsidR="00C35170" w:rsidRPr="004B6340" w:rsidRDefault="00C35170" w:rsidP="00C35170">
      <w:pPr>
        <w:autoSpaceDE w:val="0"/>
        <w:autoSpaceDN w:val="0"/>
        <w:adjustRightInd w:val="0"/>
        <w:spacing w:line="360" w:lineRule="auto"/>
        <w:jc w:val="both"/>
        <w:rPr>
          <w:rFonts w:asciiTheme="majorBidi" w:hAnsiTheme="majorBidi" w:cstheme="majorBidi"/>
          <w:b/>
          <w:bCs/>
          <w:highlight w:val="yellow"/>
        </w:rPr>
      </w:pPr>
      <w:r w:rsidRPr="006641CC">
        <w:rPr>
          <w:rFonts w:asciiTheme="majorBidi" w:hAnsiTheme="majorBidi" w:cstheme="majorBidi"/>
          <w:b/>
          <w:bCs/>
        </w:rPr>
        <w:t>2.4.1 L’</w:t>
      </w:r>
      <w:r>
        <w:rPr>
          <w:rFonts w:asciiTheme="majorBidi" w:hAnsiTheme="majorBidi" w:cstheme="majorBidi"/>
          <w:b/>
          <w:bCs/>
        </w:rPr>
        <w:t>innovation marketing de produit :</w:t>
      </w:r>
    </w:p>
    <w:p w:rsidR="00C35170" w:rsidRPr="00D35A39" w:rsidRDefault="00C35170" w:rsidP="00C35170">
      <w:pPr>
        <w:autoSpaceDE w:val="0"/>
        <w:autoSpaceDN w:val="0"/>
        <w:adjustRightInd w:val="0"/>
        <w:spacing w:line="360" w:lineRule="auto"/>
        <w:ind w:firstLine="708"/>
        <w:jc w:val="both"/>
        <w:rPr>
          <w:rFonts w:asciiTheme="majorBidi" w:hAnsiTheme="majorBidi" w:cstheme="majorBidi"/>
        </w:rPr>
      </w:pPr>
      <w:r w:rsidRPr="00D35A39">
        <w:rPr>
          <w:rFonts w:asciiTheme="majorBidi" w:hAnsiTheme="majorBidi" w:cstheme="majorBidi"/>
        </w:rPr>
        <w:t>L’entreprise qui veut assurer sa pérennité doit innover dans ses offres. Le produit est le lien entre l'entreprise  et le consommateur et le cœur</w:t>
      </w:r>
      <w:r>
        <w:rPr>
          <w:rFonts w:asciiTheme="majorBidi" w:hAnsiTheme="majorBidi" w:cstheme="majorBidi"/>
        </w:rPr>
        <w:t xml:space="preserve"> de</w:t>
      </w:r>
      <w:r w:rsidRPr="00D35A39">
        <w:rPr>
          <w:rFonts w:asciiTheme="majorBidi" w:hAnsiTheme="majorBidi" w:cstheme="majorBidi"/>
        </w:rPr>
        <w:t xml:space="preserve"> la stratégie marketing. Alors l’entreprise doit régulièrement  fournir de nouveaux produits et services adaptés aux besoins et aux désirs des consommateurs pour  faire face aux concurrents qui ne cessent pas d’innover ou d’imiter. General Electric à inventer la brosse à dent électrique mais dans la période de deux ans, 50 concurrents ont développé des brosses à dent électrique. Certains d’entre eux  ont pu  devancer General Electric. L’innovation dans le domaine  du marketing  est de grande importance dans sa capacité à lancer de nouveaux produits pour mieux satisfaire les besoins et désirs que les concurrents.</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p>
    <w:p w:rsidR="00C35170" w:rsidRPr="006641CC" w:rsidRDefault="00C35170" w:rsidP="00C35170">
      <w:pPr>
        <w:autoSpaceDE w:val="0"/>
        <w:autoSpaceDN w:val="0"/>
        <w:adjustRightInd w:val="0"/>
        <w:spacing w:line="360" w:lineRule="auto"/>
        <w:ind w:firstLine="348"/>
        <w:jc w:val="both"/>
        <w:rPr>
          <w:rFonts w:asciiTheme="majorBidi" w:hAnsiTheme="majorBidi" w:cstheme="majorBidi"/>
        </w:rPr>
      </w:pPr>
      <w:r w:rsidRPr="006641CC">
        <w:rPr>
          <w:rFonts w:asciiTheme="majorBidi" w:hAnsiTheme="majorBidi" w:cstheme="majorBidi"/>
        </w:rPr>
        <w:t xml:space="preserve">Lorsque les spécialistes du marketing parlent du produit dans </w:t>
      </w:r>
      <w:r>
        <w:rPr>
          <w:rFonts w:asciiTheme="majorBidi" w:hAnsiTheme="majorBidi" w:cstheme="majorBidi"/>
        </w:rPr>
        <w:t xml:space="preserve">le </w:t>
      </w:r>
      <w:r w:rsidRPr="006641CC">
        <w:rPr>
          <w:rFonts w:asciiTheme="majorBidi" w:hAnsiTheme="majorBidi" w:cstheme="majorBidi"/>
        </w:rPr>
        <w:t>marketing-mix, ils ne désignent pas seulement ses caractéristiques techniques mais aussi le nom du produit, l’emballage</w:t>
      </w:r>
      <w:r w:rsidRPr="006641CC">
        <w:rPr>
          <w:rStyle w:val="Appelnotedebasdep"/>
          <w:rFonts w:asciiTheme="majorBidi" w:hAnsiTheme="majorBidi" w:cstheme="majorBidi"/>
        </w:rPr>
        <w:footnoteReference w:id="82"/>
      </w:r>
      <w:r w:rsidRPr="006641CC">
        <w:rPr>
          <w:rFonts w:asciiTheme="majorBidi" w:hAnsiTheme="majorBidi" w:cstheme="majorBidi"/>
        </w:rPr>
        <w:t xml:space="preserve"> , et  le design (la conception) du produit :</w:t>
      </w:r>
    </w:p>
    <w:p w:rsidR="00C35170" w:rsidRPr="006641CC" w:rsidRDefault="00C35170" w:rsidP="00C35170">
      <w:pPr>
        <w:pStyle w:val="Paragraphedeliste"/>
        <w:autoSpaceDE w:val="0"/>
        <w:autoSpaceDN w:val="0"/>
        <w:adjustRightInd w:val="0"/>
        <w:spacing w:after="0" w:line="360" w:lineRule="auto"/>
        <w:jc w:val="both"/>
        <w:rPr>
          <w:rFonts w:asciiTheme="majorBidi" w:hAnsiTheme="majorBidi" w:cstheme="majorBidi"/>
          <w:b/>
          <w:bCs/>
          <w:sz w:val="24"/>
          <w:szCs w:val="24"/>
        </w:rPr>
      </w:pPr>
    </w:p>
    <w:p w:rsidR="00C35170" w:rsidRPr="006641CC" w:rsidRDefault="00C35170" w:rsidP="00C35170">
      <w:pPr>
        <w:pStyle w:val="Paragraphedeliste"/>
        <w:numPr>
          <w:ilvl w:val="0"/>
          <w:numId w:val="43"/>
        </w:numPr>
        <w:autoSpaceDE w:val="0"/>
        <w:autoSpaceDN w:val="0"/>
        <w:adjustRightInd w:val="0"/>
        <w:spacing w:after="0"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lastRenderedPageBreak/>
        <w:t>Le développement des produits nouveaux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Selon les caractéristiques des produits et services, l’entreprise a le choix entre l’abandon, l’adaptation, l’extension de la gamme ou de développer des nouveaux produits et services.</w:t>
      </w:r>
      <w:r w:rsidRPr="006641CC">
        <w:rPr>
          <w:rStyle w:val="Appelnotedebasdep"/>
          <w:rFonts w:asciiTheme="majorBidi" w:hAnsiTheme="majorBidi" w:cstheme="majorBidi"/>
        </w:rPr>
        <w:footnoteReference w:id="83"/>
      </w:r>
    </w:p>
    <w:p w:rsidR="00C35170" w:rsidRPr="006641CC" w:rsidRDefault="00C35170" w:rsidP="00C35170">
      <w:pPr>
        <w:autoSpaceDE w:val="0"/>
        <w:autoSpaceDN w:val="0"/>
        <w:adjustRightInd w:val="0"/>
        <w:spacing w:line="360" w:lineRule="auto"/>
        <w:ind w:firstLine="348"/>
        <w:jc w:val="both"/>
        <w:rPr>
          <w:rFonts w:asciiTheme="majorBidi" w:hAnsiTheme="majorBidi" w:cstheme="majorBidi"/>
        </w:rPr>
      </w:pPr>
      <w:r w:rsidRPr="006641CC">
        <w:rPr>
          <w:rFonts w:asciiTheme="majorBidi" w:hAnsiTheme="majorBidi" w:cstheme="majorBidi"/>
        </w:rPr>
        <w:t xml:space="preserve">Lambin (1986) décrit le processus d’innovation à l’intérieur  d’une entreprise comme un enchainement séquentiel d’étapes allant de la recherche d’idée des nouveaux produits à la commercialisation des produits nouveaux.  </w:t>
      </w:r>
    </w:p>
    <w:p w:rsidR="00C35170" w:rsidRPr="006641CC" w:rsidRDefault="00C35170" w:rsidP="00C35170">
      <w:pPr>
        <w:pStyle w:val="Paragraphedeliste"/>
        <w:numPr>
          <w:ilvl w:val="0"/>
          <w:numId w:val="44"/>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La découverte d’idées nouvelles:</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Les idées des nouveaux produits ne viennent pas tou</w:t>
      </w:r>
      <w:r>
        <w:rPr>
          <w:rFonts w:asciiTheme="majorBidi" w:hAnsiTheme="majorBidi" w:cstheme="majorBidi"/>
        </w:rPr>
        <w:t>te</w:t>
      </w:r>
      <w:r w:rsidRPr="006641CC">
        <w:rPr>
          <w:rFonts w:asciiTheme="majorBidi" w:hAnsiTheme="majorBidi" w:cstheme="majorBidi"/>
        </w:rPr>
        <w:t>s seul</w:t>
      </w:r>
      <w:r>
        <w:rPr>
          <w:rFonts w:asciiTheme="majorBidi" w:hAnsiTheme="majorBidi" w:cstheme="majorBidi"/>
        </w:rPr>
        <w:t>e</w:t>
      </w:r>
      <w:r w:rsidRPr="006641CC">
        <w:rPr>
          <w:rFonts w:asciiTheme="majorBidi" w:hAnsiTheme="majorBidi" w:cstheme="majorBidi"/>
        </w:rPr>
        <w:t>s, les sources des nouvelles idées peuvent être internes ou externe</w:t>
      </w:r>
      <w:r>
        <w:rPr>
          <w:rFonts w:asciiTheme="majorBidi" w:hAnsiTheme="majorBidi" w:cstheme="majorBidi"/>
        </w:rPr>
        <w:t>s</w:t>
      </w:r>
      <w:r w:rsidRPr="006641CC">
        <w:rPr>
          <w:rFonts w:asciiTheme="majorBidi" w:hAnsiTheme="majorBidi" w:cstheme="majorBidi"/>
        </w:rPr>
        <w:t> à l’entreprise.</w:t>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Les principales sources d’idées peuvent être :</w:t>
      </w:r>
      <w:r w:rsidRPr="006641CC">
        <w:rPr>
          <w:rStyle w:val="Appelnotedebasdep"/>
          <w:rFonts w:asciiTheme="majorBidi" w:hAnsiTheme="majorBidi" w:cstheme="majorBidi"/>
        </w:rPr>
        <w:footnoteReference w:id="84"/>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 service de recherche et développement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Les services d’études et recherches marketing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La force de vente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Les cadres et employés de l’entreprise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 xml:space="preserve">Le service réclamation ou le service consommateur ;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Les produits des concurrents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les groupements professionnels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les revues commerciales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les foires, salons, expositions…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lang w:eastAsia="fr-FR"/>
        </w:rPr>
        <w:t>Cabinet d’experts-conseils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lang w:eastAsia="fr-FR"/>
        </w:rPr>
        <w:t>Universités et collèges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lang w:eastAsia="fr-FR"/>
        </w:rPr>
        <w:t xml:space="preserve">Organismes et laboratoires de recherche fédéraux ;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lang w:eastAsia="fr-FR"/>
        </w:rPr>
        <w:t>Organismes et laboratoires de recherche provinciaux ;</w:t>
      </w:r>
    </w:p>
    <w:p w:rsidR="00C35170" w:rsidRPr="006641CC"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les clients d’un produit qui peuvent le modifier après l’utilisation ou proposent des produits nouveaux ;</w:t>
      </w:r>
    </w:p>
    <w:p w:rsidR="00C35170" w:rsidRDefault="00C35170" w:rsidP="00C35170">
      <w:pPr>
        <w:pStyle w:val="Paragraphedeliste"/>
        <w:numPr>
          <w:ilvl w:val="0"/>
          <w:numId w:val="28"/>
        </w:numPr>
        <w:spacing w:after="0" w:line="360" w:lineRule="auto"/>
        <w:ind w:left="0"/>
        <w:jc w:val="both"/>
        <w:rPr>
          <w:rFonts w:asciiTheme="majorBidi" w:hAnsiTheme="majorBidi" w:cstheme="majorBidi"/>
          <w:sz w:val="24"/>
          <w:szCs w:val="24"/>
        </w:rPr>
      </w:pPr>
      <w:r w:rsidRPr="006641CC">
        <w:rPr>
          <w:rFonts w:asciiTheme="majorBidi" w:hAnsiTheme="majorBidi" w:cstheme="majorBidi"/>
          <w:sz w:val="24"/>
          <w:szCs w:val="24"/>
        </w:rPr>
        <w:t xml:space="preserve"> les méthodes de créativités (Le brainstorming, les matrices de découverte, etc.) ;</w:t>
      </w:r>
    </w:p>
    <w:p w:rsidR="00C35170" w:rsidRPr="0041628E" w:rsidRDefault="00C35170" w:rsidP="00C35170">
      <w:pPr>
        <w:pStyle w:val="Paragraphedeliste"/>
        <w:spacing w:after="0" w:line="360" w:lineRule="auto"/>
        <w:ind w:left="0"/>
        <w:jc w:val="both"/>
        <w:rPr>
          <w:rFonts w:asciiTheme="majorBidi" w:hAnsiTheme="majorBidi" w:cstheme="majorBidi"/>
          <w:sz w:val="24"/>
          <w:szCs w:val="24"/>
        </w:rPr>
      </w:pPr>
    </w:p>
    <w:p w:rsidR="00C35170" w:rsidRPr="006641CC" w:rsidRDefault="00C35170" w:rsidP="00C35170">
      <w:pPr>
        <w:pStyle w:val="Paragraphedeliste"/>
        <w:numPr>
          <w:ilvl w:val="0"/>
          <w:numId w:val="44"/>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 xml:space="preserve"> Le filtrage des idées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L’objectif ici est d’éliminer les idées de produits nouveaux peu attractifs ou tous simplement incompatibles avec les ressources ou avec les objectifs de l’entreprise. On entre donc dans une phase d’évaluation, ce qui suppose l’existence de critères de choix. </w:t>
      </w:r>
    </w:p>
    <w:p w:rsidR="00C35170"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lastRenderedPageBreak/>
        <w:t>Le but du filtrage n’est pas de procéder à des analyses fines, mais d’identifier par une analyse rapide, interne et peu coûteuse les projets qui méritent une étude plus approfondie et d’éliminer ceux qui ne sont manifestement pas exploitables par l’entreprise. Il ne s’agit donc pas encore d’étude de faisabilité, mais tout au plus d’une évaluation préliminaire.</w:t>
      </w:r>
      <w:r w:rsidRPr="006641CC">
        <w:rPr>
          <w:rStyle w:val="Appelnotedebasdep"/>
          <w:rFonts w:asciiTheme="majorBidi" w:hAnsiTheme="majorBidi" w:cstheme="majorBidi"/>
        </w:rPr>
        <w:footnoteReference w:id="85"/>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p>
    <w:p w:rsidR="00C35170" w:rsidRPr="006641CC" w:rsidRDefault="00C35170" w:rsidP="00C35170">
      <w:pPr>
        <w:pStyle w:val="Paragraphedeliste"/>
        <w:numPr>
          <w:ilvl w:val="0"/>
          <w:numId w:val="44"/>
        </w:numPr>
        <w:autoSpaceDE w:val="0"/>
        <w:autoSpaceDN w:val="0"/>
        <w:adjustRightInd w:val="0"/>
        <w:spacing w:after="0"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Le développement du concept de produit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À ce stade du processus de développement d’une innovation, on quitte le domaine des idées pour aborder celui du concept de produit. Il s’agit de concrétiser les idées de produit qui ont survécu aux évaluations préliminaires. Un concept de produit peut se définir comme suit :</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Une description, de préférence écrite de la promesse qu’apporte le nouveau produit et  de ses caractéristiques physiques et perceptuelles  pour un groupe particulier d’utilisateurs. »</w:t>
      </w:r>
      <w:r w:rsidRPr="006641CC">
        <w:rPr>
          <w:rStyle w:val="Appelnotedebasdep"/>
          <w:rFonts w:asciiTheme="majorBidi" w:hAnsiTheme="majorBidi" w:cstheme="majorBidi"/>
        </w:rPr>
        <w:footnoteReference w:id="86"/>
      </w:r>
    </w:p>
    <w:p w:rsidR="00C35170" w:rsidRPr="006641CC" w:rsidRDefault="00C35170" w:rsidP="00C35170">
      <w:pPr>
        <w:pStyle w:val="Paragraphedeliste"/>
        <w:autoSpaceDE w:val="0"/>
        <w:autoSpaceDN w:val="0"/>
        <w:adjustRightInd w:val="0"/>
        <w:spacing w:line="360" w:lineRule="auto"/>
        <w:ind w:left="0" w:firstLine="708"/>
        <w:jc w:val="both"/>
        <w:rPr>
          <w:rFonts w:asciiTheme="majorBidi" w:hAnsiTheme="majorBidi" w:cstheme="majorBidi"/>
          <w:sz w:val="24"/>
          <w:szCs w:val="24"/>
        </w:rPr>
      </w:pPr>
      <w:r w:rsidRPr="006641CC">
        <w:rPr>
          <w:rFonts w:asciiTheme="majorBidi" w:hAnsiTheme="majorBidi" w:cstheme="majorBidi"/>
          <w:sz w:val="24"/>
          <w:szCs w:val="24"/>
        </w:rPr>
        <w:t>Dans cette étape</w:t>
      </w:r>
      <w:r>
        <w:rPr>
          <w:rFonts w:asciiTheme="majorBidi" w:hAnsiTheme="majorBidi" w:cstheme="majorBidi"/>
          <w:sz w:val="24"/>
          <w:szCs w:val="24"/>
        </w:rPr>
        <w:t>,</w:t>
      </w:r>
      <w:r w:rsidRPr="00A53629">
        <w:rPr>
          <w:rFonts w:asciiTheme="majorBidi" w:hAnsiTheme="majorBidi" w:cstheme="majorBidi"/>
          <w:color w:val="FF0000"/>
          <w:sz w:val="24"/>
          <w:szCs w:val="24"/>
        </w:rPr>
        <w:t xml:space="preserve"> </w:t>
      </w:r>
      <w:r w:rsidRPr="00A53629">
        <w:rPr>
          <w:rFonts w:asciiTheme="majorBidi" w:hAnsiTheme="majorBidi" w:cstheme="majorBidi"/>
          <w:sz w:val="24"/>
          <w:szCs w:val="24"/>
        </w:rPr>
        <w:t>l’élaboration des concepts doit être faite</w:t>
      </w:r>
      <w:r w:rsidRPr="006641CC">
        <w:rPr>
          <w:rFonts w:asciiTheme="majorBidi" w:hAnsiTheme="majorBidi" w:cstheme="majorBidi"/>
          <w:sz w:val="24"/>
          <w:szCs w:val="24"/>
        </w:rPr>
        <w:t xml:space="preserve">: Une idée de produits peut donner lieu à plusieurs concepts. Il s’agit de répondre à la question par qui ? Comment et pourquoi le produit sera-t-il utilisé ? Et les tester par la suite. Ici </w:t>
      </w:r>
      <w:r>
        <w:rPr>
          <w:rFonts w:asciiTheme="majorBidi" w:hAnsiTheme="majorBidi" w:cstheme="majorBidi"/>
          <w:sz w:val="24"/>
          <w:szCs w:val="24"/>
        </w:rPr>
        <w:t>l’</w:t>
      </w:r>
      <w:r w:rsidRPr="006641CC">
        <w:rPr>
          <w:rFonts w:asciiTheme="majorBidi" w:hAnsiTheme="majorBidi" w:cstheme="majorBidi"/>
          <w:sz w:val="24"/>
          <w:szCs w:val="24"/>
        </w:rPr>
        <w:t>objectif est  l’exploitation de l’idée et la développer d’avantage et de mesurer son acceptabilité par le marché.</w:t>
      </w:r>
      <w:r w:rsidRPr="006641CC">
        <w:rPr>
          <w:rStyle w:val="Appelnotedebasdep"/>
          <w:rFonts w:asciiTheme="majorBidi" w:hAnsiTheme="majorBidi" w:cstheme="majorBidi"/>
          <w:sz w:val="24"/>
          <w:szCs w:val="24"/>
        </w:rPr>
        <w:t xml:space="preserve"> </w:t>
      </w:r>
      <w:r w:rsidRPr="006641CC">
        <w:rPr>
          <w:rStyle w:val="Appelnotedebasdep"/>
          <w:rFonts w:asciiTheme="majorBidi" w:hAnsiTheme="majorBidi" w:cstheme="majorBidi"/>
          <w:sz w:val="24"/>
          <w:szCs w:val="24"/>
        </w:rPr>
        <w:footnoteReference w:id="87"/>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Le principe des tests de concept consis</w:t>
      </w:r>
      <w:r>
        <w:rPr>
          <w:rFonts w:asciiTheme="majorBidi" w:hAnsiTheme="majorBidi" w:cstheme="majorBidi"/>
        </w:rPr>
        <w:t>te à présenter l’idée de produit</w:t>
      </w:r>
      <w:r w:rsidRPr="006641CC">
        <w:rPr>
          <w:rFonts w:asciiTheme="majorBidi" w:hAnsiTheme="majorBidi" w:cstheme="majorBidi"/>
        </w:rPr>
        <w:t xml:space="preserve"> nouveau à un échantillon d’acheteurs potentiels et leurs demander :</w:t>
      </w:r>
      <w:r w:rsidRPr="006641CC">
        <w:rPr>
          <w:rStyle w:val="Appelnotedebasdep"/>
          <w:rFonts w:asciiTheme="majorBidi" w:hAnsiTheme="majorBidi" w:cstheme="majorBidi"/>
        </w:rPr>
        <w:footnoteReference w:id="88"/>
      </w:r>
    </w:p>
    <w:p w:rsidR="00C35170" w:rsidRPr="006641CC" w:rsidRDefault="00C35170" w:rsidP="00C35170">
      <w:pPr>
        <w:pStyle w:val="Paragraphedeliste"/>
        <w:numPr>
          <w:ilvl w:val="0"/>
          <w:numId w:val="30"/>
        </w:numPr>
        <w:autoSpaceDE w:val="0"/>
        <w:autoSpaceDN w:val="0"/>
        <w:adjustRightInd w:val="0"/>
        <w:spacing w:after="0" w:line="360" w:lineRule="auto"/>
        <w:ind w:left="0" w:firstLine="0"/>
        <w:jc w:val="both"/>
        <w:rPr>
          <w:rFonts w:asciiTheme="majorBidi" w:hAnsiTheme="majorBidi" w:cstheme="majorBidi"/>
          <w:sz w:val="24"/>
          <w:szCs w:val="24"/>
        </w:rPr>
      </w:pPr>
      <w:r w:rsidRPr="006641CC">
        <w:rPr>
          <w:rFonts w:asciiTheme="majorBidi" w:hAnsiTheme="majorBidi" w:cstheme="majorBidi"/>
          <w:sz w:val="24"/>
          <w:szCs w:val="24"/>
        </w:rPr>
        <w:t>Si l’idée leurs parait intéressante ;</w:t>
      </w:r>
    </w:p>
    <w:p w:rsidR="00C35170" w:rsidRPr="006641CC" w:rsidRDefault="00C35170" w:rsidP="00C35170">
      <w:pPr>
        <w:pStyle w:val="Paragraphedeliste"/>
        <w:numPr>
          <w:ilvl w:val="0"/>
          <w:numId w:val="30"/>
        </w:numPr>
        <w:autoSpaceDE w:val="0"/>
        <w:autoSpaceDN w:val="0"/>
        <w:adjustRightInd w:val="0"/>
        <w:spacing w:after="0" w:line="360" w:lineRule="auto"/>
        <w:ind w:left="0" w:firstLine="0"/>
        <w:jc w:val="both"/>
        <w:rPr>
          <w:rFonts w:asciiTheme="majorBidi" w:hAnsiTheme="majorBidi" w:cstheme="majorBidi"/>
          <w:sz w:val="24"/>
          <w:szCs w:val="24"/>
        </w:rPr>
      </w:pPr>
      <w:r w:rsidRPr="006641CC">
        <w:rPr>
          <w:rFonts w:asciiTheme="majorBidi" w:hAnsiTheme="majorBidi" w:cstheme="majorBidi"/>
          <w:sz w:val="24"/>
          <w:szCs w:val="24"/>
        </w:rPr>
        <w:t>Quels sont les principaux avantages et inconvénients qu’ils y voient ;</w:t>
      </w:r>
    </w:p>
    <w:p w:rsidR="00C35170" w:rsidRPr="006641CC" w:rsidRDefault="00C35170" w:rsidP="00C35170">
      <w:pPr>
        <w:pStyle w:val="Paragraphedeliste"/>
        <w:numPr>
          <w:ilvl w:val="0"/>
          <w:numId w:val="30"/>
        </w:numPr>
        <w:autoSpaceDE w:val="0"/>
        <w:autoSpaceDN w:val="0"/>
        <w:adjustRightInd w:val="0"/>
        <w:spacing w:after="0" w:line="360" w:lineRule="auto"/>
        <w:ind w:left="0" w:firstLine="0"/>
        <w:jc w:val="both"/>
        <w:rPr>
          <w:rFonts w:asciiTheme="majorBidi" w:hAnsiTheme="majorBidi" w:cstheme="majorBidi"/>
          <w:sz w:val="24"/>
          <w:szCs w:val="24"/>
        </w:rPr>
      </w:pPr>
      <w:r w:rsidRPr="006641CC">
        <w:rPr>
          <w:rFonts w:asciiTheme="majorBidi" w:hAnsiTheme="majorBidi" w:cstheme="majorBidi"/>
          <w:sz w:val="24"/>
          <w:szCs w:val="24"/>
        </w:rPr>
        <w:t xml:space="preserve">S’ils pensent qu’ils achèteraient le nouveau produit au cas où </w:t>
      </w:r>
      <w:r>
        <w:rPr>
          <w:rFonts w:asciiTheme="majorBidi" w:hAnsiTheme="majorBidi" w:cstheme="majorBidi"/>
          <w:sz w:val="24"/>
          <w:szCs w:val="24"/>
        </w:rPr>
        <w:t xml:space="preserve">il </w:t>
      </w:r>
      <w:r w:rsidRPr="006641CC">
        <w:rPr>
          <w:rFonts w:asciiTheme="majorBidi" w:hAnsiTheme="majorBidi" w:cstheme="majorBidi"/>
          <w:sz w:val="24"/>
          <w:szCs w:val="24"/>
        </w:rPr>
        <w:t>sera lancé au prix X ;</w:t>
      </w:r>
    </w:p>
    <w:p w:rsidR="00C35170" w:rsidRPr="006641CC" w:rsidRDefault="00C35170" w:rsidP="00C35170">
      <w:pPr>
        <w:pStyle w:val="Paragraphedeliste"/>
        <w:numPr>
          <w:ilvl w:val="0"/>
          <w:numId w:val="30"/>
        </w:numPr>
        <w:autoSpaceDE w:val="0"/>
        <w:autoSpaceDN w:val="0"/>
        <w:adjustRightInd w:val="0"/>
        <w:spacing w:after="0" w:line="360" w:lineRule="auto"/>
        <w:ind w:left="0" w:firstLine="0"/>
        <w:jc w:val="both"/>
        <w:rPr>
          <w:rFonts w:asciiTheme="majorBidi" w:hAnsiTheme="majorBidi" w:cstheme="majorBidi"/>
          <w:sz w:val="24"/>
          <w:szCs w:val="24"/>
        </w:rPr>
      </w:pPr>
      <w:r w:rsidRPr="006641CC">
        <w:rPr>
          <w:rFonts w:asciiTheme="majorBidi" w:hAnsiTheme="majorBidi" w:cstheme="majorBidi"/>
          <w:sz w:val="24"/>
          <w:szCs w:val="24"/>
        </w:rPr>
        <w:t>Dans l’affirmative : pour quels usages, à quelles occasions et la place de quels autre produits ils le consommeraient ou l’utiliseraient.</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pStyle w:val="Paragraphedeliste"/>
        <w:numPr>
          <w:ilvl w:val="0"/>
          <w:numId w:val="44"/>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l’élaboration de la stratégie marketing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Après les différents tests, vient la décision de lancer. Le responsable de</w:t>
      </w:r>
      <w:r>
        <w:rPr>
          <w:rFonts w:asciiTheme="majorBidi" w:hAnsiTheme="majorBidi" w:cstheme="majorBidi"/>
        </w:rPr>
        <w:t>s</w:t>
      </w:r>
      <w:r w:rsidRPr="006641CC">
        <w:rPr>
          <w:rFonts w:asciiTheme="majorBidi" w:hAnsiTheme="majorBidi" w:cstheme="majorBidi"/>
        </w:rPr>
        <w:t xml:space="preserve"> nouveaux produits doit déterminer la stratégie de lancement qu’il juge la plus appropriée. </w:t>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L’identification de la stratégie marketing comporte trois étapes :</w:t>
      </w:r>
      <w:r w:rsidRPr="006641CC">
        <w:rPr>
          <w:rStyle w:val="Appelnotedebasdep"/>
          <w:rFonts w:asciiTheme="majorBidi" w:hAnsiTheme="majorBidi" w:cstheme="majorBidi"/>
        </w:rPr>
        <w:footnoteReference w:id="89"/>
      </w:r>
    </w:p>
    <w:p w:rsidR="00C35170" w:rsidRPr="006641CC" w:rsidRDefault="00C35170" w:rsidP="00C35170">
      <w:pPr>
        <w:pStyle w:val="Paragraphedeliste"/>
        <w:numPr>
          <w:ilvl w:val="0"/>
          <w:numId w:val="37"/>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Dans la première, on spécifie : la taille, la structure et le comportement de la cible, le positionnement et les objectifs du chiffre d’affaire, la part de marché et le bénéfice pour les deux ou trois premières années ;</w:t>
      </w:r>
    </w:p>
    <w:p w:rsidR="00C35170" w:rsidRPr="006641CC" w:rsidRDefault="00C35170" w:rsidP="00C35170">
      <w:pPr>
        <w:pStyle w:val="Paragraphedeliste"/>
        <w:numPr>
          <w:ilvl w:val="0"/>
          <w:numId w:val="37"/>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lastRenderedPageBreak/>
        <w:t>Dans la seconde phase, on précise le marketing-mix et le budget marketing pour la première année ;</w:t>
      </w:r>
    </w:p>
    <w:p w:rsidR="00C35170" w:rsidRPr="006641CC" w:rsidRDefault="00C35170" w:rsidP="00C35170">
      <w:pPr>
        <w:pStyle w:val="Paragraphedeliste"/>
        <w:numPr>
          <w:ilvl w:val="0"/>
          <w:numId w:val="37"/>
        </w:numPr>
        <w:spacing w:line="360" w:lineRule="auto"/>
        <w:jc w:val="both"/>
        <w:rPr>
          <w:rFonts w:asciiTheme="majorBidi" w:hAnsiTheme="majorBidi" w:cstheme="majorBidi"/>
          <w:sz w:val="24"/>
          <w:szCs w:val="24"/>
        </w:rPr>
      </w:pPr>
      <w:r w:rsidRPr="006641CC">
        <w:rPr>
          <w:rFonts w:asciiTheme="majorBidi" w:hAnsiTheme="majorBidi" w:cstheme="majorBidi"/>
          <w:sz w:val="24"/>
          <w:szCs w:val="24"/>
        </w:rPr>
        <w:t xml:space="preserve">Enfin, la dernière phase consiste à identifier les objectifs de chiffre d’affaire et de  bénéfice ainsi que l’évolution de la stratégie marketing.   </w:t>
      </w:r>
    </w:p>
    <w:p w:rsidR="00C35170" w:rsidRPr="006641CC" w:rsidRDefault="00C35170" w:rsidP="00C35170">
      <w:pPr>
        <w:pStyle w:val="Paragraphedeliste"/>
        <w:numPr>
          <w:ilvl w:val="0"/>
          <w:numId w:val="44"/>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 xml:space="preserve"> l’analyse économique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Après la définition des grandes lignes de la stratégie de lancement, le responsable de nouveau produit étudie de façon approfondie l’attrait commercial et financier de l’opération. L’analyse économique</w:t>
      </w:r>
      <w:r w:rsidRPr="006641CC">
        <w:rPr>
          <w:rFonts w:asciiTheme="majorBidi" w:hAnsiTheme="majorBidi" w:cstheme="majorBidi"/>
          <w:b/>
          <w:bCs/>
        </w:rPr>
        <w:t> </w:t>
      </w:r>
      <w:r w:rsidRPr="006641CC">
        <w:rPr>
          <w:rFonts w:asciiTheme="majorBidi" w:hAnsiTheme="majorBidi" w:cstheme="majorBidi"/>
        </w:rPr>
        <w:t>vise à prévoir les ventes, les coûts et les bénéfices futurs du produits et déterminé si ces chiffres sont conformes aux objectifs de l’entreprise.</w:t>
      </w:r>
    </w:p>
    <w:p w:rsidR="00C35170" w:rsidRPr="006641CC" w:rsidRDefault="00C35170" w:rsidP="00C35170">
      <w:pPr>
        <w:pStyle w:val="Paragraphedeliste"/>
        <w:numPr>
          <w:ilvl w:val="0"/>
          <w:numId w:val="44"/>
        </w:numPr>
        <w:spacing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 xml:space="preserve"> L’élaboration du produit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Les concepts de produits qui ont franchi le stade de l’analyse économique sont ensuite transmis au département de Recherche et Développement qui vont élaborer un prototype.</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Une fois le prototype élaboré, il faut analyser ses qualités intrinsèques et son degré d’acceptation par le consommateur : on commence par réaliser des tests techniques pour évaluer la performance intrinsèque du prototype en laboratoire, puis on </w:t>
      </w:r>
      <w:r>
        <w:rPr>
          <w:rFonts w:asciiTheme="majorBidi" w:hAnsiTheme="majorBidi" w:cstheme="majorBidi"/>
        </w:rPr>
        <w:t>va faire</w:t>
      </w:r>
      <w:r w:rsidRPr="006641CC">
        <w:rPr>
          <w:rFonts w:asciiTheme="majorBidi" w:hAnsiTheme="majorBidi" w:cstheme="majorBidi"/>
        </w:rPr>
        <w:t xml:space="preserve"> essayer le produit par des utilisateurs appartenant à la cible pour voir comment ils le perçoivent.</w:t>
      </w:r>
    </w:p>
    <w:p w:rsidR="00C35170" w:rsidRPr="006641CC" w:rsidRDefault="00C35170" w:rsidP="00C35170">
      <w:pPr>
        <w:pStyle w:val="Paragraphedeliste"/>
        <w:numPr>
          <w:ilvl w:val="0"/>
          <w:numId w:val="44"/>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L</w:t>
      </w:r>
      <w:r w:rsidRPr="006641CC">
        <w:rPr>
          <w:rFonts w:asciiTheme="majorBidi" w:hAnsiTheme="majorBidi" w:cstheme="majorBidi"/>
          <w:b/>
          <w:bCs/>
          <w:sz w:val="24"/>
          <w:szCs w:val="24"/>
        </w:rPr>
        <w:t>es marchés-tests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Après avoir définit le plan de lancement, on peut souhaiter le tester.</w:t>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Un marché test est un lancement réel ou simulé, sur une zone ou une période restreinte, afin de comprendre comment les consommateurs et les distributeurs réagissent au nouveau produi</w:t>
      </w:r>
      <w:r>
        <w:rPr>
          <w:rFonts w:asciiTheme="majorBidi" w:hAnsiTheme="majorBidi" w:cstheme="majorBidi"/>
        </w:rPr>
        <w:t>t, et ainsi de  mieux percevoir</w:t>
      </w:r>
      <w:r w:rsidRPr="006641CC">
        <w:rPr>
          <w:rFonts w:asciiTheme="majorBidi" w:hAnsiTheme="majorBidi" w:cstheme="majorBidi"/>
        </w:rPr>
        <w:t xml:space="preserve"> les ventes. Le lancement peut être réalisé dans des conditions expérimentales (marché-test simulé), ou des conditions réelles mais sur une zone limitée (marché-test fondé sur des panels ou lancement dans une zone limitée). </w:t>
      </w:r>
    </w:p>
    <w:p w:rsidR="00C35170" w:rsidRPr="006641CC" w:rsidRDefault="00C35170" w:rsidP="00C35170">
      <w:pPr>
        <w:pStyle w:val="Paragraphedeliste"/>
        <w:numPr>
          <w:ilvl w:val="0"/>
          <w:numId w:val="44"/>
        </w:num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L</w:t>
      </w:r>
      <w:r w:rsidRPr="006641CC">
        <w:rPr>
          <w:rFonts w:asciiTheme="majorBidi" w:hAnsiTheme="majorBidi" w:cstheme="majorBidi"/>
          <w:b/>
          <w:bCs/>
          <w:sz w:val="24"/>
          <w:szCs w:val="24"/>
        </w:rPr>
        <w:t xml:space="preserve">a mise en œuvre du lancement :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A l’issue des marchés tests, l’entreprise dispose de suffisamment d’informations pour décider du sort du nouveau produit. Une décision de lancement entraîne des dépenses bien supérieures à celles de toutes les étapes précédentes et </w:t>
      </w:r>
      <w:r>
        <w:rPr>
          <w:rFonts w:asciiTheme="majorBidi" w:hAnsiTheme="majorBidi" w:cstheme="majorBidi"/>
        </w:rPr>
        <w:t>fait appel à</w:t>
      </w:r>
      <w:r w:rsidRPr="006641CC">
        <w:rPr>
          <w:rFonts w:asciiTheme="majorBidi" w:hAnsiTheme="majorBidi" w:cstheme="majorBidi"/>
        </w:rPr>
        <w:t xml:space="preserve"> quatre questions :</w:t>
      </w:r>
    </w:p>
    <w:p w:rsidR="00C35170" w:rsidRPr="005C2D82" w:rsidRDefault="00C35170" w:rsidP="00C35170">
      <w:pPr>
        <w:pStyle w:val="Paragraphedeliste"/>
        <w:numPr>
          <w:ilvl w:val="0"/>
          <w:numId w:val="55"/>
        </w:numPr>
        <w:spacing w:line="360" w:lineRule="auto"/>
        <w:ind w:left="709"/>
        <w:jc w:val="both"/>
        <w:rPr>
          <w:rFonts w:asciiTheme="majorBidi" w:hAnsiTheme="majorBidi" w:cstheme="majorBidi"/>
          <w:sz w:val="24"/>
          <w:szCs w:val="24"/>
        </w:rPr>
      </w:pPr>
      <w:r w:rsidRPr="005C2D82">
        <w:rPr>
          <w:rFonts w:asciiTheme="majorBidi" w:hAnsiTheme="majorBidi" w:cstheme="majorBidi"/>
          <w:sz w:val="24"/>
          <w:szCs w:val="24"/>
        </w:rPr>
        <w:t>Quand ? la première décision concerne la date du lancement. Si le produit remplace un produit existant, il faut attendre que les stocks s’épuisent. Si la demande est très saisonnière, il est opportun de le commercialiser avant la haute saison.</w:t>
      </w:r>
    </w:p>
    <w:p w:rsidR="00C35170" w:rsidRPr="005C2D82" w:rsidRDefault="00C35170" w:rsidP="00C35170">
      <w:pPr>
        <w:pStyle w:val="Paragraphedeliste"/>
        <w:numPr>
          <w:ilvl w:val="0"/>
          <w:numId w:val="55"/>
        </w:numPr>
        <w:spacing w:line="360" w:lineRule="auto"/>
        <w:ind w:left="709"/>
        <w:jc w:val="both"/>
        <w:rPr>
          <w:rFonts w:asciiTheme="majorBidi" w:hAnsiTheme="majorBidi" w:cstheme="majorBidi"/>
          <w:sz w:val="24"/>
          <w:szCs w:val="24"/>
        </w:rPr>
      </w:pPr>
      <w:r w:rsidRPr="005C2D82">
        <w:rPr>
          <w:rFonts w:asciiTheme="majorBidi" w:hAnsiTheme="majorBidi" w:cstheme="majorBidi"/>
          <w:sz w:val="24"/>
          <w:szCs w:val="24"/>
        </w:rPr>
        <w:lastRenderedPageBreak/>
        <w:t>La date d’entrée sur le marché doit tenir compte des hypothèses faite sur la concurrence. Si une entreprise est sur le point de lancer un nouveau produit, et apprend que sont concurrent est dans une situation similaire,  elle peut</w:t>
      </w:r>
      <w:r>
        <w:rPr>
          <w:rFonts w:asciiTheme="majorBidi" w:hAnsiTheme="majorBidi" w:cstheme="majorBidi"/>
          <w:sz w:val="24"/>
          <w:szCs w:val="24"/>
        </w:rPr>
        <w:t xml:space="preserve"> choisir entre : le lancer tout de</w:t>
      </w:r>
      <w:r w:rsidRPr="005C2D82">
        <w:rPr>
          <w:rFonts w:asciiTheme="majorBidi" w:hAnsiTheme="majorBidi" w:cstheme="majorBidi"/>
          <w:sz w:val="24"/>
          <w:szCs w:val="24"/>
        </w:rPr>
        <w:t xml:space="preserve"> suite, le lancer en parallèle ou le lancer plus tard.</w:t>
      </w:r>
    </w:p>
    <w:p w:rsidR="00C35170" w:rsidRPr="005C2D82" w:rsidRDefault="00C35170" w:rsidP="00C35170">
      <w:pPr>
        <w:pStyle w:val="Paragraphedeliste"/>
        <w:numPr>
          <w:ilvl w:val="0"/>
          <w:numId w:val="55"/>
        </w:numPr>
        <w:spacing w:line="360" w:lineRule="auto"/>
        <w:ind w:left="709"/>
        <w:jc w:val="both"/>
        <w:rPr>
          <w:rFonts w:asciiTheme="majorBidi" w:hAnsiTheme="majorBidi" w:cstheme="majorBidi"/>
          <w:sz w:val="24"/>
          <w:szCs w:val="24"/>
        </w:rPr>
      </w:pPr>
      <w:r w:rsidRPr="005C2D82">
        <w:rPr>
          <w:rFonts w:asciiTheme="majorBidi" w:hAnsiTheme="majorBidi" w:cstheme="majorBidi"/>
          <w:sz w:val="24"/>
          <w:szCs w:val="24"/>
        </w:rPr>
        <w:t>Où ? il faut aussi décider si on lance le produit sur un seul, sur le marché national ou directement sur le marché international.</w:t>
      </w:r>
    </w:p>
    <w:p w:rsidR="00C35170" w:rsidRPr="005C2D82" w:rsidRDefault="00C35170" w:rsidP="00C35170">
      <w:pPr>
        <w:pStyle w:val="Paragraphedeliste"/>
        <w:numPr>
          <w:ilvl w:val="0"/>
          <w:numId w:val="55"/>
        </w:numPr>
        <w:spacing w:line="360" w:lineRule="auto"/>
        <w:ind w:left="709"/>
        <w:jc w:val="both"/>
        <w:rPr>
          <w:rFonts w:asciiTheme="majorBidi" w:hAnsiTheme="majorBidi" w:cstheme="majorBidi"/>
          <w:sz w:val="24"/>
          <w:szCs w:val="24"/>
        </w:rPr>
      </w:pPr>
      <w:r w:rsidRPr="005C2D82">
        <w:rPr>
          <w:rFonts w:asciiTheme="majorBidi" w:hAnsiTheme="majorBidi" w:cstheme="majorBidi"/>
          <w:sz w:val="24"/>
          <w:szCs w:val="24"/>
        </w:rPr>
        <w:t>Auprès de qui ? il faut aussi identifier la cible  du nouveau produit.</w:t>
      </w:r>
    </w:p>
    <w:p w:rsidR="00C35170" w:rsidRPr="005C2D82" w:rsidRDefault="00C35170" w:rsidP="00C35170">
      <w:pPr>
        <w:pStyle w:val="Paragraphedeliste"/>
        <w:numPr>
          <w:ilvl w:val="0"/>
          <w:numId w:val="55"/>
        </w:numPr>
        <w:spacing w:line="360" w:lineRule="auto"/>
        <w:ind w:left="709"/>
        <w:jc w:val="both"/>
        <w:rPr>
          <w:rFonts w:asciiTheme="majorBidi" w:hAnsiTheme="majorBidi" w:cstheme="majorBidi"/>
          <w:sz w:val="24"/>
          <w:szCs w:val="24"/>
        </w:rPr>
      </w:pPr>
      <w:r w:rsidRPr="005C2D82">
        <w:rPr>
          <w:rFonts w:asciiTheme="majorBidi" w:hAnsiTheme="majorBidi" w:cstheme="majorBidi"/>
          <w:sz w:val="24"/>
          <w:szCs w:val="24"/>
        </w:rPr>
        <w:t xml:space="preserve">Comment ? il faut choisir la tactique de lancement. On doit répartir le budget entre les différents éléments du marketing-mix et planifier la séquence des événements. </w:t>
      </w:r>
    </w:p>
    <w:p w:rsidR="00C35170" w:rsidRPr="006641CC" w:rsidRDefault="00C35170" w:rsidP="00C35170">
      <w:pPr>
        <w:pStyle w:val="Paragraphedeliste"/>
        <w:numPr>
          <w:ilvl w:val="0"/>
          <w:numId w:val="38"/>
        </w:numPr>
        <w:autoSpaceDE w:val="0"/>
        <w:autoSpaceDN w:val="0"/>
        <w:adjustRightInd w:val="0"/>
        <w:spacing w:after="0" w:line="360" w:lineRule="auto"/>
        <w:ind w:left="142"/>
        <w:jc w:val="both"/>
        <w:rPr>
          <w:rFonts w:asciiTheme="majorBidi" w:hAnsiTheme="majorBidi" w:cstheme="majorBidi"/>
          <w:sz w:val="24"/>
          <w:szCs w:val="24"/>
        </w:rPr>
      </w:pPr>
      <w:r>
        <w:rPr>
          <w:rFonts w:asciiTheme="majorBidi" w:hAnsiTheme="majorBidi" w:cstheme="majorBidi"/>
          <w:b/>
          <w:bCs/>
          <w:sz w:val="24"/>
          <w:szCs w:val="24"/>
        </w:rPr>
        <w:t>L</w:t>
      </w:r>
      <w:r w:rsidRPr="006641CC">
        <w:rPr>
          <w:rFonts w:asciiTheme="majorBidi" w:hAnsiTheme="majorBidi" w:cstheme="majorBidi"/>
          <w:b/>
          <w:bCs/>
          <w:sz w:val="24"/>
          <w:szCs w:val="24"/>
        </w:rPr>
        <w:t>e nom du produit :</w:t>
      </w:r>
      <w:r w:rsidRPr="006641CC">
        <w:rPr>
          <w:rFonts w:asciiTheme="majorBidi" w:hAnsiTheme="majorBidi" w:cstheme="majorBidi"/>
          <w:sz w:val="24"/>
          <w:szCs w:val="24"/>
        </w:rPr>
        <w:t xml:space="preserve"> </w:t>
      </w:r>
    </w:p>
    <w:p w:rsidR="00C35170"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L’innovation en la matière est notamment liée au nombre très important de marques déposées réduisant la gamme des possibilités. On a ainsi vu fleurir de plus en plus de noms sans signification particulière (Yahoo!, Twingo, …). Mais les choix en la matière sont avant tout destinés à accompagner le positionnement d’un produit innovant, soit en désignant la catégorie qu’il crée comme le Walkman, soit en soulignant les traits saillants de son positionnement comme Renault Espace. Une combinaison d’innovations sur les noms eux-mêmes et d’accompagnement d’un positionnement décalé peut être trouvée dans la marque de cosmétiques pour hommes Nickel avec des noms de</w:t>
      </w:r>
      <w:r>
        <w:rPr>
          <w:rFonts w:asciiTheme="majorBidi" w:hAnsiTheme="majorBidi" w:cstheme="majorBidi"/>
        </w:rPr>
        <w:t>s</w:t>
      </w:r>
      <w:r w:rsidRPr="006641CC">
        <w:rPr>
          <w:rFonts w:asciiTheme="majorBidi" w:hAnsiTheme="majorBidi" w:cstheme="majorBidi"/>
        </w:rPr>
        <w:t xml:space="preserve"> produits comme  Lendemains de Fête  pour une crème pour le visage.</w:t>
      </w:r>
    </w:p>
    <w:p w:rsidR="00C35170" w:rsidRDefault="00C35170" w:rsidP="00C35170">
      <w:pPr>
        <w:autoSpaceDE w:val="0"/>
        <w:autoSpaceDN w:val="0"/>
        <w:adjustRightInd w:val="0"/>
        <w:spacing w:line="360" w:lineRule="auto"/>
        <w:ind w:firstLine="360"/>
        <w:jc w:val="both"/>
        <w:rPr>
          <w:rFonts w:asciiTheme="majorBidi" w:hAnsiTheme="majorBidi" w:cstheme="majorBidi"/>
        </w:rPr>
      </w:pPr>
    </w:p>
    <w:p w:rsidR="00C35170" w:rsidRPr="00225B72" w:rsidRDefault="00C35170" w:rsidP="00C35170">
      <w:pPr>
        <w:pStyle w:val="Paragraphedeliste"/>
        <w:numPr>
          <w:ilvl w:val="0"/>
          <w:numId w:val="38"/>
        </w:numPr>
        <w:autoSpaceDE w:val="0"/>
        <w:autoSpaceDN w:val="0"/>
        <w:adjustRightInd w:val="0"/>
        <w:spacing w:after="0" w:line="360" w:lineRule="auto"/>
        <w:jc w:val="both"/>
        <w:rPr>
          <w:rFonts w:asciiTheme="majorBidi" w:hAnsiTheme="majorBidi" w:cstheme="majorBidi"/>
          <w:sz w:val="24"/>
          <w:szCs w:val="24"/>
        </w:rPr>
      </w:pPr>
      <w:r w:rsidRPr="00225B72">
        <w:rPr>
          <w:rFonts w:asciiTheme="majorBidi" w:hAnsiTheme="majorBidi" w:cstheme="majorBidi"/>
          <w:b/>
          <w:bCs/>
          <w:sz w:val="24"/>
          <w:szCs w:val="24"/>
        </w:rPr>
        <w:t>Le conditionnement:</w:t>
      </w:r>
      <w:r w:rsidRPr="00225B72">
        <w:rPr>
          <w:rFonts w:asciiTheme="majorBidi" w:hAnsiTheme="majorBidi" w:cstheme="majorBidi"/>
          <w:sz w:val="24"/>
          <w:szCs w:val="24"/>
        </w:rPr>
        <w:t xml:space="preserve"> </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 xml:space="preserve">Lui aussi peut à la fois souligner le caractère innovant du produit et/ou être innovant en lui-même. Ces innovations ont généralement pour but d’augmenter la facilité d’utilisation, les possibilités de conservation ou tout simplement de permettre au consommateur de remarquer le produit parmi ses concurrents. Ces innovations peuvent également avoir pour but d’augmenter la protection du produit et de son utilisateur. </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Comme exemple d’innovation marketing dans le domaine du conditionnement, on peut citer l’adoption d’une conception entièrement nouvelle pour un flacon de lait pour le corps, destinée à donner au produit un aspect original et à attirer une nouvelle clientèle.</w:t>
      </w:r>
      <w:r w:rsidRPr="006641CC">
        <w:rPr>
          <w:rStyle w:val="Appelnotedebasdep"/>
          <w:rFonts w:asciiTheme="majorBidi" w:hAnsiTheme="majorBidi" w:cstheme="majorBidi"/>
        </w:rPr>
        <w:footnoteReference w:id="90"/>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lastRenderedPageBreak/>
        <w:t>On peut citer aussi l’ex</w:t>
      </w:r>
      <w:r>
        <w:rPr>
          <w:rFonts w:asciiTheme="majorBidi" w:hAnsiTheme="majorBidi" w:cstheme="majorBidi"/>
        </w:rPr>
        <w:t xml:space="preserve">emple du packaging innovant de </w:t>
      </w:r>
      <w:proofErr w:type="spellStart"/>
      <w:r>
        <w:rPr>
          <w:rFonts w:asciiTheme="majorBidi" w:hAnsiTheme="majorBidi" w:cstheme="majorBidi"/>
        </w:rPr>
        <w:t>F</w:t>
      </w:r>
      <w:r w:rsidRPr="006641CC">
        <w:rPr>
          <w:rFonts w:asciiTheme="majorBidi" w:hAnsiTheme="majorBidi" w:cstheme="majorBidi"/>
        </w:rPr>
        <w:t>re</w:t>
      </w:r>
      <w:r>
        <w:rPr>
          <w:rFonts w:asciiTheme="majorBidi" w:hAnsiTheme="majorBidi" w:cstheme="majorBidi"/>
        </w:rPr>
        <w:t>edent</w:t>
      </w:r>
      <w:proofErr w:type="spellEnd"/>
      <w:r>
        <w:rPr>
          <w:rFonts w:asciiTheme="majorBidi" w:hAnsiTheme="majorBidi" w:cstheme="majorBidi"/>
        </w:rPr>
        <w:t xml:space="preserve">, la boite de chewing-gum </w:t>
      </w:r>
      <w:proofErr w:type="spellStart"/>
      <w:r>
        <w:rPr>
          <w:rFonts w:asciiTheme="majorBidi" w:hAnsiTheme="majorBidi" w:cstheme="majorBidi"/>
        </w:rPr>
        <w:t>F</w:t>
      </w:r>
      <w:r w:rsidRPr="006641CC">
        <w:rPr>
          <w:rFonts w:asciiTheme="majorBidi" w:hAnsiTheme="majorBidi" w:cstheme="majorBidi"/>
        </w:rPr>
        <w:t>reedent</w:t>
      </w:r>
      <w:proofErr w:type="spellEnd"/>
      <w:r w:rsidRPr="006641CC">
        <w:rPr>
          <w:rFonts w:asciiTheme="majorBidi" w:hAnsiTheme="majorBidi" w:cstheme="majorBidi"/>
        </w:rPr>
        <w:t>, avec laquelle l’entreprise a réussi a augmenté sa part de marché en 2006 de 2.32% et dépasser son</w:t>
      </w:r>
      <w:r w:rsidRPr="006641CC">
        <w:rPr>
          <w:rFonts w:asciiTheme="majorBidi" w:hAnsiTheme="majorBidi" w:cstheme="majorBidi"/>
          <w:vertAlign w:val="superscript"/>
        </w:rPr>
        <w:t xml:space="preserve"> </w:t>
      </w:r>
      <w:r>
        <w:rPr>
          <w:rFonts w:asciiTheme="majorBidi" w:hAnsiTheme="majorBidi" w:cstheme="majorBidi"/>
        </w:rPr>
        <w:t>premier  concurrent H</w:t>
      </w:r>
      <w:r w:rsidRPr="006641CC">
        <w:rPr>
          <w:rFonts w:asciiTheme="majorBidi" w:hAnsiTheme="majorBidi" w:cstheme="majorBidi"/>
        </w:rPr>
        <w:t>ollywood.</w:t>
      </w:r>
      <w:r w:rsidRPr="006641CC">
        <w:rPr>
          <w:rStyle w:val="Appelnotedebasdep"/>
          <w:rFonts w:asciiTheme="majorBidi" w:hAnsiTheme="majorBidi" w:cstheme="majorBidi"/>
        </w:rPr>
        <w:footnoteReference w:id="91"/>
      </w:r>
    </w:p>
    <w:p w:rsidR="00C35170" w:rsidRPr="006641CC" w:rsidRDefault="00C35170" w:rsidP="00C35170">
      <w:pPr>
        <w:pStyle w:val="Paragraphedeliste"/>
        <w:numPr>
          <w:ilvl w:val="0"/>
          <w:numId w:val="38"/>
        </w:numPr>
        <w:autoSpaceDE w:val="0"/>
        <w:autoSpaceDN w:val="0"/>
        <w:adjustRightInd w:val="0"/>
        <w:spacing w:after="0" w:line="360" w:lineRule="auto"/>
        <w:jc w:val="both"/>
        <w:rPr>
          <w:rFonts w:asciiTheme="majorBidi" w:hAnsiTheme="majorBidi" w:cstheme="majorBidi"/>
          <w:sz w:val="24"/>
          <w:szCs w:val="24"/>
        </w:rPr>
      </w:pPr>
      <w:r w:rsidRPr="006641CC">
        <w:rPr>
          <w:rFonts w:asciiTheme="majorBidi" w:hAnsiTheme="majorBidi" w:cstheme="majorBidi"/>
          <w:b/>
          <w:bCs/>
          <w:sz w:val="24"/>
          <w:szCs w:val="24"/>
        </w:rPr>
        <w:t>Le design :</w:t>
      </w:r>
      <w:r w:rsidRPr="006641CC">
        <w:rPr>
          <w:rFonts w:asciiTheme="majorBidi" w:hAnsiTheme="majorBidi" w:cstheme="majorBidi"/>
          <w:sz w:val="24"/>
          <w:szCs w:val="24"/>
        </w:rPr>
        <w:t xml:space="preserve"> </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Le design d’un produit recouvre au moins trois dimensions :</w:t>
      </w:r>
      <w:r w:rsidRPr="006641CC">
        <w:rPr>
          <w:rStyle w:val="Appelnotedebasdep"/>
          <w:rFonts w:asciiTheme="majorBidi" w:hAnsiTheme="majorBidi" w:cstheme="majorBidi"/>
        </w:rPr>
        <w:t xml:space="preserve"> </w:t>
      </w:r>
      <w:r w:rsidRPr="006641CC">
        <w:rPr>
          <w:rStyle w:val="Appelnotedebasdep"/>
          <w:rFonts w:asciiTheme="majorBidi" w:hAnsiTheme="majorBidi" w:cstheme="majorBidi"/>
        </w:rPr>
        <w:footnoteReference w:id="92"/>
      </w:r>
    </w:p>
    <w:p w:rsidR="00C35170" w:rsidRPr="006641CC" w:rsidRDefault="00C35170" w:rsidP="00C35170">
      <w:pPr>
        <w:pStyle w:val="Paragraphedeliste"/>
        <w:numPr>
          <w:ilvl w:val="0"/>
          <w:numId w:val="39"/>
        </w:numPr>
        <w:autoSpaceDE w:val="0"/>
        <w:autoSpaceDN w:val="0"/>
        <w:adjustRightInd w:val="0"/>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dimension esthétique pure : on peut tout simplement désirer être entouré de beaux objets. Le designer Raymond Loewy, considéré comme le créateur de l’esthétique industrielle ne l’avait-il pas</w:t>
      </w:r>
      <w:r>
        <w:rPr>
          <w:rFonts w:asciiTheme="majorBidi" w:hAnsiTheme="majorBidi" w:cstheme="majorBidi"/>
          <w:sz w:val="24"/>
          <w:szCs w:val="24"/>
        </w:rPr>
        <w:t xml:space="preserve"> résumé en une phrase dès la fi</w:t>
      </w:r>
      <w:r w:rsidRPr="006641CC">
        <w:rPr>
          <w:rFonts w:asciiTheme="majorBidi" w:hAnsiTheme="majorBidi" w:cstheme="majorBidi"/>
          <w:sz w:val="24"/>
          <w:szCs w:val="24"/>
        </w:rPr>
        <w:t>n des années vingt : « La laideur se vend mal » ;</w:t>
      </w:r>
    </w:p>
    <w:p w:rsidR="00C35170" w:rsidRPr="006641CC" w:rsidRDefault="00C35170" w:rsidP="00C35170">
      <w:pPr>
        <w:pStyle w:val="Paragraphedeliste"/>
        <w:numPr>
          <w:ilvl w:val="0"/>
          <w:numId w:val="39"/>
        </w:numPr>
        <w:autoSpaceDE w:val="0"/>
        <w:autoSpaceDN w:val="0"/>
        <w:adjustRightInd w:val="0"/>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l’ergonomie : le design influence aussi la commodité d’organisation en « humanisant» la technologie, pour reprendre un terme utilisé par l’ICSID ;</w:t>
      </w:r>
    </w:p>
    <w:p w:rsidR="00C35170" w:rsidRPr="006641CC" w:rsidRDefault="00C35170" w:rsidP="00C35170">
      <w:pPr>
        <w:pStyle w:val="Paragraphedeliste"/>
        <w:numPr>
          <w:ilvl w:val="0"/>
          <w:numId w:val="39"/>
        </w:numPr>
        <w:autoSpaceDE w:val="0"/>
        <w:autoSpaceDN w:val="0"/>
        <w:adjustRightInd w:val="0"/>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qualité perçue</w:t>
      </w:r>
      <w:r w:rsidRPr="006641CC">
        <w:rPr>
          <w:rFonts w:asciiTheme="majorBidi" w:hAnsiTheme="majorBidi" w:cstheme="majorBidi"/>
          <w:b/>
          <w:bCs/>
          <w:sz w:val="24"/>
          <w:szCs w:val="24"/>
        </w:rPr>
        <w:t> </w:t>
      </w:r>
      <w:r w:rsidRPr="006641CC">
        <w:rPr>
          <w:rFonts w:asciiTheme="majorBidi" w:hAnsiTheme="majorBidi" w:cstheme="majorBidi"/>
          <w:sz w:val="24"/>
          <w:szCs w:val="24"/>
        </w:rPr>
        <w:t xml:space="preserve">: résultat de l’ensemble. </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Le design attire l’attention des consommateurs et peut d’ailleurs avoir un effet sur la perception du design des produits concurrents : le lancement d’un produit au design innovant aura souvent pour conséquence de rendre obsolète celui des produits existants. Il influencera aussi  la perception des autres attributs du produit. Un produit, en fonction de son esthétique, va être perçu comme plus ou moins durable, sophistiqué, facile à utiliser, prestigieux et être classé dans telle ou telle catégorie. Enfin, il influence notre qualité de vie en procurant un plaisir sensoriel. Bien souvent un objet à l’esthétique appréciée sera mieux mis en valeur et le consommateur pourra même en prendre soin davantage.</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Les changements de conception du produit renvoient à des changements de forme et d’aspect qui ne modifient pas les caractéristiques fonctionnelles ou d’utilisation du produit</w:t>
      </w:r>
      <w:r w:rsidRPr="006641CC">
        <w:rPr>
          <w:rStyle w:val="Appelnotedebasdep"/>
          <w:rFonts w:asciiTheme="majorBidi" w:hAnsiTheme="majorBidi" w:cstheme="majorBidi"/>
        </w:rPr>
        <w:footnoteReference w:id="93"/>
      </w:r>
      <w:r w:rsidRPr="006641CC">
        <w:rPr>
          <w:rFonts w:asciiTheme="majorBidi" w:hAnsiTheme="majorBidi" w:cstheme="majorBidi"/>
        </w:rPr>
        <w:t>.</w:t>
      </w: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L'objectif de ces innovations marketing est de donner aux produits une apparence distinctive et/ou  le présenté à un nouveau segment de marché.</w:t>
      </w:r>
      <w:r w:rsidRPr="006641CC">
        <w:rPr>
          <w:rStyle w:val="Appelnotedebasdep"/>
          <w:rFonts w:asciiTheme="majorBidi" w:hAnsiTheme="majorBidi" w:cstheme="majorBidi"/>
        </w:rPr>
        <w:footnoteReference w:id="94"/>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Notons enfin que l’innovation en matière de design peut également concerner les services</w:t>
      </w:r>
      <w:r>
        <w:rPr>
          <w:rFonts w:asciiTheme="majorBidi" w:hAnsiTheme="majorBidi" w:cstheme="majorBidi"/>
        </w:rPr>
        <w:t>. Comme par exemple Mac Donald</w:t>
      </w:r>
      <w:r w:rsidRPr="006641CC">
        <w:rPr>
          <w:rFonts w:asciiTheme="majorBidi" w:hAnsiTheme="majorBidi" w:cstheme="majorBidi"/>
        </w:rPr>
        <w:t xml:space="preserve"> qui </w:t>
      </w:r>
      <w:r>
        <w:rPr>
          <w:rFonts w:asciiTheme="majorBidi" w:hAnsiTheme="majorBidi" w:cstheme="majorBidi"/>
        </w:rPr>
        <w:t>a changé</w:t>
      </w:r>
      <w:r w:rsidRPr="006641CC">
        <w:rPr>
          <w:rFonts w:asciiTheme="majorBidi" w:hAnsiTheme="majorBidi" w:cstheme="majorBidi"/>
        </w:rPr>
        <w:t xml:space="preserve"> l’architecture en fonction de la clientèle (individus seuls cherchant à se restaurer </w:t>
      </w:r>
      <w:proofErr w:type="spellStart"/>
      <w:r w:rsidRPr="006641CC">
        <w:rPr>
          <w:rFonts w:asciiTheme="majorBidi" w:hAnsiTheme="majorBidi" w:cstheme="majorBidi"/>
        </w:rPr>
        <w:t>rap</w:t>
      </w:r>
      <w:r>
        <w:rPr>
          <w:rFonts w:asciiTheme="majorBidi" w:hAnsiTheme="majorBidi" w:cstheme="majorBidi"/>
        </w:rPr>
        <w:t>op</w:t>
      </w:r>
      <w:proofErr w:type="spellEnd"/>
      <w:r>
        <w:rPr>
          <w:rFonts w:asciiTheme="majorBidi" w:hAnsiTheme="majorBidi" w:cstheme="majorBidi"/>
        </w:rPr>
        <w:t xml:space="preserve"> cit</w:t>
      </w:r>
      <w:r w:rsidRPr="006641CC">
        <w:rPr>
          <w:rFonts w:asciiTheme="majorBidi" w:hAnsiTheme="majorBidi" w:cstheme="majorBidi"/>
        </w:rPr>
        <w:t>ent, familles, etc.).</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r w:rsidRPr="006641CC">
        <w:rPr>
          <w:rFonts w:asciiTheme="majorBidi" w:hAnsiTheme="majorBidi" w:cstheme="majorBidi"/>
          <w:b/>
          <w:bCs/>
        </w:rPr>
        <w:t xml:space="preserve"> </w:t>
      </w:r>
    </w:p>
    <w:p w:rsidR="00C35170" w:rsidRPr="006641CC" w:rsidRDefault="00C35170" w:rsidP="00C35170">
      <w:pPr>
        <w:pStyle w:val="Paragraphedeliste"/>
        <w:numPr>
          <w:ilvl w:val="2"/>
          <w:numId w:val="46"/>
        </w:numPr>
        <w:autoSpaceDE w:val="0"/>
        <w:autoSpaceDN w:val="0"/>
        <w:adjustRightInd w:val="0"/>
        <w:spacing w:after="0" w:line="360" w:lineRule="auto"/>
        <w:jc w:val="both"/>
        <w:rPr>
          <w:rFonts w:asciiTheme="majorBidi" w:hAnsiTheme="majorBidi" w:cstheme="majorBidi"/>
          <w:b/>
          <w:bCs/>
          <w:sz w:val="24"/>
          <w:szCs w:val="24"/>
        </w:rPr>
      </w:pPr>
      <w:r w:rsidRPr="006641CC">
        <w:rPr>
          <w:rFonts w:asciiTheme="majorBidi" w:hAnsiTheme="majorBidi" w:cstheme="majorBidi"/>
          <w:b/>
          <w:bCs/>
          <w:sz w:val="24"/>
          <w:szCs w:val="24"/>
        </w:rPr>
        <w:t>L’innovation en matière de prix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Le prix est la seule variable qui dégage des ressources ou bénéfices et joue un rôle important dans la décision d'</w:t>
      </w:r>
      <w:r>
        <w:rPr>
          <w:rFonts w:asciiTheme="majorBidi" w:hAnsiTheme="majorBidi" w:cstheme="majorBidi"/>
        </w:rPr>
        <w:t>a</w:t>
      </w:r>
      <w:r w:rsidRPr="006641CC">
        <w:rPr>
          <w:rFonts w:asciiTheme="majorBidi" w:hAnsiTheme="majorBidi" w:cstheme="majorBidi"/>
        </w:rPr>
        <w:t xml:space="preserve">chat, il peu être une motivation ou un frein.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lastRenderedPageBreak/>
        <w:t xml:space="preserve">L'entreprise lors de la fixation du prix de ses produits et services doit prendre en considération plusieurs facteurs comme: la stratégie et les objectifs généraux à atteindre, Le positionnement du produit vis-à-vis </w:t>
      </w:r>
      <w:r>
        <w:rPr>
          <w:rFonts w:asciiTheme="majorBidi" w:hAnsiTheme="majorBidi" w:cstheme="majorBidi"/>
        </w:rPr>
        <w:t xml:space="preserve">de </w:t>
      </w:r>
      <w:r w:rsidRPr="006641CC">
        <w:rPr>
          <w:rFonts w:asciiTheme="majorBidi" w:hAnsiTheme="majorBidi" w:cstheme="majorBidi"/>
        </w:rPr>
        <w:t>ceux de la concurrence et des attentes du marché, les stratégies concurrentielles du marché, l’objectif de volumes à atteindre et le niveau de profit souhaité.</w:t>
      </w:r>
      <w:r w:rsidRPr="006641CC">
        <w:rPr>
          <w:rStyle w:val="Appelnotedebasdep"/>
          <w:rFonts w:asciiTheme="majorBidi" w:hAnsiTheme="majorBidi" w:cstheme="majorBidi"/>
        </w:rPr>
        <w:footnoteReference w:id="95"/>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L’innovation commerciale peut aussi porter sur la manière de faire payer le client, autrement dit le prix.</w:t>
      </w:r>
      <w:r w:rsidRPr="006641CC">
        <w:rPr>
          <w:rStyle w:val="Appelnotedebasdep"/>
          <w:rFonts w:asciiTheme="majorBidi" w:hAnsiTheme="majorBidi" w:cstheme="majorBidi"/>
        </w:rPr>
        <w:footnoteReference w:id="96"/>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Les innovations en matière de prix impliquent l’utilisation de nouvelles stratégies de tarification pour commercialiser les biens ou les services de la firme. Comme exemple, on peut citer l’introduction d’une nouvelle méthode permettant aux clients de choisir les caractéristiques du produit qu’ils recherchent sur le site Web de la firme, puis de voir le prix correspondant à ce qu’ils ont spécifié. Les nouvelles méthodes de tarification dont le seul objectif est de moduler les prix par segment de clientèle ne sont pas considérées comme des innovations.</w:t>
      </w:r>
      <w:r w:rsidRPr="006641CC">
        <w:rPr>
          <w:rStyle w:val="Appelnotedebasdep"/>
          <w:rFonts w:asciiTheme="majorBidi" w:hAnsiTheme="majorBidi" w:cstheme="majorBidi"/>
        </w:rPr>
        <w:footnoteReference w:id="97"/>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Le prix sociologique, la tarification par les coupons et les prix promotionnels, à condition qu'elles soient accompagné</w:t>
      </w:r>
      <w:r>
        <w:rPr>
          <w:rFonts w:asciiTheme="majorBidi" w:hAnsiTheme="majorBidi" w:cstheme="majorBidi"/>
        </w:rPr>
        <w:t>es</w:t>
      </w:r>
      <w:r w:rsidRPr="006641CC">
        <w:rPr>
          <w:rFonts w:asciiTheme="majorBidi" w:hAnsiTheme="majorBidi" w:cstheme="majorBidi"/>
        </w:rPr>
        <w:t xml:space="preserve"> par des promotions, sont des innovations marketing en matière de prix.</w:t>
      </w:r>
    </w:p>
    <w:p w:rsidR="00C35170" w:rsidRDefault="00C35170" w:rsidP="00C35170">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rPr>
        <w:t>L’entreprise Mr C</w:t>
      </w:r>
      <w:r w:rsidRPr="006641CC">
        <w:rPr>
          <w:rFonts w:asciiTheme="majorBidi" w:hAnsiTheme="majorBidi" w:cstheme="majorBidi"/>
        </w:rPr>
        <w:t>offee s’est rendue célèbre par son innovation marketing. Dans la boite, le client trouve une carte qui peut l’envoyer à l’adresse mentionné</w:t>
      </w:r>
      <w:r>
        <w:rPr>
          <w:rFonts w:asciiTheme="majorBidi" w:hAnsiTheme="majorBidi" w:cstheme="majorBidi"/>
        </w:rPr>
        <w:t>e et bénéficier</w:t>
      </w:r>
      <w:r w:rsidRPr="006641CC">
        <w:rPr>
          <w:rFonts w:asciiTheme="majorBidi" w:hAnsiTheme="majorBidi" w:cstheme="majorBidi"/>
        </w:rPr>
        <w:t xml:space="preserve"> d’un remboursement d’une partie du prix payé.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b/>
          <w:bCs/>
        </w:rPr>
      </w:pPr>
      <w:r w:rsidRPr="006641CC">
        <w:rPr>
          <w:rFonts w:asciiTheme="majorBidi" w:hAnsiTheme="majorBidi" w:cstheme="majorBidi"/>
          <w:b/>
          <w:bCs/>
        </w:rPr>
        <w:t>2.4.3 L’innovation en matière de communication :</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225B72"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L’innovation marketing en matière de communication reste toujours un domaine attractif pour l’innovation.</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L’innovation en matière de communication consiste à mettre en œuvre une stratégie de communication différente de celle pratiquée dans le secteur dans lequel évoluent l’entreprise</w:t>
      </w:r>
      <w:r w:rsidRPr="006641CC">
        <w:rPr>
          <w:rStyle w:val="Appelnotedebasdep"/>
          <w:rFonts w:asciiTheme="majorBidi" w:hAnsiTheme="majorBidi" w:cstheme="majorBidi"/>
        </w:rPr>
        <w:footnoteReference w:id="98"/>
      </w:r>
      <w:r w:rsidRPr="006641CC">
        <w:rPr>
          <w:rFonts w:asciiTheme="majorBidi" w:hAnsiTheme="majorBidi" w:cstheme="majorBidi"/>
        </w:rPr>
        <w:t xml:space="preserve"> et l’utilisation de nouveaux concepts pour promouvoir les biens ou les services d’une firme.</w:t>
      </w:r>
      <w:r w:rsidRPr="006641CC">
        <w:rPr>
          <w:rStyle w:val="Appelnotedebasdep"/>
          <w:rFonts w:asciiTheme="majorBidi" w:hAnsiTheme="majorBidi" w:cstheme="majorBidi"/>
        </w:rPr>
        <w:footnoteReference w:id="99"/>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Cette communication décalée peut servir à :</w:t>
      </w:r>
    </w:p>
    <w:p w:rsidR="00C35170" w:rsidRPr="006641CC" w:rsidRDefault="00C35170" w:rsidP="00C35170">
      <w:pPr>
        <w:numPr>
          <w:ilvl w:val="0"/>
          <w:numId w:val="31"/>
        </w:numPr>
        <w:autoSpaceDE w:val="0"/>
        <w:autoSpaceDN w:val="0"/>
        <w:adjustRightInd w:val="0"/>
        <w:spacing w:line="360" w:lineRule="auto"/>
        <w:ind w:left="0"/>
        <w:jc w:val="both"/>
        <w:rPr>
          <w:rFonts w:asciiTheme="majorBidi" w:hAnsiTheme="majorBidi" w:cstheme="majorBidi"/>
        </w:rPr>
      </w:pPr>
      <w:r>
        <w:rPr>
          <w:rFonts w:asciiTheme="majorBidi" w:hAnsiTheme="majorBidi" w:cstheme="majorBidi"/>
        </w:rPr>
        <w:t xml:space="preserve"> R</w:t>
      </w:r>
      <w:r w:rsidRPr="006641CC">
        <w:rPr>
          <w:rFonts w:asciiTheme="majorBidi" w:hAnsiTheme="majorBidi" w:cstheme="majorBidi"/>
        </w:rPr>
        <w:t>enforcer le caractère innovant du produit ou service vendu ;</w:t>
      </w:r>
    </w:p>
    <w:p w:rsidR="00C35170" w:rsidRPr="006641CC" w:rsidRDefault="00C35170" w:rsidP="00C35170">
      <w:pPr>
        <w:numPr>
          <w:ilvl w:val="0"/>
          <w:numId w:val="31"/>
        </w:numPr>
        <w:autoSpaceDE w:val="0"/>
        <w:autoSpaceDN w:val="0"/>
        <w:adjustRightInd w:val="0"/>
        <w:spacing w:line="360" w:lineRule="auto"/>
        <w:ind w:left="0"/>
        <w:jc w:val="both"/>
        <w:rPr>
          <w:rFonts w:asciiTheme="majorBidi" w:hAnsiTheme="majorBidi" w:cstheme="majorBidi"/>
        </w:rPr>
      </w:pPr>
      <w:r>
        <w:rPr>
          <w:rFonts w:asciiTheme="majorBidi" w:hAnsiTheme="majorBidi" w:cstheme="majorBidi"/>
        </w:rPr>
        <w:lastRenderedPageBreak/>
        <w:t xml:space="preserve"> Assurer</w:t>
      </w:r>
      <w:r w:rsidRPr="006641CC">
        <w:rPr>
          <w:rFonts w:asciiTheme="majorBidi" w:hAnsiTheme="majorBidi" w:cstheme="majorBidi"/>
        </w:rPr>
        <w:t xml:space="preserve"> une cohérence globale du marketing-mix ; </w:t>
      </w:r>
    </w:p>
    <w:p w:rsidR="00C35170" w:rsidRPr="006641CC" w:rsidRDefault="00C35170" w:rsidP="00C35170">
      <w:pPr>
        <w:numPr>
          <w:ilvl w:val="0"/>
          <w:numId w:val="31"/>
        </w:numPr>
        <w:autoSpaceDE w:val="0"/>
        <w:autoSpaceDN w:val="0"/>
        <w:adjustRightInd w:val="0"/>
        <w:spacing w:line="360" w:lineRule="auto"/>
        <w:ind w:left="0"/>
        <w:jc w:val="both"/>
        <w:rPr>
          <w:rFonts w:asciiTheme="majorBidi" w:hAnsiTheme="majorBidi" w:cstheme="majorBidi"/>
        </w:rPr>
      </w:pPr>
      <w:r>
        <w:rPr>
          <w:rFonts w:asciiTheme="majorBidi" w:hAnsiTheme="majorBidi" w:cstheme="majorBidi"/>
        </w:rPr>
        <w:t>A</w:t>
      </w:r>
      <w:r w:rsidRPr="006641CC">
        <w:rPr>
          <w:rFonts w:asciiTheme="majorBidi" w:hAnsiTheme="majorBidi" w:cstheme="majorBidi"/>
        </w:rPr>
        <w:t>ussi être mise au service de la vente de produits ordinaires en eux-mêmes (à l’image des pulls Benetton, qui n’avaient rien de très original, mais dont l’image était appuyée par des campagnes de communication à fort impact).</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L’innovation peut porter sur :</w:t>
      </w:r>
    </w:p>
    <w:p w:rsidR="00C35170" w:rsidRPr="006641CC" w:rsidRDefault="00C35170" w:rsidP="00C35170">
      <w:pPr>
        <w:pStyle w:val="Paragraphedeliste"/>
        <w:numPr>
          <w:ilvl w:val="0"/>
          <w:numId w:val="31"/>
        </w:numPr>
        <w:autoSpaceDE w:val="0"/>
        <w:autoSpaceDN w:val="0"/>
        <w:adjustRightInd w:val="0"/>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la stratégie de diffusion</w:t>
      </w:r>
      <w:r w:rsidRPr="006641CC">
        <w:rPr>
          <w:rFonts w:asciiTheme="majorBidi" w:hAnsiTheme="majorBidi" w:cstheme="majorBidi"/>
          <w:b/>
          <w:bCs/>
          <w:sz w:val="24"/>
          <w:szCs w:val="24"/>
        </w:rPr>
        <w:t xml:space="preserve"> </w:t>
      </w:r>
      <w:r w:rsidRPr="006641CC">
        <w:rPr>
          <w:rFonts w:asciiTheme="majorBidi" w:hAnsiTheme="majorBidi" w:cstheme="majorBidi"/>
          <w:sz w:val="24"/>
          <w:szCs w:val="24"/>
        </w:rPr>
        <w:t xml:space="preserve">et en particulier le support </w:t>
      </w:r>
      <w:r w:rsidRPr="006641CC">
        <w:rPr>
          <w:rStyle w:val="Appelnotedebasdep"/>
          <w:rFonts w:asciiTheme="majorBidi" w:hAnsiTheme="majorBidi" w:cstheme="majorBidi"/>
          <w:sz w:val="24"/>
          <w:szCs w:val="24"/>
        </w:rPr>
        <w:footnoteReference w:id="100"/>
      </w:r>
      <w:r w:rsidRPr="006641CC">
        <w:rPr>
          <w:rFonts w:asciiTheme="majorBidi" w:hAnsiTheme="majorBidi" w:cstheme="majorBidi"/>
          <w:sz w:val="24"/>
          <w:szCs w:val="24"/>
        </w:rPr>
        <w:t>: par exemple, la première utilisation d’un média ou d’une technique sensiblement différents – comme le placement d’un produit dans des films ou des programmes de télévision</w:t>
      </w:r>
      <w:r w:rsidRPr="006641CC">
        <w:rPr>
          <w:rStyle w:val="Appelnotedebasdep"/>
          <w:rFonts w:asciiTheme="majorBidi" w:hAnsiTheme="majorBidi" w:cstheme="majorBidi"/>
          <w:sz w:val="24"/>
          <w:szCs w:val="24"/>
        </w:rPr>
        <w:footnoteReference w:id="101"/>
      </w:r>
      <w:r w:rsidRPr="006641CC">
        <w:rPr>
          <w:rFonts w:asciiTheme="majorBidi" w:hAnsiTheme="majorBidi" w:cstheme="majorBidi"/>
          <w:sz w:val="24"/>
          <w:szCs w:val="24"/>
        </w:rPr>
        <w:t xml:space="preserve"> comme le prototype du téléphone mobile Nokia 6600 q</w:t>
      </w:r>
      <w:r>
        <w:rPr>
          <w:rFonts w:asciiTheme="majorBidi" w:hAnsiTheme="majorBidi" w:cstheme="majorBidi"/>
          <w:sz w:val="24"/>
          <w:szCs w:val="24"/>
        </w:rPr>
        <w:t>ui avait été utilisé dans le fi</w:t>
      </w:r>
      <w:r w:rsidRPr="006641CC">
        <w:rPr>
          <w:rFonts w:asciiTheme="majorBidi" w:hAnsiTheme="majorBidi" w:cstheme="majorBidi"/>
          <w:sz w:val="24"/>
          <w:szCs w:val="24"/>
        </w:rPr>
        <w:t xml:space="preserve">lm « Cellular » en 2004, juste avant son lancement. On a aussi vu beaucoup se développer au cours des dernières années des stratégies de « </w:t>
      </w:r>
      <w:proofErr w:type="spellStart"/>
      <w:r w:rsidRPr="006641CC">
        <w:rPr>
          <w:rFonts w:asciiTheme="majorBidi" w:hAnsiTheme="majorBidi" w:cstheme="majorBidi"/>
          <w:sz w:val="24"/>
          <w:szCs w:val="24"/>
        </w:rPr>
        <w:t>teasing</w:t>
      </w:r>
      <w:proofErr w:type="spellEnd"/>
      <w:r w:rsidRPr="006641CC">
        <w:rPr>
          <w:rFonts w:asciiTheme="majorBidi" w:hAnsiTheme="majorBidi" w:cstheme="majorBidi"/>
          <w:sz w:val="24"/>
          <w:szCs w:val="24"/>
        </w:rPr>
        <w:t xml:space="preserve"> » </w:t>
      </w:r>
      <w:r>
        <w:rPr>
          <w:rFonts w:asciiTheme="majorBidi" w:hAnsiTheme="majorBidi" w:cstheme="majorBidi"/>
          <w:sz w:val="24"/>
          <w:szCs w:val="24"/>
        </w:rPr>
        <w:t>visant à créer un intérêt, voir</w:t>
      </w:r>
      <w:r w:rsidRPr="006641CC">
        <w:rPr>
          <w:rFonts w:asciiTheme="majorBidi" w:hAnsiTheme="majorBidi" w:cstheme="majorBidi"/>
          <w:sz w:val="24"/>
          <w:szCs w:val="24"/>
        </w:rPr>
        <w:t xml:space="preserve"> un engouement pour un produit avant même son lancement. Internet est alors souvent utilisé pour créer un effet de bouche-à-oreille à gra</w:t>
      </w:r>
      <w:r>
        <w:rPr>
          <w:rFonts w:asciiTheme="majorBidi" w:hAnsiTheme="majorBidi" w:cstheme="majorBidi"/>
          <w:sz w:val="24"/>
          <w:szCs w:val="24"/>
        </w:rPr>
        <w:t>nde échelle. LG a ainsi su créer</w:t>
      </w:r>
      <w:r w:rsidRPr="006641CC">
        <w:rPr>
          <w:rFonts w:asciiTheme="majorBidi" w:hAnsiTheme="majorBidi" w:cstheme="majorBidi"/>
          <w:sz w:val="24"/>
          <w:szCs w:val="24"/>
        </w:rPr>
        <w:t xml:space="preserve"> un mystère autour du lancement futur de « </w:t>
      </w:r>
      <w:proofErr w:type="spellStart"/>
      <w:r w:rsidRPr="006641CC">
        <w:rPr>
          <w:rFonts w:asciiTheme="majorBidi" w:hAnsiTheme="majorBidi" w:cstheme="majorBidi"/>
          <w:sz w:val="24"/>
          <w:szCs w:val="24"/>
        </w:rPr>
        <w:t>Scarlet</w:t>
      </w:r>
      <w:proofErr w:type="spellEnd"/>
      <w:r w:rsidRPr="006641CC">
        <w:rPr>
          <w:rFonts w:asciiTheme="majorBidi" w:hAnsiTheme="majorBidi" w:cstheme="majorBidi"/>
          <w:sz w:val="24"/>
          <w:szCs w:val="24"/>
        </w:rPr>
        <w:t xml:space="preserve"> </w:t>
      </w:r>
      <w:proofErr w:type="spellStart"/>
      <w:r w:rsidRPr="006641CC">
        <w:rPr>
          <w:rFonts w:asciiTheme="majorBidi" w:hAnsiTheme="majorBidi" w:cstheme="majorBidi"/>
          <w:sz w:val="24"/>
          <w:szCs w:val="24"/>
        </w:rPr>
        <w:t>Slim</w:t>
      </w:r>
      <w:proofErr w:type="spellEnd"/>
      <w:r w:rsidRPr="006641CC">
        <w:rPr>
          <w:rFonts w:asciiTheme="majorBidi" w:hAnsiTheme="majorBidi" w:cstheme="majorBidi"/>
          <w:sz w:val="24"/>
          <w:szCs w:val="24"/>
        </w:rPr>
        <w:t xml:space="preserve"> » que beaucoup avaient anticipé comme étant une nouvelle série télévisée et qui était en réalité un téléviseur à écran plat ;</w:t>
      </w:r>
    </w:p>
    <w:p w:rsidR="00C35170" w:rsidRPr="00225B72" w:rsidRDefault="00C35170" w:rsidP="00C35170">
      <w:pPr>
        <w:pStyle w:val="Paragraphedeliste"/>
        <w:numPr>
          <w:ilvl w:val="0"/>
          <w:numId w:val="31"/>
        </w:numPr>
        <w:autoSpaceDE w:val="0"/>
        <w:autoSpaceDN w:val="0"/>
        <w:adjustRightInd w:val="0"/>
        <w:spacing w:after="0" w:line="360" w:lineRule="auto"/>
        <w:jc w:val="both"/>
        <w:rPr>
          <w:rFonts w:asciiTheme="majorBidi" w:hAnsiTheme="majorBidi" w:cstheme="majorBidi"/>
          <w:sz w:val="24"/>
          <w:szCs w:val="24"/>
        </w:rPr>
      </w:pPr>
      <w:r w:rsidRPr="006641CC">
        <w:rPr>
          <w:rFonts w:asciiTheme="majorBidi" w:hAnsiTheme="majorBidi" w:cstheme="majorBidi"/>
          <w:sz w:val="24"/>
          <w:szCs w:val="24"/>
        </w:rPr>
        <w:t>sur le message</w:t>
      </w:r>
      <w:r w:rsidRPr="006641CC">
        <w:rPr>
          <w:rStyle w:val="Appelnotedebasdep"/>
          <w:rFonts w:asciiTheme="majorBidi" w:hAnsiTheme="majorBidi" w:cstheme="majorBidi"/>
          <w:sz w:val="24"/>
          <w:szCs w:val="24"/>
        </w:rPr>
        <w:footnoteReference w:id="102"/>
      </w:r>
      <w:r>
        <w:rPr>
          <w:rFonts w:asciiTheme="majorBidi" w:hAnsiTheme="majorBidi" w:cstheme="majorBidi"/>
          <w:sz w:val="24"/>
          <w:szCs w:val="24"/>
        </w:rPr>
        <w:t> :</w:t>
      </w:r>
      <w:r w:rsidRPr="006641CC">
        <w:rPr>
          <w:rFonts w:asciiTheme="majorBidi" w:hAnsiTheme="majorBidi" w:cstheme="majorBidi"/>
          <w:sz w:val="24"/>
          <w:szCs w:val="24"/>
        </w:rPr>
        <w:t xml:space="preserve"> le message est alors décalé sur le fond ou sur la forme. L’un des exemples récents les plus marquants de publicité décalée sur la forme est la campagne de Dove utilisant douze</w:t>
      </w:r>
      <w:r>
        <w:rPr>
          <w:rFonts w:asciiTheme="majorBidi" w:hAnsiTheme="majorBidi" w:cstheme="majorBidi"/>
          <w:sz w:val="24"/>
          <w:szCs w:val="24"/>
        </w:rPr>
        <w:t xml:space="preserve"> femmes aux formes ordinaires au</w:t>
      </w:r>
      <w:r w:rsidRPr="006641CC">
        <w:rPr>
          <w:rFonts w:asciiTheme="majorBidi" w:hAnsiTheme="majorBidi" w:cstheme="majorBidi"/>
          <w:sz w:val="24"/>
          <w:szCs w:val="24"/>
        </w:rPr>
        <w:t xml:space="preserve"> lieu des mannequins occupant en général ce type de rôle.</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b/>
          <w:bCs/>
        </w:rPr>
        <w:t>2.4.4 L’innovation en matière de distribution</w:t>
      </w:r>
      <w:r w:rsidRPr="006641CC">
        <w:rPr>
          <w:rFonts w:asciiTheme="majorBidi" w:hAnsiTheme="majorBidi" w:cstheme="majorBidi"/>
        </w:rPr>
        <w:t>:</w:t>
      </w:r>
    </w:p>
    <w:p w:rsidR="00C35170" w:rsidRDefault="00C35170" w:rsidP="00C35170">
      <w:pPr>
        <w:autoSpaceDE w:val="0"/>
        <w:autoSpaceDN w:val="0"/>
        <w:adjustRightInd w:val="0"/>
        <w:spacing w:line="360" w:lineRule="auto"/>
        <w:ind w:firstLine="708"/>
        <w:jc w:val="both"/>
        <w:rPr>
          <w:rFonts w:asciiTheme="majorBidi" w:hAnsiTheme="majorBidi" w:cstheme="majorBidi"/>
        </w:rPr>
      </w:pP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L'innovation en matière de placement de produits concerne avant tout la mise en place de nouveaux circuits de distribution. C'est à dire les méthodes nouvelles  utilisées pour vendre des biens et des services à des clients et non les méthodes logistiques (transport, entreposage et manutention de produits) ayant essentiellement trait à l’efficience</w:t>
      </w:r>
      <w:r w:rsidRPr="006641CC">
        <w:rPr>
          <w:rStyle w:val="Appelnotedebasdep"/>
          <w:rFonts w:asciiTheme="majorBidi" w:hAnsiTheme="majorBidi" w:cstheme="majorBidi"/>
        </w:rPr>
        <w:footnoteReference w:id="103"/>
      </w:r>
      <w:r>
        <w:rPr>
          <w:rFonts w:asciiTheme="majorBidi" w:hAnsiTheme="majorBidi" w:cstheme="majorBidi"/>
        </w:rPr>
        <w:t xml:space="preserve">. </w:t>
      </w:r>
      <w:r w:rsidRPr="006641CC">
        <w:rPr>
          <w:rFonts w:asciiTheme="majorBidi" w:hAnsiTheme="majorBidi" w:cstheme="majorBidi"/>
        </w:rPr>
        <w:t xml:space="preserve">Comme par exemple Dell qui a remplacé les magasins classiques par internet.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L’innovation en matière de distribution consiste aussi à distribuer un produit dans un lieu où il n’est habituellement pas présent, soit pour des raisons de coût, soit pour le positionner de manière différente des concurrents. La vente par Internet a constitué l’une des </w:t>
      </w:r>
      <w:r w:rsidRPr="006641CC">
        <w:rPr>
          <w:rFonts w:asciiTheme="majorBidi" w:hAnsiTheme="majorBidi" w:cstheme="majorBidi"/>
        </w:rPr>
        <w:lastRenderedPageBreak/>
        <w:t>évolutions majeures de la dernière décennie. Ce média donnant un accès direct à des clients a aussi été l’occasion de mettre en œuvre un autre type de stratégie en matière de distribution, consistant à se passer de distributeur. La vente directe</w:t>
      </w:r>
      <w:r w:rsidRPr="006641CC">
        <w:rPr>
          <w:rFonts w:asciiTheme="majorBidi" w:hAnsiTheme="majorBidi" w:cstheme="majorBidi"/>
          <w:b/>
          <w:bCs/>
        </w:rPr>
        <w:t xml:space="preserve"> </w:t>
      </w:r>
      <w:r w:rsidRPr="006641CC">
        <w:rPr>
          <w:rFonts w:asciiTheme="majorBidi" w:hAnsiTheme="majorBidi" w:cstheme="majorBidi"/>
        </w:rPr>
        <w:t xml:space="preserve">n’est </w:t>
      </w:r>
      <w:proofErr w:type="spellStart"/>
      <w:r w:rsidRPr="006641CC">
        <w:rPr>
          <w:rFonts w:asciiTheme="majorBidi" w:hAnsiTheme="majorBidi" w:cstheme="majorBidi"/>
        </w:rPr>
        <w:t>év</w:t>
      </w:r>
      <w:r>
        <w:rPr>
          <w:rFonts w:asciiTheme="majorBidi" w:hAnsiTheme="majorBidi" w:cstheme="majorBidi"/>
        </w:rPr>
        <w:t>op</w:t>
      </w:r>
      <w:proofErr w:type="spellEnd"/>
      <w:r>
        <w:rPr>
          <w:rFonts w:asciiTheme="majorBidi" w:hAnsiTheme="majorBidi" w:cstheme="majorBidi"/>
        </w:rPr>
        <w:t xml:space="preserve"> </w:t>
      </w:r>
      <w:proofErr w:type="spellStart"/>
      <w:r>
        <w:rPr>
          <w:rFonts w:asciiTheme="majorBidi" w:hAnsiTheme="majorBidi" w:cstheme="majorBidi"/>
        </w:rPr>
        <w:t>cit</w:t>
      </w:r>
      <w:r w:rsidRPr="006641CC">
        <w:rPr>
          <w:rFonts w:asciiTheme="majorBidi" w:hAnsiTheme="majorBidi" w:cstheme="majorBidi"/>
        </w:rPr>
        <w:t>ment</w:t>
      </w:r>
      <w:proofErr w:type="spellEnd"/>
      <w:r w:rsidRPr="006641CC">
        <w:rPr>
          <w:rFonts w:asciiTheme="majorBidi" w:hAnsiTheme="majorBidi" w:cstheme="majorBidi"/>
        </w:rPr>
        <w:t xml:space="preserve"> pas née avec Internet mais ce dernier a permis l’essor de cette formule dans des secteurs où elle était assez peu développée (voyages, informatique…)</w:t>
      </w:r>
      <w:r w:rsidRPr="006641CC">
        <w:rPr>
          <w:rStyle w:val="Appelnotedebasdep"/>
          <w:rFonts w:asciiTheme="majorBidi" w:hAnsiTheme="majorBidi" w:cstheme="majorBidi"/>
        </w:rPr>
        <w:footnoteReference w:id="104"/>
      </w:r>
      <w:r w:rsidRPr="006641CC">
        <w:rPr>
          <w:rFonts w:asciiTheme="majorBidi" w:hAnsiTheme="majorBidi" w:cstheme="majorBidi"/>
        </w:rPr>
        <w:t xml:space="preserve">. On peu citer aussi comme exemple,  l’introduction d’un réseau de franchisage, de la vente directe ou de la vente au détail avec clause d’exclusivité, et la concession de licence sur un produit. L’innovation dans le placement des produits peut également impliquer l’utilisation de nouveaux concepts pour la présentation de ces produits. Citons, par exemple, les magasins d’exposition de meubles dont la conception est réorganisée par thème, ce qui permet aux clients de voir les produits « en situation »                     </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C05AB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         L’innovation marketing peut porter sur le produit ou le</w:t>
      </w:r>
      <w:r>
        <w:rPr>
          <w:rFonts w:asciiTheme="majorBidi" w:hAnsiTheme="majorBidi" w:cstheme="majorBidi"/>
        </w:rPr>
        <w:t xml:space="preserve"> service seul, sur un ou toutes</w:t>
      </w:r>
      <w:r w:rsidRPr="006641CC">
        <w:rPr>
          <w:rFonts w:asciiTheme="majorBidi" w:hAnsiTheme="majorBidi" w:cstheme="majorBidi"/>
        </w:rPr>
        <w:t xml:space="preserve"> les variables du </w:t>
      </w:r>
      <w:r>
        <w:rPr>
          <w:rFonts w:asciiTheme="majorBidi" w:hAnsiTheme="majorBidi" w:cstheme="majorBidi"/>
        </w:rPr>
        <w:t>marketing mix. On peut montrer ç</w:t>
      </w:r>
      <w:r w:rsidRPr="006641CC">
        <w:rPr>
          <w:rFonts w:asciiTheme="majorBidi" w:hAnsiTheme="majorBidi" w:cstheme="majorBidi"/>
        </w:rPr>
        <w:t xml:space="preserve">a a partir de la matrice suivante :    </w:t>
      </w:r>
    </w:p>
    <w:p w:rsidR="00C35170" w:rsidRPr="004E497B" w:rsidRDefault="00C35170" w:rsidP="00C35170">
      <w:pPr>
        <w:autoSpaceDE w:val="0"/>
        <w:autoSpaceDN w:val="0"/>
        <w:adjustRightInd w:val="0"/>
        <w:spacing w:line="360" w:lineRule="auto"/>
        <w:ind w:firstLine="708"/>
        <w:jc w:val="both"/>
        <w:rPr>
          <w:rFonts w:asciiTheme="majorBidi" w:hAnsiTheme="majorBidi" w:cstheme="majorBidi"/>
          <w:b/>
          <w:bCs/>
        </w:rPr>
      </w:pPr>
      <w:r w:rsidRPr="006641CC">
        <w:rPr>
          <w:rFonts w:asciiTheme="majorBidi" w:hAnsiTheme="majorBidi" w:cstheme="majorBidi"/>
          <w:b/>
          <w:bCs/>
        </w:rPr>
        <w:t xml:space="preserve">Figure N° 06 : La matrice de l’innovation marketing </w:t>
      </w:r>
      <w:r w:rsidRPr="006641CC">
        <w:rPr>
          <w:rFonts w:asciiTheme="majorBidi" w:hAnsiTheme="majorBidi" w:cstheme="majorBidi"/>
        </w:rPr>
        <w:t xml:space="preserve">  </w:t>
      </w:r>
    </w:p>
    <w:p w:rsidR="00C35170" w:rsidRDefault="00C35170" w:rsidP="00C35170">
      <w:pPr>
        <w:autoSpaceDE w:val="0"/>
        <w:autoSpaceDN w:val="0"/>
        <w:adjustRightInd w:val="0"/>
        <w:spacing w:line="360" w:lineRule="auto"/>
        <w:ind w:left="2832"/>
        <w:jc w:val="both"/>
        <w:rPr>
          <w:rFonts w:asciiTheme="majorBidi" w:hAnsiTheme="majorBidi" w:cstheme="majorBidi"/>
        </w:rPr>
      </w:pPr>
      <w:r>
        <w:rPr>
          <w:rFonts w:asciiTheme="majorBidi" w:hAnsiTheme="majorBidi" w:cstheme="majorBidi"/>
        </w:rPr>
        <w:t xml:space="preserve"> </w:t>
      </w:r>
      <w:r w:rsidRPr="006641CC">
        <w:rPr>
          <w:rFonts w:asciiTheme="majorBidi" w:hAnsiTheme="majorBidi" w:cstheme="majorBidi"/>
        </w:rPr>
        <w:t>Le marketing mix mis en œuvre</w:t>
      </w:r>
    </w:p>
    <w:p w:rsidR="00C35170" w:rsidRPr="006641CC" w:rsidRDefault="00C35170" w:rsidP="00C35170">
      <w:pPr>
        <w:autoSpaceDE w:val="0"/>
        <w:autoSpaceDN w:val="0"/>
        <w:adjustRightInd w:val="0"/>
        <w:spacing w:line="360" w:lineRule="auto"/>
        <w:ind w:left="2832"/>
        <w:jc w:val="both"/>
        <w:rPr>
          <w:rFonts w:asciiTheme="majorBidi" w:hAnsiTheme="majorBidi" w:cstheme="majorBidi"/>
        </w:rPr>
      </w:pPr>
      <w:r>
        <w:rPr>
          <w:rFonts w:asciiTheme="majorBidi" w:hAnsiTheme="majorBidi" w:cstheme="majorBidi"/>
        </w:rPr>
        <w:t xml:space="preserve">    </w:t>
      </w:r>
      <w:r w:rsidRPr="006641CC">
        <w:rPr>
          <w:rFonts w:asciiTheme="majorBidi" w:hAnsiTheme="majorBidi" w:cstheme="majorBidi"/>
        </w:rPr>
        <w:t xml:space="preserve">Nouveau             </w:t>
      </w:r>
      <w:r>
        <w:rPr>
          <w:rFonts w:asciiTheme="majorBidi" w:hAnsiTheme="majorBidi" w:cstheme="majorBidi"/>
        </w:rPr>
        <w:t xml:space="preserve">     A</w:t>
      </w:r>
      <w:r w:rsidRPr="006641CC">
        <w:rPr>
          <w:rFonts w:asciiTheme="majorBidi" w:hAnsiTheme="majorBidi" w:cstheme="majorBidi"/>
        </w:rPr>
        <w:t>ncien</w:t>
      </w:r>
    </w:p>
    <w:tbl>
      <w:tblPr>
        <w:tblpPr w:leftFromText="142" w:rightFromText="142" w:vertAnchor="page" w:horzAnchor="margin" w:tblpXSpec="center" w:tblpY="867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4A0"/>
      </w:tblPr>
      <w:tblGrid>
        <w:gridCol w:w="1914"/>
        <w:gridCol w:w="1914"/>
      </w:tblGrid>
      <w:tr w:rsidR="00E516F5" w:rsidRPr="00225B72" w:rsidTr="00E516F5">
        <w:trPr>
          <w:cantSplit/>
          <w:trHeight w:val="1478"/>
        </w:trPr>
        <w:tc>
          <w:tcPr>
            <w:tcW w:w="1914" w:type="dxa"/>
            <w:shd w:val="clear" w:color="auto" w:fill="EEECE1" w:themeFill="background2"/>
            <w:vAlign w:val="center"/>
          </w:tcPr>
          <w:p w:rsidR="00E516F5" w:rsidRPr="00225B72" w:rsidRDefault="00E516F5" w:rsidP="00E516F5">
            <w:pPr>
              <w:pStyle w:val="Titre2"/>
              <w:spacing w:line="360" w:lineRule="auto"/>
              <w:rPr>
                <w:rStyle w:val="lev"/>
                <w:sz w:val="24"/>
                <w:szCs w:val="24"/>
              </w:rPr>
            </w:pPr>
            <w:r w:rsidRPr="00225B72">
              <w:rPr>
                <w:rStyle w:val="lev"/>
                <w:sz w:val="24"/>
                <w:szCs w:val="24"/>
              </w:rPr>
              <w:t>Innovation de produit pure</w:t>
            </w:r>
          </w:p>
        </w:tc>
        <w:tc>
          <w:tcPr>
            <w:tcW w:w="1914" w:type="dxa"/>
            <w:shd w:val="clear" w:color="auto" w:fill="EEECE1" w:themeFill="background2"/>
            <w:vAlign w:val="center"/>
          </w:tcPr>
          <w:p w:rsidR="00E516F5" w:rsidRPr="00225B72" w:rsidRDefault="00E516F5" w:rsidP="00E516F5">
            <w:pPr>
              <w:pStyle w:val="Titre2"/>
              <w:spacing w:line="360" w:lineRule="auto"/>
              <w:rPr>
                <w:rStyle w:val="lev"/>
                <w:sz w:val="24"/>
                <w:szCs w:val="24"/>
              </w:rPr>
            </w:pPr>
            <w:r w:rsidRPr="00225B72">
              <w:rPr>
                <w:rStyle w:val="lev"/>
                <w:sz w:val="24"/>
                <w:szCs w:val="24"/>
              </w:rPr>
              <w:t>Innovation produits lié</w:t>
            </w:r>
            <w:r>
              <w:rPr>
                <w:rStyle w:val="lev"/>
                <w:sz w:val="24"/>
                <w:szCs w:val="24"/>
              </w:rPr>
              <w:t>s</w:t>
            </w:r>
            <w:r w:rsidRPr="00225B72">
              <w:rPr>
                <w:rStyle w:val="lev"/>
                <w:sz w:val="24"/>
                <w:szCs w:val="24"/>
              </w:rPr>
              <w:t xml:space="preserve"> aux innovations marketing</w:t>
            </w:r>
          </w:p>
        </w:tc>
      </w:tr>
      <w:tr w:rsidR="00E516F5" w:rsidRPr="00225B72" w:rsidTr="00E516F5">
        <w:trPr>
          <w:cantSplit/>
          <w:trHeight w:val="1638"/>
        </w:trPr>
        <w:tc>
          <w:tcPr>
            <w:tcW w:w="1914" w:type="dxa"/>
            <w:shd w:val="clear" w:color="auto" w:fill="EEECE1" w:themeFill="background2"/>
            <w:vAlign w:val="center"/>
          </w:tcPr>
          <w:p w:rsidR="00E516F5" w:rsidRPr="00225B72" w:rsidRDefault="00E516F5" w:rsidP="00E516F5">
            <w:pPr>
              <w:pStyle w:val="Titre2"/>
              <w:spacing w:line="360" w:lineRule="auto"/>
              <w:rPr>
                <w:rStyle w:val="lev"/>
                <w:sz w:val="24"/>
                <w:szCs w:val="24"/>
              </w:rPr>
            </w:pPr>
            <w:r w:rsidRPr="00225B72">
              <w:rPr>
                <w:rStyle w:val="lev"/>
                <w:sz w:val="24"/>
                <w:szCs w:val="24"/>
              </w:rPr>
              <w:t>Absence d’innovation</w:t>
            </w:r>
          </w:p>
        </w:tc>
        <w:tc>
          <w:tcPr>
            <w:tcW w:w="1914" w:type="dxa"/>
            <w:shd w:val="clear" w:color="auto" w:fill="EEECE1" w:themeFill="background2"/>
            <w:vAlign w:val="center"/>
          </w:tcPr>
          <w:p w:rsidR="00E516F5" w:rsidRPr="00225B72" w:rsidRDefault="00E516F5" w:rsidP="00E516F5">
            <w:pPr>
              <w:pStyle w:val="Titre2"/>
              <w:spacing w:line="360" w:lineRule="auto"/>
              <w:rPr>
                <w:rStyle w:val="lev"/>
                <w:sz w:val="24"/>
                <w:szCs w:val="24"/>
              </w:rPr>
            </w:pPr>
            <w:r w:rsidRPr="00225B72">
              <w:rPr>
                <w:rStyle w:val="lev"/>
                <w:sz w:val="24"/>
                <w:szCs w:val="24"/>
              </w:rPr>
              <w:t>L’innovation dans le marketing mix</w:t>
            </w:r>
          </w:p>
        </w:tc>
      </w:tr>
    </w:tbl>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    </w:t>
      </w:r>
      <w:r w:rsidRPr="006641CC">
        <w:rPr>
          <w:rFonts w:asciiTheme="majorBidi" w:hAnsiTheme="majorBidi" w:cstheme="majorBidi"/>
        </w:rPr>
        <w:tab/>
      </w:r>
      <w:r w:rsidRPr="006641CC">
        <w:rPr>
          <w:rFonts w:asciiTheme="majorBidi" w:hAnsiTheme="majorBidi" w:cstheme="majorBidi"/>
        </w:rPr>
        <w:tab/>
      </w:r>
      <w:r w:rsidRPr="006641CC">
        <w:rPr>
          <w:rFonts w:asciiTheme="majorBidi" w:hAnsiTheme="majorBidi" w:cstheme="majorBidi"/>
        </w:rPr>
        <w:tab/>
      </w:r>
      <w:r w:rsidRPr="006641CC">
        <w:rPr>
          <w:rFonts w:asciiTheme="majorBidi" w:hAnsiTheme="majorBidi" w:cstheme="majorBidi"/>
        </w:rPr>
        <w:tab/>
      </w:r>
    </w:p>
    <w:p w:rsidR="00C35170" w:rsidRPr="006641CC" w:rsidRDefault="00C35170" w:rsidP="00C35170">
      <w:pPr>
        <w:autoSpaceDE w:val="0"/>
        <w:autoSpaceDN w:val="0"/>
        <w:adjustRightInd w:val="0"/>
        <w:spacing w:line="360" w:lineRule="auto"/>
        <w:ind w:left="708"/>
        <w:jc w:val="both"/>
        <w:rPr>
          <w:rFonts w:asciiTheme="majorBidi" w:hAnsiTheme="majorBidi" w:cstheme="majorBidi"/>
        </w:rPr>
      </w:pPr>
      <w:r>
        <w:rPr>
          <w:rFonts w:asciiTheme="majorBidi" w:hAnsiTheme="majorBidi" w:cstheme="majorBidi"/>
        </w:rPr>
        <w:t xml:space="preserve">   N</w:t>
      </w:r>
      <w:r w:rsidRPr="006641CC">
        <w:rPr>
          <w:rFonts w:asciiTheme="majorBidi" w:hAnsiTheme="majorBidi" w:cstheme="majorBidi"/>
        </w:rPr>
        <w:t>ouveau</w:t>
      </w: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r>
        <w:rPr>
          <w:rFonts w:asciiTheme="majorBidi" w:hAnsiTheme="majorBidi" w:cstheme="majorBidi"/>
        </w:rPr>
        <w:t>Le produit ou</w:t>
      </w:r>
    </w:p>
    <w:p w:rsidR="00C35170" w:rsidRDefault="00C35170" w:rsidP="00C35170">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service</w:t>
      </w:r>
    </w:p>
    <w:p w:rsidR="00C35170" w:rsidRDefault="00C35170" w:rsidP="00C35170">
      <w:pPr>
        <w:autoSpaceDE w:val="0"/>
        <w:autoSpaceDN w:val="0"/>
        <w:adjustRightInd w:val="0"/>
        <w:spacing w:line="360" w:lineRule="auto"/>
        <w:ind w:left="708" w:firstLine="708"/>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6641CC">
        <w:rPr>
          <w:rFonts w:asciiTheme="majorBidi" w:hAnsiTheme="majorBidi" w:cstheme="majorBidi"/>
        </w:rPr>
        <w:t xml:space="preserve">Ancien </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Source : </w:t>
      </w:r>
      <w:proofErr w:type="spellStart"/>
      <w:r w:rsidRPr="006641CC">
        <w:rPr>
          <w:rFonts w:asciiTheme="majorBidi" w:hAnsiTheme="majorBidi" w:cstheme="majorBidi"/>
        </w:rPr>
        <w:t>Vlachaki</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Efi</w:t>
      </w:r>
      <w:proofErr w:type="spellEnd"/>
      <w:r w:rsidRPr="006641CC">
        <w:rPr>
          <w:rFonts w:asciiTheme="majorBidi" w:hAnsiTheme="majorBidi" w:cstheme="majorBidi"/>
        </w:rPr>
        <w:t>, op.cit, P08.</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proofErr w:type="spellStart"/>
      <w:r w:rsidRPr="006641CC">
        <w:rPr>
          <w:rFonts w:asciiTheme="majorBidi" w:hAnsiTheme="majorBidi" w:cstheme="majorBidi"/>
        </w:rPr>
        <w:t>Rekettye</w:t>
      </w:r>
      <w:proofErr w:type="spellEnd"/>
      <w:r w:rsidRPr="006641CC">
        <w:rPr>
          <w:rFonts w:asciiTheme="majorBidi" w:hAnsiTheme="majorBidi" w:cstheme="majorBidi"/>
        </w:rPr>
        <w:t xml:space="preserve"> (2003) a développé une matrice afin de représenter </w:t>
      </w:r>
      <w:r>
        <w:rPr>
          <w:rFonts w:asciiTheme="majorBidi" w:hAnsiTheme="majorBidi" w:cstheme="majorBidi"/>
        </w:rPr>
        <w:t xml:space="preserve"> la relation entre le marketing </w:t>
      </w:r>
      <w:r w:rsidRPr="006641CC">
        <w:rPr>
          <w:rFonts w:asciiTheme="majorBidi" w:hAnsiTheme="majorBidi" w:cstheme="majorBidi"/>
        </w:rPr>
        <w:t>et les innovations de produits. Quatre combinaisons peuvent émerger de cette interaction :</w:t>
      </w:r>
      <w:r w:rsidRPr="006641CC">
        <w:rPr>
          <w:rStyle w:val="Appelnotedebasdep"/>
          <w:rFonts w:asciiTheme="majorBidi" w:hAnsiTheme="majorBidi" w:cstheme="majorBidi"/>
        </w:rPr>
        <w:footnoteReference w:id="105"/>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A53629" w:rsidRDefault="00C35170" w:rsidP="00C35170">
      <w:pPr>
        <w:numPr>
          <w:ilvl w:val="0"/>
          <w:numId w:val="32"/>
        </w:numPr>
        <w:autoSpaceDE w:val="0"/>
        <w:autoSpaceDN w:val="0"/>
        <w:adjustRightInd w:val="0"/>
        <w:spacing w:line="360" w:lineRule="auto"/>
        <w:ind w:left="0"/>
        <w:jc w:val="both"/>
        <w:rPr>
          <w:rFonts w:asciiTheme="majorBidi" w:hAnsiTheme="majorBidi" w:cstheme="majorBidi"/>
        </w:rPr>
      </w:pPr>
      <w:r w:rsidRPr="00A53629">
        <w:rPr>
          <w:rFonts w:asciiTheme="majorBidi" w:hAnsiTheme="majorBidi" w:cstheme="majorBidi"/>
        </w:rPr>
        <w:lastRenderedPageBreak/>
        <w:t xml:space="preserve">L'innovation de produit pure signifie  le lancement de nouveaux produits sur le marché en utilisant des techniques marketing déjà utilisées. L'innovation de produit pure  peut être réussie en particulier dans le cas des innovations de produits discontinus. </w:t>
      </w:r>
    </w:p>
    <w:p w:rsidR="00C35170" w:rsidRPr="00A53629" w:rsidRDefault="00C35170" w:rsidP="00C35170">
      <w:pPr>
        <w:numPr>
          <w:ilvl w:val="0"/>
          <w:numId w:val="32"/>
        </w:numPr>
        <w:autoSpaceDE w:val="0"/>
        <w:autoSpaceDN w:val="0"/>
        <w:adjustRightInd w:val="0"/>
        <w:spacing w:line="360" w:lineRule="auto"/>
        <w:ind w:left="0"/>
        <w:jc w:val="both"/>
        <w:rPr>
          <w:rFonts w:asciiTheme="majorBidi" w:hAnsiTheme="majorBidi" w:cstheme="majorBidi"/>
        </w:rPr>
      </w:pPr>
      <w:r w:rsidRPr="00A53629">
        <w:rPr>
          <w:rFonts w:asciiTheme="majorBidi" w:hAnsiTheme="majorBidi" w:cstheme="majorBidi"/>
        </w:rPr>
        <w:t>L’innovation produit liée aux innovations marketing : Lors du lancement du produit nouveau, le rôle du marketing devient de plus en plus compliqué et les méthodes et techniques marketing utilisées auparavant avec d’autres produits n’assurent pas le succès des produits et services innovants. L’entreprise qui veut assurer le succès doit chercher toujours des méthodes et techniques marketing innovantes pour assurer sa réussite.</w:t>
      </w:r>
    </w:p>
    <w:p w:rsidR="00C35170" w:rsidRPr="00A53629" w:rsidRDefault="00C35170" w:rsidP="00C35170">
      <w:pPr>
        <w:numPr>
          <w:ilvl w:val="0"/>
          <w:numId w:val="32"/>
        </w:numPr>
        <w:autoSpaceDE w:val="0"/>
        <w:autoSpaceDN w:val="0"/>
        <w:adjustRightInd w:val="0"/>
        <w:spacing w:line="360" w:lineRule="auto"/>
        <w:ind w:left="0"/>
        <w:jc w:val="both"/>
        <w:rPr>
          <w:rFonts w:asciiTheme="majorBidi" w:hAnsiTheme="majorBidi" w:cstheme="majorBidi"/>
        </w:rPr>
      </w:pPr>
      <w:r w:rsidRPr="00A53629">
        <w:rPr>
          <w:rFonts w:asciiTheme="majorBidi" w:hAnsiTheme="majorBidi" w:cstheme="majorBidi"/>
        </w:rPr>
        <w:t>L’innovation marketing mix pure : C’est le résultat de la R&amp;D au sein du programme marketing. Elle peut être une innovation dans une seule variable du marketing mix  comme par exemple le changement significatif dans un canal de distribution pour un ou tous les produits de l’entreprise, ou innover dans tout le marketing mix de l’entreprise et l’appliquer sur les différents produits et services de l’entreprise.</w:t>
      </w:r>
    </w:p>
    <w:p w:rsidR="00C35170" w:rsidRPr="00A53629" w:rsidRDefault="00C35170" w:rsidP="00C35170">
      <w:pPr>
        <w:numPr>
          <w:ilvl w:val="0"/>
          <w:numId w:val="32"/>
        </w:numPr>
        <w:autoSpaceDE w:val="0"/>
        <w:autoSpaceDN w:val="0"/>
        <w:adjustRightInd w:val="0"/>
        <w:spacing w:line="360" w:lineRule="auto"/>
        <w:ind w:left="0"/>
        <w:jc w:val="both"/>
        <w:rPr>
          <w:rFonts w:asciiTheme="majorBidi" w:hAnsiTheme="majorBidi" w:cstheme="majorBidi"/>
        </w:rPr>
      </w:pPr>
      <w:r w:rsidRPr="00A53629">
        <w:rPr>
          <w:rFonts w:asciiTheme="majorBidi" w:hAnsiTheme="majorBidi" w:cstheme="majorBidi"/>
        </w:rPr>
        <w:t>Absence d’innovation : est le cas ou l’entreprise garde le même produit sans le modifier ou introduire des innovations dans son marketing mix.</w:t>
      </w:r>
    </w:p>
    <w:p w:rsidR="00C35170" w:rsidRPr="006641CC" w:rsidRDefault="00C35170" w:rsidP="00C35170">
      <w:pPr>
        <w:autoSpaceDE w:val="0"/>
        <w:autoSpaceDN w:val="0"/>
        <w:adjustRightInd w:val="0"/>
        <w:spacing w:line="360" w:lineRule="auto"/>
        <w:jc w:val="both"/>
        <w:rPr>
          <w:rFonts w:asciiTheme="majorBidi" w:hAnsiTheme="majorBidi" w:cstheme="majorBidi"/>
        </w:rPr>
      </w:pP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Pour assurer le succès des produits et services nouveaux l’entreprise doit développer un marketing mix qui renforce sa position et son image sur le marché et ajoute de la valeur aux clients.</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p>
    <w:p w:rsidR="00C35170" w:rsidRPr="006641CC" w:rsidRDefault="00C35170" w:rsidP="00C35170">
      <w:pPr>
        <w:spacing w:line="360" w:lineRule="auto"/>
        <w:jc w:val="both"/>
        <w:rPr>
          <w:rStyle w:val="hps"/>
          <w:rFonts w:asciiTheme="majorBidi" w:hAnsiTheme="majorBidi" w:cstheme="majorBidi"/>
          <w:b/>
          <w:bCs/>
        </w:rPr>
      </w:pPr>
      <w:r>
        <w:rPr>
          <w:rStyle w:val="hps"/>
          <w:rFonts w:asciiTheme="majorBidi" w:hAnsiTheme="majorBidi" w:cstheme="majorBidi"/>
          <w:b/>
          <w:bCs/>
        </w:rPr>
        <w:t xml:space="preserve">2.5 </w:t>
      </w:r>
      <w:r w:rsidRPr="006641CC">
        <w:rPr>
          <w:rStyle w:val="hps"/>
          <w:rFonts w:asciiTheme="majorBidi" w:hAnsiTheme="majorBidi" w:cstheme="majorBidi"/>
          <w:b/>
          <w:bCs/>
        </w:rPr>
        <w:t>Les exigences de l’innovation marketing :</w:t>
      </w:r>
    </w:p>
    <w:p w:rsidR="00C35170" w:rsidRPr="006641CC" w:rsidRDefault="00C35170" w:rsidP="00C35170">
      <w:pPr>
        <w:spacing w:line="360" w:lineRule="auto"/>
        <w:ind w:firstLine="708"/>
        <w:jc w:val="both"/>
        <w:rPr>
          <w:rStyle w:val="hps"/>
          <w:rFonts w:asciiTheme="majorBidi" w:hAnsiTheme="majorBidi" w:cstheme="majorBidi"/>
        </w:rPr>
      </w:pPr>
      <w:r w:rsidRPr="006641CC">
        <w:rPr>
          <w:rStyle w:val="hps"/>
          <w:rFonts w:asciiTheme="majorBidi" w:hAnsiTheme="majorBidi" w:cstheme="majorBidi"/>
        </w:rPr>
        <w:t>L'adoption et la</w:t>
      </w:r>
      <w:r w:rsidRPr="006641CC">
        <w:rPr>
          <w:rFonts w:asciiTheme="majorBidi" w:hAnsiTheme="majorBidi" w:cstheme="majorBidi"/>
        </w:rPr>
        <w:t xml:space="preserve"> </w:t>
      </w:r>
      <w:r w:rsidRPr="006641CC">
        <w:rPr>
          <w:rStyle w:val="hps"/>
          <w:rFonts w:asciiTheme="majorBidi" w:hAnsiTheme="majorBidi" w:cstheme="majorBidi"/>
        </w:rPr>
        <w:t>mise en œuvre de</w:t>
      </w:r>
      <w:r w:rsidRPr="006641CC">
        <w:rPr>
          <w:rFonts w:asciiTheme="majorBidi" w:hAnsiTheme="majorBidi" w:cstheme="majorBidi"/>
        </w:rPr>
        <w:t xml:space="preserve"> </w:t>
      </w:r>
      <w:r w:rsidRPr="006641CC">
        <w:rPr>
          <w:rStyle w:val="hps"/>
          <w:rFonts w:asciiTheme="majorBidi" w:hAnsiTheme="majorBidi" w:cstheme="majorBidi"/>
        </w:rPr>
        <w:t>l'innovation marketing</w:t>
      </w:r>
      <w:r w:rsidRPr="006641CC">
        <w:rPr>
          <w:rFonts w:asciiTheme="majorBidi" w:hAnsiTheme="majorBidi" w:cstheme="majorBidi"/>
        </w:rPr>
        <w:t xml:space="preserve"> </w:t>
      </w:r>
      <w:r w:rsidRPr="006641CC">
        <w:rPr>
          <w:rStyle w:val="hps"/>
          <w:rFonts w:asciiTheme="majorBidi" w:hAnsiTheme="majorBidi" w:cstheme="majorBidi"/>
        </w:rPr>
        <w:t>dans l'entreprise</w:t>
      </w:r>
      <w:r w:rsidRPr="006641CC">
        <w:rPr>
          <w:rFonts w:asciiTheme="majorBidi" w:hAnsiTheme="majorBidi" w:cstheme="majorBidi"/>
        </w:rPr>
        <w:t xml:space="preserve"> </w:t>
      </w:r>
      <w:r w:rsidRPr="006641CC">
        <w:rPr>
          <w:rStyle w:val="hps"/>
          <w:rFonts w:asciiTheme="majorBidi" w:hAnsiTheme="majorBidi" w:cstheme="majorBidi"/>
        </w:rPr>
        <w:t>n'est pas facile,</w:t>
      </w:r>
      <w:r w:rsidRPr="006641CC">
        <w:rPr>
          <w:rFonts w:asciiTheme="majorBidi" w:hAnsiTheme="majorBidi" w:cstheme="majorBidi"/>
        </w:rPr>
        <w:t xml:space="preserve"> </w:t>
      </w:r>
      <w:r w:rsidRPr="006641CC">
        <w:rPr>
          <w:rStyle w:val="hps"/>
          <w:rFonts w:asciiTheme="majorBidi" w:hAnsiTheme="majorBidi" w:cstheme="majorBidi"/>
        </w:rPr>
        <w:t>il existe</w:t>
      </w:r>
      <w:r w:rsidRPr="006641CC">
        <w:rPr>
          <w:rFonts w:asciiTheme="majorBidi" w:hAnsiTheme="majorBidi" w:cstheme="majorBidi"/>
        </w:rPr>
        <w:t xml:space="preserve"> </w:t>
      </w:r>
      <w:r w:rsidRPr="006641CC">
        <w:rPr>
          <w:rStyle w:val="hps"/>
          <w:rFonts w:asciiTheme="majorBidi" w:hAnsiTheme="majorBidi" w:cstheme="majorBidi"/>
        </w:rPr>
        <w:t>un certain nombre d’exigences qui doivent</w:t>
      </w:r>
      <w:r w:rsidRPr="006641CC">
        <w:rPr>
          <w:rFonts w:asciiTheme="majorBidi" w:hAnsiTheme="majorBidi" w:cstheme="majorBidi"/>
        </w:rPr>
        <w:t xml:space="preserve"> </w:t>
      </w:r>
      <w:r w:rsidRPr="006641CC">
        <w:rPr>
          <w:rStyle w:val="hps"/>
          <w:rFonts w:asciiTheme="majorBidi" w:hAnsiTheme="majorBidi" w:cstheme="majorBidi"/>
        </w:rPr>
        <w:t>être respectées</w:t>
      </w:r>
      <w:r w:rsidRPr="006641CC">
        <w:rPr>
          <w:rFonts w:asciiTheme="majorBidi" w:hAnsiTheme="majorBidi" w:cstheme="majorBidi"/>
        </w:rPr>
        <w:t xml:space="preserve"> </w:t>
      </w:r>
      <w:r w:rsidRPr="006641CC">
        <w:rPr>
          <w:rStyle w:val="hps"/>
          <w:rFonts w:asciiTheme="majorBidi" w:hAnsiTheme="majorBidi" w:cstheme="majorBidi"/>
        </w:rPr>
        <w:t>dans l'organisation. Ces exigences</w:t>
      </w:r>
      <w:r w:rsidRPr="006641CC">
        <w:rPr>
          <w:rFonts w:asciiTheme="majorBidi" w:hAnsiTheme="majorBidi" w:cstheme="majorBidi"/>
        </w:rPr>
        <w:t xml:space="preserve"> peuvent être </w:t>
      </w:r>
      <w:r w:rsidRPr="006641CC">
        <w:rPr>
          <w:rStyle w:val="hps"/>
          <w:rFonts w:asciiTheme="majorBidi" w:hAnsiTheme="majorBidi" w:cstheme="majorBidi"/>
        </w:rPr>
        <w:t xml:space="preserve">divisées en: </w:t>
      </w:r>
      <w:r w:rsidRPr="006641CC">
        <w:rPr>
          <w:rStyle w:val="Appelnotedebasdep"/>
          <w:rFonts w:asciiTheme="majorBidi" w:hAnsiTheme="majorBidi" w:cstheme="majorBidi"/>
        </w:rPr>
        <w:footnoteReference w:id="106"/>
      </w:r>
    </w:p>
    <w:p w:rsidR="00C35170" w:rsidRDefault="00C35170" w:rsidP="00C35170">
      <w:pPr>
        <w:pStyle w:val="Paragraphedeliste"/>
        <w:numPr>
          <w:ilvl w:val="2"/>
          <w:numId w:val="47"/>
        </w:numPr>
        <w:spacing w:after="0" w:line="360" w:lineRule="auto"/>
        <w:jc w:val="both"/>
        <w:rPr>
          <w:rStyle w:val="hps"/>
          <w:rFonts w:asciiTheme="majorBidi" w:hAnsiTheme="majorBidi" w:cstheme="majorBidi"/>
          <w:sz w:val="24"/>
          <w:szCs w:val="24"/>
        </w:rPr>
      </w:pPr>
      <w:r>
        <w:rPr>
          <w:rStyle w:val="hps"/>
          <w:rFonts w:asciiTheme="majorBidi" w:hAnsiTheme="majorBidi" w:cstheme="majorBidi"/>
          <w:b/>
          <w:bCs/>
          <w:sz w:val="24"/>
          <w:szCs w:val="24"/>
        </w:rPr>
        <w:t>L</w:t>
      </w:r>
      <w:r w:rsidRPr="00667653">
        <w:rPr>
          <w:rStyle w:val="hps"/>
          <w:rFonts w:asciiTheme="majorBidi" w:hAnsiTheme="majorBidi" w:cstheme="majorBidi"/>
          <w:b/>
          <w:bCs/>
          <w:sz w:val="24"/>
          <w:szCs w:val="24"/>
        </w:rPr>
        <w:t>es</w:t>
      </w:r>
      <w:r w:rsidRPr="00667653">
        <w:rPr>
          <w:rFonts w:asciiTheme="majorBidi" w:hAnsiTheme="majorBidi" w:cstheme="majorBidi"/>
          <w:b/>
          <w:bCs/>
          <w:sz w:val="24"/>
          <w:szCs w:val="24"/>
        </w:rPr>
        <w:t xml:space="preserve"> </w:t>
      </w:r>
      <w:r w:rsidRPr="00667653">
        <w:rPr>
          <w:rStyle w:val="hps"/>
          <w:rFonts w:asciiTheme="majorBidi" w:hAnsiTheme="majorBidi" w:cstheme="majorBidi"/>
          <w:b/>
          <w:bCs/>
          <w:sz w:val="24"/>
          <w:szCs w:val="24"/>
        </w:rPr>
        <w:t>exigences managériales ou administratives</w:t>
      </w:r>
      <w:r w:rsidRPr="00667653">
        <w:rPr>
          <w:rStyle w:val="hps"/>
          <w:rFonts w:asciiTheme="majorBidi" w:hAnsiTheme="majorBidi" w:cstheme="majorBidi"/>
          <w:sz w:val="24"/>
          <w:szCs w:val="24"/>
        </w:rPr>
        <w:t> </w:t>
      </w:r>
      <w:r w:rsidRPr="00667653">
        <w:rPr>
          <w:rStyle w:val="hps"/>
          <w:rFonts w:asciiTheme="majorBidi" w:hAnsiTheme="majorBidi" w:cstheme="majorBidi"/>
          <w:b/>
          <w:bCs/>
          <w:sz w:val="24"/>
          <w:szCs w:val="24"/>
        </w:rPr>
        <w:t>:</w:t>
      </w:r>
      <w:r>
        <w:rPr>
          <w:rStyle w:val="hps"/>
          <w:rFonts w:asciiTheme="majorBidi" w:hAnsiTheme="majorBidi" w:cstheme="majorBidi"/>
          <w:sz w:val="24"/>
          <w:szCs w:val="24"/>
        </w:rPr>
        <w:t xml:space="preserve"> </w:t>
      </w:r>
    </w:p>
    <w:p w:rsidR="00C35170" w:rsidRPr="00667653" w:rsidRDefault="00C35170" w:rsidP="00C35170">
      <w:pPr>
        <w:spacing w:line="360" w:lineRule="auto"/>
        <w:ind w:firstLine="708"/>
        <w:jc w:val="both"/>
        <w:rPr>
          <w:rStyle w:val="hps"/>
          <w:rFonts w:asciiTheme="majorBidi" w:hAnsiTheme="majorBidi" w:cstheme="majorBidi"/>
        </w:rPr>
      </w:pPr>
      <w:r>
        <w:rPr>
          <w:rStyle w:val="hps"/>
          <w:rFonts w:asciiTheme="majorBidi" w:hAnsiTheme="majorBidi" w:cstheme="majorBidi"/>
        </w:rPr>
        <w:t>C</w:t>
      </w:r>
      <w:r w:rsidRPr="00667653">
        <w:rPr>
          <w:rStyle w:val="hps"/>
          <w:rFonts w:asciiTheme="majorBidi" w:hAnsiTheme="majorBidi" w:cstheme="majorBidi"/>
        </w:rPr>
        <w:t>es exigences dépendent du mode d’organisation et</w:t>
      </w:r>
      <w:r w:rsidRPr="00667653">
        <w:rPr>
          <w:rFonts w:asciiTheme="majorBidi" w:hAnsiTheme="majorBidi" w:cstheme="majorBidi"/>
        </w:rPr>
        <w:t xml:space="preserve"> </w:t>
      </w:r>
      <w:r w:rsidRPr="00667653">
        <w:rPr>
          <w:rStyle w:val="hps"/>
          <w:rFonts w:asciiTheme="majorBidi" w:hAnsiTheme="majorBidi" w:cstheme="majorBidi"/>
        </w:rPr>
        <w:t>les caractéristiques</w:t>
      </w:r>
      <w:r w:rsidRPr="00667653">
        <w:rPr>
          <w:rFonts w:asciiTheme="majorBidi" w:hAnsiTheme="majorBidi" w:cstheme="majorBidi"/>
        </w:rPr>
        <w:t xml:space="preserve"> </w:t>
      </w:r>
      <w:r w:rsidRPr="00667653">
        <w:rPr>
          <w:rStyle w:val="hps"/>
          <w:rFonts w:asciiTheme="majorBidi" w:hAnsiTheme="majorBidi" w:cstheme="majorBidi"/>
        </w:rPr>
        <w:t>de l'organisation. Les plus importantes exigences managériales sont :</w:t>
      </w:r>
    </w:p>
    <w:p w:rsidR="00C35170" w:rsidRPr="006641CC" w:rsidRDefault="00C35170" w:rsidP="00C35170">
      <w:pPr>
        <w:numPr>
          <w:ilvl w:val="0"/>
          <w:numId w:val="41"/>
        </w:numPr>
        <w:spacing w:after="200" w:line="360" w:lineRule="auto"/>
        <w:jc w:val="both"/>
        <w:rPr>
          <w:rStyle w:val="hps"/>
          <w:rFonts w:asciiTheme="majorBidi" w:hAnsiTheme="majorBidi" w:cstheme="majorBidi"/>
        </w:rPr>
      </w:pPr>
      <w:r w:rsidRPr="006641CC">
        <w:rPr>
          <w:rStyle w:val="hps"/>
          <w:rFonts w:asciiTheme="majorBidi" w:hAnsiTheme="majorBidi" w:cstheme="majorBidi"/>
          <w:b/>
          <w:bCs/>
        </w:rPr>
        <w:t xml:space="preserve">La conviction des responsables de l’entreprise : </w:t>
      </w:r>
    </w:p>
    <w:p w:rsidR="00C35170" w:rsidRPr="006641CC" w:rsidRDefault="00C35170" w:rsidP="00C35170">
      <w:pPr>
        <w:spacing w:line="360" w:lineRule="auto"/>
        <w:ind w:firstLine="708"/>
        <w:jc w:val="both"/>
        <w:rPr>
          <w:rStyle w:val="hps"/>
          <w:rFonts w:asciiTheme="majorBidi" w:hAnsiTheme="majorBidi" w:cstheme="majorBidi"/>
        </w:rPr>
      </w:pPr>
      <w:r w:rsidRPr="006641CC">
        <w:rPr>
          <w:rStyle w:val="hps"/>
          <w:rFonts w:asciiTheme="majorBidi" w:hAnsiTheme="majorBidi" w:cstheme="majorBidi"/>
        </w:rPr>
        <w:t>L’application de l’i</w:t>
      </w:r>
      <w:r>
        <w:rPr>
          <w:rStyle w:val="hps"/>
          <w:rFonts w:asciiTheme="majorBidi" w:hAnsiTheme="majorBidi" w:cstheme="majorBidi"/>
        </w:rPr>
        <w:t>nnovation marketing exige que les</w:t>
      </w:r>
      <w:r w:rsidRPr="006641CC">
        <w:rPr>
          <w:rStyle w:val="hps"/>
          <w:rFonts w:asciiTheme="majorBidi" w:hAnsiTheme="majorBidi" w:cstheme="majorBidi"/>
        </w:rPr>
        <w:t xml:space="preserve"> haute</w:t>
      </w:r>
      <w:r>
        <w:rPr>
          <w:rStyle w:val="hps"/>
          <w:rFonts w:asciiTheme="majorBidi" w:hAnsiTheme="majorBidi" w:cstheme="majorBidi"/>
        </w:rPr>
        <w:t xml:space="preserve">s responsables de </w:t>
      </w:r>
      <w:r w:rsidRPr="006641CC">
        <w:rPr>
          <w:rStyle w:val="hps"/>
          <w:rFonts w:asciiTheme="majorBidi" w:hAnsiTheme="majorBidi" w:cstheme="majorBidi"/>
        </w:rPr>
        <w:t xml:space="preserve"> l’entreprise soi</w:t>
      </w:r>
      <w:r>
        <w:rPr>
          <w:rStyle w:val="hps"/>
          <w:rFonts w:asciiTheme="majorBidi" w:hAnsiTheme="majorBidi" w:cstheme="majorBidi"/>
        </w:rPr>
        <w:t>ent convaincus</w:t>
      </w:r>
      <w:r w:rsidRPr="006641CC">
        <w:rPr>
          <w:rStyle w:val="hps"/>
          <w:rFonts w:asciiTheme="majorBidi" w:hAnsiTheme="majorBidi" w:cstheme="majorBidi"/>
        </w:rPr>
        <w:t xml:space="preserve">  de la nécessité</w:t>
      </w:r>
      <w:r w:rsidRPr="006641CC">
        <w:rPr>
          <w:rFonts w:asciiTheme="majorBidi" w:hAnsiTheme="majorBidi" w:cstheme="majorBidi"/>
        </w:rPr>
        <w:t xml:space="preserve"> </w:t>
      </w:r>
      <w:r w:rsidRPr="006641CC">
        <w:rPr>
          <w:rStyle w:val="hps"/>
          <w:rFonts w:asciiTheme="majorBidi" w:hAnsiTheme="majorBidi" w:cstheme="majorBidi"/>
        </w:rPr>
        <w:t>et l'importance des</w:t>
      </w:r>
      <w:r w:rsidRPr="006641CC">
        <w:rPr>
          <w:rFonts w:asciiTheme="majorBidi" w:hAnsiTheme="majorBidi" w:cstheme="majorBidi"/>
        </w:rPr>
        <w:t xml:space="preserve"> </w:t>
      </w:r>
      <w:r w:rsidRPr="006641CC">
        <w:rPr>
          <w:rStyle w:val="hps"/>
          <w:rFonts w:asciiTheme="majorBidi" w:hAnsiTheme="majorBidi" w:cstheme="majorBidi"/>
        </w:rPr>
        <w:t>innovations dans le</w:t>
      </w:r>
      <w:r w:rsidRPr="006641CC">
        <w:rPr>
          <w:rFonts w:asciiTheme="majorBidi" w:hAnsiTheme="majorBidi" w:cstheme="majorBidi"/>
        </w:rPr>
        <w:t xml:space="preserve"> </w:t>
      </w:r>
      <w:r w:rsidRPr="006641CC">
        <w:rPr>
          <w:rStyle w:val="hps"/>
          <w:rFonts w:asciiTheme="majorBidi" w:hAnsiTheme="majorBidi" w:cstheme="majorBidi"/>
        </w:rPr>
        <w:t>domaine marketing</w:t>
      </w:r>
      <w:r w:rsidRPr="006641CC">
        <w:rPr>
          <w:rFonts w:asciiTheme="majorBidi" w:hAnsiTheme="majorBidi" w:cstheme="majorBidi"/>
        </w:rPr>
        <w:t xml:space="preserve"> pour a</w:t>
      </w:r>
      <w:r w:rsidRPr="006641CC">
        <w:rPr>
          <w:rStyle w:val="hps"/>
          <w:rFonts w:asciiTheme="majorBidi" w:hAnsiTheme="majorBidi" w:cstheme="majorBidi"/>
        </w:rPr>
        <w:t>tteindre leurs objectifs</w:t>
      </w:r>
      <w:r w:rsidRPr="006641CC">
        <w:rPr>
          <w:rFonts w:asciiTheme="majorBidi" w:hAnsiTheme="majorBidi" w:cstheme="majorBidi"/>
        </w:rPr>
        <w:t xml:space="preserve"> </w:t>
      </w:r>
      <w:r w:rsidRPr="006641CC">
        <w:rPr>
          <w:rStyle w:val="hps"/>
          <w:rFonts w:asciiTheme="majorBidi" w:hAnsiTheme="majorBidi" w:cstheme="majorBidi"/>
        </w:rPr>
        <w:t>et assurer le succès. Cette conviction est</w:t>
      </w:r>
      <w:r w:rsidRPr="006641CC">
        <w:rPr>
          <w:rFonts w:asciiTheme="majorBidi" w:hAnsiTheme="majorBidi" w:cstheme="majorBidi"/>
        </w:rPr>
        <w:t xml:space="preserve"> </w:t>
      </w:r>
      <w:r w:rsidRPr="006641CC">
        <w:rPr>
          <w:rStyle w:val="hps"/>
          <w:rFonts w:asciiTheme="majorBidi" w:hAnsiTheme="majorBidi" w:cstheme="majorBidi"/>
        </w:rPr>
        <w:t>nécessaire pour créer un</w:t>
      </w:r>
      <w:r w:rsidRPr="006641CC">
        <w:rPr>
          <w:rFonts w:asciiTheme="majorBidi" w:hAnsiTheme="majorBidi" w:cstheme="majorBidi"/>
        </w:rPr>
        <w:t xml:space="preserve"> </w:t>
      </w:r>
      <w:r w:rsidRPr="006641CC">
        <w:rPr>
          <w:rStyle w:val="hps"/>
          <w:rFonts w:asciiTheme="majorBidi" w:hAnsiTheme="majorBidi" w:cstheme="majorBidi"/>
        </w:rPr>
        <w:t>environnement favorable pour le développement de</w:t>
      </w:r>
      <w:r w:rsidRPr="006641CC">
        <w:rPr>
          <w:rFonts w:asciiTheme="majorBidi" w:hAnsiTheme="majorBidi" w:cstheme="majorBidi"/>
        </w:rPr>
        <w:t xml:space="preserve"> </w:t>
      </w:r>
      <w:r w:rsidRPr="006641CC">
        <w:rPr>
          <w:rStyle w:val="hps"/>
          <w:rFonts w:asciiTheme="majorBidi" w:hAnsiTheme="majorBidi" w:cstheme="majorBidi"/>
        </w:rPr>
        <w:t>l'innovation</w:t>
      </w:r>
      <w:r w:rsidRPr="006641CC">
        <w:rPr>
          <w:rFonts w:asciiTheme="majorBidi" w:hAnsiTheme="majorBidi" w:cstheme="majorBidi"/>
        </w:rPr>
        <w:t xml:space="preserve"> </w:t>
      </w:r>
      <w:r w:rsidRPr="006641CC">
        <w:rPr>
          <w:rStyle w:val="hps"/>
          <w:rFonts w:asciiTheme="majorBidi" w:hAnsiTheme="majorBidi" w:cstheme="majorBidi"/>
        </w:rPr>
        <w:t>marketing au sein de</w:t>
      </w:r>
      <w:r w:rsidRPr="006641CC">
        <w:rPr>
          <w:rFonts w:asciiTheme="majorBidi" w:hAnsiTheme="majorBidi" w:cstheme="majorBidi"/>
        </w:rPr>
        <w:t xml:space="preserve"> </w:t>
      </w:r>
      <w:r w:rsidRPr="006641CC">
        <w:rPr>
          <w:rStyle w:val="hps"/>
          <w:rFonts w:asciiTheme="majorBidi" w:hAnsiTheme="majorBidi" w:cstheme="majorBidi"/>
        </w:rPr>
        <w:t>l'organisation</w:t>
      </w:r>
      <w:r w:rsidRPr="006641CC">
        <w:rPr>
          <w:rFonts w:asciiTheme="majorBidi" w:hAnsiTheme="majorBidi" w:cstheme="majorBidi"/>
        </w:rPr>
        <w:t>.</w:t>
      </w:r>
      <w:r w:rsidRPr="006641CC">
        <w:rPr>
          <w:rStyle w:val="hps"/>
          <w:rFonts w:asciiTheme="majorBidi" w:hAnsiTheme="majorBidi" w:cstheme="majorBidi"/>
        </w:rPr>
        <w:t xml:space="preserve"> </w:t>
      </w:r>
    </w:p>
    <w:p w:rsidR="00C35170" w:rsidRPr="006641CC" w:rsidRDefault="00C35170" w:rsidP="00C35170">
      <w:pPr>
        <w:numPr>
          <w:ilvl w:val="0"/>
          <w:numId w:val="41"/>
        </w:numPr>
        <w:spacing w:after="200" w:line="360" w:lineRule="auto"/>
        <w:jc w:val="both"/>
        <w:rPr>
          <w:rFonts w:asciiTheme="majorBidi" w:hAnsiTheme="majorBidi" w:cstheme="majorBidi"/>
        </w:rPr>
      </w:pPr>
      <w:r w:rsidRPr="006641CC">
        <w:rPr>
          <w:rStyle w:val="hps"/>
          <w:rFonts w:asciiTheme="majorBidi" w:hAnsiTheme="majorBidi" w:cstheme="majorBidi"/>
          <w:b/>
          <w:bCs/>
        </w:rPr>
        <w:lastRenderedPageBreak/>
        <w:t>La coordination</w:t>
      </w:r>
      <w:r w:rsidRPr="006641CC">
        <w:rPr>
          <w:rFonts w:asciiTheme="majorBidi" w:hAnsiTheme="majorBidi" w:cstheme="majorBidi"/>
          <w:b/>
          <w:bCs/>
        </w:rPr>
        <w:t xml:space="preserve"> </w:t>
      </w:r>
      <w:r w:rsidRPr="006641CC">
        <w:rPr>
          <w:rStyle w:val="hps"/>
          <w:rFonts w:asciiTheme="majorBidi" w:hAnsiTheme="majorBidi" w:cstheme="majorBidi"/>
          <w:b/>
          <w:bCs/>
        </w:rPr>
        <w:t>et l'intégration</w:t>
      </w:r>
      <w:r w:rsidRPr="006641CC">
        <w:rPr>
          <w:rFonts w:asciiTheme="majorBidi" w:hAnsiTheme="majorBidi" w:cstheme="majorBidi"/>
          <w:b/>
          <w:bCs/>
        </w:rPr>
        <w:t xml:space="preserve"> </w:t>
      </w:r>
      <w:r w:rsidRPr="006641CC">
        <w:rPr>
          <w:rStyle w:val="hps"/>
          <w:rFonts w:asciiTheme="majorBidi" w:hAnsiTheme="majorBidi" w:cstheme="majorBidi"/>
          <w:b/>
          <w:bCs/>
        </w:rPr>
        <w:t>entre les services chargés des activités</w:t>
      </w:r>
      <w:r w:rsidRPr="006641CC">
        <w:rPr>
          <w:rFonts w:asciiTheme="majorBidi" w:hAnsiTheme="majorBidi" w:cstheme="majorBidi"/>
          <w:b/>
          <w:bCs/>
        </w:rPr>
        <w:t xml:space="preserve"> d’</w:t>
      </w:r>
      <w:r w:rsidRPr="006641CC">
        <w:rPr>
          <w:rStyle w:val="hps"/>
          <w:rFonts w:asciiTheme="majorBidi" w:hAnsiTheme="majorBidi" w:cstheme="majorBidi"/>
          <w:b/>
          <w:bCs/>
        </w:rPr>
        <w:t>innovation</w:t>
      </w:r>
      <w:r w:rsidRPr="006641CC">
        <w:rPr>
          <w:rFonts w:asciiTheme="majorBidi" w:hAnsiTheme="majorBidi" w:cstheme="majorBidi"/>
          <w:b/>
          <w:bCs/>
        </w:rPr>
        <w:t>:</w:t>
      </w:r>
    </w:p>
    <w:p w:rsidR="00C35170" w:rsidRDefault="00C35170" w:rsidP="00C35170">
      <w:pPr>
        <w:spacing w:line="360" w:lineRule="auto"/>
        <w:ind w:firstLine="708"/>
        <w:jc w:val="both"/>
        <w:rPr>
          <w:rFonts w:asciiTheme="majorBidi" w:hAnsiTheme="majorBidi" w:cstheme="majorBidi"/>
        </w:rPr>
      </w:pPr>
      <w:r w:rsidRPr="006641CC">
        <w:rPr>
          <w:rStyle w:val="hps"/>
          <w:rFonts w:asciiTheme="majorBidi" w:hAnsiTheme="majorBidi" w:cstheme="majorBidi"/>
        </w:rPr>
        <w:t>L</w:t>
      </w:r>
      <w:r w:rsidRPr="006641CC">
        <w:rPr>
          <w:rStyle w:val="hpsatn"/>
          <w:rFonts w:asciiTheme="majorBidi" w:hAnsiTheme="majorBidi" w:cstheme="majorBidi"/>
        </w:rPr>
        <w:t>'</w:t>
      </w:r>
      <w:r w:rsidRPr="006641CC">
        <w:rPr>
          <w:rFonts w:asciiTheme="majorBidi" w:hAnsiTheme="majorBidi" w:cstheme="majorBidi"/>
        </w:rPr>
        <w:t xml:space="preserve">innovation n'est pas la </w:t>
      </w:r>
      <w:r w:rsidRPr="006641CC">
        <w:rPr>
          <w:rStyle w:val="hps"/>
          <w:rFonts w:asciiTheme="majorBidi" w:hAnsiTheme="majorBidi" w:cstheme="majorBidi"/>
        </w:rPr>
        <w:t>responsabilité du marketing ou du département</w:t>
      </w:r>
      <w:r w:rsidRPr="006641CC">
        <w:rPr>
          <w:rFonts w:asciiTheme="majorBidi" w:hAnsiTheme="majorBidi" w:cstheme="majorBidi"/>
        </w:rPr>
        <w:t xml:space="preserve"> </w:t>
      </w:r>
      <w:r w:rsidRPr="006641CC">
        <w:rPr>
          <w:rStyle w:val="hps"/>
          <w:rFonts w:asciiTheme="majorBidi" w:hAnsiTheme="majorBidi" w:cstheme="majorBidi"/>
        </w:rPr>
        <w:t xml:space="preserve"> de recherche</w:t>
      </w:r>
      <w:r w:rsidRPr="006641CC">
        <w:rPr>
          <w:rFonts w:asciiTheme="majorBidi" w:hAnsiTheme="majorBidi" w:cstheme="majorBidi"/>
        </w:rPr>
        <w:br/>
      </w:r>
      <w:r w:rsidRPr="006641CC">
        <w:rPr>
          <w:rStyle w:val="hps"/>
          <w:rFonts w:asciiTheme="majorBidi" w:hAnsiTheme="majorBidi" w:cstheme="majorBidi"/>
        </w:rPr>
        <w:t>et développement seulement</w:t>
      </w:r>
      <w:r w:rsidRPr="006641CC">
        <w:rPr>
          <w:rFonts w:asciiTheme="majorBidi" w:hAnsiTheme="majorBidi" w:cstheme="majorBidi"/>
        </w:rPr>
        <w:t xml:space="preserve">, </w:t>
      </w:r>
      <w:r w:rsidRPr="006641CC">
        <w:rPr>
          <w:rStyle w:val="hps"/>
          <w:rFonts w:asciiTheme="majorBidi" w:hAnsiTheme="majorBidi" w:cstheme="majorBidi"/>
        </w:rPr>
        <w:t>mais aussi la responsabilité</w:t>
      </w:r>
      <w:r w:rsidRPr="006641CC">
        <w:rPr>
          <w:rFonts w:asciiTheme="majorBidi" w:hAnsiTheme="majorBidi" w:cstheme="majorBidi"/>
        </w:rPr>
        <w:t xml:space="preserve"> </w:t>
      </w:r>
      <w:r w:rsidRPr="006641CC">
        <w:rPr>
          <w:rStyle w:val="hps"/>
          <w:rFonts w:asciiTheme="majorBidi" w:hAnsiTheme="majorBidi" w:cstheme="majorBidi"/>
        </w:rPr>
        <w:t>de tous les départements</w:t>
      </w:r>
      <w:r w:rsidRPr="006641CC">
        <w:rPr>
          <w:rFonts w:asciiTheme="majorBidi" w:hAnsiTheme="majorBidi" w:cstheme="majorBidi"/>
        </w:rPr>
        <w:t xml:space="preserve"> </w:t>
      </w:r>
      <w:r w:rsidRPr="006641CC">
        <w:rPr>
          <w:rStyle w:val="hps"/>
          <w:rFonts w:asciiTheme="majorBidi" w:hAnsiTheme="majorBidi" w:cstheme="majorBidi"/>
        </w:rPr>
        <w:t xml:space="preserve">de l’entreprise et </w:t>
      </w:r>
      <w:r w:rsidRPr="006641CC">
        <w:rPr>
          <w:rFonts w:asciiTheme="majorBidi" w:hAnsiTheme="majorBidi" w:cstheme="majorBidi"/>
        </w:rPr>
        <w:t xml:space="preserve">il doit y </w:t>
      </w:r>
      <w:r w:rsidRPr="006641CC">
        <w:rPr>
          <w:rStyle w:val="hps"/>
          <w:rFonts w:asciiTheme="majorBidi" w:hAnsiTheme="majorBidi" w:cstheme="majorBidi"/>
        </w:rPr>
        <w:t>avoir une coordination</w:t>
      </w:r>
      <w:r w:rsidRPr="006641CC">
        <w:rPr>
          <w:rFonts w:asciiTheme="majorBidi" w:hAnsiTheme="majorBidi" w:cstheme="majorBidi"/>
        </w:rPr>
        <w:t xml:space="preserve"> </w:t>
      </w:r>
      <w:r w:rsidRPr="006641CC">
        <w:rPr>
          <w:rStyle w:val="hps"/>
          <w:rFonts w:asciiTheme="majorBidi" w:hAnsiTheme="majorBidi" w:cstheme="majorBidi"/>
        </w:rPr>
        <w:t>entre</w:t>
      </w:r>
      <w:r w:rsidRPr="006641CC">
        <w:rPr>
          <w:rFonts w:asciiTheme="majorBidi" w:hAnsiTheme="majorBidi" w:cstheme="majorBidi"/>
        </w:rPr>
        <w:t xml:space="preserve"> </w:t>
      </w:r>
      <w:r w:rsidRPr="006641CC">
        <w:rPr>
          <w:rStyle w:val="hps"/>
          <w:rFonts w:asciiTheme="majorBidi" w:hAnsiTheme="majorBidi" w:cstheme="majorBidi"/>
        </w:rPr>
        <w:t>ces départements</w:t>
      </w:r>
      <w:r w:rsidRPr="006641CC">
        <w:rPr>
          <w:rFonts w:asciiTheme="majorBidi" w:hAnsiTheme="majorBidi" w:cstheme="majorBidi"/>
        </w:rPr>
        <w:t>.</w:t>
      </w:r>
    </w:p>
    <w:p w:rsidR="00C35170" w:rsidRPr="006641CC" w:rsidRDefault="00C35170" w:rsidP="00C35170">
      <w:pPr>
        <w:spacing w:line="360" w:lineRule="auto"/>
        <w:ind w:firstLine="708"/>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b/>
          <w:bCs/>
        </w:rPr>
      </w:pPr>
      <w:r>
        <w:rPr>
          <w:rFonts w:asciiTheme="majorBidi" w:hAnsiTheme="majorBidi" w:cstheme="majorBidi"/>
          <w:b/>
          <w:bCs/>
        </w:rPr>
        <w:t>2.5.2 Les</w:t>
      </w:r>
      <w:r w:rsidRPr="006641CC">
        <w:rPr>
          <w:rFonts w:asciiTheme="majorBidi" w:hAnsiTheme="majorBidi" w:cstheme="majorBidi"/>
          <w:b/>
          <w:bCs/>
        </w:rPr>
        <w:t xml:space="preserve"> exigences liées aux informations :</w:t>
      </w:r>
    </w:p>
    <w:p w:rsidR="00C35170" w:rsidRPr="00A53629" w:rsidRDefault="00C35170" w:rsidP="00C35170">
      <w:pPr>
        <w:spacing w:line="360" w:lineRule="auto"/>
        <w:ind w:firstLine="708"/>
        <w:jc w:val="both"/>
        <w:rPr>
          <w:rFonts w:asciiTheme="majorBidi" w:hAnsiTheme="majorBidi" w:cstheme="majorBidi"/>
        </w:rPr>
      </w:pPr>
      <w:r w:rsidRPr="00A53629">
        <w:rPr>
          <w:rFonts w:asciiTheme="majorBidi" w:hAnsiTheme="majorBidi" w:cstheme="majorBidi"/>
        </w:rPr>
        <w:t xml:space="preserve">L’innovation marketing exige essentiellement : </w:t>
      </w:r>
    </w:p>
    <w:p w:rsidR="00C35170" w:rsidRPr="00A53629" w:rsidRDefault="00C35170" w:rsidP="00C35170">
      <w:pPr>
        <w:numPr>
          <w:ilvl w:val="0"/>
          <w:numId w:val="41"/>
        </w:numPr>
        <w:spacing w:after="200" w:line="360" w:lineRule="auto"/>
        <w:jc w:val="both"/>
        <w:rPr>
          <w:rStyle w:val="hps"/>
          <w:rFonts w:asciiTheme="majorBidi" w:hAnsiTheme="majorBidi" w:cstheme="majorBidi"/>
        </w:rPr>
      </w:pPr>
      <w:r w:rsidRPr="00A53629">
        <w:rPr>
          <w:rStyle w:val="hps"/>
          <w:rFonts w:asciiTheme="majorBidi" w:hAnsiTheme="majorBidi" w:cstheme="majorBidi"/>
          <w:b/>
          <w:bCs/>
        </w:rPr>
        <w:t>la mise en place d’un système de sécurité :</w:t>
      </w:r>
    </w:p>
    <w:p w:rsidR="00C35170" w:rsidRPr="00A53629" w:rsidRDefault="00C35170" w:rsidP="00C35170">
      <w:pPr>
        <w:spacing w:line="360" w:lineRule="auto"/>
        <w:ind w:firstLine="708"/>
        <w:jc w:val="both"/>
        <w:rPr>
          <w:rFonts w:asciiTheme="majorBidi" w:hAnsiTheme="majorBidi" w:cstheme="majorBidi"/>
        </w:rPr>
      </w:pPr>
      <w:r w:rsidRPr="00A53629">
        <w:rPr>
          <w:rStyle w:val="hps"/>
          <w:rFonts w:asciiTheme="majorBidi" w:hAnsiTheme="majorBidi" w:cstheme="majorBidi"/>
        </w:rPr>
        <w:t>Cela signifie</w:t>
      </w:r>
      <w:r w:rsidRPr="00A53629">
        <w:rPr>
          <w:rFonts w:asciiTheme="majorBidi" w:hAnsiTheme="majorBidi" w:cstheme="majorBidi"/>
        </w:rPr>
        <w:t xml:space="preserve"> </w:t>
      </w:r>
      <w:r w:rsidRPr="00A53629">
        <w:rPr>
          <w:rStyle w:val="hps"/>
          <w:rFonts w:asciiTheme="majorBidi" w:hAnsiTheme="majorBidi" w:cstheme="majorBidi"/>
        </w:rPr>
        <w:t>qu'il doit y avoir</w:t>
      </w:r>
      <w:r w:rsidRPr="00A53629">
        <w:rPr>
          <w:rFonts w:asciiTheme="majorBidi" w:hAnsiTheme="majorBidi" w:cstheme="majorBidi"/>
        </w:rPr>
        <w:t xml:space="preserve"> </w:t>
      </w:r>
      <w:r w:rsidRPr="00A53629">
        <w:rPr>
          <w:rStyle w:val="hps"/>
          <w:rFonts w:asciiTheme="majorBidi" w:hAnsiTheme="majorBidi" w:cstheme="majorBidi"/>
        </w:rPr>
        <w:t>un mécanisme</w:t>
      </w:r>
      <w:r w:rsidRPr="00A53629">
        <w:rPr>
          <w:rFonts w:asciiTheme="majorBidi" w:hAnsiTheme="majorBidi" w:cstheme="majorBidi"/>
        </w:rPr>
        <w:t xml:space="preserve"> </w:t>
      </w:r>
      <w:r w:rsidRPr="00A53629">
        <w:rPr>
          <w:rStyle w:val="hps"/>
          <w:rFonts w:asciiTheme="majorBidi" w:hAnsiTheme="majorBidi" w:cstheme="majorBidi"/>
        </w:rPr>
        <w:t>dans l'organisation ou</w:t>
      </w:r>
      <w:r w:rsidRPr="00A53629">
        <w:rPr>
          <w:rFonts w:asciiTheme="majorBidi" w:hAnsiTheme="majorBidi" w:cstheme="majorBidi"/>
        </w:rPr>
        <w:t xml:space="preserve"> </w:t>
      </w:r>
      <w:r w:rsidRPr="00A53629">
        <w:rPr>
          <w:rStyle w:val="hps"/>
          <w:rFonts w:asciiTheme="majorBidi" w:hAnsiTheme="majorBidi" w:cstheme="majorBidi"/>
        </w:rPr>
        <w:t>un système</w:t>
      </w:r>
      <w:r w:rsidRPr="00A53629">
        <w:rPr>
          <w:rFonts w:asciiTheme="majorBidi" w:hAnsiTheme="majorBidi" w:cstheme="majorBidi"/>
        </w:rPr>
        <w:t xml:space="preserve"> </w:t>
      </w:r>
      <w:r w:rsidRPr="00A53629">
        <w:rPr>
          <w:rStyle w:val="hps"/>
          <w:rFonts w:asciiTheme="majorBidi" w:hAnsiTheme="majorBidi" w:cstheme="majorBidi"/>
        </w:rPr>
        <w:t>de sécurité pour maintenir</w:t>
      </w:r>
      <w:r w:rsidRPr="00A53629">
        <w:rPr>
          <w:rFonts w:asciiTheme="majorBidi" w:hAnsiTheme="majorBidi" w:cstheme="majorBidi"/>
        </w:rPr>
        <w:t xml:space="preserve"> </w:t>
      </w:r>
      <w:r w:rsidRPr="00A53629">
        <w:rPr>
          <w:rStyle w:val="hpsatn"/>
          <w:rFonts w:asciiTheme="majorBidi" w:hAnsiTheme="majorBidi" w:cstheme="majorBidi"/>
        </w:rPr>
        <w:t xml:space="preserve">la confidentialité des </w:t>
      </w:r>
      <w:r w:rsidRPr="00A53629">
        <w:rPr>
          <w:rFonts w:asciiTheme="majorBidi" w:hAnsiTheme="majorBidi" w:cstheme="majorBidi"/>
        </w:rPr>
        <w:t xml:space="preserve">informations sur les innovations </w:t>
      </w:r>
      <w:r w:rsidRPr="00A53629">
        <w:rPr>
          <w:rStyle w:val="hps"/>
          <w:rFonts w:asciiTheme="majorBidi" w:hAnsiTheme="majorBidi" w:cstheme="majorBidi"/>
        </w:rPr>
        <w:t>marketing en particulier dans les</w:t>
      </w:r>
      <w:r w:rsidRPr="00A53629">
        <w:rPr>
          <w:rFonts w:asciiTheme="majorBidi" w:hAnsiTheme="majorBidi" w:cstheme="majorBidi"/>
        </w:rPr>
        <w:t xml:space="preserve"> </w:t>
      </w:r>
      <w:r w:rsidRPr="00A53629">
        <w:rPr>
          <w:rStyle w:val="hps"/>
          <w:rFonts w:asciiTheme="majorBidi" w:hAnsiTheme="majorBidi" w:cstheme="majorBidi"/>
        </w:rPr>
        <w:t>premières étapes de développement de ces innovations</w:t>
      </w:r>
      <w:r w:rsidRPr="00A53629">
        <w:rPr>
          <w:rFonts w:asciiTheme="majorBidi" w:hAnsiTheme="majorBidi" w:cstheme="majorBidi"/>
        </w:rPr>
        <w:t>.</w:t>
      </w:r>
    </w:p>
    <w:p w:rsidR="00C35170" w:rsidRPr="00A53629" w:rsidRDefault="00C35170" w:rsidP="00C35170">
      <w:pPr>
        <w:spacing w:line="360" w:lineRule="auto"/>
        <w:ind w:firstLine="708"/>
        <w:jc w:val="both"/>
        <w:rPr>
          <w:rStyle w:val="hps"/>
          <w:rFonts w:asciiTheme="majorBidi" w:hAnsiTheme="majorBidi" w:cstheme="majorBidi"/>
        </w:rPr>
      </w:pPr>
      <w:r w:rsidRPr="00A53629">
        <w:rPr>
          <w:rStyle w:val="hps"/>
          <w:rFonts w:asciiTheme="majorBidi" w:hAnsiTheme="majorBidi" w:cstheme="majorBidi"/>
        </w:rPr>
        <w:t>L’entreprise</w:t>
      </w:r>
      <w:r w:rsidRPr="00A53629">
        <w:rPr>
          <w:rFonts w:asciiTheme="majorBidi" w:hAnsiTheme="majorBidi" w:cstheme="majorBidi"/>
        </w:rPr>
        <w:t xml:space="preserve"> </w:t>
      </w:r>
      <w:r w:rsidRPr="00A53629">
        <w:rPr>
          <w:rStyle w:val="hps"/>
          <w:rFonts w:asciiTheme="majorBidi" w:hAnsiTheme="majorBidi" w:cstheme="majorBidi"/>
        </w:rPr>
        <w:t>doit travailler</w:t>
      </w:r>
      <w:r w:rsidRPr="00A53629">
        <w:rPr>
          <w:rFonts w:asciiTheme="majorBidi" w:hAnsiTheme="majorBidi" w:cstheme="majorBidi"/>
        </w:rPr>
        <w:t xml:space="preserve"> </w:t>
      </w:r>
      <w:r w:rsidRPr="00A53629">
        <w:rPr>
          <w:rStyle w:val="hps"/>
          <w:rFonts w:asciiTheme="majorBidi" w:hAnsiTheme="majorBidi" w:cstheme="majorBidi"/>
        </w:rPr>
        <w:t>à sécuriser et à</w:t>
      </w:r>
      <w:r w:rsidRPr="00A53629">
        <w:rPr>
          <w:rFonts w:asciiTheme="majorBidi" w:hAnsiTheme="majorBidi" w:cstheme="majorBidi"/>
        </w:rPr>
        <w:t xml:space="preserve"> </w:t>
      </w:r>
      <w:r w:rsidRPr="00A53629">
        <w:rPr>
          <w:rStyle w:val="hps"/>
          <w:rFonts w:asciiTheme="majorBidi" w:hAnsiTheme="majorBidi" w:cstheme="majorBidi"/>
        </w:rPr>
        <w:t>protéger les renseignements</w:t>
      </w:r>
      <w:r w:rsidRPr="00A53629">
        <w:rPr>
          <w:rFonts w:asciiTheme="majorBidi" w:hAnsiTheme="majorBidi" w:cstheme="majorBidi"/>
        </w:rPr>
        <w:t xml:space="preserve"> </w:t>
      </w:r>
      <w:r w:rsidRPr="00A53629">
        <w:rPr>
          <w:rStyle w:val="hps"/>
          <w:rFonts w:asciiTheme="majorBidi" w:hAnsiTheme="majorBidi" w:cstheme="majorBidi"/>
        </w:rPr>
        <w:t>relatifs aux</w:t>
      </w:r>
      <w:r w:rsidRPr="00A53629">
        <w:rPr>
          <w:rFonts w:asciiTheme="majorBidi" w:hAnsiTheme="majorBidi" w:cstheme="majorBidi"/>
        </w:rPr>
        <w:t xml:space="preserve"> </w:t>
      </w:r>
      <w:r w:rsidRPr="00A53629">
        <w:rPr>
          <w:rStyle w:val="hps"/>
          <w:rFonts w:asciiTheme="majorBidi" w:hAnsiTheme="majorBidi" w:cstheme="majorBidi"/>
        </w:rPr>
        <w:t>innovations marketing</w:t>
      </w:r>
      <w:r w:rsidRPr="00A53629">
        <w:rPr>
          <w:rFonts w:asciiTheme="majorBidi" w:hAnsiTheme="majorBidi" w:cstheme="majorBidi"/>
        </w:rPr>
        <w:t xml:space="preserve"> </w:t>
      </w:r>
      <w:r w:rsidRPr="00A53629">
        <w:rPr>
          <w:rStyle w:val="hps"/>
          <w:rFonts w:asciiTheme="majorBidi" w:hAnsiTheme="majorBidi" w:cstheme="majorBidi"/>
        </w:rPr>
        <w:t>de fuite</w:t>
      </w:r>
      <w:r w:rsidRPr="00A53629">
        <w:rPr>
          <w:rFonts w:asciiTheme="majorBidi" w:hAnsiTheme="majorBidi" w:cstheme="majorBidi"/>
        </w:rPr>
        <w:t xml:space="preserve"> </w:t>
      </w:r>
      <w:r w:rsidRPr="00A53629">
        <w:rPr>
          <w:rStyle w:val="hps"/>
          <w:rFonts w:asciiTheme="majorBidi" w:hAnsiTheme="majorBidi" w:cstheme="majorBidi"/>
        </w:rPr>
        <w:t>ou de vol</w:t>
      </w:r>
      <w:r w:rsidRPr="00A53629">
        <w:rPr>
          <w:rFonts w:asciiTheme="majorBidi" w:hAnsiTheme="majorBidi" w:cstheme="majorBidi"/>
        </w:rPr>
        <w:t xml:space="preserve"> </w:t>
      </w:r>
      <w:r w:rsidRPr="00A53629">
        <w:rPr>
          <w:rStyle w:val="hps"/>
          <w:rFonts w:asciiTheme="majorBidi" w:hAnsiTheme="majorBidi" w:cstheme="majorBidi"/>
        </w:rPr>
        <w:t>par les concurrents</w:t>
      </w:r>
      <w:r w:rsidRPr="00A53629">
        <w:rPr>
          <w:rFonts w:asciiTheme="majorBidi" w:hAnsiTheme="majorBidi" w:cstheme="majorBidi"/>
        </w:rPr>
        <w:t xml:space="preserve"> et limiter l’accès </w:t>
      </w:r>
      <w:r w:rsidRPr="00A53629">
        <w:rPr>
          <w:rStyle w:val="hps"/>
          <w:rFonts w:asciiTheme="majorBidi" w:hAnsiTheme="majorBidi" w:cstheme="majorBidi"/>
        </w:rPr>
        <w:t>à telles informations à</w:t>
      </w:r>
      <w:r w:rsidRPr="00A53629">
        <w:rPr>
          <w:rFonts w:asciiTheme="majorBidi" w:hAnsiTheme="majorBidi" w:cstheme="majorBidi"/>
        </w:rPr>
        <w:t xml:space="preserve"> </w:t>
      </w:r>
      <w:r w:rsidRPr="00A53629">
        <w:rPr>
          <w:rStyle w:val="hps"/>
          <w:rFonts w:asciiTheme="majorBidi" w:hAnsiTheme="majorBidi" w:cstheme="majorBidi"/>
        </w:rPr>
        <w:t>un nombre étroit d’employés,</w:t>
      </w:r>
      <w:r w:rsidRPr="00A53629">
        <w:rPr>
          <w:rFonts w:asciiTheme="majorBidi" w:hAnsiTheme="majorBidi" w:cstheme="majorBidi"/>
        </w:rPr>
        <w:t xml:space="preserve"> </w:t>
      </w:r>
      <w:r w:rsidRPr="00A53629">
        <w:rPr>
          <w:rStyle w:val="hps"/>
          <w:rFonts w:asciiTheme="majorBidi" w:hAnsiTheme="majorBidi" w:cstheme="majorBidi"/>
        </w:rPr>
        <w:t>et de travailler</w:t>
      </w:r>
      <w:r w:rsidRPr="00A53629">
        <w:rPr>
          <w:rFonts w:asciiTheme="majorBidi" w:hAnsiTheme="majorBidi" w:cstheme="majorBidi"/>
        </w:rPr>
        <w:t xml:space="preserve"> </w:t>
      </w:r>
      <w:r w:rsidRPr="00A53629">
        <w:rPr>
          <w:rStyle w:val="hps"/>
          <w:rFonts w:asciiTheme="majorBidi" w:hAnsiTheme="majorBidi" w:cstheme="majorBidi"/>
        </w:rPr>
        <w:t>à créer une</w:t>
      </w:r>
      <w:r w:rsidRPr="00A53629">
        <w:rPr>
          <w:rFonts w:asciiTheme="majorBidi" w:hAnsiTheme="majorBidi" w:cstheme="majorBidi"/>
        </w:rPr>
        <w:t xml:space="preserve"> </w:t>
      </w:r>
      <w:r w:rsidRPr="00A53629">
        <w:rPr>
          <w:rStyle w:val="hps"/>
          <w:rFonts w:asciiTheme="majorBidi" w:hAnsiTheme="majorBidi" w:cstheme="majorBidi"/>
        </w:rPr>
        <w:t>forte loyauté</w:t>
      </w:r>
      <w:r w:rsidRPr="00A53629">
        <w:rPr>
          <w:rFonts w:asciiTheme="majorBidi" w:hAnsiTheme="majorBidi" w:cstheme="majorBidi"/>
        </w:rPr>
        <w:t xml:space="preserve"> </w:t>
      </w:r>
      <w:r w:rsidRPr="00A53629">
        <w:rPr>
          <w:rStyle w:val="hps"/>
          <w:rFonts w:asciiTheme="majorBidi" w:hAnsiTheme="majorBidi" w:cstheme="majorBidi"/>
        </w:rPr>
        <w:t>à l’entreprise.</w:t>
      </w:r>
    </w:p>
    <w:p w:rsidR="00C35170" w:rsidRPr="00A53629" w:rsidRDefault="00C35170" w:rsidP="00C35170">
      <w:pPr>
        <w:numPr>
          <w:ilvl w:val="0"/>
          <w:numId w:val="41"/>
        </w:numPr>
        <w:spacing w:after="200" w:line="360" w:lineRule="auto"/>
        <w:jc w:val="both"/>
        <w:rPr>
          <w:rStyle w:val="hps"/>
          <w:rFonts w:asciiTheme="majorBidi" w:hAnsiTheme="majorBidi" w:cstheme="majorBidi"/>
        </w:rPr>
      </w:pPr>
      <w:r w:rsidRPr="00A53629">
        <w:rPr>
          <w:rStyle w:val="hps"/>
          <w:rFonts w:asciiTheme="majorBidi" w:hAnsiTheme="majorBidi" w:cstheme="majorBidi"/>
          <w:b/>
          <w:bCs/>
        </w:rPr>
        <w:t>Disponibilité des</w:t>
      </w:r>
      <w:r w:rsidRPr="00A53629">
        <w:rPr>
          <w:rStyle w:val="shorttext"/>
          <w:rFonts w:asciiTheme="majorBidi" w:hAnsiTheme="majorBidi" w:cstheme="majorBidi"/>
          <w:b/>
          <w:bCs/>
        </w:rPr>
        <w:t xml:space="preserve"> </w:t>
      </w:r>
      <w:r w:rsidRPr="00A53629">
        <w:rPr>
          <w:rStyle w:val="hps"/>
          <w:rFonts w:asciiTheme="majorBidi" w:hAnsiTheme="majorBidi" w:cstheme="majorBidi"/>
          <w:b/>
          <w:bCs/>
        </w:rPr>
        <w:t>feed-back :</w:t>
      </w:r>
    </w:p>
    <w:p w:rsidR="00C35170" w:rsidRPr="00A53629" w:rsidRDefault="00C35170" w:rsidP="00C35170">
      <w:pPr>
        <w:spacing w:line="360" w:lineRule="auto"/>
        <w:ind w:firstLine="708"/>
        <w:jc w:val="both"/>
        <w:rPr>
          <w:rFonts w:asciiTheme="majorBidi" w:hAnsiTheme="majorBidi" w:cstheme="majorBidi"/>
        </w:rPr>
      </w:pPr>
      <w:r w:rsidRPr="00A53629">
        <w:rPr>
          <w:rFonts w:asciiTheme="majorBidi" w:hAnsiTheme="majorBidi" w:cstheme="majorBidi"/>
        </w:rPr>
        <w:t>La disponibilité des informations concernant les innovations misent sur le marché permettent à l’entreprise de mesurer les résultats de ses innovations marketing, les contrôler et les exploiter pour les améliorer ou développer de nouvelles idées.</w:t>
      </w:r>
    </w:p>
    <w:p w:rsidR="00C35170" w:rsidRPr="00A53629" w:rsidRDefault="00C35170" w:rsidP="00C35170">
      <w:pPr>
        <w:numPr>
          <w:ilvl w:val="0"/>
          <w:numId w:val="41"/>
        </w:numPr>
        <w:spacing w:after="200" w:line="360" w:lineRule="auto"/>
        <w:jc w:val="both"/>
        <w:rPr>
          <w:rStyle w:val="shorttext"/>
          <w:rFonts w:asciiTheme="majorBidi" w:hAnsiTheme="majorBidi" w:cstheme="majorBidi"/>
        </w:rPr>
      </w:pPr>
      <w:r w:rsidRPr="00A53629">
        <w:rPr>
          <w:rFonts w:asciiTheme="majorBidi" w:hAnsiTheme="majorBidi" w:cstheme="majorBidi"/>
          <w:b/>
          <w:bCs/>
        </w:rPr>
        <w:t>Le</w:t>
      </w:r>
      <w:r w:rsidRPr="00A53629">
        <w:rPr>
          <w:rFonts w:asciiTheme="majorBidi" w:hAnsiTheme="majorBidi" w:cstheme="majorBidi"/>
        </w:rPr>
        <w:t xml:space="preserve"> </w:t>
      </w:r>
      <w:r w:rsidRPr="00A53629">
        <w:rPr>
          <w:rStyle w:val="atn"/>
          <w:rFonts w:asciiTheme="majorBidi" w:hAnsiTheme="majorBidi" w:cstheme="majorBidi"/>
          <w:b/>
          <w:bCs/>
        </w:rPr>
        <w:t>système d'</w:t>
      </w:r>
      <w:r w:rsidRPr="00A53629">
        <w:rPr>
          <w:rStyle w:val="shorttext"/>
          <w:rFonts w:asciiTheme="majorBidi" w:hAnsiTheme="majorBidi" w:cstheme="majorBidi"/>
          <w:b/>
          <w:bCs/>
        </w:rPr>
        <w:t>information marketing :</w:t>
      </w:r>
    </w:p>
    <w:p w:rsidR="00C35170" w:rsidRPr="00A53629" w:rsidRDefault="00C35170" w:rsidP="00C35170">
      <w:pPr>
        <w:spacing w:line="360" w:lineRule="auto"/>
        <w:ind w:firstLine="708"/>
        <w:jc w:val="both"/>
        <w:rPr>
          <w:rStyle w:val="hps"/>
          <w:rFonts w:asciiTheme="majorBidi" w:hAnsiTheme="majorBidi" w:cstheme="majorBidi"/>
        </w:rPr>
      </w:pPr>
      <w:r w:rsidRPr="00A53629">
        <w:rPr>
          <w:rStyle w:val="hps"/>
          <w:rFonts w:asciiTheme="majorBidi" w:hAnsiTheme="majorBidi" w:cstheme="majorBidi"/>
        </w:rPr>
        <w:t>L'existence d'un</w:t>
      </w:r>
      <w:r w:rsidRPr="00A53629">
        <w:rPr>
          <w:rFonts w:asciiTheme="majorBidi" w:hAnsiTheme="majorBidi" w:cstheme="majorBidi"/>
        </w:rPr>
        <w:t xml:space="preserve"> </w:t>
      </w:r>
      <w:r w:rsidRPr="00A53629">
        <w:rPr>
          <w:rStyle w:val="hps"/>
          <w:rFonts w:asciiTheme="majorBidi" w:hAnsiTheme="majorBidi" w:cstheme="majorBidi"/>
        </w:rPr>
        <w:t>système d'information marketing</w:t>
      </w:r>
      <w:r w:rsidRPr="00A53629">
        <w:rPr>
          <w:rFonts w:asciiTheme="majorBidi" w:hAnsiTheme="majorBidi" w:cstheme="majorBidi"/>
        </w:rPr>
        <w:t xml:space="preserve"> </w:t>
      </w:r>
      <w:r w:rsidRPr="00A53629">
        <w:rPr>
          <w:rStyle w:val="hps"/>
          <w:rFonts w:asciiTheme="majorBidi" w:hAnsiTheme="majorBidi" w:cstheme="majorBidi"/>
        </w:rPr>
        <w:t>est importante pour l’innovation marketing.</w:t>
      </w:r>
    </w:p>
    <w:p w:rsidR="00C35170" w:rsidRPr="00A53629" w:rsidRDefault="00C35170" w:rsidP="00C35170">
      <w:pPr>
        <w:spacing w:line="360" w:lineRule="auto"/>
        <w:ind w:firstLine="708"/>
        <w:jc w:val="both"/>
        <w:rPr>
          <w:rStyle w:val="hps"/>
          <w:rFonts w:asciiTheme="majorBidi" w:hAnsiTheme="majorBidi" w:cstheme="majorBidi"/>
        </w:rPr>
      </w:pPr>
      <w:r w:rsidRPr="00A53629">
        <w:rPr>
          <w:rStyle w:val="hps"/>
          <w:rFonts w:asciiTheme="majorBidi" w:hAnsiTheme="majorBidi" w:cstheme="majorBidi"/>
        </w:rPr>
        <w:t>Le système d'information marketing</w:t>
      </w:r>
      <w:r w:rsidRPr="00A53629">
        <w:rPr>
          <w:rFonts w:asciiTheme="majorBidi" w:hAnsiTheme="majorBidi" w:cstheme="majorBidi"/>
        </w:rPr>
        <w:t xml:space="preserve"> </w:t>
      </w:r>
      <w:r w:rsidRPr="00A53629">
        <w:rPr>
          <w:rStyle w:val="hps"/>
          <w:rFonts w:asciiTheme="majorBidi" w:hAnsiTheme="majorBidi" w:cstheme="majorBidi"/>
        </w:rPr>
        <w:t>fournit</w:t>
      </w:r>
      <w:r w:rsidRPr="00A53629">
        <w:rPr>
          <w:rFonts w:asciiTheme="majorBidi" w:hAnsiTheme="majorBidi" w:cstheme="majorBidi"/>
        </w:rPr>
        <w:t xml:space="preserve"> </w:t>
      </w:r>
      <w:r w:rsidRPr="00A53629">
        <w:rPr>
          <w:rStyle w:val="hps"/>
          <w:rFonts w:asciiTheme="majorBidi" w:hAnsiTheme="majorBidi" w:cstheme="majorBidi"/>
        </w:rPr>
        <w:t>toutes les informations relatives</w:t>
      </w:r>
      <w:r w:rsidRPr="00A53629">
        <w:rPr>
          <w:rFonts w:asciiTheme="majorBidi" w:hAnsiTheme="majorBidi" w:cstheme="majorBidi"/>
        </w:rPr>
        <w:t xml:space="preserve"> </w:t>
      </w:r>
      <w:r w:rsidRPr="00A53629">
        <w:rPr>
          <w:rStyle w:val="hps"/>
          <w:rFonts w:asciiTheme="majorBidi" w:hAnsiTheme="majorBidi" w:cstheme="majorBidi"/>
        </w:rPr>
        <w:t>au marketing pour faciliter la prise de décision par les responsables. Il assure aussi le suivi de la concurrence en offrant des informations sur leurs points de forces</w:t>
      </w:r>
      <w:r w:rsidRPr="00A53629">
        <w:rPr>
          <w:rFonts w:asciiTheme="majorBidi" w:hAnsiTheme="majorBidi" w:cstheme="majorBidi"/>
        </w:rPr>
        <w:t xml:space="preserve"> </w:t>
      </w:r>
      <w:r w:rsidRPr="00A53629">
        <w:rPr>
          <w:rStyle w:val="hps"/>
          <w:rFonts w:asciiTheme="majorBidi" w:hAnsiTheme="majorBidi" w:cstheme="majorBidi"/>
        </w:rPr>
        <w:t>et de faiblesses et même leurs projets d’innovation</w:t>
      </w:r>
      <w:r w:rsidRPr="00A53629">
        <w:rPr>
          <w:rFonts w:asciiTheme="majorBidi" w:hAnsiTheme="majorBidi" w:cstheme="majorBidi"/>
        </w:rPr>
        <w:t xml:space="preserve"> grâce au système </w:t>
      </w:r>
      <w:r w:rsidRPr="00A53629">
        <w:rPr>
          <w:rStyle w:val="hps"/>
          <w:rFonts w:asciiTheme="majorBidi" w:hAnsiTheme="majorBidi" w:cstheme="majorBidi"/>
        </w:rPr>
        <w:t>d’intelligence marketing.</w:t>
      </w:r>
    </w:p>
    <w:p w:rsidR="00C35170" w:rsidRPr="00A53629" w:rsidRDefault="00C35170" w:rsidP="00C35170">
      <w:pPr>
        <w:spacing w:line="360" w:lineRule="auto"/>
        <w:jc w:val="both"/>
        <w:rPr>
          <w:rStyle w:val="hps"/>
          <w:rFonts w:asciiTheme="majorBidi" w:hAnsiTheme="majorBidi" w:cstheme="majorBidi"/>
          <w:b/>
          <w:bCs/>
        </w:rPr>
      </w:pPr>
      <w:r w:rsidRPr="00A53629">
        <w:rPr>
          <w:rStyle w:val="hps"/>
          <w:rFonts w:asciiTheme="majorBidi" w:hAnsiTheme="majorBidi" w:cstheme="majorBidi"/>
          <w:b/>
          <w:bCs/>
        </w:rPr>
        <w:t>2.5.3 Les exigences relatives</w:t>
      </w:r>
      <w:r w:rsidRPr="00A53629">
        <w:rPr>
          <w:rFonts w:asciiTheme="majorBidi" w:hAnsiTheme="majorBidi" w:cstheme="majorBidi"/>
          <w:b/>
          <w:bCs/>
        </w:rPr>
        <w:t xml:space="preserve"> </w:t>
      </w:r>
      <w:r w:rsidRPr="00A53629">
        <w:rPr>
          <w:rStyle w:val="hps"/>
          <w:rFonts w:asciiTheme="majorBidi" w:hAnsiTheme="majorBidi" w:cstheme="majorBidi"/>
          <w:b/>
          <w:bCs/>
        </w:rPr>
        <w:t>à la gestion du personnel du marketing :</w:t>
      </w:r>
    </w:p>
    <w:p w:rsidR="00C35170" w:rsidRPr="00A53629" w:rsidRDefault="00C35170" w:rsidP="00C35170">
      <w:pPr>
        <w:numPr>
          <w:ilvl w:val="0"/>
          <w:numId w:val="41"/>
        </w:numPr>
        <w:spacing w:line="360" w:lineRule="auto"/>
        <w:jc w:val="both"/>
        <w:rPr>
          <w:rFonts w:asciiTheme="majorBidi" w:hAnsiTheme="majorBidi" w:cstheme="majorBidi"/>
          <w:b/>
          <w:bCs/>
        </w:rPr>
      </w:pPr>
      <w:r w:rsidRPr="00A53629">
        <w:rPr>
          <w:rStyle w:val="hps"/>
          <w:rFonts w:asciiTheme="majorBidi" w:hAnsiTheme="majorBidi" w:cstheme="majorBidi"/>
          <w:b/>
          <w:bCs/>
        </w:rPr>
        <w:t>La capacité d'innovation</w:t>
      </w:r>
      <w:r w:rsidRPr="00A53629">
        <w:rPr>
          <w:rFonts w:asciiTheme="majorBidi" w:hAnsiTheme="majorBidi" w:cstheme="majorBidi"/>
          <w:b/>
          <w:bCs/>
        </w:rPr>
        <w:t xml:space="preserve"> </w:t>
      </w:r>
      <w:r w:rsidRPr="00A53629">
        <w:rPr>
          <w:rStyle w:val="hps"/>
          <w:rFonts w:asciiTheme="majorBidi" w:hAnsiTheme="majorBidi" w:cstheme="majorBidi"/>
          <w:b/>
          <w:bCs/>
        </w:rPr>
        <w:t>comme une exigence</w:t>
      </w:r>
      <w:r w:rsidRPr="00A53629">
        <w:rPr>
          <w:rFonts w:asciiTheme="majorBidi" w:hAnsiTheme="majorBidi" w:cstheme="majorBidi"/>
          <w:b/>
          <w:bCs/>
        </w:rPr>
        <w:t xml:space="preserve"> </w:t>
      </w:r>
      <w:r w:rsidRPr="00A53629">
        <w:rPr>
          <w:rStyle w:val="hps"/>
          <w:rFonts w:asciiTheme="majorBidi" w:hAnsiTheme="majorBidi" w:cstheme="majorBidi"/>
          <w:b/>
          <w:bCs/>
        </w:rPr>
        <w:t>pour le recrutement</w:t>
      </w:r>
      <w:r w:rsidRPr="00A53629">
        <w:rPr>
          <w:rFonts w:asciiTheme="majorBidi" w:hAnsiTheme="majorBidi" w:cstheme="majorBidi"/>
          <w:b/>
          <w:bCs/>
        </w:rPr>
        <w:t>:</w:t>
      </w:r>
    </w:p>
    <w:p w:rsidR="00C35170" w:rsidRDefault="00C35170" w:rsidP="00C35170">
      <w:pPr>
        <w:spacing w:line="360" w:lineRule="auto"/>
        <w:ind w:firstLine="708"/>
        <w:jc w:val="both"/>
        <w:rPr>
          <w:rStyle w:val="hps"/>
          <w:rFonts w:asciiTheme="majorBidi" w:hAnsiTheme="majorBidi" w:cstheme="majorBidi"/>
        </w:rPr>
      </w:pPr>
      <w:r w:rsidRPr="00A53629">
        <w:rPr>
          <w:rFonts w:asciiTheme="majorBidi" w:hAnsiTheme="majorBidi" w:cstheme="majorBidi"/>
        </w:rPr>
        <w:t>En plus de l’exigence du niveau académique et la formation en marketing,  la capacité de l’innovation</w:t>
      </w:r>
      <w:r w:rsidRPr="00A53629">
        <w:rPr>
          <w:rFonts w:asciiTheme="majorBidi" w:hAnsiTheme="majorBidi" w:cstheme="majorBidi"/>
          <w:b/>
          <w:bCs/>
        </w:rPr>
        <w:t xml:space="preserve"> </w:t>
      </w:r>
      <w:r w:rsidRPr="00A53629">
        <w:rPr>
          <w:rStyle w:val="hps"/>
          <w:rFonts w:asciiTheme="majorBidi" w:hAnsiTheme="majorBidi" w:cstheme="majorBidi"/>
        </w:rPr>
        <w:t>devrait être considérée comme</w:t>
      </w:r>
      <w:r w:rsidRPr="00A53629">
        <w:rPr>
          <w:rFonts w:asciiTheme="majorBidi" w:hAnsiTheme="majorBidi" w:cstheme="majorBidi"/>
        </w:rPr>
        <w:t xml:space="preserve"> </w:t>
      </w:r>
      <w:r>
        <w:rPr>
          <w:rStyle w:val="hps"/>
          <w:rFonts w:asciiTheme="majorBidi" w:hAnsiTheme="majorBidi" w:cstheme="majorBidi"/>
        </w:rPr>
        <w:t>critère</w:t>
      </w:r>
      <w:r w:rsidRPr="00A53629">
        <w:rPr>
          <w:rStyle w:val="hps"/>
          <w:rFonts w:asciiTheme="majorBidi" w:hAnsiTheme="majorBidi" w:cstheme="majorBidi"/>
        </w:rPr>
        <w:t xml:space="preserve"> important et nécessaire pour le recrutement des </w:t>
      </w:r>
      <w:proofErr w:type="spellStart"/>
      <w:r w:rsidRPr="00A53629">
        <w:rPr>
          <w:rStyle w:val="hps"/>
          <w:rFonts w:asciiTheme="majorBidi" w:hAnsiTheme="majorBidi" w:cstheme="majorBidi"/>
        </w:rPr>
        <w:t>marketeurs</w:t>
      </w:r>
      <w:proofErr w:type="spellEnd"/>
      <w:r w:rsidRPr="00A53629">
        <w:rPr>
          <w:rStyle w:val="hps"/>
          <w:rFonts w:asciiTheme="majorBidi" w:hAnsiTheme="majorBidi" w:cstheme="majorBidi"/>
        </w:rPr>
        <w:t xml:space="preserve">. </w:t>
      </w:r>
    </w:p>
    <w:p w:rsidR="00C35170" w:rsidRPr="00A53629" w:rsidRDefault="00C35170" w:rsidP="00C35170">
      <w:pPr>
        <w:spacing w:line="360" w:lineRule="auto"/>
        <w:ind w:firstLine="708"/>
        <w:jc w:val="both"/>
        <w:rPr>
          <w:rStyle w:val="hps"/>
          <w:rFonts w:asciiTheme="majorBidi" w:hAnsiTheme="majorBidi" w:cstheme="majorBidi"/>
        </w:rPr>
      </w:pPr>
    </w:p>
    <w:p w:rsidR="00C35170" w:rsidRPr="00A53629" w:rsidRDefault="00C35170" w:rsidP="00C35170">
      <w:pPr>
        <w:numPr>
          <w:ilvl w:val="0"/>
          <w:numId w:val="41"/>
        </w:numPr>
        <w:spacing w:after="200" w:line="360" w:lineRule="auto"/>
        <w:jc w:val="both"/>
        <w:rPr>
          <w:rStyle w:val="shorttext"/>
          <w:rFonts w:asciiTheme="majorBidi" w:hAnsiTheme="majorBidi" w:cstheme="majorBidi"/>
        </w:rPr>
      </w:pPr>
      <w:r w:rsidRPr="00A53629">
        <w:rPr>
          <w:rStyle w:val="hps"/>
          <w:rFonts w:asciiTheme="majorBidi" w:hAnsiTheme="majorBidi" w:cstheme="majorBidi"/>
          <w:b/>
          <w:bCs/>
        </w:rPr>
        <w:lastRenderedPageBreak/>
        <w:t>Un système de motivation efficace qui encourage l'innovation</w:t>
      </w:r>
      <w:r w:rsidRPr="00A53629">
        <w:rPr>
          <w:rStyle w:val="shorttext"/>
          <w:rFonts w:asciiTheme="majorBidi" w:hAnsiTheme="majorBidi" w:cstheme="majorBidi"/>
          <w:b/>
          <w:bCs/>
        </w:rPr>
        <w:t>:</w:t>
      </w:r>
    </w:p>
    <w:p w:rsidR="00C35170" w:rsidRPr="00A53629" w:rsidRDefault="00C35170" w:rsidP="00C35170">
      <w:pPr>
        <w:spacing w:line="360" w:lineRule="auto"/>
        <w:ind w:firstLine="708"/>
        <w:jc w:val="both"/>
        <w:rPr>
          <w:rStyle w:val="hps"/>
          <w:rFonts w:asciiTheme="majorBidi" w:hAnsiTheme="majorBidi" w:cstheme="majorBidi"/>
        </w:rPr>
      </w:pPr>
      <w:r w:rsidRPr="00A53629">
        <w:rPr>
          <w:rStyle w:val="hpsatn"/>
          <w:rFonts w:asciiTheme="majorBidi" w:hAnsiTheme="majorBidi" w:cstheme="majorBidi"/>
        </w:rPr>
        <w:t>L'existence d'</w:t>
      </w:r>
      <w:r w:rsidRPr="00A53629">
        <w:rPr>
          <w:rFonts w:asciiTheme="majorBidi" w:hAnsiTheme="majorBidi" w:cstheme="majorBidi"/>
        </w:rPr>
        <w:t>un système efficace de motivation</w:t>
      </w:r>
      <w:r w:rsidRPr="00A53629">
        <w:rPr>
          <w:rStyle w:val="hps"/>
          <w:rFonts w:asciiTheme="majorBidi" w:hAnsiTheme="majorBidi" w:cstheme="majorBidi"/>
        </w:rPr>
        <w:t xml:space="preserve"> est une exigence importante</w:t>
      </w:r>
      <w:r w:rsidRPr="00A53629">
        <w:rPr>
          <w:rFonts w:asciiTheme="majorBidi" w:hAnsiTheme="majorBidi" w:cstheme="majorBidi"/>
        </w:rPr>
        <w:t xml:space="preserve"> </w:t>
      </w:r>
      <w:r w:rsidRPr="00A53629">
        <w:rPr>
          <w:rStyle w:val="hps"/>
          <w:rFonts w:asciiTheme="majorBidi" w:hAnsiTheme="majorBidi" w:cstheme="majorBidi"/>
        </w:rPr>
        <w:t>pour le développement de l'innovation dans</w:t>
      </w:r>
      <w:r w:rsidRPr="00A53629">
        <w:rPr>
          <w:rFonts w:asciiTheme="majorBidi" w:hAnsiTheme="majorBidi" w:cstheme="majorBidi"/>
        </w:rPr>
        <w:t xml:space="preserve"> </w:t>
      </w:r>
      <w:r w:rsidRPr="00A53629">
        <w:rPr>
          <w:rStyle w:val="hps"/>
          <w:rFonts w:asciiTheme="majorBidi" w:hAnsiTheme="majorBidi" w:cstheme="majorBidi"/>
        </w:rPr>
        <w:t>le domaine marketing en offrant des rémunérations et des récompenses matérielles ou morales pour les gens qui proposent des nouvelles idées. La présence d’un telle système pousse et insiste les travailleurs à proposer des idées innovantes, créer une atmosphère</w:t>
      </w:r>
      <w:r w:rsidRPr="00A53629">
        <w:rPr>
          <w:rFonts w:asciiTheme="majorBidi" w:hAnsiTheme="majorBidi" w:cstheme="majorBidi"/>
        </w:rPr>
        <w:t xml:space="preserve"> </w:t>
      </w:r>
      <w:r w:rsidRPr="00A53629">
        <w:rPr>
          <w:rStyle w:val="hps"/>
          <w:rFonts w:asciiTheme="majorBidi" w:hAnsiTheme="majorBidi" w:cstheme="majorBidi"/>
        </w:rPr>
        <w:t>de concurrence entre</w:t>
      </w:r>
      <w:r w:rsidRPr="00A53629">
        <w:rPr>
          <w:rFonts w:asciiTheme="majorBidi" w:hAnsiTheme="majorBidi" w:cstheme="majorBidi"/>
        </w:rPr>
        <w:t xml:space="preserve"> </w:t>
      </w:r>
      <w:r w:rsidRPr="00A53629">
        <w:rPr>
          <w:rStyle w:val="hps"/>
          <w:rFonts w:asciiTheme="majorBidi" w:hAnsiTheme="majorBidi" w:cstheme="majorBidi"/>
        </w:rPr>
        <w:t>les travailleurs et contribuer à augmenter</w:t>
      </w:r>
      <w:r w:rsidRPr="00A53629">
        <w:rPr>
          <w:rFonts w:asciiTheme="majorBidi" w:hAnsiTheme="majorBidi" w:cstheme="majorBidi"/>
        </w:rPr>
        <w:t xml:space="preserve"> </w:t>
      </w:r>
      <w:r w:rsidRPr="00A53629">
        <w:rPr>
          <w:rStyle w:val="hpsatn"/>
          <w:rFonts w:asciiTheme="majorBidi" w:hAnsiTheme="majorBidi" w:cstheme="majorBidi"/>
        </w:rPr>
        <w:t>le rythme de l'</w:t>
      </w:r>
      <w:r w:rsidRPr="00A53629">
        <w:rPr>
          <w:rFonts w:asciiTheme="majorBidi" w:hAnsiTheme="majorBidi" w:cstheme="majorBidi"/>
        </w:rPr>
        <w:t xml:space="preserve">innovation au sein de </w:t>
      </w:r>
      <w:r w:rsidRPr="00A53629">
        <w:rPr>
          <w:rStyle w:val="hps"/>
          <w:rFonts w:asciiTheme="majorBidi" w:hAnsiTheme="majorBidi" w:cstheme="majorBidi"/>
        </w:rPr>
        <w:t>l'entreprise.</w:t>
      </w:r>
      <w:r>
        <w:rPr>
          <w:rStyle w:val="hps"/>
          <w:rFonts w:asciiTheme="majorBidi" w:hAnsiTheme="majorBidi" w:cstheme="majorBidi"/>
        </w:rPr>
        <w:t xml:space="preserve"> A titre d’exemple, Henkel récompense chaque année les employés qui donnent les plus bonne idées. </w:t>
      </w:r>
    </w:p>
    <w:p w:rsidR="00C35170" w:rsidRPr="00A53629" w:rsidRDefault="00C35170" w:rsidP="00C35170">
      <w:pPr>
        <w:spacing w:line="360" w:lineRule="auto"/>
        <w:jc w:val="both"/>
        <w:rPr>
          <w:rStyle w:val="hps"/>
          <w:rFonts w:asciiTheme="majorBidi" w:hAnsiTheme="majorBidi" w:cstheme="majorBidi"/>
          <w:b/>
          <w:bCs/>
        </w:rPr>
      </w:pPr>
      <w:r w:rsidRPr="00A53629">
        <w:rPr>
          <w:rStyle w:val="hps"/>
          <w:rFonts w:asciiTheme="majorBidi" w:hAnsiTheme="majorBidi" w:cstheme="majorBidi"/>
          <w:b/>
          <w:bCs/>
        </w:rPr>
        <w:t>2.5.4</w:t>
      </w:r>
      <w:r w:rsidRPr="00A53629">
        <w:rPr>
          <w:rStyle w:val="hps"/>
          <w:rFonts w:asciiTheme="majorBidi" w:hAnsiTheme="majorBidi" w:cstheme="majorBidi"/>
        </w:rPr>
        <w:t xml:space="preserve"> </w:t>
      </w:r>
      <w:r w:rsidRPr="00A53629">
        <w:rPr>
          <w:rStyle w:val="hps"/>
          <w:rFonts w:asciiTheme="majorBidi" w:hAnsiTheme="majorBidi" w:cstheme="majorBidi"/>
          <w:b/>
          <w:bCs/>
        </w:rPr>
        <w:t>Exigences relatives</w:t>
      </w:r>
      <w:r w:rsidRPr="00A53629">
        <w:rPr>
          <w:rFonts w:asciiTheme="majorBidi" w:hAnsiTheme="majorBidi" w:cstheme="majorBidi"/>
          <w:b/>
          <w:bCs/>
        </w:rPr>
        <w:t xml:space="preserve"> </w:t>
      </w:r>
      <w:r w:rsidRPr="00A53629">
        <w:rPr>
          <w:rStyle w:val="hps"/>
          <w:rFonts w:asciiTheme="majorBidi" w:hAnsiTheme="majorBidi" w:cstheme="majorBidi"/>
          <w:b/>
          <w:bCs/>
        </w:rPr>
        <w:t>à la faisabilité</w:t>
      </w:r>
      <w:r w:rsidRPr="00A53629">
        <w:rPr>
          <w:rFonts w:asciiTheme="majorBidi" w:hAnsiTheme="majorBidi" w:cstheme="majorBidi"/>
          <w:b/>
          <w:bCs/>
        </w:rPr>
        <w:t xml:space="preserve"> </w:t>
      </w:r>
      <w:r w:rsidRPr="00A53629">
        <w:rPr>
          <w:rStyle w:val="hps"/>
          <w:rFonts w:asciiTheme="majorBidi" w:hAnsiTheme="majorBidi" w:cstheme="majorBidi"/>
          <w:b/>
          <w:bCs/>
        </w:rPr>
        <w:t>et l'évaluation des</w:t>
      </w:r>
      <w:r w:rsidRPr="00A53629">
        <w:rPr>
          <w:rFonts w:asciiTheme="majorBidi" w:hAnsiTheme="majorBidi" w:cstheme="majorBidi"/>
          <w:b/>
          <w:bCs/>
        </w:rPr>
        <w:t xml:space="preserve"> </w:t>
      </w:r>
      <w:r w:rsidRPr="00A53629">
        <w:rPr>
          <w:rStyle w:val="hps"/>
          <w:rFonts w:asciiTheme="majorBidi" w:hAnsiTheme="majorBidi" w:cstheme="majorBidi"/>
          <w:b/>
          <w:bCs/>
        </w:rPr>
        <w:t>innovations marketing:</w:t>
      </w:r>
    </w:p>
    <w:p w:rsidR="00C35170" w:rsidRPr="00A53629" w:rsidRDefault="00C35170" w:rsidP="00C35170">
      <w:pPr>
        <w:spacing w:line="360" w:lineRule="auto"/>
        <w:ind w:firstLine="708"/>
        <w:jc w:val="both"/>
        <w:rPr>
          <w:rFonts w:asciiTheme="majorBidi" w:hAnsiTheme="majorBidi" w:cstheme="majorBidi"/>
        </w:rPr>
      </w:pPr>
      <w:r w:rsidRPr="00A53629">
        <w:rPr>
          <w:rFonts w:asciiTheme="majorBidi" w:hAnsiTheme="majorBidi" w:cstheme="majorBidi"/>
        </w:rPr>
        <w:t xml:space="preserve">Les </w:t>
      </w:r>
      <w:r w:rsidRPr="00A53629">
        <w:rPr>
          <w:rStyle w:val="hps"/>
          <w:rFonts w:asciiTheme="majorBidi" w:hAnsiTheme="majorBidi" w:cstheme="majorBidi"/>
        </w:rPr>
        <w:t>innovations</w:t>
      </w:r>
      <w:r w:rsidRPr="00A53629">
        <w:rPr>
          <w:rFonts w:asciiTheme="majorBidi" w:hAnsiTheme="majorBidi" w:cstheme="majorBidi"/>
        </w:rPr>
        <w:t xml:space="preserve"> </w:t>
      </w:r>
      <w:r w:rsidRPr="00A53629">
        <w:rPr>
          <w:rStyle w:val="hps"/>
          <w:rFonts w:asciiTheme="majorBidi" w:hAnsiTheme="majorBidi" w:cstheme="majorBidi"/>
        </w:rPr>
        <w:t>nécessitent</w:t>
      </w:r>
      <w:r w:rsidRPr="00A53629">
        <w:rPr>
          <w:rFonts w:asciiTheme="majorBidi" w:hAnsiTheme="majorBidi" w:cstheme="majorBidi"/>
        </w:rPr>
        <w:t xml:space="preserve"> </w:t>
      </w:r>
      <w:r w:rsidRPr="00A53629">
        <w:rPr>
          <w:rStyle w:val="hpsatn"/>
          <w:rFonts w:asciiTheme="majorBidi" w:hAnsiTheme="majorBidi" w:cstheme="majorBidi"/>
        </w:rPr>
        <w:t xml:space="preserve">des investissements importante et </w:t>
      </w:r>
      <w:r w:rsidRPr="00A53629">
        <w:rPr>
          <w:rStyle w:val="hps"/>
          <w:rFonts w:asciiTheme="majorBidi" w:hAnsiTheme="majorBidi" w:cstheme="majorBidi"/>
        </w:rPr>
        <w:t xml:space="preserve"> prévoie un degré</w:t>
      </w:r>
      <w:r w:rsidRPr="00A53629">
        <w:rPr>
          <w:rFonts w:asciiTheme="majorBidi" w:hAnsiTheme="majorBidi" w:cstheme="majorBidi"/>
        </w:rPr>
        <w:t xml:space="preserve"> </w:t>
      </w:r>
      <w:r w:rsidRPr="00A53629">
        <w:rPr>
          <w:rStyle w:val="hps"/>
          <w:rFonts w:asciiTheme="majorBidi" w:hAnsiTheme="majorBidi" w:cstheme="majorBidi"/>
        </w:rPr>
        <w:t>de risque</w:t>
      </w:r>
      <w:r w:rsidRPr="00A53629">
        <w:rPr>
          <w:rFonts w:asciiTheme="majorBidi" w:hAnsiTheme="majorBidi" w:cstheme="majorBidi"/>
        </w:rPr>
        <w:t xml:space="preserve"> </w:t>
      </w:r>
      <w:r w:rsidRPr="00A53629">
        <w:rPr>
          <w:rStyle w:val="hps"/>
          <w:rFonts w:asciiTheme="majorBidi" w:hAnsiTheme="majorBidi" w:cstheme="majorBidi"/>
        </w:rPr>
        <w:t>élevé dans de nombreuses situations</w:t>
      </w:r>
      <w:r w:rsidRPr="00A53629">
        <w:rPr>
          <w:rFonts w:asciiTheme="majorBidi" w:hAnsiTheme="majorBidi" w:cstheme="majorBidi"/>
        </w:rPr>
        <w:t>. Avant de se lancer dans un projet d’innovati</w:t>
      </w:r>
      <w:r>
        <w:rPr>
          <w:rFonts w:asciiTheme="majorBidi" w:hAnsiTheme="majorBidi" w:cstheme="majorBidi"/>
        </w:rPr>
        <w:t>on, l’entreprise doit avant tout</w:t>
      </w:r>
      <w:r w:rsidRPr="00A53629">
        <w:rPr>
          <w:rFonts w:asciiTheme="majorBidi" w:hAnsiTheme="majorBidi" w:cstheme="majorBidi"/>
        </w:rPr>
        <w:t xml:space="preserve"> élaborer une étude de faisabilité. Ces études donnent une idée sur l’avenir de l’innovation et permet de minimiser les pertes liées à l’échec de ces innovations.</w:t>
      </w:r>
    </w:p>
    <w:p w:rsidR="00C35170" w:rsidRPr="00A53629" w:rsidRDefault="00C35170" w:rsidP="00C35170">
      <w:pPr>
        <w:spacing w:line="360" w:lineRule="auto"/>
        <w:ind w:firstLine="708"/>
        <w:jc w:val="both"/>
        <w:rPr>
          <w:rFonts w:asciiTheme="majorBidi" w:hAnsiTheme="majorBidi" w:cstheme="majorBidi"/>
        </w:rPr>
      </w:pPr>
      <w:r w:rsidRPr="00A53629">
        <w:rPr>
          <w:rFonts w:asciiTheme="majorBidi" w:hAnsiTheme="majorBidi" w:cstheme="majorBidi"/>
        </w:rPr>
        <w:t xml:space="preserve">L’entreprise doit aussi suivre et contrôler régulièrement ses innovations mise sur le marché. Cela permettra de prendre les décisions concernant le maintien, l’amélioration ou le retrait de l’innovation. </w:t>
      </w:r>
    </w:p>
    <w:p w:rsidR="00C35170" w:rsidRPr="00A53629" w:rsidRDefault="00C35170" w:rsidP="00C35170">
      <w:pPr>
        <w:spacing w:line="360" w:lineRule="auto"/>
        <w:ind w:firstLine="360"/>
        <w:jc w:val="both"/>
        <w:rPr>
          <w:rFonts w:asciiTheme="majorBidi" w:hAnsiTheme="majorBidi" w:cstheme="majorBidi"/>
        </w:rPr>
      </w:pPr>
      <w:r w:rsidRPr="00A53629">
        <w:rPr>
          <w:rFonts w:asciiTheme="majorBidi" w:hAnsiTheme="majorBidi" w:cstheme="majorBidi"/>
        </w:rPr>
        <w:t>Pour mesurer l’efficacité des innovations marketing misent sur le marché, l’entreprise peut utiliser les critères  suivants :</w:t>
      </w:r>
    </w:p>
    <w:p w:rsidR="00C35170" w:rsidRPr="00A53629" w:rsidRDefault="00C35170" w:rsidP="00C35170">
      <w:pPr>
        <w:numPr>
          <w:ilvl w:val="0"/>
          <w:numId w:val="42"/>
        </w:numPr>
        <w:spacing w:line="360" w:lineRule="auto"/>
        <w:jc w:val="both"/>
        <w:rPr>
          <w:rFonts w:asciiTheme="majorBidi" w:hAnsiTheme="majorBidi" w:cstheme="majorBidi"/>
        </w:rPr>
      </w:pPr>
      <w:r w:rsidRPr="00A53629">
        <w:rPr>
          <w:rFonts w:asciiTheme="majorBidi" w:hAnsiTheme="majorBidi" w:cstheme="majorBidi"/>
        </w:rPr>
        <w:t>Le changement de degré de satisfaction des clients ;</w:t>
      </w:r>
    </w:p>
    <w:p w:rsidR="00C35170" w:rsidRPr="00A53629" w:rsidRDefault="00C35170" w:rsidP="00C35170">
      <w:pPr>
        <w:numPr>
          <w:ilvl w:val="0"/>
          <w:numId w:val="42"/>
        </w:numPr>
        <w:spacing w:line="360" w:lineRule="auto"/>
        <w:jc w:val="both"/>
        <w:rPr>
          <w:rFonts w:asciiTheme="majorBidi" w:hAnsiTheme="majorBidi" w:cstheme="majorBidi"/>
        </w:rPr>
      </w:pPr>
      <w:r w:rsidRPr="00A53629">
        <w:rPr>
          <w:rFonts w:asciiTheme="majorBidi" w:hAnsiTheme="majorBidi" w:cstheme="majorBidi"/>
        </w:rPr>
        <w:t>L’augmentation du chiffre d’affaires, de nombres d’abonnés, du revenu et de la part de marché,</w:t>
      </w:r>
    </w:p>
    <w:p w:rsidR="00C35170" w:rsidRDefault="00C35170" w:rsidP="00C35170">
      <w:pPr>
        <w:numPr>
          <w:ilvl w:val="0"/>
          <w:numId w:val="42"/>
        </w:numPr>
        <w:spacing w:line="360" w:lineRule="auto"/>
        <w:jc w:val="both"/>
        <w:rPr>
          <w:rFonts w:asciiTheme="majorBidi" w:hAnsiTheme="majorBidi" w:cstheme="majorBidi"/>
        </w:rPr>
      </w:pPr>
      <w:r w:rsidRPr="00A53629">
        <w:rPr>
          <w:rFonts w:asciiTheme="majorBidi" w:hAnsiTheme="majorBidi" w:cstheme="majorBidi"/>
        </w:rPr>
        <w:t>L’amélioration de l’image de l’entreprise.</w:t>
      </w:r>
    </w:p>
    <w:p w:rsidR="00C35170" w:rsidRPr="00A53629" w:rsidRDefault="00C35170" w:rsidP="00C35170">
      <w:pPr>
        <w:numPr>
          <w:ilvl w:val="0"/>
          <w:numId w:val="42"/>
        </w:numPr>
        <w:spacing w:line="360" w:lineRule="auto"/>
        <w:jc w:val="both"/>
        <w:rPr>
          <w:rFonts w:asciiTheme="majorBidi" w:hAnsiTheme="majorBidi" w:cstheme="majorBidi"/>
        </w:rPr>
      </w:pPr>
    </w:p>
    <w:p w:rsidR="00C35170" w:rsidRPr="00A53629" w:rsidRDefault="00C35170" w:rsidP="00C35170">
      <w:pPr>
        <w:spacing w:line="360" w:lineRule="auto"/>
        <w:ind w:left="720"/>
        <w:jc w:val="both"/>
        <w:rPr>
          <w:rFonts w:asciiTheme="majorBidi" w:hAnsiTheme="majorBidi" w:cstheme="majorBidi"/>
        </w:rPr>
      </w:pPr>
    </w:p>
    <w:p w:rsidR="00C35170" w:rsidRPr="00A53629" w:rsidRDefault="00C35170" w:rsidP="00C35170">
      <w:pPr>
        <w:spacing w:line="360" w:lineRule="auto"/>
        <w:jc w:val="both"/>
        <w:rPr>
          <w:rFonts w:asciiTheme="majorBidi" w:hAnsiTheme="majorBidi" w:cstheme="majorBidi"/>
          <w:b/>
          <w:bCs/>
        </w:rPr>
      </w:pPr>
      <w:r w:rsidRPr="00A53629">
        <w:rPr>
          <w:rFonts w:asciiTheme="majorBidi" w:hAnsiTheme="majorBidi" w:cstheme="majorBidi"/>
          <w:b/>
          <w:bCs/>
        </w:rPr>
        <w:t>2.5.5</w:t>
      </w:r>
      <w:r w:rsidRPr="00A53629">
        <w:rPr>
          <w:rFonts w:asciiTheme="majorBidi" w:hAnsiTheme="majorBidi" w:cstheme="majorBidi"/>
        </w:rPr>
        <w:t xml:space="preserve">  </w:t>
      </w:r>
      <w:r w:rsidRPr="00A53629">
        <w:rPr>
          <w:rFonts w:asciiTheme="majorBidi" w:hAnsiTheme="majorBidi" w:cstheme="majorBidi"/>
          <w:b/>
          <w:bCs/>
        </w:rPr>
        <w:t>Autres exigences :</w:t>
      </w:r>
    </w:p>
    <w:p w:rsidR="00C35170" w:rsidRPr="001833A7" w:rsidRDefault="00C35170" w:rsidP="00C35170">
      <w:pPr>
        <w:numPr>
          <w:ilvl w:val="0"/>
          <w:numId w:val="41"/>
        </w:numPr>
        <w:spacing w:after="200" w:line="360" w:lineRule="auto"/>
        <w:jc w:val="both"/>
        <w:rPr>
          <w:rFonts w:asciiTheme="majorBidi" w:hAnsiTheme="majorBidi" w:cstheme="majorBidi"/>
          <w:b/>
          <w:bCs/>
        </w:rPr>
      </w:pPr>
      <w:r w:rsidRPr="00A53629">
        <w:rPr>
          <w:rFonts w:asciiTheme="majorBidi" w:hAnsiTheme="majorBidi" w:cstheme="majorBidi"/>
        </w:rPr>
        <w:t>L’entreprise ne doit</w:t>
      </w:r>
      <w:r w:rsidRPr="00A53629">
        <w:rPr>
          <w:rFonts w:asciiTheme="majorBidi" w:hAnsiTheme="majorBidi" w:cstheme="majorBidi"/>
          <w:b/>
          <w:bCs/>
        </w:rPr>
        <w:t xml:space="preserve"> </w:t>
      </w:r>
      <w:r w:rsidRPr="00A53629">
        <w:rPr>
          <w:rStyle w:val="hps"/>
          <w:rFonts w:asciiTheme="majorBidi" w:hAnsiTheme="majorBidi" w:cstheme="majorBidi"/>
        </w:rPr>
        <w:t>pas se</w:t>
      </w:r>
      <w:r w:rsidRPr="00A53629">
        <w:rPr>
          <w:rFonts w:asciiTheme="majorBidi" w:hAnsiTheme="majorBidi" w:cstheme="majorBidi"/>
        </w:rPr>
        <w:t xml:space="preserve"> </w:t>
      </w:r>
      <w:r w:rsidRPr="00A53629">
        <w:rPr>
          <w:rStyle w:val="hps"/>
          <w:rFonts w:asciiTheme="majorBidi" w:hAnsiTheme="majorBidi" w:cstheme="majorBidi"/>
        </w:rPr>
        <w:t>concentrer sur l'innovation</w:t>
      </w:r>
      <w:r w:rsidRPr="00A53629">
        <w:rPr>
          <w:rFonts w:asciiTheme="majorBidi" w:hAnsiTheme="majorBidi" w:cstheme="majorBidi"/>
        </w:rPr>
        <w:t xml:space="preserve"> </w:t>
      </w:r>
      <w:r w:rsidRPr="00A53629">
        <w:rPr>
          <w:rStyle w:val="hps"/>
          <w:rFonts w:asciiTheme="majorBidi" w:hAnsiTheme="majorBidi" w:cstheme="majorBidi"/>
        </w:rPr>
        <w:t>dans un domaine particulier</w:t>
      </w:r>
      <w:r w:rsidRPr="00A53629">
        <w:rPr>
          <w:rFonts w:asciiTheme="majorBidi" w:hAnsiTheme="majorBidi" w:cstheme="majorBidi"/>
        </w:rPr>
        <w:t xml:space="preserve"> </w:t>
      </w:r>
      <w:r w:rsidRPr="00A53629">
        <w:rPr>
          <w:rStyle w:val="hpsatn"/>
          <w:rFonts w:asciiTheme="majorBidi" w:hAnsiTheme="majorBidi" w:cstheme="majorBidi"/>
        </w:rPr>
        <w:t>de marketing ou d'</w:t>
      </w:r>
      <w:r w:rsidRPr="00A53629">
        <w:rPr>
          <w:rFonts w:asciiTheme="majorBidi" w:hAnsiTheme="majorBidi" w:cstheme="majorBidi"/>
        </w:rPr>
        <w:t>un élément particulier du marketing-mix et négliger les autres. Pour assurer le succès, elle doit innover dans tous les domaines du marketing.</w:t>
      </w:r>
    </w:p>
    <w:p w:rsidR="00C35170" w:rsidRPr="00A53629" w:rsidRDefault="00C35170" w:rsidP="00C35170">
      <w:pPr>
        <w:numPr>
          <w:ilvl w:val="0"/>
          <w:numId w:val="41"/>
        </w:numPr>
        <w:spacing w:after="200" w:line="360" w:lineRule="auto"/>
        <w:jc w:val="both"/>
        <w:rPr>
          <w:rStyle w:val="hps"/>
          <w:rFonts w:asciiTheme="majorBidi" w:hAnsiTheme="majorBidi" w:cstheme="majorBidi"/>
          <w:b/>
          <w:bCs/>
        </w:rPr>
      </w:pPr>
      <w:r w:rsidRPr="00A53629">
        <w:rPr>
          <w:rStyle w:val="hps"/>
          <w:rFonts w:asciiTheme="majorBidi" w:hAnsiTheme="majorBidi" w:cstheme="majorBidi"/>
          <w:b/>
          <w:bCs/>
        </w:rPr>
        <w:t>Prévoir</w:t>
      </w:r>
      <w:r w:rsidRPr="00A53629">
        <w:rPr>
          <w:rFonts w:asciiTheme="majorBidi" w:hAnsiTheme="majorBidi" w:cstheme="majorBidi"/>
          <w:b/>
          <w:bCs/>
        </w:rPr>
        <w:t xml:space="preserve"> </w:t>
      </w:r>
      <w:r w:rsidRPr="00A53629">
        <w:rPr>
          <w:rStyle w:val="hps"/>
          <w:rFonts w:asciiTheme="majorBidi" w:hAnsiTheme="majorBidi" w:cstheme="majorBidi"/>
          <w:b/>
          <w:bCs/>
        </w:rPr>
        <w:t>la résistance à</w:t>
      </w:r>
      <w:r w:rsidRPr="00A53629">
        <w:rPr>
          <w:rFonts w:asciiTheme="majorBidi" w:hAnsiTheme="majorBidi" w:cstheme="majorBidi"/>
          <w:b/>
          <w:bCs/>
        </w:rPr>
        <w:t xml:space="preserve"> </w:t>
      </w:r>
      <w:r w:rsidRPr="00A53629">
        <w:rPr>
          <w:rStyle w:val="hps"/>
          <w:rFonts w:asciiTheme="majorBidi" w:hAnsiTheme="majorBidi" w:cstheme="majorBidi"/>
          <w:b/>
          <w:bCs/>
        </w:rPr>
        <w:t>l'innovation</w:t>
      </w:r>
      <w:r w:rsidRPr="00A53629">
        <w:rPr>
          <w:rFonts w:asciiTheme="majorBidi" w:hAnsiTheme="majorBidi" w:cstheme="majorBidi"/>
          <w:b/>
          <w:bCs/>
        </w:rPr>
        <w:t xml:space="preserve"> </w:t>
      </w:r>
      <w:r w:rsidRPr="00A53629">
        <w:rPr>
          <w:rStyle w:val="hps"/>
          <w:rFonts w:asciiTheme="majorBidi" w:hAnsiTheme="majorBidi" w:cstheme="majorBidi"/>
          <w:b/>
          <w:bCs/>
        </w:rPr>
        <w:t>marketing :</w:t>
      </w:r>
    </w:p>
    <w:p w:rsidR="00C35170" w:rsidRPr="00A53629" w:rsidRDefault="00C35170" w:rsidP="00C35170">
      <w:pPr>
        <w:spacing w:line="360" w:lineRule="auto"/>
        <w:ind w:firstLine="708"/>
        <w:jc w:val="both"/>
        <w:rPr>
          <w:rStyle w:val="hps"/>
          <w:rFonts w:asciiTheme="majorBidi" w:hAnsiTheme="majorBidi" w:cstheme="majorBidi"/>
        </w:rPr>
      </w:pPr>
      <w:r w:rsidRPr="00A53629">
        <w:rPr>
          <w:rStyle w:val="hps"/>
          <w:rFonts w:asciiTheme="majorBidi" w:hAnsiTheme="majorBidi" w:cstheme="majorBidi"/>
        </w:rPr>
        <w:t>La résistance peut</w:t>
      </w:r>
      <w:r w:rsidRPr="00A53629">
        <w:rPr>
          <w:rFonts w:asciiTheme="majorBidi" w:hAnsiTheme="majorBidi" w:cstheme="majorBidi"/>
        </w:rPr>
        <w:t xml:space="preserve"> </w:t>
      </w:r>
      <w:r w:rsidRPr="00A53629">
        <w:rPr>
          <w:rStyle w:val="hps"/>
          <w:rFonts w:asciiTheme="majorBidi" w:hAnsiTheme="majorBidi" w:cstheme="majorBidi"/>
        </w:rPr>
        <w:t>provenir de</w:t>
      </w:r>
      <w:r w:rsidRPr="00A53629">
        <w:rPr>
          <w:rFonts w:asciiTheme="majorBidi" w:hAnsiTheme="majorBidi" w:cstheme="majorBidi"/>
        </w:rPr>
        <w:t xml:space="preserve"> </w:t>
      </w:r>
      <w:r w:rsidRPr="00A53629">
        <w:rPr>
          <w:rStyle w:val="hpsatn"/>
          <w:rFonts w:asciiTheme="majorBidi" w:hAnsiTheme="majorBidi" w:cstheme="majorBidi"/>
        </w:rPr>
        <w:t>l’intérieur de l’entreprise</w:t>
      </w:r>
      <w:r w:rsidRPr="00A53629">
        <w:rPr>
          <w:rStyle w:val="atn"/>
          <w:rFonts w:asciiTheme="majorBidi" w:hAnsiTheme="majorBidi" w:cstheme="majorBidi"/>
        </w:rPr>
        <w:t xml:space="preserve"> ou de</w:t>
      </w:r>
      <w:r w:rsidRPr="00A53629">
        <w:rPr>
          <w:rStyle w:val="hps"/>
          <w:rFonts w:asciiTheme="majorBidi" w:hAnsiTheme="majorBidi" w:cstheme="majorBidi"/>
        </w:rPr>
        <w:t xml:space="preserve"> l'extérieur</w:t>
      </w:r>
      <w:r w:rsidRPr="00A53629">
        <w:rPr>
          <w:rFonts w:asciiTheme="majorBidi" w:hAnsiTheme="majorBidi" w:cstheme="majorBidi"/>
        </w:rPr>
        <w:t xml:space="preserve"> </w:t>
      </w:r>
      <w:r w:rsidRPr="00A53629">
        <w:rPr>
          <w:rStyle w:val="hps"/>
          <w:rFonts w:asciiTheme="majorBidi" w:hAnsiTheme="majorBidi" w:cstheme="majorBidi"/>
        </w:rPr>
        <w:t>(consommateurs</w:t>
      </w:r>
      <w:r w:rsidRPr="00A53629">
        <w:rPr>
          <w:rFonts w:asciiTheme="majorBidi" w:hAnsiTheme="majorBidi" w:cstheme="majorBidi"/>
        </w:rPr>
        <w:t xml:space="preserve">, fournisseurs, distributeurs </w:t>
      </w:r>
      <w:r w:rsidRPr="00A53629">
        <w:rPr>
          <w:rStyle w:val="hps"/>
          <w:rFonts w:asciiTheme="majorBidi" w:hAnsiTheme="majorBidi" w:cstheme="majorBidi"/>
        </w:rPr>
        <w:t>...). En général</w:t>
      </w:r>
      <w:r w:rsidRPr="00A53629">
        <w:rPr>
          <w:rFonts w:asciiTheme="majorBidi" w:hAnsiTheme="majorBidi" w:cstheme="majorBidi"/>
        </w:rPr>
        <w:t xml:space="preserve"> </w:t>
      </w:r>
      <w:r w:rsidRPr="00A53629">
        <w:rPr>
          <w:rStyle w:val="hps"/>
          <w:rFonts w:asciiTheme="majorBidi" w:hAnsiTheme="majorBidi" w:cstheme="majorBidi"/>
        </w:rPr>
        <w:t>les causes de la</w:t>
      </w:r>
      <w:r w:rsidRPr="00A53629">
        <w:rPr>
          <w:rFonts w:asciiTheme="majorBidi" w:hAnsiTheme="majorBidi" w:cstheme="majorBidi"/>
        </w:rPr>
        <w:t xml:space="preserve"> </w:t>
      </w:r>
      <w:r w:rsidRPr="00A53629">
        <w:rPr>
          <w:rStyle w:val="hps"/>
          <w:rFonts w:asciiTheme="majorBidi" w:hAnsiTheme="majorBidi" w:cstheme="majorBidi"/>
        </w:rPr>
        <w:t xml:space="preserve">résistance à </w:t>
      </w:r>
      <w:r w:rsidRPr="00A53629">
        <w:rPr>
          <w:rStyle w:val="hps"/>
          <w:rFonts w:asciiTheme="majorBidi" w:hAnsiTheme="majorBidi" w:cstheme="majorBidi"/>
        </w:rPr>
        <w:lastRenderedPageBreak/>
        <w:t xml:space="preserve">l'innovation </w:t>
      </w:r>
      <w:r w:rsidRPr="00A53629">
        <w:rPr>
          <w:rFonts w:asciiTheme="majorBidi" w:hAnsiTheme="majorBidi" w:cstheme="majorBidi"/>
        </w:rPr>
        <w:t xml:space="preserve">sont liées à </w:t>
      </w:r>
      <w:r w:rsidRPr="00A53629">
        <w:rPr>
          <w:rStyle w:val="hps"/>
          <w:rFonts w:asciiTheme="majorBidi" w:hAnsiTheme="majorBidi" w:cstheme="majorBidi"/>
        </w:rPr>
        <w:t>l'incertitude entourant</w:t>
      </w:r>
      <w:r w:rsidRPr="00A53629">
        <w:rPr>
          <w:rFonts w:asciiTheme="majorBidi" w:hAnsiTheme="majorBidi" w:cstheme="majorBidi"/>
        </w:rPr>
        <w:t xml:space="preserve"> </w:t>
      </w:r>
      <w:r w:rsidRPr="00A53629">
        <w:rPr>
          <w:rStyle w:val="hps"/>
          <w:rFonts w:asciiTheme="majorBidi" w:hAnsiTheme="majorBidi" w:cstheme="majorBidi"/>
        </w:rPr>
        <w:t>l'innovation</w:t>
      </w:r>
      <w:r w:rsidRPr="00A53629">
        <w:rPr>
          <w:rFonts w:asciiTheme="majorBidi" w:hAnsiTheme="majorBidi" w:cstheme="majorBidi"/>
        </w:rPr>
        <w:t xml:space="preserve"> </w:t>
      </w:r>
      <w:r w:rsidRPr="00A53629">
        <w:rPr>
          <w:rStyle w:val="hps"/>
          <w:rFonts w:asciiTheme="majorBidi" w:hAnsiTheme="majorBidi" w:cstheme="majorBidi"/>
        </w:rPr>
        <w:t>et la peur de  perdre</w:t>
      </w:r>
      <w:r w:rsidRPr="00A53629">
        <w:rPr>
          <w:rFonts w:asciiTheme="majorBidi" w:hAnsiTheme="majorBidi" w:cstheme="majorBidi"/>
        </w:rPr>
        <w:t xml:space="preserve"> </w:t>
      </w:r>
      <w:r w:rsidRPr="00A53629">
        <w:rPr>
          <w:rStyle w:val="hps"/>
          <w:rFonts w:asciiTheme="majorBidi" w:hAnsiTheme="majorBidi" w:cstheme="majorBidi"/>
        </w:rPr>
        <w:t xml:space="preserve">les propres intérêts de la part du personnel et des distributeurs. </w:t>
      </w:r>
    </w:p>
    <w:p w:rsidR="00C35170" w:rsidRPr="00A53629" w:rsidRDefault="00C35170" w:rsidP="00C35170">
      <w:pPr>
        <w:spacing w:line="360" w:lineRule="auto"/>
        <w:ind w:firstLine="708"/>
        <w:jc w:val="both"/>
        <w:rPr>
          <w:rFonts w:asciiTheme="majorBidi" w:hAnsiTheme="majorBidi" w:cstheme="majorBidi"/>
          <w:b/>
          <w:bCs/>
        </w:rPr>
      </w:pPr>
      <w:r w:rsidRPr="00A53629">
        <w:rPr>
          <w:rStyle w:val="hps"/>
          <w:rFonts w:asciiTheme="majorBidi" w:hAnsiTheme="majorBidi" w:cstheme="majorBidi"/>
        </w:rPr>
        <w:t>La résistance des clients peut être le résultat du manque de réactivité à la nouveauté, de leurs</w:t>
      </w:r>
      <w:r w:rsidRPr="00A53629">
        <w:rPr>
          <w:rFonts w:asciiTheme="majorBidi" w:hAnsiTheme="majorBidi" w:cstheme="majorBidi"/>
        </w:rPr>
        <w:t xml:space="preserve"> </w:t>
      </w:r>
      <w:r w:rsidRPr="00A53629">
        <w:rPr>
          <w:rStyle w:val="hps"/>
          <w:rFonts w:asciiTheme="majorBidi" w:hAnsiTheme="majorBidi" w:cstheme="majorBidi"/>
        </w:rPr>
        <w:t xml:space="preserve">attitudes positives ou </w:t>
      </w:r>
      <w:r w:rsidRPr="00A53629">
        <w:rPr>
          <w:rFonts w:asciiTheme="majorBidi" w:hAnsiTheme="majorBidi" w:cstheme="majorBidi"/>
        </w:rPr>
        <w:t>à la fidélité</w:t>
      </w:r>
      <w:r w:rsidRPr="00A53629">
        <w:rPr>
          <w:rStyle w:val="hps"/>
          <w:rFonts w:asciiTheme="majorBidi" w:hAnsiTheme="majorBidi" w:cstheme="majorBidi"/>
        </w:rPr>
        <w:t xml:space="preserve"> envers</w:t>
      </w:r>
      <w:r w:rsidRPr="00A53629">
        <w:rPr>
          <w:rFonts w:asciiTheme="majorBidi" w:hAnsiTheme="majorBidi" w:cstheme="majorBidi"/>
        </w:rPr>
        <w:t xml:space="preserve"> </w:t>
      </w:r>
      <w:r w:rsidRPr="00A53629">
        <w:rPr>
          <w:rStyle w:val="hps"/>
          <w:rFonts w:asciiTheme="majorBidi" w:hAnsiTheme="majorBidi" w:cstheme="majorBidi"/>
        </w:rPr>
        <w:t>les offres et pratiques marketing. Et quel</w:t>
      </w:r>
      <w:r>
        <w:rPr>
          <w:rStyle w:val="hps"/>
          <w:rFonts w:asciiTheme="majorBidi" w:hAnsiTheme="majorBidi" w:cstheme="majorBidi"/>
        </w:rPr>
        <w:t>le</w:t>
      </w:r>
      <w:r w:rsidRPr="00A53629">
        <w:rPr>
          <w:rStyle w:val="hps"/>
          <w:rFonts w:asciiTheme="majorBidi" w:hAnsiTheme="majorBidi" w:cstheme="majorBidi"/>
        </w:rPr>
        <w:t xml:space="preserve"> que soit</w:t>
      </w:r>
      <w:r w:rsidRPr="00A53629">
        <w:rPr>
          <w:rFonts w:asciiTheme="majorBidi" w:hAnsiTheme="majorBidi" w:cstheme="majorBidi"/>
        </w:rPr>
        <w:t xml:space="preserve"> la source, </w:t>
      </w:r>
      <w:r w:rsidRPr="00A53629">
        <w:rPr>
          <w:rStyle w:val="hps"/>
          <w:rFonts w:asciiTheme="majorBidi" w:hAnsiTheme="majorBidi" w:cstheme="majorBidi"/>
        </w:rPr>
        <w:t xml:space="preserve">le degré </w:t>
      </w:r>
      <w:r w:rsidRPr="00A53629">
        <w:rPr>
          <w:rFonts w:asciiTheme="majorBidi" w:hAnsiTheme="majorBidi" w:cstheme="majorBidi"/>
        </w:rPr>
        <w:t xml:space="preserve">ou la cause de résistance, l’entreprise doit </w:t>
      </w:r>
      <w:r w:rsidRPr="00A53629">
        <w:rPr>
          <w:rStyle w:val="hps"/>
          <w:rFonts w:asciiTheme="majorBidi" w:hAnsiTheme="majorBidi" w:cstheme="majorBidi"/>
        </w:rPr>
        <w:t>trouver</w:t>
      </w:r>
      <w:r w:rsidRPr="00A53629">
        <w:rPr>
          <w:rFonts w:asciiTheme="majorBidi" w:hAnsiTheme="majorBidi" w:cstheme="majorBidi"/>
        </w:rPr>
        <w:t xml:space="preserve"> </w:t>
      </w:r>
      <w:r w:rsidRPr="00A53629">
        <w:rPr>
          <w:rStyle w:val="hps"/>
          <w:rFonts w:asciiTheme="majorBidi" w:hAnsiTheme="majorBidi" w:cstheme="majorBidi"/>
        </w:rPr>
        <w:t>la méthode appropriée</w:t>
      </w:r>
      <w:r w:rsidRPr="00A53629">
        <w:rPr>
          <w:rFonts w:asciiTheme="majorBidi" w:hAnsiTheme="majorBidi" w:cstheme="majorBidi"/>
        </w:rPr>
        <w:t xml:space="preserve"> </w:t>
      </w:r>
      <w:r w:rsidRPr="00A53629">
        <w:rPr>
          <w:rStyle w:val="hps"/>
          <w:rFonts w:asciiTheme="majorBidi" w:hAnsiTheme="majorBidi" w:cstheme="majorBidi"/>
        </w:rPr>
        <w:t>pour y faire face</w:t>
      </w:r>
      <w:r w:rsidRPr="00A53629">
        <w:rPr>
          <w:rFonts w:asciiTheme="majorBidi" w:hAnsiTheme="majorBidi" w:cstheme="majorBidi"/>
        </w:rPr>
        <w:t>.</w:t>
      </w:r>
    </w:p>
    <w:p w:rsidR="00C35170" w:rsidRPr="006641CC" w:rsidRDefault="00C35170" w:rsidP="00C35170">
      <w:pPr>
        <w:spacing w:line="360" w:lineRule="auto"/>
        <w:jc w:val="both"/>
        <w:rPr>
          <w:rStyle w:val="hps"/>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rPr>
      </w:pPr>
      <w:r w:rsidRPr="006641CC">
        <w:rPr>
          <w:rStyle w:val="hps"/>
          <w:rFonts w:asciiTheme="majorBidi" w:hAnsiTheme="majorBidi" w:cstheme="majorBidi"/>
        </w:rPr>
        <w:t xml:space="preserve"> </w:t>
      </w: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E516F5" w:rsidRDefault="00E516F5" w:rsidP="00C35170">
      <w:pPr>
        <w:autoSpaceDE w:val="0"/>
        <w:autoSpaceDN w:val="0"/>
        <w:adjustRightInd w:val="0"/>
        <w:spacing w:line="360" w:lineRule="auto"/>
        <w:jc w:val="both"/>
        <w:rPr>
          <w:rFonts w:asciiTheme="majorBidi" w:hAnsiTheme="majorBidi" w:cstheme="majorBidi"/>
        </w:rPr>
      </w:pPr>
    </w:p>
    <w:p w:rsidR="00C35170" w:rsidRDefault="00C35170" w:rsidP="00C3517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lastRenderedPageBreak/>
        <w:t>Conclusion </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p>
    <w:p w:rsidR="00C35170" w:rsidRPr="00A53629" w:rsidRDefault="00C35170" w:rsidP="00C35170">
      <w:pPr>
        <w:autoSpaceDE w:val="0"/>
        <w:autoSpaceDN w:val="0"/>
        <w:adjustRightInd w:val="0"/>
        <w:spacing w:line="360" w:lineRule="auto"/>
        <w:ind w:firstLine="708"/>
        <w:jc w:val="both"/>
        <w:rPr>
          <w:rFonts w:asciiTheme="majorBidi" w:hAnsiTheme="majorBidi" w:cstheme="majorBidi"/>
          <w:b/>
          <w:bCs/>
        </w:rPr>
      </w:pPr>
      <w:r w:rsidRPr="00A53629">
        <w:rPr>
          <w:rFonts w:asciiTheme="majorBidi" w:hAnsiTheme="majorBidi" w:cstheme="majorBidi"/>
        </w:rPr>
        <w:t>L’innovation marketing nécessite que les entreprises investissent  constamment dans la recherche et développement pour développer leurs offres afin de proposer des avantages importants aux consommateurs et satisfaire leurs besoins et désirs, mais aussi dans la mise en place des activités et des pratiques marketing  nouvelles, modernes et loin de la tradition  et ainsi devancer ses concurrents dans le domaine marketing</w:t>
      </w:r>
      <w:r>
        <w:rPr>
          <w:rFonts w:asciiTheme="majorBidi" w:hAnsiTheme="majorBidi" w:cstheme="majorBidi"/>
        </w:rPr>
        <w:t>.</w:t>
      </w:r>
    </w:p>
    <w:p w:rsidR="00C35170" w:rsidRPr="006641CC" w:rsidRDefault="00C35170" w:rsidP="00C35170">
      <w:pPr>
        <w:spacing w:line="360" w:lineRule="auto"/>
        <w:jc w:val="both"/>
        <w:rPr>
          <w:rFonts w:asciiTheme="majorBidi" w:hAnsiTheme="majorBidi" w:cstheme="majorBidi"/>
        </w:rPr>
      </w:pPr>
    </w:p>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E516F5" w:rsidRDefault="00E516F5" w:rsidP="00C35170">
      <w:pPr>
        <w:pStyle w:val="ecxyiv71390459msonormal"/>
        <w:spacing w:before="0" w:beforeAutospacing="0" w:after="0" w:afterAutospacing="0" w:line="360" w:lineRule="auto"/>
        <w:ind w:firstLine="708"/>
        <w:jc w:val="both"/>
        <w:rPr>
          <w:rFonts w:asciiTheme="majorBidi" w:hAnsiTheme="majorBidi" w:cstheme="majorBidi"/>
          <w:b/>
          <w:bCs/>
        </w:rPr>
      </w:pPr>
      <w:r>
        <w:rPr>
          <w:noProof/>
        </w:rPr>
        <w:lastRenderedPageBreak/>
        <w:pict>
          <v:shape id="_x0000_s1078" type="#_x0000_t32" style="position:absolute;left:0;text-align:left;margin-left:141.9pt;margin-top:-70.65pt;width:0;height:139.75pt;z-index:251707392" o:connectortype="straight" strokeweight="2.5pt">
            <v:shadow color="#868686"/>
          </v:shape>
        </w:pict>
      </w:r>
    </w:p>
    <w:p w:rsidR="00E516F5" w:rsidRDefault="00E516F5"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 w:rsidR="00C35170" w:rsidRPr="005365F3" w:rsidRDefault="00C35170" w:rsidP="00C35170">
      <w:pPr>
        <w:tabs>
          <w:tab w:val="left" w:pos="2778"/>
        </w:tabs>
      </w:pPr>
      <w:r>
        <w:tab/>
      </w:r>
      <w:r>
        <w:rPr>
          <w:b/>
          <w:bCs/>
          <w:i/>
          <w:iCs/>
          <w:sz w:val="56"/>
          <w:szCs w:val="56"/>
        </w:rPr>
        <w:tab/>
      </w:r>
    </w:p>
    <w:p w:rsidR="00C35170" w:rsidRPr="00917EFD" w:rsidRDefault="00C35170" w:rsidP="00C35170">
      <w:pPr>
        <w:spacing w:line="360" w:lineRule="auto"/>
        <w:jc w:val="both"/>
        <w:rPr>
          <w:rFonts w:asciiTheme="majorBidi" w:hAnsiTheme="majorBidi" w:cstheme="majorBidi"/>
          <w:b/>
          <w:bCs/>
          <w:i/>
          <w:iCs/>
          <w:sz w:val="56"/>
          <w:szCs w:val="56"/>
        </w:rPr>
      </w:pPr>
      <w:r w:rsidRPr="00D17AEE">
        <w:rPr>
          <w:rFonts w:asciiTheme="majorBidi" w:hAnsiTheme="majorBidi" w:cstheme="majorBidi"/>
          <w:b/>
          <w:bCs/>
          <w:noProof/>
          <w:sz w:val="52"/>
          <w:szCs w:val="52"/>
        </w:rPr>
        <w:pict>
          <v:shape id="_x0000_s1077" type="#_x0000_t32" style="position:absolute;left:0;text-align:left;margin-left:137.55pt;margin-top:32.5pt;width:0;height:165.15pt;z-index:251706368" o:connectortype="straight" strokecolor="black [3200]" strokeweight="2.5pt">
            <v:shadow color="#868686"/>
          </v:shape>
        </w:pict>
      </w:r>
      <w:r>
        <w:rPr>
          <w:rFonts w:asciiTheme="majorBidi" w:hAnsiTheme="majorBidi" w:cstheme="majorBidi"/>
          <w:b/>
          <w:bCs/>
          <w:sz w:val="52"/>
          <w:szCs w:val="52"/>
        </w:rPr>
        <w:t xml:space="preserve">         </w:t>
      </w:r>
      <w:r w:rsidRPr="00917EFD">
        <w:rPr>
          <w:rFonts w:asciiTheme="majorBidi" w:hAnsiTheme="majorBidi" w:cstheme="majorBidi"/>
          <w:b/>
          <w:bCs/>
          <w:i/>
          <w:iCs/>
          <w:sz w:val="56"/>
          <w:szCs w:val="56"/>
        </w:rPr>
        <w:t>CHAPITRE III</w:t>
      </w: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Default="00C35170" w:rsidP="00C35170">
      <w:pPr>
        <w:autoSpaceDE w:val="0"/>
        <w:autoSpaceDN w:val="0"/>
        <w:adjustRightInd w:val="0"/>
        <w:ind w:left="851" w:hanging="1701"/>
        <w:rPr>
          <w:b/>
          <w:bCs/>
          <w:i/>
          <w:iCs/>
          <w:sz w:val="72"/>
          <w:szCs w:val="72"/>
        </w:rPr>
      </w:pPr>
      <w:r w:rsidRPr="001212CB">
        <w:rPr>
          <w:b/>
          <w:bCs/>
          <w:i/>
          <w:iCs/>
          <w:sz w:val="72"/>
          <w:szCs w:val="72"/>
        </w:rPr>
        <w:t xml:space="preserve">             </w:t>
      </w:r>
    </w:p>
    <w:p w:rsidR="00C35170" w:rsidRDefault="00C35170" w:rsidP="00C35170">
      <w:pPr>
        <w:autoSpaceDE w:val="0"/>
        <w:autoSpaceDN w:val="0"/>
        <w:adjustRightInd w:val="0"/>
        <w:ind w:left="851" w:hanging="143"/>
        <w:rPr>
          <w:b/>
          <w:bCs/>
          <w:i/>
          <w:iCs/>
          <w:sz w:val="72"/>
          <w:szCs w:val="72"/>
        </w:rPr>
      </w:pPr>
    </w:p>
    <w:p w:rsidR="00C35170" w:rsidRPr="001212CB" w:rsidRDefault="00C35170" w:rsidP="00C35170">
      <w:pPr>
        <w:autoSpaceDE w:val="0"/>
        <w:autoSpaceDN w:val="0"/>
        <w:adjustRightInd w:val="0"/>
        <w:ind w:left="851" w:hanging="143"/>
        <w:rPr>
          <w:b/>
          <w:bCs/>
          <w:i/>
          <w:iCs/>
          <w:sz w:val="72"/>
          <w:szCs w:val="72"/>
        </w:rPr>
      </w:pPr>
      <w:r w:rsidRPr="001212CB">
        <w:rPr>
          <w:b/>
          <w:bCs/>
          <w:i/>
          <w:iCs/>
          <w:sz w:val="72"/>
          <w:szCs w:val="72"/>
        </w:rPr>
        <w:t>L’étude de cas</w:t>
      </w:r>
    </w:p>
    <w:p w:rsidR="00C35170" w:rsidRPr="007B0ED1" w:rsidRDefault="00C35170" w:rsidP="00C35170">
      <w:pPr>
        <w:spacing w:line="360" w:lineRule="auto"/>
        <w:ind w:left="851" w:hanging="851"/>
        <w:jc w:val="both"/>
      </w:pPr>
    </w:p>
    <w:p w:rsidR="00C35170" w:rsidRPr="007B0ED1" w:rsidRDefault="00C35170" w:rsidP="00C35170">
      <w:pPr>
        <w:spacing w:line="360" w:lineRule="auto"/>
        <w:jc w:val="both"/>
      </w:pPr>
    </w:p>
    <w:p w:rsidR="00C35170" w:rsidRDefault="00C35170" w:rsidP="00C35170">
      <w:pPr>
        <w:tabs>
          <w:tab w:val="left" w:pos="3558"/>
        </w:tabs>
        <w:spacing w:line="360" w:lineRule="auto"/>
        <w:jc w:val="both"/>
      </w:pPr>
      <w:r w:rsidRPr="00D17AEE">
        <w:rPr>
          <w:rFonts w:ascii="Calibri" w:hAnsi="Calibri" w:cs="Arial"/>
          <w:b/>
          <w:bCs/>
          <w:noProof/>
          <w:sz w:val="52"/>
          <w:szCs w:val="52"/>
        </w:rPr>
        <w:pict>
          <v:shape id="_x0000_s1076" type="#_x0000_t32" style="position:absolute;left:0;text-align:left;margin-left:137.25pt;margin-top:13.7pt;width:.1pt;height:453.05pt;z-index:251705344" o:connectortype="straight" strokeweight="2.5pt">
            <v:shadow color="#868686"/>
          </v:shape>
        </w:pict>
      </w: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 w:rsidR="00C35170" w:rsidRDefault="00C35170" w:rsidP="00C35170"/>
    <w:p w:rsidR="00C35170" w:rsidRDefault="00C35170" w:rsidP="00C35170"/>
    <w:p w:rsidR="00C35170" w:rsidRDefault="00C35170" w:rsidP="00C35170">
      <w:r w:rsidRPr="00D17AEE">
        <w:rPr>
          <w:b/>
          <w:bCs/>
          <w:i/>
          <w:iCs/>
          <w:noProof/>
          <w:sz w:val="56"/>
          <w:szCs w:val="56"/>
        </w:rPr>
        <w:pict>
          <v:shape id="_x0000_s1080" type="#_x0000_t32" style="position:absolute;margin-left:137.45pt;margin-top:11.4pt;width:.1pt;height:94.7pt;flip:x;z-index:251709440" o:connectortype="straight" strokeweight="2.5pt">
            <v:shadow color="#868686"/>
          </v:shape>
        </w:pict>
      </w:r>
    </w:p>
    <w:p w:rsidR="00C35170" w:rsidRDefault="00C35170" w:rsidP="00C35170"/>
    <w:p w:rsidR="00C35170" w:rsidRDefault="00C35170" w:rsidP="00C35170"/>
    <w:p w:rsidR="00C35170" w:rsidRDefault="00C35170" w:rsidP="00C35170">
      <w:r>
        <w:rPr>
          <w:noProof/>
        </w:rPr>
        <w:pict>
          <v:shape id="_x0000_s1079" type="#_x0000_t32" style="position:absolute;margin-left:137.55pt;margin-top:-69.95pt;width:0;height:139.75pt;z-index:251708416" o:connectortype="straight" strokeweight="2.5pt">
            <v:shadow color="#868686"/>
          </v:shape>
        </w:pict>
      </w: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jc w:val="both"/>
        <w:rPr>
          <w:rFonts w:asciiTheme="majorBidi" w:hAnsiTheme="majorBidi" w:cstheme="majorBidi"/>
          <w:b/>
          <w:bCs/>
        </w:rPr>
      </w:pPr>
    </w:p>
    <w:p w:rsidR="00E516F5" w:rsidRDefault="00E516F5" w:rsidP="00C35170">
      <w:pPr>
        <w:pStyle w:val="ecxyiv71390459msonormal"/>
        <w:spacing w:before="0" w:beforeAutospacing="0" w:after="0" w:afterAutospacing="0" w:line="360" w:lineRule="auto"/>
        <w:jc w:val="both"/>
        <w:rPr>
          <w:rFonts w:asciiTheme="majorBidi" w:hAnsiTheme="majorBidi" w:cstheme="majorBidi"/>
          <w:b/>
          <w:bCs/>
        </w:rPr>
      </w:pPr>
    </w:p>
    <w:p w:rsidR="00E516F5" w:rsidRDefault="00E516F5" w:rsidP="00C35170">
      <w:pPr>
        <w:pStyle w:val="ecxyiv71390459msonormal"/>
        <w:spacing w:before="0" w:beforeAutospacing="0" w:after="0" w:afterAutospacing="0" w:line="360" w:lineRule="auto"/>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r>
        <w:rPr>
          <w:rFonts w:asciiTheme="majorBidi" w:hAnsiTheme="majorBidi" w:cstheme="majorBidi"/>
          <w:b/>
          <w:bCs/>
        </w:rPr>
        <w:lastRenderedPageBreak/>
        <w:t>Introduction</w:t>
      </w: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rPr>
      </w:pPr>
      <w:r w:rsidRPr="00F55DC2">
        <w:rPr>
          <w:rFonts w:asciiTheme="majorBidi" w:hAnsiTheme="majorBidi" w:cstheme="majorBidi"/>
        </w:rPr>
        <w:t>Depuis l’ouverture du marché de la téléphonie mobile en Algérie et l’arrivé des nouveaux concurrents ce marché a connu une évolution rapide et jour après jour les opérateurs innovent et proposent des produits et services nouveaux.</w:t>
      </w:r>
    </w:p>
    <w:p w:rsidR="00C35170" w:rsidRPr="00F55DC2" w:rsidRDefault="00C35170" w:rsidP="00C35170">
      <w:pPr>
        <w:pStyle w:val="ecxyiv71390459msonormal"/>
        <w:spacing w:before="0" w:beforeAutospacing="0" w:after="0" w:afterAutospacing="0" w:line="360" w:lineRule="auto"/>
        <w:ind w:firstLine="708"/>
        <w:jc w:val="both"/>
        <w:rPr>
          <w:rFonts w:asciiTheme="majorBidi" w:hAnsiTheme="majorBidi" w:cstheme="majorBidi"/>
        </w:rPr>
      </w:pPr>
    </w:p>
    <w:p w:rsidR="00C35170" w:rsidRDefault="00C35170" w:rsidP="00C35170">
      <w:pPr>
        <w:pStyle w:val="ecxyiv71390459msonormal"/>
        <w:spacing w:before="0" w:beforeAutospacing="0" w:after="0" w:afterAutospacing="0" w:line="360" w:lineRule="auto"/>
        <w:jc w:val="both"/>
        <w:rPr>
          <w:rFonts w:asciiTheme="majorBidi" w:hAnsiTheme="majorBidi" w:cstheme="majorBidi"/>
        </w:rPr>
      </w:pPr>
      <w:r w:rsidRPr="00F55DC2">
        <w:rPr>
          <w:rFonts w:asciiTheme="majorBidi" w:hAnsiTheme="majorBidi" w:cstheme="majorBidi"/>
        </w:rPr>
        <w:t xml:space="preserve"> </w:t>
      </w:r>
      <w:r w:rsidRPr="00F55DC2">
        <w:rPr>
          <w:rFonts w:asciiTheme="majorBidi" w:hAnsiTheme="majorBidi" w:cstheme="majorBidi"/>
        </w:rPr>
        <w:tab/>
      </w:r>
      <w:proofErr w:type="spellStart"/>
      <w:r w:rsidRPr="00F55DC2">
        <w:rPr>
          <w:rFonts w:asciiTheme="majorBidi" w:hAnsiTheme="majorBidi" w:cstheme="majorBidi"/>
        </w:rPr>
        <w:t>Djezzy</w:t>
      </w:r>
      <w:proofErr w:type="spellEnd"/>
      <w:r w:rsidRPr="00F55DC2">
        <w:rPr>
          <w:rFonts w:asciiTheme="majorBidi" w:hAnsiTheme="majorBidi" w:cstheme="majorBidi"/>
        </w:rPr>
        <w:t xml:space="preserve"> est rentré sur le marché Algérien en 2001 avec des innovations importantes et i</w:t>
      </w:r>
      <w:r>
        <w:rPr>
          <w:rFonts w:asciiTheme="majorBidi" w:hAnsiTheme="majorBidi" w:cstheme="majorBidi"/>
        </w:rPr>
        <w:t>l continu à innover afin d’atteindre</w:t>
      </w:r>
      <w:r w:rsidRPr="00F55DC2">
        <w:rPr>
          <w:rFonts w:asciiTheme="majorBidi" w:hAnsiTheme="majorBidi" w:cstheme="majorBidi"/>
        </w:rPr>
        <w:t xml:space="preserve"> ses objectifs.</w:t>
      </w:r>
    </w:p>
    <w:p w:rsidR="00C35170" w:rsidRPr="00F55DC2" w:rsidRDefault="00C35170" w:rsidP="00C35170">
      <w:pPr>
        <w:pStyle w:val="ecxyiv71390459msonormal"/>
        <w:spacing w:before="0" w:beforeAutospacing="0" w:after="0" w:afterAutospacing="0" w:line="360" w:lineRule="auto"/>
        <w:jc w:val="both"/>
        <w:rPr>
          <w:rFonts w:asciiTheme="majorBidi" w:hAnsiTheme="majorBidi" w:cstheme="majorBidi"/>
        </w:rPr>
      </w:pPr>
    </w:p>
    <w:p w:rsidR="00C35170" w:rsidRPr="00F55DC2" w:rsidRDefault="00C35170" w:rsidP="00C35170">
      <w:pPr>
        <w:pStyle w:val="ecxyiv71390459msonormal"/>
        <w:spacing w:before="0" w:beforeAutospacing="0" w:after="0" w:afterAutospacing="0" w:line="360" w:lineRule="auto"/>
        <w:ind w:firstLine="708"/>
        <w:jc w:val="both"/>
        <w:rPr>
          <w:rFonts w:asciiTheme="majorBidi" w:hAnsiTheme="majorBidi" w:cstheme="majorBidi"/>
        </w:rPr>
      </w:pPr>
      <w:r w:rsidRPr="00F55DC2">
        <w:rPr>
          <w:rFonts w:asciiTheme="majorBidi" w:hAnsiTheme="majorBidi" w:cstheme="majorBidi"/>
        </w:rPr>
        <w:t>Ce dernier chapitre s’articule autour de deux section</w:t>
      </w:r>
      <w:r>
        <w:rPr>
          <w:rFonts w:asciiTheme="majorBidi" w:hAnsiTheme="majorBidi" w:cstheme="majorBidi"/>
        </w:rPr>
        <w:t>s</w:t>
      </w:r>
      <w:r w:rsidRPr="00F55DC2">
        <w:rPr>
          <w:rFonts w:asciiTheme="majorBidi" w:hAnsiTheme="majorBidi" w:cstheme="majorBidi"/>
        </w:rPr>
        <w:t xml:space="preserve">. La première </w:t>
      </w:r>
      <w:r>
        <w:rPr>
          <w:rFonts w:asciiTheme="majorBidi" w:hAnsiTheme="majorBidi" w:cstheme="majorBidi"/>
        </w:rPr>
        <w:t xml:space="preserve">va traiter la description de </w:t>
      </w:r>
      <w:proofErr w:type="spellStart"/>
      <w:r>
        <w:rPr>
          <w:rFonts w:asciiTheme="majorBidi" w:hAnsiTheme="majorBidi" w:cstheme="majorBidi"/>
        </w:rPr>
        <w:t>Djezzy</w:t>
      </w:r>
      <w:proofErr w:type="spellEnd"/>
      <w:r>
        <w:rPr>
          <w:rFonts w:asciiTheme="majorBidi" w:hAnsiTheme="majorBidi" w:cstheme="majorBidi"/>
        </w:rPr>
        <w:t xml:space="preserve"> après avoir parler du marché de la téléphonie mobile d’une façon globale et rapide, et la deuxième sera consacrée à la vérification et à la mesure du rôle de l’innovation marketing dans l’acquisition et la préservation de l’avantage concurrentiel.    </w:t>
      </w: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jc w:val="both"/>
        <w:rPr>
          <w:rFonts w:asciiTheme="majorBidi" w:hAnsiTheme="majorBidi" w:cstheme="majorBidi"/>
          <w:b/>
          <w:bCs/>
        </w:rPr>
      </w:pPr>
    </w:p>
    <w:p w:rsidR="00E516F5" w:rsidRDefault="00E516F5" w:rsidP="00C35170">
      <w:pPr>
        <w:pStyle w:val="ecxyiv71390459msonormal"/>
        <w:spacing w:before="0" w:beforeAutospacing="0" w:after="0" w:afterAutospacing="0" w:line="360" w:lineRule="auto"/>
        <w:jc w:val="both"/>
        <w:rPr>
          <w:rFonts w:asciiTheme="majorBidi" w:hAnsiTheme="majorBidi" w:cstheme="majorBidi"/>
          <w:b/>
          <w:bCs/>
        </w:rPr>
      </w:pPr>
    </w:p>
    <w:p w:rsidR="00E516F5" w:rsidRDefault="00E516F5" w:rsidP="00C35170">
      <w:pPr>
        <w:pStyle w:val="ecxyiv71390459msonormal"/>
        <w:spacing w:before="0" w:beforeAutospacing="0" w:after="0" w:afterAutospacing="0" w:line="360" w:lineRule="auto"/>
        <w:jc w:val="both"/>
        <w:rPr>
          <w:rFonts w:asciiTheme="majorBidi" w:hAnsiTheme="majorBidi" w:cstheme="majorBidi"/>
          <w:b/>
          <w:bCs/>
        </w:rPr>
      </w:pPr>
    </w:p>
    <w:p w:rsidR="00C35170" w:rsidRDefault="00C35170" w:rsidP="00C35170">
      <w:pPr>
        <w:pStyle w:val="ecxyiv71390459msonormal"/>
        <w:spacing w:before="0" w:beforeAutospacing="0" w:after="0" w:afterAutospacing="0" w:line="360" w:lineRule="auto"/>
        <w:jc w:val="both"/>
        <w:rPr>
          <w:rFonts w:asciiTheme="majorBidi" w:hAnsiTheme="majorBidi" w:cstheme="majorBidi"/>
        </w:rPr>
      </w:pPr>
      <w:r>
        <w:rPr>
          <w:rFonts w:asciiTheme="majorBidi" w:hAnsiTheme="majorBidi" w:cstheme="majorBidi"/>
          <w:b/>
          <w:bCs/>
        </w:rPr>
        <w:lastRenderedPageBreak/>
        <w:t xml:space="preserve">SECTION I : Présentation de </w:t>
      </w:r>
      <w:proofErr w:type="spellStart"/>
      <w:r>
        <w:rPr>
          <w:rFonts w:asciiTheme="majorBidi" w:hAnsiTheme="majorBidi" w:cstheme="majorBidi"/>
          <w:b/>
          <w:bCs/>
        </w:rPr>
        <w:t>Djezzy</w:t>
      </w:r>
      <w:proofErr w:type="spellEnd"/>
    </w:p>
    <w:p w:rsidR="00C35170" w:rsidRPr="006641CC" w:rsidRDefault="00C35170" w:rsidP="00C35170">
      <w:pPr>
        <w:pStyle w:val="ecxyiv71390459msonormal"/>
        <w:spacing w:before="0" w:beforeAutospacing="0" w:after="0" w:afterAutospacing="0" w:line="360" w:lineRule="auto"/>
        <w:ind w:firstLine="708"/>
        <w:jc w:val="both"/>
        <w:rPr>
          <w:rFonts w:asciiTheme="majorBidi" w:hAnsiTheme="majorBidi" w:cstheme="majorBidi"/>
          <w:b/>
          <w:bCs/>
        </w:rPr>
      </w:pPr>
      <w:r w:rsidRPr="006641CC">
        <w:rPr>
          <w:rFonts w:asciiTheme="majorBidi" w:hAnsiTheme="majorBidi" w:cstheme="majorBidi"/>
        </w:rPr>
        <w:t>Dans cette section nous allons présenter l’entreprise sujette de l’étude et ses concurrents ; mais avant, nous allons faire une présentation rapide du marché Algérien de la téléphonie mobile.</w:t>
      </w:r>
    </w:p>
    <w:p w:rsidR="00C35170" w:rsidRPr="006641CC" w:rsidRDefault="00C35170" w:rsidP="00C35170">
      <w:pPr>
        <w:pStyle w:val="ecxyiv71390459msonormal"/>
        <w:spacing w:before="0" w:beforeAutospacing="0" w:after="0" w:afterAutospacing="0" w:line="360" w:lineRule="auto"/>
        <w:ind w:left="360"/>
        <w:jc w:val="both"/>
        <w:rPr>
          <w:rFonts w:asciiTheme="majorBidi" w:hAnsiTheme="majorBidi" w:cstheme="majorBidi"/>
          <w:b/>
          <w:bCs/>
        </w:rPr>
      </w:pPr>
    </w:p>
    <w:p w:rsidR="00C35170" w:rsidRPr="006641CC" w:rsidRDefault="00C35170" w:rsidP="00C35170">
      <w:pPr>
        <w:spacing w:line="360" w:lineRule="auto"/>
        <w:ind w:firstLine="708"/>
        <w:jc w:val="both"/>
        <w:rPr>
          <w:rFonts w:asciiTheme="majorBidi" w:hAnsiTheme="majorBidi" w:cstheme="majorBidi"/>
          <w:b/>
          <w:bCs/>
        </w:rPr>
      </w:pPr>
      <w:r w:rsidRPr="006641CC">
        <w:rPr>
          <w:rFonts w:asciiTheme="majorBidi" w:hAnsiTheme="majorBidi" w:cstheme="majorBidi"/>
          <w:b/>
          <w:bCs/>
        </w:rPr>
        <w:t xml:space="preserve">1.1 Aperçue sur le marché Algérien de la téléphonie mobile : </w:t>
      </w:r>
    </w:p>
    <w:p w:rsidR="00C35170" w:rsidRPr="006641CC" w:rsidRDefault="00C35170" w:rsidP="00C35170">
      <w:pPr>
        <w:spacing w:line="360" w:lineRule="auto"/>
        <w:ind w:firstLine="708"/>
        <w:jc w:val="both"/>
        <w:rPr>
          <w:rFonts w:asciiTheme="majorBidi" w:hAnsiTheme="majorBidi" w:cstheme="majorBidi"/>
        </w:rPr>
      </w:pPr>
      <w:r w:rsidRPr="00DF0D2E">
        <w:rPr>
          <w:rFonts w:asciiTheme="majorBidi" w:hAnsiTheme="majorBidi" w:cstheme="majorBidi"/>
        </w:rPr>
        <w:t>Les services de la téléphonie mobile sont disponibles en Algérie depuis la mise en service d’un réseau cellulaire analogique NMT en 1991 et par la suite le réseau GSM</w:t>
      </w:r>
      <w:r>
        <w:rPr>
          <w:rStyle w:val="Appelnotedebasdep"/>
          <w:rFonts w:asciiTheme="majorBidi" w:hAnsiTheme="majorBidi"/>
        </w:rPr>
        <w:footnoteReference w:id="107"/>
      </w:r>
      <w:r w:rsidRPr="00DF0D2E">
        <w:rPr>
          <w:rFonts w:asciiTheme="majorBidi" w:hAnsiTheme="majorBidi" w:cstheme="majorBidi"/>
        </w:rPr>
        <w:t xml:space="preserve"> a été quand à lui, mis en service en </w:t>
      </w:r>
      <w:r w:rsidRPr="00A271C8">
        <w:rPr>
          <w:rFonts w:asciiTheme="majorBidi" w:hAnsiTheme="majorBidi" w:cstheme="majorBidi"/>
        </w:rPr>
        <w:t>1997</w:t>
      </w:r>
      <w:r w:rsidRPr="00DF0D2E">
        <w:rPr>
          <w:rFonts w:asciiTheme="majorBidi" w:hAnsiTheme="majorBidi" w:cstheme="majorBidi"/>
        </w:rPr>
        <w:t xml:space="preserve">. Les services de téléphonie mobile ont été fournit par </w:t>
      </w:r>
      <w:proofErr w:type="spellStart"/>
      <w:r w:rsidRPr="00DF0D2E">
        <w:rPr>
          <w:rFonts w:asciiTheme="majorBidi" w:hAnsiTheme="majorBidi" w:cstheme="majorBidi"/>
        </w:rPr>
        <w:t>Thuraya</w:t>
      </w:r>
      <w:proofErr w:type="spellEnd"/>
      <w:r w:rsidRPr="006641CC">
        <w:rPr>
          <w:rFonts w:asciiTheme="majorBidi" w:hAnsiTheme="majorBidi" w:cstheme="majorBidi"/>
        </w:rPr>
        <w:t>, qui fournit des communications GMPCS</w:t>
      </w:r>
      <w:r>
        <w:rPr>
          <w:rStyle w:val="Appelnotedebasdep"/>
          <w:rFonts w:asciiTheme="majorBidi" w:hAnsiTheme="majorBidi"/>
        </w:rPr>
        <w:footnoteReference w:id="108"/>
      </w:r>
      <w:r w:rsidRPr="006641CC">
        <w:rPr>
          <w:rFonts w:asciiTheme="majorBidi" w:hAnsiTheme="majorBidi" w:cstheme="majorBidi"/>
        </w:rPr>
        <w:t xml:space="preserve"> dans le monde entier.</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Depuis la nouvelle stratégie d’ouverture des marchés des télécommunication  promulguée par la loi 2000-03 du 5 Août 2000 fixant les c</w:t>
      </w:r>
      <w:r>
        <w:rPr>
          <w:rFonts w:asciiTheme="majorBidi" w:hAnsiTheme="majorBidi" w:cstheme="majorBidi"/>
        </w:rPr>
        <w:t xml:space="preserve">onditions générales de la poste </w:t>
      </w:r>
      <w:r w:rsidRPr="006641CC">
        <w:rPr>
          <w:rFonts w:asciiTheme="majorBidi" w:hAnsiTheme="majorBidi" w:cstheme="majorBidi"/>
        </w:rPr>
        <w:t xml:space="preserve">et télécommunication, la téléphonie mobile a connue un bouleversement considérable.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En 2001 et en 2004, deux acteurs s’ajoutent à l’opérateur historique et publique Algérie Telecom. Ce sont successivement l’opérateur Egyptien OTA et l’opérateur Koweitien </w:t>
      </w:r>
      <w:proofErr w:type="spellStart"/>
      <w:r w:rsidRPr="006641CC">
        <w:rPr>
          <w:rFonts w:asciiTheme="majorBidi" w:hAnsiTheme="majorBidi" w:cstheme="majorBidi"/>
        </w:rPr>
        <w:t>Wataniya</w:t>
      </w:r>
      <w:proofErr w:type="spellEnd"/>
      <w:r w:rsidRPr="006641CC">
        <w:rPr>
          <w:rFonts w:asciiTheme="majorBidi" w:hAnsiTheme="majorBidi" w:cstheme="majorBidi"/>
        </w:rPr>
        <w:t>, qui ont  tous deux remportés les appels d’offres lancés par l’Etat.</w:t>
      </w:r>
    </w:p>
    <w:p w:rsidR="00C35170" w:rsidRPr="006641CC" w:rsidRDefault="00C35170" w:rsidP="00C35170">
      <w:pPr>
        <w:autoSpaceDE w:val="0"/>
        <w:autoSpaceDN w:val="0"/>
        <w:adjustRightInd w:val="0"/>
        <w:spacing w:line="360" w:lineRule="auto"/>
        <w:ind w:firstLine="708"/>
        <w:jc w:val="both"/>
        <w:rPr>
          <w:rFonts w:asciiTheme="majorBidi" w:eastAsia="TTA20401A8t00" w:hAnsiTheme="majorBidi" w:cstheme="majorBidi"/>
        </w:rPr>
      </w:pPr>
      <w:r w:rsidRPr="006641CC">
        <w:rPr>
          <w:rFonts w:asciiTheme="majorBidi" w:hAnsiTheme="majorBidi" w:cstheme="majorBidi"/>
        </w:rPr>
        <w:t xml:space="preserve">Dans ce contexte, une Autorité de Régulation de la Poste et des Télécommunications a été crée, qui est une institution indépendante dotée de la personnalité morale et de l'autonomie financière et </w:t>
      </w:r>
      <w:r w:rsidRPr="006641CC">
        <w:rPr>
          <w:rFonts w:asciiTheme="majorBidi" w:eastAsia="TTA20401A8t00" w:hAnsiTheme="majorBidi" w:cstheme="majorBidi"/>
        </w:rPr>
        <w:t>qui veille au respect de la réglementation et garantit le libre jeu de la concurrence sur le marche des télécommunications.</w:t>
      </w:r>
    </w:p>
    <w:p w:rsidR="00C35170" w:rsidRPr="006641CC" w:rsidRDefault="00C35170" w:rsidP="00C35170">
      <w:pPr>
        <w:autoSpaceDE w:val="0"/>
        <w:autoSpaceDN w:val="0"/>
        <w:adjustRightInd w:val="0"/>
        <w:spacing w:line="360" w:lineRule="auto"/>
        <w:ind w:firstLine="708"/>
        <w:jc w:val="both"/>
        <w:rPr>
          <w:rFonts w:asciiTheme="majorBidi" w:eastAsia="TTA20401A8t00" w:hAnsiTheme="majorBidi" w:cstheme="majorBidi"/>
        </w:rPr>
      </w:pPr>
      <w:r>
        <w:rPr>
          <w:rFonts w:asciiTheme="majorBidi" w:eastAsia="TTA20401A8t00" w:hAnsiTheme="majorBidi" w:cstheme="majorBidi"/>
        </w:rPr>
        <w:t>L</w:t>
      </w:r>
      <w:r w:rsidRPr="006641CC">
        <w:rPr>
          <w:rFonts w:asciiTheme="majorBidi" w:eastAsia="TTA20401A8t00" w:hAnsiTheme="majorBidi" w:cstheme="majorBidi"/>
        </w:rPr>
        <w:t>es principales missions de cette autorité consiste</w:t>
      </w:r>
      <w:r>
        <w:rPr>
          <w:rFonts w:asciiTheme="majorBidi" w:eastAsia="TTA20401A8t00" w:hAnsiTheme="majorBidi" w:cstheme="majorBidi"/>
        </w:rPr>
        <w:t>nt</w:t>
      </w:r>
      <w:r w:rsidRPr="006641CC">
        <w:rPr>
          <w:rFonts w:asciiTheme="majorBidi" w:eastAsia="TTA20401A8t00" w:hAnsiTheme="majorBidi" w:cstheme="majorBidi"/>
        </w:rPr>
        <w:t xml:space="preserve"> à :</w:t>
      </w:r>
      <w:r w:rsidRPr="00BC1D8E">
        <w:rPr>
          <w:rStyle w:val="Appelnotedebasdep"/>
          <w:rFonts w:asciiTheme="majorBidi" w:eastAsia="TTA20401A8t00" w:hAnsiTheme="majorBidi" w:cstheme="majorBidi"/>
        </w:rPr>
        <w:t xml:space="preserve"> </w:t>
      </w:r>
      <w:r w:rsidRPr="006641CC">
        <w:rPr>
          <w:rStyle w:val="Appelnotedebasdep"/>
          <w:rFonts w:asciiTheme="majorBidi" w:eastAsia="TTA20401A8t00" w:hAnsiTheme="majorBidi" w:cstheme="majorBidi"/>
        </w:rPr>
        <w:footnoteReference w:id="109"/>
      </w:r>
    </w:p>
    <w:p w:rsidR="00C35170" w:rsidRPr="006641CC" w:rsidRDefault="00C35170" w:rsidP="00594287">
      <w:pPr>
        <w:pStyle w:val="Paragraphedeliste"/>
        <w:numPr>
          <w:ilvl w:val="0"/>
          <w:numId w:val="57"/>
        </w:numPr>
        <w:autoSpaceDE w:val="0"/>
        <w:autoSpaceDN w:val="0"/>
        <w:adjustRightInd w:val="0"/>
        <w:spacing w:line="360" w:lineRule="auto"/>
        <w:contextualSpacing/>
        <w:jc w:val="both"/>
        <w:rPr>
          <w:rFonts w:asciiTheme="majorBidi" w:eastAsia="TTA20401A8t00" w:hAnsiTheme="majorBidi" w:cstheme="majorBidi"/>
          <w:sz w:val="24"/>
          <w:szCs w:val="24"/>
        </w:rPr>
      </w:pPr>
      <w:r>
        <w:rPr>
          <w:rFonts w:asciiTheme="majorBidi" w:eastAsia="TTA20401A8t00" w:hAnsiTheme="majorBidi" w:cstheme="majorBidi"/>
          <w:sz w:val="24"/>
          <w:szCs w:val="24"/>
        </w:rPr>
        <w:t>Veiller à</w:t>
      </w:r>
      <w:r w:rsidRPr="006641CC">
        <w:rPr>
          <w:rFonts w:asciiTheme="majorBidi" w:eastAsia="TTA20401A8t00" w:hAnsiTheme="majorBidi" w:cstheme="majorBidi"/>
          <w:sz w:val="24"/>
          <w:szCs w:val="24"/>
        </w:rPr>
        <w:t xml:space="preserve"> l'existence d'une concurrence effective et loyale sur le marche des télécommunications ;</w:t>
      </w:r>
    </w:p>
    <w:p w:rsidR="00C35170" w:rsidRPr="006641CC" w:rsidRDefault="00C35170" w:rsidP="00594287">
      <w:pPr>
        <w:pStyle w:val="Paragraphedeliste"/>
        <w:numPr>
          <w:ilvl w:val="0"/>
          <w:numId w:val="57"/>
        </w:numPr>
        <w:autoSpaceDE w:val="0"/>
        <w:autoSpaceDN w:val="0"/>
        <w:adjustRightInd w:val="0"/>
        <w:spacing w:line="360" w:lineRule="auto"/>
        <w:contextualSpacing/>
        <w:jc w:val="both"/>
        <w:rPr>
          <w:rFonts w:asciiTheme="majorBidi" w:eastAsia="TTA20401A8t00" w:hAnsiTheme="majorBidi" w:cstheme="majorBidi"/>
          <w:sz w:val="24"/>
          <w:szCs w:val="24"/>
        </w:rPr>
      </w:pPr>
      <w:r>
        <w:rPr>
          <w:rFonts w:asciiTheme="majorBidi" w:eastAsia="TTA20401A8t00" w:hAnsiTheme="majorBidi" w:cstheme="majorBidi"/>
          <w:sz w:val="24"/>
          <w:szCs w:val="24"/>
        </w:rPr>
        <w:t>O</w:t>
      </w:r>
      <w:r w:rsidRPr="006641CC">
        <w:rPr>
          <w:rFonts w:asciiTheme="majorBidi" w:eastAsia="TTA20401A8t00" w:hAnsiTheme="majorBidi" w:cstheme="majorBidi"/>
          <w:sz w:val="24"/>
          <w:szCs w:val="24"/>
        </w:rPr>
        <w:t>ctroyer les autorisations d'exploitation ;</w:t>
      </w:r>
    </w:p>
    <w:p w:rsidR="00C35170" w:rsidRPr="006641CC" w:rsidRDefault="00C35170" w:rsidP="00594287">
      <w:pPr>
        <w:pStyle w:val="Paragraphedeliste"/>
        <w:numPr>
          <w:ilvl w:val="0"/>
          <w:numId w:val="57"/>
        </w:numPr>
        <w:autoSpaceDE w:val="0"/>
        <w:autoSpaceDN w:val="0"/>
        <w:adjustRightInd w:val="0"/>
        <w:spacing w:line="360" w:lineRule="auto"/>
        <w:contextualSpacing/>
        <w:jc w:val="both"/>
        <w:rPr>
          <w:rFonts w:asciiTheme="majorBidi" w:eastAsia="TTA20401A8t00" w:hAnsiTheme="majorBidi" w:cstheme="majorBidi"/>
          <w:sz w:val="24"/>
          <w:szCs w:val="24"/>
        </w:rPr>
      </w:pPr>
      <w:r>
        <w:rPr>
          <w:rFonts w:asciiTheme="majorBidi" w:eastAsia="TTA20401A8t00" w:hAnsiTheme="majorBidi" w:cstheme="majorBidi"/>
          <w:sz w:val="24"/>
          <w:szCs w:val="24"/>
        </w:rPr>
        <w:t>S</w:t>
      </w:r>
      <w:r w:rsidRPr="006641CC">
        <w:rPr>
          <w:rFonts w:asciiTheme="majorBidi" w:eastAsia="TTA20401A8t00" w:hAnsiTheme="majorBidi" w:cstheme="majorBidi"/>
          <w:sz w:val="24"/>
          <w:szCs w:val="24"/>
        </w:rPr>
        <w:t>e prononcer sur les litiges en matière d'interconnexion ;</w:t>
      </w:r>
    </w:p>
    <w:p w:rsidR="00C35170" w:rsidRPr="006641CC" w:rsidRDefault="00C35170" w:rsidP="00594287">
      <w:pPr>
        <w:pStyle w:val="Paragraphedeliste"/>
        <w:numPr>
          <w:ilvl w:val="0"/>
          <w:numId w:val="57"/>
        </w:numPr>
        <w:autoSpaceDE w:val="0"/>
        <w:autoSpaceDN w:val="0"/>
        <w:adjustRightInd w:val="0"/>
        <w:spacing w:line="360" w:lineRule="auto"/>
        <w:contextualSpacing/>
        <w:jc w:val="both"/>
        <w:rPr>
          <w:rFonts w:asciiTheme="majorBidi" w:eastAsia="TTA20401A8t00" w:hAnsiTheme="majorBidi" w:cstheme="majorBidi"/>
          <w:sz w:val="24"/>
          <w:szCs w:val="24"/>
        </w:rPr>
      </w:pPr>
      <w:r>
        <w:rPr>
          <w:rFonts w:asciiTheme="majorBidi" w:eastAsia="TTA20401A8t00" w:hAnsiTheme="majorBidi" w:cstheme="majorBidi"/>
          <w:sz w:val="24"/>
          <w:szCs w:val="24"/>
        </w:rPr>
        <w:t>V</w:t>
      </w:r>
      <w:r w:rsidRPr="006641CC">
        <w:rPr>
          <w:rFonts w:asciiTheme="majorBidi" w:eastAsia="TTA20401A8t00" w:hAnsiTheme="majorBidi" w:cstheme="majorBidi"/>
          <w:sz w:val="24"/>
          <w:szCs w:val="24"/>
        </w:rPr>
        <w:t>eiller à fournir le partage d'infrastructures de télécommunications;</w:t>
      </w:r>
    </w:p>
    <w:p w:rsidR="00C35170" w:rsidRPr="006641CC" w:rsidRDefault="00C35170" w:rsidP="00594287">
      <w:pPr>
        <w:pStyle w:val="Paragraphedeliste"/>
        <w:numPr>
          <w:ilvl w:val="0"/>
          <w:numId w:val="57"/>
        </w:numPr>
        <w:autoSpaceDE w:val="0"/>
        <w:autoSpaceDN w:val="0"/>
        <w:adjustRightInd w:val="0"/>
        <w:spacing w:line="360" w:lineRule="auto"/>
        <w:contextualSpacing/>
        <w:jc w:val="both"/>
        <w:rPr>
          <w:rFonts w:asciiTheme="majorBidi" w:eastAsia="TTA20401A8t00" w:hAnsiTheme="majorBidi" w:cstheme="majorBidi"/>
          <w:sz w:val="24"/>
          <w:szCs w:val="24"/>
        </w:rPr>
      </w:pPr>
      <w:r>
        <w:rPr>
          <w:rFonts w:asciiTheme="majorBidi" w:eastAsia="TTA20401A8t00" w:hAnsiTheme="majorBidi" w:cstheme="majorBidi"/>
          <w:sz w:val="24"/>
          <w:szCs w:val="24"/>
        </w:rPr>
        <w:t>A</w:t>
      </w:r>
      <w:r w:rsidRPr="006641CC">
        <w:rPr>
          <w:rFonts w:asciiTheme="majorBidi" w:eastAsia="TTA20401A8t00" w:hAnsiTheme="majorBidi" w:cstheme="majorBidi"/>
          <w:sz w:val="24"/>
          <w:szCs w:val="24"/>
        </w:rPr>
        <w:t>rbitrer les litiges qui opposent les operateurs entre eux ou avec les utilisateurs.</w:t>
      </w:r>
    </w:p>
    <w:p w:rsidR="00C35170" w:rsidRPr="006641CC" w:rsidRDefault="00C35170" w:rsidP="00594287">
      <w:pPr>
        <w:pStyle w:val="Paragraphedeliste"/>
        <w:numPr>
          <w:ilvl w:val="0"/>
          <w:numId w:val="57"/>
        </w:numPr>
        <w:autoSpaceDE w:val="0"/>
        <w:autoSpaceDN w:val="0"/>
        <w:adjustRightInd w:val="0"/>
        <w:spacing w:line="360" w:lineRule="auto"/>
        <w:contextualSpacing/>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 xml:space="preserve">L’ARPT est </w:t>
      </w:r>
      <w:r>
        <w:rPr>
          <w:rFonts w:asciiTheme="majorBidi" w:eastAsia="TTA20401A8t00" w:hAnsiTheme="majorBidi" w:cstheme="majorBidi"/>
          <w:sz w:val="24"/>
          <w:szCs w:val="24"/>
        </w:rPr>
        <w:t>consultée par le ministre chargé</w:t>
      </w:r>
      <w:r w:rsidRPr="006641CC">
        <w:rPr>
          <w:rFonts w:asciiTheme="majorBidi" w:eastAsia="TTA20401A8t00" w:hAnsiTheme="majorBidi" w:cstheme="majorBidi"/>
          <w:sz w:val="24"/>
          <w:szCs w:val="24"/>
        </w:rPr>
        <w:t xml:space="preserve"> de la Poste et des Télécommunications pour préparer tout projet de texte réglementaire relatif aux secteurs de la poste et des télécommunications et préparer les cahiers de</w:t>
      </w:r>
      <w:r>
        <w:rPr>
          <w:rFonts w:asciiTheme="majorBidi" w:eastAsia="TTA20401A8t00" w:hAnsiTheme="majorBidi" w:cstheme="majorBidi"/>
          <w:sz w:val="24"/>
          <w:szCs w:val="24"/>
        </w:rPr>
        <w:t>s</w:t>
      </w:r>
      <w:r w:rsidRPr="006641CC">
        <w:rPr>
          <w:rFonts w:asciiTheme="majorBidi" w:eastAsia="TTA20401A8t00" w:hAnsiTheme="majorBidi" w:cstheme="majorBidi"/>
          <w:sz w:val="24"/>
          <w:szCs w:val="24"/>
        </w:rPr>
        <w:t xml:space="preserve"> charges.</w:t>
      </w:r>
    </w:p>
    <w:p w:rsidR="00C35170" w:rsidRPr="00F03559" w:rsidRDefault="00C35170" w:rsidP="00594287">
      <w:pPr>
        <w:pStyle w:val="Paragraphedeliste"/>
        <w:numPr>
          <w:ilvl w:val="0"/>
          <w:numId w:val="57"/>
        </w:numPr>
        <w:autoSpaceDE w:val="0"/>
        <w:autoSpaceDN w:val="0"/>
        <w:adjustRightInd w:val="0"/>
        <w:spacing w:line="360" w:lineRule="auto"/>
        <w:contextualSpacing/>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lastRenderedPageBreak/>
        <w:t>L’ARPT donne aussi son avis sur toutes les questions relatives à la poste et télécommunications, la fixation des tarifs maximum du service universel de la poste et des télécommunications et les stratégies de développement du secteur.</w:t>
      </w:r>
    </w:p>
    <w:p w:rsidR="00C35170" w:rsidRPr="006641CC" w:rsidRDefault="00C35170" w:rsidP="00C35170">
      <w:pPr>
        <w:autoSpaceDE w:val="0"/>
        <w:autoSpaceDN w:val="0"/>
        <w:adjustRightInd w:val="0"/>
        <w:spacing w:line="360" w:lineRule="auto"/>
        <w:ind w:firstLine="708"/>
        <w:jc w:val="both"/>
        <w:rPr>
          <w:rFonts w:asciiTheme="majorBidi" w:eastAsia="TTA20401A8t00" w:hAnsiTheme="majorBidi" w:cstheme="majorBidi"/>
        </w:rPr>
      </w:pPr>
      <w:r w:rsidRPr="006641CC">
        <w:rPr>
          <w:rFonts w:asciiTheme="majorBidi" w:eastAsia="TTA20401A8t00" w:hAnsiTheme="majorBidi" w:cstheme="majorBidi"/>
        </w:rPr>
        <w:t xml:space="preserve">Le marché de la téléphonie mobile en Algérie a connu une forte croissance ces dernières années, la pénétration du marché est passée de </w:t>
      </w:r>
      <w:r w:rsidRPr="006641CC">
        <w:rPr>
          <w:rFonts w:asciiTheme="majorBidi" w:hAnsiTheme="majorBidi" w:cstheme="majorBidi"/>
        </w:rPr>
        <w:t xml:space="preserve">0,06% en 2001 à 90,30% en 2010.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 chiffre d'affaires du secteur de la téléphonie mobile en Algérie est à forte croissance. </w:t>
      </w:r>
      <w:r>
        <w:rPr>
          <w:rFonts w:asciiTheme="majorBidi" w:hAnsiTheme="majorBidi" w:cstheme="majorBidi"/>
        </w:rPr>
        <w:t xml:space="preserve">Il a enregistré de </w:t>
      </w:r>
      <w:r w:rsidRPr="006641CC">
        <w:rPr>
          <w:rFonts w:asciiTheme="majorBidi" w:hAnsiTheme="majorBidi" w:cstheme="majorBidi"/>
        </w:rPr>
        <w:t>222  milliards de DA pour l’année 2010 contre 14  milliards de DA en 2002.</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La contribution du secteur de téléphonie mobile au PIB a connu une ha</w:t>
      </w:r>
      <w:r>
        <w:rPr>
          <w:rFonts w:asciiTheme="majorBidi" w:hAnsiTheme="majorBidi" w:cstheme="majorBidi"/>
        </w:rPr>
        <w:t>usse entre 2002  et 2010, elle est</w:t>
      </w:r>
      <w:r w:rsidRPr="006641CC">
        <w:rPr>
          <w:rFonts w:asciiTheme="majorBidi" w:hAnsiTheme="majorBidi" w:cstheme="majorBidi"/>
        </w:rPr>
        <w:t xml:space="preserve"> passé</w:t>
      </w:r>
      <w:r>
        <w:rPr>
          <w:rFonts w:asciiTheme="majorBidi" w:hAnsiTheme="majorBidi" w:cstheme="majorBidi"/>
        </w:rPr>
        <w:t>e</w:t>
      </w:r>
      <w:r w:rsidRPr="006641CC">
        <w:rPr>
          <w:rFonts w:asciiTheme="majorBidi" w:hAnsiTheme="majorBidi" w:cstheme="majorBidi"/>
        </w:rPr>
        <w:t xml:space="preserve"> de </w:t>
      </w:r>
      <w:r w:rsidRPr="006641CC">
        <w:rPr>
          <w:rFonts w:asciiTheme="majorBidi" w:eastAsia="TTA20401A8t00" w:hAnsiTheme="majorBidi" w:cstheme="majorBidi"/>
        </w:rPr>
        <w:t xml:space="preserve">0.31% à </w:t>
      </w:r>
      <w:r w:rsidRPr="006641CC">
        <w:rPr>
          <w:rFonts w:asciiTheme="majorBidi" w:hAnsiTheme="majorBidi" w:cstheme="majorBidi"/>
        </w:rPr>
        <w:t>1.84%  en 2010.</w:t>
      </w:r>
      <w:r w:rsidRPr="006641CC">
        <w:rPr>
          <w:rStyle w:val="Appelnotedebasdep"/>
          <w:rFonts w:asciiTheme="majorBidi" w:hAnsiTheme="majorBidi" w:cstheme="majorBidi"/>
        </w:rPr>
        <w:footnoteReference w:id="110"/>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Ce dynamisme dans la téléphonie mobile est expliqué par l’ouvert</w:t>
      </w:r>
      <w:r>
        <w:rPr>
          <w:rFonts w:asciiTheme="majorBidi" w:hAnsiTheme="majorBidi" w:cstheme="majorBidi"/>
        </w:rPr>
        <w:t xml:space="preserve">ure du marché à la concurrence ce </w:t>
      </w:r>
      <w:r w:rsidRPr="006641CC">
        <w:rPr>
          <w:rFonts w:asciiTheme="majorBidi" w:hAnsiTheme="majorBidi" w:cstheme="majorBidi"/>
        </w:rPr>
        <w:t xml:space="preserve">qui a rendu les services de la téléphonie mobile disponible au consommateur Algérien.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Les services de la téléphonie mobile sont proposés dans plusieurs  canaux de distribution. Les tarifs de communication ont connu une  baisse importante  depuis 2004 avec l’arrivé du troisième concurrents, ce qui a poussé les opérateurs à se lancer dans une compagne compétitive des prix qui a eu un impact sur les tarifs :</w:t>
      </w:r>
    </w:p>
    <w:p w:rsidR="00C35170" w:rsidRPr="006641CC" w:rsidRDefault="00C35170" w:rsidP="00594287">
      <w:pPr>
        <w:pStyle w:val="Paragraphedeliste"/>
        <w:numPr>
          <w:ilvl w:val="0"/>
          <w:numId w:val="58"/>
        </w:numPr>
        <w:spacing w:line="360" w:lineRule="auto"/>
        <w:contextualSpacing/>
        <w:jc w:val="both"/>
        <w:rPr>
          <w:rFonts w:asciiTheme="majorBidi" w:hAnsiTheme="majorBidi" w:cstheme="majorBidi"/>
          <w:sz w:val="24"/>
          <w:szCs w:val="24"/>
          <w:lang w:bidi="ar-DZ"/>
        </w:rPr>
      </w:pPr>
      <w:r>
        <w:rPr>
          <w:rFonts w:asciiTheme="majorBidi" w:hAnsiTheme="majorBidi" w:cstheme="majorBidi"/>
          <w:sz w:val="24"/>
          <w:szCs w:val="24"/>
        </w:rPr>
        <w:t>L</w:t>
      </w:r>
      <w:r w:rsidRPr="006641CC">
        <w:rPr>
          <w:rFonts w:asciiTheme="majorBidi" w:hAnsiTheme="majorBidi" w:cstheme="majorBidi"/>
          <w:sz w:val="24"/>
          <w:szCs w:val="24"/>
        </w:rPr>
        <w:t xml:space="preserve">es tarifs d’accès ont </w:t>
      </w:r>
      <w:r w:rsidRPr="006641CC">
        <w:rPr>
          <w:rFonts w:asciiTheme="majorBidi" w:hAnsiTheme="majorBidi" w:cstheme="majorBidi"/>
          <w:sz w:val="24"/>
          <w:szCs w:val="24"/>
          <w:lang w:bidi="ar-DZ"/>
        </w:rPr>
        <w:t xml:space="preserve"> diminué considérablement, en passant de 17 750 DA à 500 DA pour les offres prépayé</w:t>
      </w:r>
      <w:r>
        <w:rPr>
          <w:rFonts w:asciiTheme="majorBidi" w:hAnsiTheme="majorBidi" w:cstheme="majorBidi"/>
          <w:sz w:val="24"/>
          <w:szCs w:val="24"/>
          <w:lang w:bidi="ar-DZ"/>
        </w:rPr>
        <w:t>es</w:t>
      </w:r>
      <w:r w:rsidRPr="006641CC">
        <w:rPr>
          <w:rFonts w:asciiTheme="majorBidi" w:hAnsiTheme="majorBidi" w:cstheme="majorBidi"/>
          <w:sz w:val="24"/>
          <w:szCs w:val="24"/>
          <w:lang w:bidi="ar-DZ"/>
        </w:rPr>
        <w:t xml:space="preserve"> « type budget moyen », pour les offres « petit budget » de 2500 DA à entre 250 à 500 DA et les </w:t>
      </w:r>
      <w:r w:rsidRPr="006641CC">
        <w:rPr>
          <w:rFonts w:asciiTheme="majorBidi" w:hAnsiTheme="majorBidi" w:cstheme="majorBidi"/>
          <w:sz w:val="24"/>
          <w:szCs w:val="24"/>
        </w:rPr>
        <w:t xml:space="preserve">tarifs d’accès aux </w:t>
      </w:r>
      <w:r>
        <w:rPr>
          <w:rFonts w:asciiTheme="majorBidi" w:hAnsiTheme="majorBidi" w:cstheme="majorBidi"/>
          <w:sz w:val="24"/>
          <w:szCs w:val="24"/>
        </w:rPr>
        <w:t>post-</w:t>
      </w:r>
      <w:r w:rsidRPr="006641CC">
        <w:rPr>
          <w:rFonts w:asciiTheme="majorBidi" w:hAnsiTheme="majorBidi" w:cstheme="majorBidi"/>
          <w:sz w:val="24"/>
          <w:szCs w:val="24"/>
        </w:rPr>
        <w:t>payé</w:t>
      </w:r>
      <w:r>
        <w:rPr>
          <w:rFonts w:asciiTheme="majorBidi" w:hAnsiTheme="majorBidi" w:cstheme="majorBidi"/>
          <w:sz w:val="24"/>
          <w:szCs w:val="24"/>
        </w:rPr>
        <w:t>s</w:t>
      </w:r>
      <w:r w:rsidRPr="006641CC">
        <w:rPr>
          <w:rFonts w:asciiTheme="majorBidi" w:hAnsiTheme="majorBidi" w:cstheme="majorBidi"/>
          <w:sz w:val="24"/>
          <w:szCs w:val="24"/>
        </w:rPr>
        <w:t xml:space="preserve"> ont passé de 22 000 DA à moins de 5000 DA</w:t>
      </w:r>
      <w:r w:rsidRPr="006641CC">
        <w:rPr>
          <w:rStyle w:val="Appelnotedebasdep"/>
          <w:rFonts w:asciiTheme="majorBidi" w:hAnsiTheme="majorBidi" w:cstheme="majorBidi"/>
          <w:sz w:val="24"/>
          <w:szCs w:val="24"/>
        </w:rPr>
        <w:footnoteReference w:id="111"/>
      </w:r>
      <w:r w:rsidRPr="006641CC">
        <w:rPr>
          <w:rFonts w:asciiTheme="majorBidi" w:hAnsiTheme="majorBidi" w:cstheme="majorBidi"/>
          <w:sz w:val="24"/>
          <w:szCs w:val="24"/>
        </w:rPr>
        <w:t xml:space="preserve"> ;  </w:t>
      </w:r>
    </w:p>
    <w:p w:rsidR="00C35170" w:rsidRPr="006641CC" w:rsidRDefault="00C35170" w:rsidP="00594287">
      <w:pPr>
        <w:pStyle w:val="Paragraphedeliste"/>
        <w:numPr>
          <w:ilvl w:val="0"/>
          <w:numId w:val="58"/>
        </w:numPr>
        <w:spacing w:line="360" w:lineRule="auto"/>
        <w:contextualSpacing/>
        <w:jc w:val="both"/>
        <w:rPr>
          <w:rFonts w:asciiTheme="majorBidi" w:hAnsiTheme="majorBidi" w:cstheme="majorBidi"/>
          <w:sz w:val="24"/>
          <w:szCs w:val="24"/>
          <w:lang w:bidi="ar-DZ"/>
        </w:rPr>
      </w:pPr>
      <w:r>
        <w:rPr>
          <w:rFonts w:asciiTheme="majorBidi" w:hAnsiTheme="majorBidi" w:cstheme="majorBidi"/>
          <w:sz w:val="24"/>
          <w:szCs w:val="24"/>
        </w:rPr>
        <w:t>L</w:t>
      </w:r>
      <w:r w:rsidRPr="006641CC">
        <w:rPr>
          <w:rFonts w:asciiTheme="majorBidi" w:hAnsiTheme="majorBidi" w:cstheme="majorBidi"/>
          <w:sz w:val="24"/>
          <w:szCs w:val="24"/>
        </w:rPr>
        <w:t>a diminution des tarifs de type on net et off net et des communications vers l’international ;</w:t>
      </w:r>
    </w:p>
    <w:p w:rsidR="00C35170" w:rsidRPr="006641CC" w:rsidRDefault="00C35170" w:rsidP="00594287">
      <w:pPr>
        <w:pStyle w:val="Paragraphedeliste"/>
        <w:numPr>
          <w:ilvl w:val="0"/>
          <w:numId w:val="58"/>
        </w:numPr>
        <w:spacing w:line="360" w:lineRule="auto"/>
        <w:contextualSpacing/>
        <w:jc w:val="both"/>
        <w:rPr>
          <w:rFonts w:asciiTheme="majorBidi" w:hAnsiTheme="majorBidi" w:cstheme="majorBidi"/>
          <w:sz w:val="24"/>
          <w:szCs w:val="24"/>
          <w:lang w:bidi="ar-DZ"/>
        </w:rPr>
      </w:pPr>
      <w:r w:rsidRPr="006641CC">
        <w:rPr>
          <w:rFonts w:asciiTheme="majorBidi" w:hAnsiTheme="majorBidi" w:cstheme="majorBidi"/>
          <w:sz w:val="24"/>
          <w:szCs w:val="24"/>
        </w:rPr>
        <w:t>La proposition de plusieurs formules de tarification (tarification par seconde après la première minute, par palier de 30 secondes…)</w:t>
      </w:r>
    </w:p>
    <w:p w:rsidR="00C35170" w:rsidRPr="006641CC" w:rsidRDefault="00C35170" w:rsidP="00594287">
      <w:pPr>
        <w:pStyle w:val="Paragraphedeliste"/>
        <w:numPr>
          <w:ilvl w:val="0"/>
          <w:numId w:val="58"/>
        </w:numPr>
        <w:spacing w:line="360" w:lineRule="auto"/>
        <w:contextualSpacing/>
        <w:jc w:val="both"/>
        <w:rPr>
          <w:rFonts w:asciiTheme="majorBidi" w:hAnsiTheme="majorBidi" w:cstheme="majorBidi"/>
          <w:sz w:val="24"/>
          <w:szCs w:val="24"/>
          <w:lang w:bidi="ar-DZ"/>
        </w:rPr>
      </w:pPr>
      <w:r w:rsidRPr="006641CC">
        <w:rPr>
          <w:rFonts w:asciiTheme="majorBidi" w:hAnsiTheme="majorBidi" w:cstheme="majorBidi"/>
          <w:sz w:val="24"/>
          <w:szCs w:val="24"/>
        </w:rPr>
        <w:t xml:space="preserve">La gratuité de certains services.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 nombre d’abonnés  </w:t>
      </w:r>
      <w:r>
        <w:rPr>
          <w:rFonts w:asciiTheme="majorBidi" w:hAnsiTheme="majorBidi" w:cstheme="majorBidi"/>
        </w:rPr>
        <w:t>aux  réseaux  fixes  et mobiles</w:t>
      </w:r>
      <w:r w:rsidRPr="006641CC">
        <w:rPr>
          <w:rFonts w:asciiTheme="majorBidi" w:hAnsiTheme="majorBidi" w:cstheme="majorBidi"/>
        </w:rPr>
        <w:t xml:space="preserve"> </w:t>
      </w:r>
      <w:r>
        <w:rPr>
          <w:rFonts w:asciiTheme="majorBidi" w:hAnsiTheme="majorBidi" w:cstheme="majorBidi"/>
        </w:rPr>
        <w:t xml:space="preserve">avait </w:t>
      </w:r>
      <w:r w:rsidRPr="006641CC">
        <w:rPr>
          <w:rFonts w:asciiTheme="majorBidi" w:hAnsiTheme="majorBidi" w:cstheme="majorBidi"/>
        </w:rPr>
        <w:t xml:space="preserve">atteint  les 35,7 millions  en 2010.  La téléphonie mobile enregistre la plus grande part avec  32,78 millions d’abonnés alors que le réseau de téléphonie fixe n’en compte que 2,923 millions.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A l’instar de ce qui est constaté à travers le monde, la téléphonie mobile continue de se substituer à la téléphonie fixe, le rapport du mobile/fixe est passée de 1270%  en  2009  à  1122%   en 2010 c'est-à-dire qu’en face de  chaque  abonné fixe correspondent  12 abonnés </w:t>
      </w:r>
      <w:r w:rsidRPr="006641CC">
        <w:rPr>
          <w:rFonts w:asciiTheme="majorBidi" w:hAnsiTheme="majorBidi" w:cstheme="majorBidi"/>
        </w:rPr>
        <w:lastRenderedPageBreak/>
        <w:t>mobiles. Et en termes de part de marché, la téléphonie mobile représente  92% du parc téléphonique national contrairement au  fixe qui ne représente que 8% seulement.</w:t>
      </w:r>
      <w:r w:rsidRPr="006641CC">
        <w:rPr>
          <w:rStyle w:val="Appelnotedebasdep"/>
          <w:rFonts w:asciiTheme="majorBidi" w:hAnsiTheme="majorBidi" w:cstheme="majorBidi"/>
        </w:rPr>
        <w:footnoteReference w:id="112"/>
      </w:r>
      <w:r w:rsidRPr="006641CC">
        <w:rPr>
          <w:rFonts w:asciiTheme="majorBidi" w:hAnsiTheme="majorBidi" w:cstheme="majorBidi"/>
        </w:rPr>
        <w:t xml:space="preserve">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Cet écart est dû au nombre important des services</w:t>
      </w:r>
      <w:r>
        <w:rPr>
          <w:rFonts w:asciiTheme="majorBidi" w:hAnsiTheme="majorBidi" w:cstheme="majorBidi"/>
        </w:rPr>
        <w:t xml:space="preserve"> que la téléphonie mobile offre</w:t>
      </w:r>
      <w:r w:rsidRPr="006641CC">
        <w:rPr>
          <w:rFonts w:asciiTheme="majorBidi" w:hAnsiTheme="majorBidi" w:cstheme="majorBidi"/>
        </w:rPr>
        <w:t xml:space="preserve"> aux consommateurs contrairement à la téléphonie fixe qui</w:t>
      </w:r>
      <w:r>
        <w:rPr>
          <w:rFonts w:asciiTheme="majorBidi" w:hAnsiTheme="majorBidi" w:cstheme="majorBidi"/>
        </w:rPr>
        <w:t xml:space="preserve"> </w:t>
      </w:r>
      <w:r w:rsidRPr="00DF0D2E">
        <w:rPr>
          <w:rFonts w:asciiTheme="majorBidi" w:hAnsiTheme="majorBidi" w:cstheme="majorBidi"/>
        </w:rPr>
        <w:t>quand à elle</w:t>
      </w:r>
      <w:r w:rsidRPr="006641CC">
        <w:rPr>
          <w:rFonts w:asciiTheme="majorBidi" w:hAnsiTheme="majorBidi" w:cstheme="majorBidi"/>
        </w:rPr>
        <w:t xml:space="preserve"> offre </w:t>
      </w:r>
      <w:r>
        <w:rPr>
          <w:rFonts w:asciiTheme="majorBidi" w:hAnsiTheme="majorBidi" w:cstheme="majorBidi"/>
        </w:rPr>
        <w:t xml:space="preserve">moins de services.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 revenu engendré  par  abonné sur un réseau mobile, a baissé de 8,76%  en p</w:t>
      </w:r>
      <w:r>
        <w:rPr>
          <w:rFonts w:asciiTheme="majorBidi" w:hAnsiTheme="majorBidi" w:cstheme="majorBidi"/>
        </w:rPr>
        <w:t>assant de 619,3 DA/mois en 2009</w:t>
      </w:r>
      <w:r w:rsidRPr="006641CC">
        <w:rPr>
          <w:rFonts w:asciiTheme="majorBidi" w:hAnsiTheme="majorBidi" w:cstheme="majorBidi"/>
        </w:rPr>
        <w:t xml:space="preserve"> à 565 DA/mois  en 2010. Le m</w:t>
      </w:r>
      <w:r>
        <w:rPr>
          <w:rFonts w:asciiTheme="majorBidi" w:hAnsiTheme="majorBidi" w:cstheme="majorBidi"/>
        </w:rPr>
        <w:t>arché de la téléphonie mobile</w:t>
      </w:r>
      <w:r w:rsidRPr="006641CC">
        <w:rPr>
          <w:rFonts w:asciiTheme="majorBidi" w:hAnsiTheme="majorBidi" w:cstheme="majorBidi"/>
        </w:rPr>
        <w:t xml:space="preserve"> est arriv</w:t>
      </w:r>
      <w:r>
        <w:rPr>
          <w:rFonts w:asciiTheme="majorBidi" w:hAnsiTheme="majorBidi" w:cstheme="majorBidi"/>
        </w:rPr>
        <w:t>é à son niveau de maturation, ce qui a</w:t>
      </w:r>
      <w:r w:rsidRPr="006641CC">
        <w:rPr>
          <w:rFonts w:asciiTheme="majorBidi" w:hAnsiTheme="majorBidi" w:cstheme="majorBidi"/>
        </w:rPr>
        <w:t xml:space="preserve"> produi</w:t>
      </w:r>
      <w:r>
        <w:rPr>
          <w:rFonts w:asciiTheme="majorBidi" w:hAnsiTheme="majorBidi" w:cstheme="majorBidi"/>
        </w:rPr>
        <w:t xml:space="preserve">t une stagnation </w:t>
      </w:r>
      <w:r w:rsidRPr="006641CC">
        <w:rPr>
          <w:rFonts w:asciiTheme="majorBidi" w:hAnsiTheme="majorBidi" w:cstheme="majorBidi"/>
        </w:rPr>
        <w:t xml:space="preserve">des  revenus générés  par  ce marché. </w:t>
      </w:r>
    </w:p>
    <w:p w:rsidR="00C35170"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Les opérateurs ont participés à la création et le développement de dizaine de milliers d’emplois. L’année 2009 enregistre environ 9280 emplois dans le segment de la téléphonie mobile avec un taux d’accroissement de 7%. Notant que l’emploi total induit par l’exploitation de la téléphonie mobile est beaucoup plus important. </w:t>
      </w:r>
    </w:p>
    <w:p w:rsidR="00C35170"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En matière d’équipements  install</w:t>
      </w:r>
      <w:r>
        <w:rPr>
          <w:rFonts w:asciiTheme="majorBidi" w:hAnsiTheme="majorBidi" w:cstheme="majorBidi"/>
        </w:rPr>
        <w:t>és sur  le  territoire national</w:t>
      </w:r>
      <w:r w:rsidRPr="006641CC">
        <w:rPr>
          <w:rFonts w:asciiTheme="majorBidi" w:hAnsiTheme="majorBidi" w:cstheme="majorBidi"/>
        </w:rPr>
        <w:t xml:space="preserve">,  le nombre  de </w:t>
      </w:r>
      <w:r w:rsidRPr="00B20FC6">
        <w:rPr>
          <w:rFonts w:asciiTheme="majorBidi" w:hAnsiTheme="majorBidi" w:cstheme="majorBidi"/>
        </w:rPr>
        <w:t>BTS</w:t>
      </w:r>
      <w:r w:rsidRPr="00B20FC6">
        <w:rPr>
          <w:rStyle w:val="Appelnotedebasdep"/>
          <w:rFonts w:asciiTheme="majorBidi" w:hAnsiTheme="majorBidi"/>
        </w:rPr>
        <w:footnoteReference w:id="113"/>
      </w:r>
      <w:r w:rsidRPr="006641CC">
        <w:rPr>
          <w:rFonts w:asciiTheme="majorBidi" w:hAnsiTheme="majorBidi" w:cstheme="majorBidi"/>
        </w:rPr>
        <w:t xml:space="preserve">  a teint les  15685 , le nombre  de </w:t>
      </w:r>
      <w:r w:rsidRPr="00B20FC6">
        <w:rPr>
          <w:rFonts w:asciiTheme="majorBidi" w:hAnsiTheme="majorBidi" w:cstheme="majorBidi"/>
        </w:rPr>
        <w:t>BSC</w:t>
      </w:r>
      <w:r>
        <w:rPr>
          <w:rStyle w:val="Appelnotedebasdep"/>
          <w:rFonts w:asciiTheme="majorBidi" w:hAnsiTheme="majorBidi"/>
        </w:rPr>
        <w:footnoteReference w:id="114"/>
      </w:r>
      <w:r w:rsidRPr="006641CC">
        <w:rPr>
          <w:rFonts w:asciiTheme="majorBidi" w:hAnsiTheme="majorBidi" w:cstheme="majorBidi"/>
        </w:rPr>
        <w:t xml:space="preserve">  a  atteint 471  et le nombre  de </w:t>
      </w:r>
      <w:r w:rsidRPr="00D420CC">
        <w:rPr>
          <w:rFonts w:asciiTheme="majorBidi" w:hAnsiTheme="majorBidi" w:cstheme="majorBidi"/>
        </w:rPr>
        <w:t>MSC</w:t>
      </w:r>
      <w:r>
        <w:rPr>
          <w:rStyle w:val="Appelnotedebasdep"/>
          <w:rFonts w:asciiTheme="majorBidi" w:hAnsiTheme="majorBidi"/>
        </w:rPr>
        <w:footnoteReference w:id="115"/>
      </w:r>
      <w:r w:rsidRPr="006641CC">
        <w:rPr>
          <w:rFonts w:asciiTheme="majorBidi" w:hAnsiTheme="majorBidi" w:cstheme="majorBidi"/>
        </w:rPr>
        <w:t xml:space="preserve">  est de  64 pour les  trois  opérateurs confondus.</w:t>
      </w:r>
      <w:r w:rsidRPr="006641CC">
        <w:rPr>
          <w:rStyle w:val="Appelnotedebasdep"/>
          <w:rFonts w:asciiTheme="majorBidi" w:hAnsiTheme="majorBidi" w:cstheme="majorBidi"/>
        </w:rPr>
        <w:footnoteReference w:id="116"/>
      </w:r>
      <w:r>
        <w:rPr>
          <w:rFonts w:asciiTheme="majorBidi" w:hAnsiTheme="majorBidi" w:cstheme="majorBidi"/>
        </w:rPr>
        <w:t xml:space="preserve"> </w:t>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b/>
          <w:bCs/>
        </w:rPr>
      </w:pPr>
      <w:r w:rsidRPr="006641CC">
        <w:rPr>
          <w:rFonts w:asciiTheme="majorBidi" w:hAnsiTheme="majorBidi" w:cstheme="majorBidi"/>
        </w:rPr>
        <w:t xml:space="preserve"> </w:t>
      </w:r>
      <w:r w:rsidRPr="006641CC">
        <w:rPr>
          <w:rFonts w:asciiTheme="majorBidi" w:hAnsiTheme="majorBidi" w:cstheme="majorBidi"/>
          <w:b/>
          <w:bCs/>
        </w:rPr>
        <w:t xml:space="preserve">1.2 </w:t>
      </w:r>
      <w:r>
        <w:rPr>
          <w:rFonts w:asciiTheme="majorBidi" w:eastAsia="TTA20401A8t00" w:hAnsiTheme="majorBidi" w:cstheme="majorBidi"/>
          <w:b/>
          <w:bCs/>
        </w:rPr>
        <w:t>Pr</w:t>
      </w:r>
      <w:r w:rsidRPr="006641CC">
        <w:rPr>
          <w:rFonts w:asciiTheme="majorBidi" w:eastAsia="TTA20401A8t00" w:hAnsiTheme="majorBidi" w:cstheme="majorBidi"/>
          <w:b/>
          <w:bCs/>
        </w:rPr>
        <w:t xml:space="preserve">ésentation de </w:t>
      </w:r>
      <w:proofErr w:type="spellStart"/>
      <w:r w:rsidRPr="006641CC">
        <w:rPr>
          <w:rFonts w:asciiTheme="majorBidi" w:eastAsia="TTA20401A8t00" w:hAnsiTheme="majorBidi" w:cstheme="majorBidi"/>
          <w:b/>
          <w:bCs/>
        </w:rPr>
        <w:t>Djezzy</w:t>
      </w:r>
      <w:proofErr w:type="spellEnd"/>
      <w:r w:rsidRPr="006641CC">
        <w:rPr>
          <w:rFonts w:asciiTheme="majorBidi" w:eastAsia="TTA20401A8t00" w:hAnsiTheme="majorBidi" w:cstheme="majorBidi"/>
          <w:b/>
          <w:bCs/>
        </w:rPr>
        <w:t> :</w:t>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b/>
          <w:bCs/>
        </w:rPr>
      </w:pPr>
      <w:r w:rsidRPr="006641CC">
        <w:rPr>
          <w:rFonts w:asciiTheme="majorBidi" w:eastAsia="TTA20401A8t00" w:hAnsiTheme="majorBidi" w:cstheme="majorBidi"/>
          <w:b/>
          <w:bCs/>
        </w:rPr>
        <w:t>1.2.1 Historique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En 2001, le marché de la téléphonie mobile en Algérie  s’est démocratisé avec l’arrivé du groupe </w:t>
      </w:r>
      <w:proofErr w:type="spellStart"/>
      <w:r w:rsidRPr="006641CC">
        <w:rPr>
          <w:rFonts w:asciiTheme="majorBidi" w:hAnsiTheme="majorBidi" w:cstheme="majorBidi"/>
        </w:rPr>
        <w:t>Orascom</w:t>
      </w:r>
      <w:proofErr w:type="spellEnd"/>
      <w:r w:rsidRPr="006641CC">
        <w:rPr>
          <w:rFonts w:asciiTheme="majorBidi" w:hAnsiTheme="majorBidi" w:cstheme="majorBidi"/>
        </w:rPr>
        <w:t xml:space="preserve"> Télécom qui a remporté la deuxième licence de téléphonie mobile en Algérie, et ce pour un montant de 737 millions de dollars.</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En Novembre 2001, OTA (</w:t>
      </w:r>
      <w:proofErr w:type="spellStart"/>
      <w:r w:rsidRPr="006641CC">
        <w:rPr>
          <w:rFonts w:asciiTheme="majorBidi" w:hAnsiTheme="majorBidi" w:cstheme="majorBidi"/>
        </w:rPr>
        <w:t>Orascom</w:t>
      </w:r>
      <w:proofErr w:type="spellEnd"/>
      <w:r w:rsidRPr="006641CC">
        <w:rPr>
          <w:rFonts w:asciiTheme="majorBidi" w:hAnsiTheme="majorBidi" w:cstheme="majorBidi"/>
        </w:rPr>
        <w:t xml:space="preserve"> Telecom Algérie)  a lancé la marque </w:t>
      </w:r>
      <w:proofErr w:type="spellStart"/>
      <w:r w:rsidRPr="00955728">
        <w:rPr>
          <w:rFonts w:asciiTheme="majorBidi" w:hAnsiTheme="majorBidi" w:cstheme="majorBidi"/>
        </w:rPr>
        <w:t>Djezzy</w:t>
      </w:r>
      <w:proofErr w:type="spellEnd"/>
      <w:r w:rsidRPr="00955728">
        <w:rPr>
          <w:rFonts w:asciiTheme="majorBidi" w:hAnsiTheme="majorBidi" w:cstheme="majorBidi"/>
        </w:rPr>
        <w:t xml:space="preserve"> </w:t>
      </w:r>
      <w:r>
        <w:rPr>
          <w:rFonts w:asciiTheme="majorBidi" w:hAnsiTheme="majorBidi" w:cstheme="majorBidi"/>
        </w:rPr>
        <w:t>qui évoque en arabe « </w:t>
      </w:r>
      <w:proofErr w:type="spellStart"/>
      <w:r>
        <w:rPr>
          <w:rFonts w:asciiTheme="majorBidi" w:hAnsiTheme="majorBidi" w:cstheme="majorBidi"/>
        </w:rPr>
        <w:t>Djazaa</w:t>
      </w:r>
      <w:proofErr w:type="spellEnd"/>
      <w:r>
        <w:rPr>
          <w:rFonts w:asciiTheme="majorBidi" w:hAnsiTheme="majorBidi" w:cstheme="majorBidi"/>
        </w:rPr>
        <w:t xml:space="preserve"> » (don ou récompense) et </w:t>
      </w:r>
      <w:proofErr w:type="spellStart"/>
      <w:r>
        <w:rPr>
          <w:rFonts w:asciiTheme="majorBidi" w:hAnsiTheme="majorBidi" w:cstheme="majorBidi"/>
        </w:rPr>
        <w:t>Djazair</w:t>
      </w:r>
      <w:proofErr w:type="spellEnd"/>
      <w:r>
        <w:rPr>
          <w:rFonts w:asciiTheme="majorBidi" w:hAnsiTheme="majorBidi" w:cstheme="majorBidi"/>
        </w:rPr>
        <w:t xml:space="preserve"> (Algérie)</w:t>
      </w:r>
      <w:r w:rsidRPr="00955728">
        <w:rPr>
          <w:rStyle w:val="lev"/>
          <w:rFonts w:asciiTheme="majorBidi" w:hAnsiTheme="majorBidi" w:cstheme="majorBidi"/>
        </w:rPr>
        <w:t xml:space="preserve">. </w:t>
      </w:r>
      <w:r w:rsidRPr="00955728">
        <w:rPr>
          <w:rFonts w:asciiTheme="majorBidi" w:hAnsiTheme="majorBidi" w:cstheme="majorBidi"/>
        </w:rPr>
        <w:t>Ce nom accrocheur met en avant l'enracinement</w:t>
      </w:r>
      <w:r w:rsidRPr="006641CC">
        <w:rPr>
          <w:rFonts w:asciiTheme="majorBidi" w:hAnsiTheme="majorBidi" w:cstheme="majorBidi"/>
        </w:rPr>
        <w:t xml:space="preserve"> de la marque dans le paysage national. C'est aussi une manière de traduire l’objectif principal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 être au service de la clientèle.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Depuis son installation,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s’est positionné, avec son  réseau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GSM, dans l’innovation, la performance et L’ouverture car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a, dès son lancement, offert la possibilité à ses clients de choisir l’offre qui convient au rythme et au style de chacun. Un vrai choix pour que chacun trouve une solution adaptée à ses attentes.</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Les principaux actionnaires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GSM sont :</w:t>
      </w:r>
    </w:p>
    <w:p w:rsidR="00C35170" w:rsidRPr="006641CC" w:rsidRDefault="00C35170" w:rsidP="00594287">
      <w:pPr>
        <w:pStyle w:val="Paragraphedeliste"/>
        <w:numPr>
          <w:ilvl w:val="0"/>
          <w:numId w:val="60"/>
        </w:numPr>
        <w:autoSpaceDE w:val="0"/>
        <w:autoSpaceDN w:val="0"/>
        <w:adjustRightInd w:val="0"/>
        <w:spacing w:line="360" w:lineRule="auto"/>
        <w:contextualSpacing/>
        <w:jc w:val="both"/>
        <w:rPr>
          <w:rFonts w:asciiTheme="majorBidi" w:hAnsiTheme="majorBidi" w:cstheme="majorBidi"/>
          <w:sz w:val="24"/>
          <w:szCs w:val="24"/>
        </w:rPr>
      </w:pPr>
      <w:proofErr w:type="spellStart"/>
      <w:r w:rsidRPr="006641CC">
        <w:rPr>
          <w:rFonts w:asciiTheme="majorBidi" w:hAnsiTheme="majorBidi" w:cstheme="majorBidi"/>
          <w:b/>
          <w:bCs/>
          <w:sz w:val="24"/>
          <w:szCs w:val="24"/>
        </w:rPr>
        <w:t>Orascom</w:t>
      </w:r>
      <w:proofErr w:type="spellEnd"/>
      <w:r w:rsidRPr="006641CC">
        <w:rPr>
          <w:rFonts w:asciiTheme="majorBidi" w:hAnsiTheme="majorBidi" w:cstheme="majorBidi"/>
          <w:b/>
          <w:bCs/>
          <w:sz w:val="24"/>
          <w:szCs w:val="24"/>
        </w:rPr>
        <w:t xml:space="preserve"> Telecom Holding (OTH) </w:t>
      </w:r>
      <w:r w:rsidRPr="006641CC">
        <w:rPr>
          <w:rFonts w:asciiTheme="majorBidi" w:hAnsiTheme="majorBidi" w:cstheme="majorBidi"/>
          <w:sz w:val="24"/>
          <w:szCs w:val="24"/>
        </w:rPr>
        <w:t xml:space="preserve">: OTH appartient au groupe égyptien </w:t>
      </w:r>
      <w:proofErr w:type="spellStart"/>
      <w:r w:rsidRPr="006641CC">
        <w:rPr>
          <w:rFonts w:asciiTheme="majorBidi" w:hAnsiTheme="majorBidi" w:cstheme="majorBidi"/>
          <w:sz w:val="24"/>
          <w:szCs w:val="24"/>
        </w:rPr>
        <w:t>Orascom</w:t>
      </w:r>
      <w:proofErr w:type="spellEnd"/>
      <w:r w:rsidRPr="006641CC">
        <w:rPr>
          <w:rFonts w:asciiTheme="majorBidi" w:hAnsiTheme="majorBidi" w:cstheme="majorBidi"/>
          <w:sz w:val="24"/>
          <w:szCs w:val="24"/>
        </w:rPr>
        <w:t xml:space="preserve"> dont les principaux actionnaires sont la famille </w:t>
      </w:r>
      <w:proofErr w:type="spellStart"/>
      <w:r w:rsidRPr="006641CC">
        <w:rPr>
          <w:rFonts w:asciiTheme="majorBidi" w:hAnsiTheme="majorBidi" w:cstheme="majorBidi"/>
          <w:sz w:val="24"/>
          <w:szCs w:val="24"/>
        </w:rPr>
        <w:t>Sawiris</w:t>
      </w:r>
      <w:proofErr w:type="spellEnd"/>
      <w:r w:rsidRPr="006641CC">
        <w:rPr>
          <w:rFonts w:asciiTheme="majorBidi" w:hAnsiTheme="majorBidi" w:cstheme="majorBidi"/>
          <w:sz w:val="24"/>
          <w:szCs w:val="24"/>
        </w:rPr>
        <w:t xml:space="preserve">. Le groupe est présent dans </w:t>
      </w:r>
      <w:r w:rsidRPr="006641CC">
        <w:rPr>
          <w:rFonts w:asciiTheme="majorBidi" w:hAnsiTheme="majorBidi" w:cstheme="majorBidi"/>
          <w:sz w:val="24"/>
          <w:szCs w:val="24"/>
        </w:rPr>
        <w:lastRenderedPageBreak/>
        <w:t xml:space="preserve">plusieurs activités telles que le BTP, l'hôtellerie, les cimenteries et les télécoms. OTH, est le plus important opérateur GSM en Afrique, au Moyen-Orient et le sous-continent indien. OTH </w:t>
      </w:r>
      <w:proofErr w:type="spellStart"/>
      <w:r w:rsidRPr="006641CC">
        <w:rPr>
          <w:rFonts w:asciiTheme="majorBidi" w:hAnsiTheme="majorBidi" w:cstheme="majorBidi"/>
          <w:sz w:val="24"/>
          <w:szCs w:val="24"/>
        </w:rPr>
        <w:t>co-dirige</w:t>
      </w:r>
      <w:proofErr w:type="spellEnd"/>
      <w:r w:rsidRPr="006641CC">
        <w:rPr>
          <w:rFonts w:asciiTheme="majorBidi" w:hAnsiTheme="majorBidi" w:cstheme="majorBidi"/>
          <w:sz w:val="24"/>
          <w:szCs w:val="24"/>
        </w:rPr>
        <w:t xml:space="preserve"> aux côtés de France Télécom (Orange) l'opérateur </w:t>
      </w:r>
      <w:proofErr w:type="spellStart"/>
      <w:r w:rsidRPr="006641CC">
        <w:rPr>
          <w:rFonts w:asciiTheme="majorBidi" w:hAnsiTheme="majorBidi" w:cstheme="majorBidi"/>
          <w:sz w:val="24"/>
          <w:szCs w:val="24"/>
        </w:rPr>
        <w:t>MobiNil</w:t>
      </w:r>
      <w:proofErr w:type="spellEnd"/>
      <w:r w:rsidRPr="006641CC">
        <w:rPr>
          <w:rFonts w:asciiTheme="majorBidi" w:hAnsiTheme="majorBidi" w:cstheme="majorBidi"/>
          <w:sz w:val="24"/>
          <w:szCs w:val="24"/>
        </w:rPr>
        <w:t xml:space="preserve"> en Egypte. Les accords mondiaux avec les grands équipementiers internationaux permettent de faire bénéficier OTA des technologies les plus récentes. </w:t>
      </w:r>
    </w:p>
    <w:p w:rsidR="00C35170" w:rsidRPr="006641CC" w:rsidRDefault="00C35170" w:rsidP="00594287">
      <w:pPr>
        <w:pStyle w:val="Paragraphedeliste"/>
        <w:numPr>
          <w:ilvl w:val="0"/>
          <w:numId w:val="60"/>
        </w:numPr>
        <w:autoSpaceDE w:val="0"/>
        <w:autoSpaceDN w:val="0"/>
        <w:adjustRightInd w:val="0"/>
        <w:spacing w:line="360" w:lineRule="auto"/>
        <w:contextualSpacing/>
        <w:jc w:val="both"/>
        <w:rPr>
          <w:rFonts w:asciiTheme="majorBidi" w:hAnsiTheme="majorBidi" w:cstheme="majorBidi"/>
          <w:sz w:val="24"/>
          <w:szCs w:val="24"/>
        </w:rPr>
      </w:pPr>
      <w:proofErr w:type="spellStart"/>
      <w:r w:rsidRPr="006641CC">
        <w:rPr>
          <w:rFonts w:asciiTheme="majorBidi" w:hAnsiTheme="majorBidi" w:cstheme="majorBidi"/>
          <w:b/>
          <w:bCs/>
          <w:sz w:val="24"/>
          <w:szCs w:val="24"/>
        </w:rPr>
        <w:t>Cevital</w:t>
      </w:r>
      <w:proofErr w:type="spellEnd"/>
      <w:r w:rsidRPr="006641CC">
        <w:rPr>
          <w:rFonts w:asciiTheme="majorBidi" w:hAnsiTheme="majorBidi" w:cstheme="majorBidi"/>
          <w:b/>
          <w:bCs/>
          <w:sz w:val="24"/>
          <w:szCs w:val="24"/>
        </w:rPr>
        <w:t xml:space="preserve"> SPA : </w:t>
      </w:r>
      <w:r w:rsidRPr="006641CC">
        <w:rPr>
          <w:rFonts w:asciiTheme="majorBidi" w:hAnsiTheme="majorBidi" w:cstheme="majorBidi"/>
          <w:sz w:val="24"/>
          <w:szCs w:val="24"/>
        </w:rPr>
        <w:t>Premier groupe agro-industriel d'Algérie d'environ 250 millions de dollars de chiffres d'affaires.</w:t>
      </w:r>
      <w:r w:rsidRPr="006641CC">
        <w:rPr>
          <w:rStyle w:val="Appelnotedebasdep"/>
          <w:rFonts w:asciiTheme="majorBidi" w:hAnsiTheme="majorBidi" w:cstheme="majorBidi"/>
          <w:sz w:val="24"/>
          <w:szCs w:val="24"/>
        </w:rPr>
        <w:footnoteReference w:id="117"/>
      </w:r>
    </w:p>
    <w:p w:rsidR="00C35170" w:rsidRPr="0041628E" w:rsidRDefault="00C35170" w:rsidP="00C35170">
      <w:pPr>
        <w:autoSpaceDE w:val="0"/>
        <w:autoSpaceDN w:val="0"/>
        <w:adjustRightInd w:val="0"/>
        <w:spacing w:line="360" w:lineRule="auto"/>
        <w:ind w:firstLine="360"/>
        <w:jc w:val="both"/>
        <w:rPr>
          <w:rFonts w:asciiTheme="majorBidi" w:hAnsiTheme="majorBidi" w:cstheme="majorBidi"/>
        </w:rPr>
      </w:pPr>
      <w:r w:rsidRPr="006641CC">
        <w:rPr>
          <w:rFonts w:asciiTheme="majorBidi" w:hAnsiTheme="majorBidi" w:cstheme="majorBidi"/>
        </w:rPr>
        <w:t xml:space="preserve">En février 2002, </w:t>
      </w:r>
      <w:proofErr w:type="spellStart"/>
      <w:r w:rsidRPr="00667653">
        <w:rPr>
          <w:rFonts w:asciiTheme="majorBidi" w:hAnsiTheme="majorBidi" w:cstheme="majorBidi"/>
        </w:rPr>
        <w:t>Djezzy</w:t>
      </w:r>
      <w:proofErr w:type="spellEnd"/>
      <w:r w:rsidRPr="006641CC">
        <w:rPr>
          <w:rFonts w:asciiTheme="majorBidi" w:hAnsiTheme="majorBidi" w:cstheme="majorBidi"/>
        </w:rPr>
        <w:t xml:space="preserve"> a commencé son opération par le lancement des services post payés pour les particuliers et intervenants dans les affaires et ouvert le premier Centre d’Appel en Algérie. En août 2002,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a lancé sa première innovation dans le marché algérien, la carte prépayée  pour la première fois en Algérie.</w:t>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rPr>
      </w:pPr>
      <w:r w:rsidRPr="006641CC">
        <w:rPr>
          <w:rFonts w:asciiTheme="majorBidi" w:eastAsia="TTA20401A8t00" w:hAnsiTheme="majorBidi" w:cstheme="majorBidi"/>
        </w:rPr>
        <w:t xml:space="preserve">De nos jours, </w:t>
      </w:r>
      <w:proofErr w:type="spellStart"/>
      <w:r w:rsidRPr="006641CC">
        <w:rPr>
          <w:rFonts w:asciiTheme="majorBidi" w:eastAsia="TTA20401A8t00" w:hAnsiTheme="majorBidi" w:cstheme="majorBidi"/>
        </w:rPr>
        <w:t>Djezzy</w:t>
      </w:r>
      <w:proofErr w:type="spellEnd"/>
      <w:r w:rsidRPr="006641CC">
        <w:rPr>
          <w:rFonts w:asciiTheme="majorBidi" w:eastAsia="TTA20401A8t00" w:hAnsiTheme="majorBidi" w:cstheme="majorBidi"/>
        </w:rPr>
        <w:t xml:space="preserve"> dispose:</w:t>
      </w:r>
      <w:r w:rsidRPr="006641CC">
        <w:rPr>
          <w:rStyle w:val="Appelnotedebasdep"/>
          <w:rFonts w:asciiTheme="majorBidi" w:eastAsia="TTA20401A8t00" w:hAnsiTheme="majorBidi" w:cstheme="majorBidi"/>
        </w:rPr>
        <w:footnoteReference w:id="118"/>
      </w:r>
    </w:p>
    <w:p w:rsidR="00C35170" w:rsidRPr="006641CC" w:rsidRDefault="00C35170" w:rsidP="00594287">
      <w:pPr>
        <w:numPr>
          <w:ilvl w:val="0"/>
          <w:numId w:val="59"/>
        </w:numPr>
        <w:autoSpaceDE w:val="0"/>
        <w:autoSpaceDN w:val="0"/>
        <w:adjustRightInd w:val="0"/>
        <w:spacing w:before="100" w:beforeAutospacing="1" w:line="360" w:lineRule="auto"/>
        <w:jc w:val="both"/>
        <w:rPr>
          <w:rFonts w:asciiTheme="majorBidi" w:hAnsiTheme="majorBidi" w:cstheme="majorBidi"/>
        </w:rPr>
      </w:pPr>
      <w:r w:rsidRPr="006641CC">
        <w:rPr>
          <w:rFonts w:asciiTheme="majorBidi" w:hAnsiTheme="majorBidi" w:cstheme="majorBidi"/>
        </w:rPr>
        <w:t xml:space="preserve">de 87 centres de service à travers tout le territoire national ; </w:t>
      </w:r>
    </w:p>
    <w:p w:rsidR="00C35170" w:rsidRPr="006641CC" w:rsidRDefault="00C35170" w:rsidP="00594287">
      <w:pPr>
        <w:pStyle w:val="Paragraphedeliste"/>
        <w:numPr>
          <w:ilvl w:val="0"/>
          <w:numId w:val="59"/>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6641CC">
        <w:rPr>
          <w:rFonts w:asciiTheme="majorBidi" w:hAnsiTheme="majorBidi" w:cstheme="majorBidi"/>
          <w:sz w:val="24"/>
          <w:szCs w:val="24"/>
        </w:rPr>
        <w:t>de 08 distributeurs avec un réseau de plus de 61 641 points de vente ;</w:t>
      </w:r>
    </w:p>
    <w:p w:rsidR="00C35170" w:rsidRPr="006641CC" w:rsidRDefault="00C35170" w:rsidP="00594287">
      <w:pPr>
        <w:pStyle w:val="Paragraphedeliste"/>
        <w:numPr>
          <w:ilvl w:val="0"/>
          <w:numId w:val="59"/>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6641CC">
        <w:rPr>
          <w:rFonts w:asciiTheme="majorBidi" w:eastAsia="TTA2041AE8t00" w:hAnsiTheme="majorBidi" w:cstheme="majorBidi"/>
          <w:sz w:val="24"/>
          <w:szCs w:val="24"/>
        </w:rPr>
        <w:t>97%</w:t>
      </w:r>
      <w:r w:rsidRPr="006641CC">
        <w:rPr>
          <w:rFonts w:asciiTheme="majorBidi" w:eastAsia="TTA20401A8t00" w:hAnsiTheme="majorBidi" w:cstheme="majorBidi"/>
          <w:sz w:val="24"/>
          <w:szCs w:val="24"/>
        </w:rPr>
        <w:t xml:space="preserve">  du territoire Algérien est couvert par le réseau </w:t>
      </w:r>
      <w:proofErr w:type="spellStart"/>
      <w:r w:rsidRPr="006641CC">
        <w:rPr>
          <w:rFonts w:asciiTheme="majorBidi" w:eastAsia="TTA20401A8t00" w:hAnsiTheme="majorBidi" w:cstheme="majorBidi"/>
          <w:sz w:val="24"/>
          <w:szCs w:val="24"/>
        </w:rPr>
        <w:t>Djezzy</w:t>
      </w:r>
      <w:proofErr w:type="spellEnd"/>
      <w:r w:rsidRPr="006641CC">
        <w:rPr>
          <w:rFonts w:asciiTheme="majorBidi" w:eastAsia="TTA20401A8t00" w:hAnsiTheme="majorBidi" w:cstheme="majorBidi"/>
          <w:sz w:val="24"/>
          <w:szCs w:val="24"/>
        </w:rPr>
        <w:t> ;</w:t>
      </w:r>
    </w:p>
    <w:p w:rsidR="00C35170" w:rsidRPr="006641CC" w:rsidRDefault="00C35170" w:rsidP="00594287">
      <w:pPr>
        <w:numPr>
          <w:ilvl w:val="0"/>
          <w:numId w:val="59"/>
        </w:numPr>
        <w:spacing w:before="100" w:beforeAutospacing="1" w:line="360" w:lineRule="auto"/>
        <w:jc w:val="both"/>
        <w:rPr>
          <w:rFonts w:asciiTheme="majorBidi" w:hAnsiTheme="majorBidi" w:cstheme="majorBidi"/>
        </w:rPr>
      </w:pPr>
      <w:r w:rsidRPr="006641CC">
        <w:rPr>
          <w:rFonts w:asciiTheme="majorBidi" w:hAnsiTheme="majorBidi" w:cstheme="majorBidi"/>
        </w:rPr>
        <w:t xml:space="preserve">de plus de 370 opérateurs </w:t>
      </w:r>
      <w:proofErr w:type="spellStart"/>
      <w:r w:rsidRPr="006641CC">
        <w:rPr>
          <w:rFonts w:asciiTheme="majorBidi" w:hAnsiTheme="majorBidi" w:cstheme="majorBidi"/>
        </w:rPr>
        <w:t>Roaming</w:t>
      </w:r>
      <w:proofErr w:type="spellEnd"/>
      <w:r w:rsidRPr="006641CC">
        <w:rPr>
          <w:rFonts w:asciiTheme="majorBidi" w:hAnsiTheme="majorBidi" w:cstheme="majorBidi"/>
        </w:rPr>
        <w:t xml:space="preserve"> dans plus de 174 pays.</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p>
    <w:p w:rsidR="00C35170" w:rsidRPr="006641CC" w:rsidRDefault="00C35170" w:rsidP="00C35170">
      <w:pPr>
        <w:autoSpaceDE w:val="0"/>
        <w:autoSpaceDN w:val="0"/>
        <w:adjustRightInd w:val="0"/>
        <w:spacing w:line="360" w:lineRule="auto"/>
        <w:jc w:val="both"/>
        <w:rPr>
          <w:rFonts w:asciiTheme="majorBidi" w:hAnsiTheme="majorBidi" w:cstheme="majorBidi"/>
          <w:b/>
          <w:bCs/>
        </w:rPr>
      </w:pPr>
      <w:r w:rsidRPr="006641CC">
        <w:rPr>
          <w:rFonts w:asciiTheme="majorBidi" w:hAnsiTheme="majorBidi" w:cstheme="majorBidi"/>
          <w:b/>
          <w:bCs/>
        </w:rPr>
        <w:t>La vision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La vision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est d’être l’opérateur de télécommunication préféré des Algériens, leadeur sur son marché et référence pour son orientation client et la qualité de ses services.</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b/>
          <w:bCs/>
        </w:rPr>
        <w:t>La mission</w:t>
      </w:r>
      <w:r>
        <w:rPr>
          <w:rFonts w:asciiTheme="majorBidi" w:hAnsiTheme="majorBidi" w:cstheme="majorBidi"/>
          <w:b/>
          <w:bCs/>
        </w:rPr>
        <w:t> :</w:t>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rPr>
        <w:t>La</w:t>
      </w:r>
      <w:r w:rsidRPr="006641CC">
        <w:rPr>
          <w:rFonts w:asciiTheme="majorBidi" w:hAnsiTheme="majorBidi" w:cstheme="majorBidi"/>
        </w:rPr>
        <w:t xml:space="preserve"> mission </w:t>
      </w:r>
      <w:r>
        <w:rPr>
          <w:rFonts w:asciiTheme="majorBidi" w:hAnsiTheme="majorBidi" w:cstheme="majorBidi"/>
        </w:rPr>
        <w:t xml:space="preserve">de </w:t>
      </w:r>
      <w:proofErr w:type="spellStart"/>
      <w:r>
        <w:rPr>
          <w:rFonts w:asciiTheme="majorBidi" w:hAnsiTheme="majorBidi" w:cstheme="majorBidi"/>
        </w:rPr>
        <w:t>Djezzy</w:t>
      </w:r>
      <w:proofErr w:type="spellEnd"/>
      <w:r>
        <w:rPr>
          <w:rFonts w:asciiTheme="majorBidi" w:hAnsiTheme="majorBidi" w:cstheme="majorBidi"/>
        </w:rPr>
        <w:t xml:space="preserve"> </w:t>
      </w:r>
      <w:r w:rsidRPr="006641CC">
        <w:rPr>
          <w:rFonts w:asciiTheme="majorBidi" w:hAnsiTheme="majorBidi" w:cstheme="majorBidi"/>
        </w:rPr>
        <w:t>est de maintenir la position du leadeur  sur le marché des télécommunications et contribuer de manière active au bien être des Algériens dans leur vie quotidienne.</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r w:rsidRPr="006641CC">
        <w:rPr>
          <w:rFonts w:asciiTheme="majorBidi" w:hAnsiTheme="majorBidi" w:cstheme="majorBidi"/>
          <w:b/>
          <w:bCs/>
        </w:rPr>
        <w:t xml:space="preserve">1.2.2 L’organisation de </w:t>
      </w:r>
      <w:proofErr w:type="spellStart"/>
      <w:r w:rsidRPr="006641CC">
        <w:rPr>
          <w:rFonts w:asciiTheme="majorBidi" w:hAnsiTheme="majorBidi" w:cstheme="majorBidi"/>
          <w:b/>
          <w:bCs/>
        </w:rPr>
        <w:t>Djezzy</w:t>
      </w:r>
      <w:proofErr w:type="spellEnd"/>
      <w:r w:rsidRPr="006641CC">
        <w:rPr>
          <w:rFonts w:asciiTheme="majorBidi" w:hAnsiTheme="majorBidi" w:cstheme="majorBidi"/>
          <w:b/>
          <w:bCs/>
        </w:rPr>
        <w:t>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L’entreprise compte six directions, chacune à des tâches et missions spécifiques.</w:t>
      </w:r>
      <w:r w:rsidRPr="006641CC">
        <w:rPr>
          <w:rStyle w:val="Appelnotedebasdep"/>
          <w:rFonts w:asciiTheme="majorBidi" w:hAnsiTheme="majorBidi" w:cstheme="majorBidi"/>
        </w:rPr>
        <w:footnoteReference w:id="119"/>
      </w:r>
    </w:p>
    <w:p w:rsidR="00C35170" w:rsidRPr="006641CC" w:rsidRDefault="00C35170" w:rsidP="00C35170">
      <w:pPr>
        <w:pStyle w:val="NormalWeb"/>
        <w:spacing w:after="200" w:afterAutospacing="0" w:line="360" w:lineRule="auto"/>
        <w:jc w:val="both"/>
        <w:rPr>
          <w:rFonts w:asciiTheme="majorBidi" w:hAnsiTheme="majorBidi" w:cstheme="majorBidi"/>
        </w:rPr>
      </w:pPr>
      <w:r>
        <w:rPr>
          <w:rFonts w:asciiTheme="majorBidi" w:hAnsiTheme="majorBidi" w:cstheme="majorBidi"/>
          <w:b/>
          <w:bCs/>
        </w:rPr>
        <w:t xml:space="preserve">1.2.2.1 </w:t>
      </w:r>
      <w:r w:rsidRPr="006641CC">
        <w:rPr>
          <w:rFonts w:asciiTheme="majorBidi" w:hAnsiTheme="majorBidi" w:cstheme="majorBidi"/>
          <w:b/>
          <w:bCs/>
        </w:rPr>
        <w:t xml:space="preserve">Le Secteur Administration : </w:t>
      </w:r>
      <w:r w:rsidRPr="006641CC">
        <w:rPr>
          <w:rFonts w:asciiTheme="majorBidi" w:hAnsiTheme="majorBidi" w:cstheme="majorBidi"/>
        </w:rPr>
        <w:t>il</w:t>
      </w:r>
      <w:r w:rsidRPr="006641CC">
        <w:rPr>
          <w:rFonts w:asciiTheme="majorBidi" w:hAnsiTheme="majorBidi" w:cstheme="majorBidi"/>
          <w:b/>
          <w:bCs/>
        </w:rPr>
        <w:t xml:space="preserve"> </w:t>
      </w:r>
      <w:r w:rsidRPr="006641CC">
        <w:rPr>
          <w:rFonts w:asciiTheme="majorBidi" w:hAnsiTheme="majorBidi" w:cstheme="majorBidi"/>
        </w:rPr>
        <w:t xml:space="preserve"> est composé de quatre Départements:</w:t>
      </w:r>
    </w:p>
    <w:p w:rsidR="00C35170" w:rsidRPr="006641CC" w:rsidRDefault="00C35170" w:rsidP="00594287">
      <w:pPr>
        <w:pStyle w:val="NormalWeb"/>
        <w:numPr>
          <w:ilvl w:val="0"/>
          <w:numId w:val="72"/>
        </w:numPr>
        <w:spacing w:after="200" w:afterAutospacing="0" w:line="360" w:lineRule="auto"/>
        <w:jc w:val="both"/>
        <w:rPr>
          <w:rFonts w:asciiTheme="majorBidi" w:hAnsiTheme="majorBidi" w:cstheme="majorBidi"/>
          <w:b/>
          <w:bCs/>
        </w:rPr>
      </w:pPr>
      <w:hyperlink r:id="rId8" w:tooltip="Facilities" w:history="1">
        <w:proofErr w:type="spellStart"/>
        <w:r w:rsidRPr="006641CC">
          <w:rPr>
            <w:rFonts w:asciiTheme="majorBidi" w:hAnsiTheme="majorBidi" w:cstheme="majorBidi"/>
            <w:b/>
            <w:bCs/>
          </w:rPr>
          <w:t>Facilities</w:t>
        </w:r>
        <w:proofErr w:type="spellEnd"/>
      </w:hyperlink>
      <w:r w:rsidRPr="006641CC">
        <w:rPr>
          <w:rFonts w:asciiTheme="majorBidi" w:hAnsiTheme="majorBidi" w:cstheme="majorBidi"/>
          <w:b/>
          <w:bCs/>
        </w:rPr>
        <w:t> :</w:t>
      </w:r>
    </w:p>
    <w:p w:rsidR="00C35170" w:rsidRDefault="00C35170" w:rsidP="00C35170">
      <w:pPr>
        <w:pStyle w:val="NormalWeb"/>
        <w:spacing w:after="200" w:afterAutospacing="0" w:line="360" w:lineRule="auto"/>
        <w:ind w:firstLine="360"/>
        <w:jc w:val="both"/>
        <w:rPr>
          <w:rFonts w:asciiTheme="majorBidi" w:hAnsiTheme="majorBidi" w:cstheme="majorBidi"/>
        </w:rPr>
      </w:pPr>
      <w:r w:rsidRPr="006641CC">
        <w:rPr>
          <w:rFonts w:asciiTheme="majorBidi" w:hAnsiTheme="majorBidi" w:cstheme="majorBidi"/>
        </w:rPr>
        <w:lastRenderedPageBreak/>
        <w:t xml:space="preserve">Le Départements des infrastructures </w:t>
      </w:r>
      <w:r w:rsidRPr="0041628E">
        <w:rPr>
          <w:rFonts w:asciiTheme="majorBidi" w:hAnsiTheme="majorBidi" w:cstheme="majorBidi"/>
        </w:rPr>
        <w:t>(</w:t>
      </w:r>
      <w:proofErr w:type="spellStart"/>
      <w:r w:rsidRPr="0041628E">
        <w:rPr>
          <w:rFonts w:asciiTheme="majorBidi" w:hAnsiTheme="majorBidi" w:cstheme="majorBidi"/>
        </w:rPr>
        <w:t>Facilities</w:t>
      </w:r>
      <w:proofErr w:type="spellEnd"/>
      <w:r w:rsidRPr="0041628E">
        <w:rPr>
          <w:rFonts w:asciiTheme="majorBidi" w:hAnsiTheme="majorBidi" w:cstheme="majorBidi"/>
        </w:rPr>
        <w:t>)</w:t>
      </w:r>
      <w:r w:rsidRPr="006641CC">
        <w:rPr>
          <w:rFonts w:asciiTheme="majorBidi" w:hAnsiTheme="majorBidi" w:cstheme="majorBidi"/>
        </w:rPr>
        <w:t xml:space="preserve"> est un service de soutien pour des solutions logistiques et techniques à l’ensemble des structures de </w:t>
      </w:r>
      <w:proofErr w:type="spellStart"/>
      <w:r w:rsidRPr="006641CC">
        <w:rPr>
          <w:rFonts w:asciiTheme="majorBidi" w:hAnsiTheme="majorBidi" w:cstheme="majorBidi"/>
        </w:rPr>
        <w:t>Djezzy</w:t>
      </w:r>
      <w:proofErr w:type="spellEnd"/>
      <w:r w:rsidRPr="006641CC">
        <w:rPr>
          <w:rFonts w:asciiTheme="majorBidi" w:hAnsiTheme="majorBidi" w:cstheme="majorBidi"/>
        </w:rPr>
        <w:t>. Il assure le bon fonctionnement de tout le patrimoine, réalise des aménagements et réaménagements des structures et apporte des améliorations continues pour le bien-être des employés en matière d’équipements et mobiliers.</w:t>
      </w:r>
    </w:p>
    <w:p w:rsidR="00C35170" w:rsidRPr="006641CC" w:rsidRDefault="00C35170" w:rsidP="00E516F5">
      <w:pPr>
        <w:pStyle w:val="NormalWeb"/>
        <w:spacing w:after="200" w:afterAutospacing="0" w:line="360" w:lineRule="auto"/>
        <w:ind w:firstLine="360"/>
        <w:jc w:val="both"/>
        <w:rPr>
          <w:rFonts w:asciiTheme="majorBidi" w:hAnsiTheme="majorBidi" w:cstheme="majorBidi"/>
        </w:rPr>
      </w:pPr>
    </w:p>
    <w:p w:rsidR="00C35170" w:rsidRPr="006641CC" w:rsidRDefault="00C35170" w:rsidP="00594287">
      <w:pPr>
        <w:pStyle w:val="NormalWeb"/>
        <w:numPr>
          <w:ilvl w:val="0"/>
          <w:numId w:val="72"/>
        </w:numPr>
        <w:spacing w:after="200" w:afterAutospacing="0" w:line="360" w:lineRule="auto"/>
        <w:jc w:val="both"/>
        <w:rPr>
          <w:rFonts w:asciiTheme="majorBidi" w:hAnsiTheme="majorBidi" w:cstheme="majorBidi"/>
          <w:b/>
        </w:rPr>
      </w:pPr>
      <w:r w:rsidRPr="006641CC">
        <w:rPr>
          <w:rFonts w:asciiTheme="majorBidi" w:hAnsiTheme="majorBidi" w:cstheme="majorBidi"/>
          <w:b/>
        </w:rPr>
        <w:t>La direction des Ressources Humaines</w:t>
      </w:r>
    </w:p>
    <w:p w:rsidR="00C35170" w:rsidRPr="006641CC" w:rsidRDefault="00C35170" w:rsidP="00C35170">
      <w:pPr>
        <w:pStyle w:val="NormalWeb"/>
        <w:spacing w:after="200" w:afterAutospacing="0" w:line="360" w:lineRule="auto"/>
        <w:jc w:val="both"/>
        <w:rPr>
          <w:rFonts w:asciiTheme="majorBidi" w:hAnsiTheme="majorBidi" w:cstheme="majorBidi"/>
          <w:noProof/>
        </w:rPr>
      </w:pPr>
      <w:r w:rsidRPr="006641CC">
        <w:rPr>
          <w:rFonts w:asciiTheme="majorBidi" w:hAnsiTheme="majorBidi" w:cstheme="majorBidi"/>
          <w:b/>
          <w:bCs/>
        </w:rPr>
        <w:t>   </w:t>
      </w:r>
      <w:r w:rsidRPr="006641CC">
        <w:rPr>
          <w:rFonts w:asciiTheme="majorBidi" w:hAnsiTheme="majorBidi" w:cstheme="majorBidi"/>
          <w:noProof/>
        </w:rPr>
        <w:t>Les principales mission</w:t>
      </w:r>
      <w:r>
        <w:rPr>
          <w:rFonts w:asciiTheme="majorBidi" w:hAnsiTheme="majorBidi" w:cstheme="majorBidi"/>
          <w:noProof/>
        </w:rPr>
        <w:t>s</w:t>
      </w:r>
      <w:r w:rsidRPr="006641CC">
        <w:rPr>
          <w:rFonts w:asciiTheme="majorBidi" w:hAnsiTheme="majorBidi" w:cstheme="majorBidi"/>
          <w:noProof/>
        </w:rPr>
        <w:t xml:space="preserve"> de cette direction sont :</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sidRPr="006641CC">
        <w:rPr>
          <w:rFonts w:asciiTheme="majorBidi" w:hAnsiTheme="majorBidi" w:cstheme="majorBidi"/>
        </w:rPr>
        <w:t>Gérer la relation de travail des employés au double plan administratif et disciplinaire ;</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Pr>
          <w:rFonts w:asciiTheme="majorBidi" w:hAnsiTheme="majorBidi" w:cstheme="majorBidi"/>
        </w:rPr>
        <w:t>Calcul et établir</w:t>
      </w:r>
      <w:r w:rsidRPr="006641CC">
        <w:rPr>
          <w:rFonts w:asciiTheme="majorBidi" w:hAnsiTheme="majorBidi" w:cstheme="majorBidi"/>
        </w:rPr>
        <w:t xml:space="preserve"> la paie et gère le système de rémunération variable ;</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sidRPr="006641CC">
        <w:rPr>
          <w:rFonts w:asciiTheme="majorBidi" w:hAnsiTheme="majorBidi" w:cstheme="majorBidi"/>
        </w:rPr>
        <w:t>Gérer les prestations sociales avec les organismes sociaux ;</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sidRPr="006641CC">
        <w:rPr>
          <w:rFonts w:asciiTheme="majorBidi" w:hAnsiTheme="majorBidi" w:cstheme="majorBidi"/>
        </w:rPr>
        <w:t>Représenter et assurer la fonction HR au niveau des régions dans ses divers domaines d'intervention ;</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sidRPr="006641CC">
        <w:rPr>
          <w:rFonts w:asciiTheme="majorBidi" w:hAnsiTheme="majorBidi" w:cstheme="majorBidi"/>
        </w:rPr>
        <w:t>Communiquer clairement la vision et les valeurs tout en assurant un agréable environnement de travail.</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sidRPr="006641CC">
        <w:rPr>
          <w:rFonts w:asciiTheme="majorBidi" w:hAnsiTheme="majorBidi" w:cstheme="majorBidi"/>
        </w:rPr>
        <w:t>Veille</w:t>
      </w:r>
      <w:r>
        <w:rPr>
          <w:rFonts w:asciiTheme="majorBidi" w:hAnsiTheme="majorBidi" w:cstheme="majorBidi"/>
        </w:rPr>
        <w:t>r</w:t>
      </w:r>
      <w:r w:rsidRPr="006641CC">
        <w:rPr>
          <w:rFonts w:asciiTheme="majorBidi" w:hAnsiTheme="majorBidi" w:cstheme="majorBidi"/>
        </w:rPr>
        <w:t xml:space="preserve"> au bien être et à la santé des employés ;</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Pr>
          <w:rFonts w:asciiTheme="majorBidi" w:hAnsiTheme="majorBidi" w:cstheme="majorBidi"/>
        </w:rPr>
        <w:t>Offrir</w:t>
      </w:r>
      <w:r w:rsidRPr="006641CC">
        <w:rPr>
          <w:rFonts w:asciiTheme="majorBidi" w:hAnsiTheme="majorBidi" w:cstheme="majorBidi"/>
        </w:rPr>
        <w:t xml:space="preserve"> de multiples voies de développement de carrières ;</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sidRPr="006641CC">
        <w:rPr>
          <w:rFonts w:asciiTheme="majorBidi" w:hAnsiTheme="majorBidi" w:cstheme="majorBidi"/>
        </w:rPr>
        <w:t>Sélectionner et recruter le bon candidat au bon poste.</w:t>
      </w:r>
    </w:p>
    <w:p w:rsidR="00C35170" w:rsidRPr="006641CC" w:rsidRDefault="00C35170" w:rsidP="00594287">
      <w:pPr>
        <w:pStyle w:val="NormalWeb"/>
        <w:numPr>
          <w:ilvl w:val="0"/>
          <w:numId w:val="61"/>
        </w:numPr>
        <w:spacing w:after="0" w:afterAutospacing="0" w:line="360" w:lineRule="auto"/>
        <w:jc w:val="both"/>
        <w:rPr>
          <w:rFonts w:asciiTheme="majorBidi" w:hAnsiTheme="majorBidi" w:cstheme="majorBidi"/>
        </w:rPr>
      </w:pPr>
      <w:r>
        <w:rPr>
          <w:rFonts w:asciiTheme="majorBidi" w:hAnsiTheme="majorBidi" w:cstheme="majorBidi"/>
        </w:rPr>
        <w:t>Suivre</w:t>
      </w:r>
      <w:r w:rsidRPr="006641CC">
        <w:rPr>
          <w:rFonts w:asciiTheme="majorBidi" w:hAnsiTheme="majorBidi" w:cstheme="majorBidi"/>
        </w:rPr>
        <w:t xml:space="preserve"> et développe</w:t>
      </w:r>
      <w:r>
        <w:rPr>
          <w:rFonts w:asciiTheme="majorBidi" w:hAnsiTheme="majorBidi" w:cstheme="majorBidi"/>
        </w:rPr>
        <w:t>r</w:t>
      </w:r>
      <w:r w:rsidRPr="006641CC">
        <w:rPr>
          <w:rFonts w:asciiTheme="majorBidi" w:hAnsiTheme="majorBidi" w:cstheme="majorBidi"/>
        </w:rPr>
        <w:t xml:space="preserve"> des compétences, performances et carrières des employés, organisation structurelle de la compagnie.</w:t>
      </w:r>
    </w:p>
    <w:p w:rsidR="00C35170" w:rsidRPr="006641CC" w:rsidRDefault="00C35170" w:rsidP="00594287">
      <w:pPr>
        <w:pStyle w:val="NormalWeb"/>
        <w:numPr>
          <w:ilvl w:val="0"/>
          <w:numId w:val="64"/>
        </w:numPr>
        <w:spacing w:after="200" w:afterAutospacing="0" w:line="360" w:lineRule="auto"/>
        <w:ind w:left="851"/>
        <w:jc w:val="both"/>
        <w:rPr>
          <w:rFonts w:asciiTheme="majorBidi" w:hAnsiTheme="majorBidi" w:cstheme="majorBidi"/>
          <w:b/>
          <w:bCs/>
        </w:rPr>
      </w:pPr>
      <w:r w:rsidRPr="006641CC">
        <w:rPr>
          <w:rFonts w:asciiTheme="majorBidi" w:hAnsiTheme="majorBidi" w:cstheme="majorBidi"/>
          <w:b/>
          <w:bCs/>
          <w:lang w:val="en-US"/>
        </w:rPr>
        <w:t>Government Relations.</w:t>
      </w:r>
    </w:p>
    <w:p w:rsidR="00C35170" w:rsidRPr="006641CC" w:rsidRDefault="00C35170" w:rsidP="00594287">
      <w:pPr>
        <w:pStyle w:val="NormalWeb"/>
        <w:numPr>
          <w:ilvl w:val="0"/>
          <w:numId w:val="64"/>
        </w:numPr>
        <w:spacing w:after="200" w:afterAutospacing="0" w:line="360" w:lineRule="auto"/>
        <w:ind w:left="851"/>
        <w:jc w:val="both"/>
        <w:rPr>
          <w:rFonts w:asciiTheme="majorBidi" w:hAnsiTheme="majorBidi" w:cstheme="majorBidi"/>
          <w:b/>
          <w:bCs/>
        </w:rPr>
      </w:pPr>
      <w:proofErr w:type="spellStart"/>
      <w:r w:rsidRPr="006641CC">
        <w:rPr>
          <w:rFonts w:asciiTheme="majorBidi" w:hAnsiTheme="majorBidi" w:cstheme="majorBidi"/>
          <w:b/>
          <w:bCs/>
        </w:rPr>
        <w:t>Legal</w:t>
      </w:r>
      <w:proofErr w:type="spellEnd"/>
      <w:r w:rsidRPr="006641CC">
        <w:rPr>
          <w:rFonts w:asciiTheme="majorBidi" w:hAnsiTheme="majorBidi" w:cstheme="majorBidi"/>
          <w:b/>
          <w:bCs/>
        </w:rPr>
        <w:t xml:space="preserve"> &amp; </w:t>
      </w:r>
      <w:proofErr w:type="spellStart"/>
      <w:r w:rsidRPr="006641CC">
        <w:rPr>
          <w:rFonts w:asciiTheme="majorBidi" w:hAnsiTheme="majorBidi" w:cstheme="majorBidi"/>
          <w:b/>
          <w:bCs/>
        </w:rPr>
        <w:t>Corporate</w:t>
      </w:r>
      <w:proofErr w:type="spellEnd"/>
      <w:r w:rsidRPr="006641CC">
        <w:rPr>
          <w:rFonts w:asciiTheme="majorBidi" w:hAnsiTheme="majorBidi" w:cstheme="majorBidi"/>
          <w:b/>
          <w:bCs/>
        </w:rPr>
        <w:t xml:space="preserve"> </w:t>
      </w:r>
      <w:proofErr w:type="spellStart"/>
      <w:r w:rsidRPr="006641CC">
        <w:rPr>
          <w:rFonts w:asciiTheme="majorBidi" w:hAnsiTheme="majorBidi" w:cstheme="majorBidi"/>
          <w:b/>
          <w:bCs/>
        </w:rPr>
        <w:t>Affairs</w:t>
      </w:r>
      <w:proofErr w:type="spellEnd"/>
      <w:r w:rsidRPr="006641CC">
        <w:rPr>
          <w:rFonts w:asciiTheme="majorBidi" w:hAnsiTheme="majorBidi" w:cstheme="majorBidi"/>
          <w:b/>
          <w:bCs/>
        </w:rPr>
        <w:t xml:space="preserve">.      </w:t>
      </w:r>
    </w:p>
    <w:p w:rsidR="00C35170" w:rsidRPr="006641CC" w:rsidRDefault="00C35170" w:rsidP="00C35170">
      <w:pPr>
        <w:pStyle w:val="NormalWeb"/>
        <w:spacing w:after="200" w:afterAutospacing="0" w:line="360" w:lineRule="auto"/>
        <w:jc w:val="both"/>
        <w:rPr>
          <w:rFonts w:asciiTheme="majorBidi" w:hAnsiTheme="majorBidi" w:cstheme="majorBidi"/>
          <w:b/>
          <w:bCs/>
        </w:rPr>
      </w:pPr>
      <w:r>
        <w:rPr>
          <w:rFonts w:asciiTheme="majorBidi" w:hAnsiTheme="majorBidi" w:cstheme="majorBidi"/>
          <w:b/>
          <w:bCs/>
        </w:rPr>
        <w:t xml:space="preserve">1.2.2.2 </w:t>
      </w:r>
      <w:r w:rsidRPr="006641CC">
        <w:rPr>
          <w:rFonts w:asciiTheme="majorBidi" w:hAnsiTheme="majorBidi" w:cstheme="majorBidi"/>
          <w:b/>
          <w:bCs/>
        </w:rPr>
        <w:t>Le secteur des Finances:</w:t>
      </w:r>
    </w:p>
    <w:p w:rsidR="00C35170" w:rsidRPr="006641CC" w:rsidRDefault="00C35170" w:rsidP="00C35170">
      <w:pPr>
        <w:spacing w:beforeAutospacing="1" w:line="360" w:lineRule="auto"/>
        <w:ind w:firstLine="708"/>
        <w:jc w:val="both"/>
        <w:rPr>
          <w:rFonts w:asciiTheme="majorBidi" w:hAnsiTheme="majorBidi" w:cstheme="majorBidi"/>
        </w:rPr>
      </w:pPr>
      <w:r w:rsidRPr="006641CC">
        <w:rPr>
          <w:rFonts w:asciiTheme="majorBidi" w:hAnsiTheme="majorBidi" w:cstheme="majorBidi"/>
        </w:rPr>
        <w:t>Le secteur des Finances s'intéresse aux décisions et opérations financières, outils financiers et équilibres financiers.</w:t>
      </w:r>
    </w:p>
    <w:p w:rsidR="00C35170" w:rsidRPr="006641CC" w:rsidRDefault="00C35170" w:rsidP="00C35170">
      <w:pPr>
        <w:spacing w:before="100" w:beforeAutospacing="1" w:line="360" w:lineRule="auto"/>
        <w:ind w:firstLine="708"/>
        <w:jc w:val="both"/>
        <w:rPr>
          <w:rFonts w:asciiTheme="majorBidi" w:hAnsiTheme="majorBidi" w:cstheme="majorBidi"/>
        </w:rPr>
      </w:pPr>
      <w:r w:rsidRPr="006641CC">
        <w:rPr>
          <w:rFonts w:asciiTheme="majorBidi" w:hAnsiTheme="majorBidi" w:cstheme="majorBidi"/>
        </w:rPr>
        <w:t>Ce secteur est composé de six (06) départements:</w:t>
      </w:r>
    </w:p>
    <w:p w:rsidR="00C35170" w:rsidRPr="006641CC" w:rsidRDefault="00C35170" w:rsidP="00594287">
      <w:pPr>
        <w:numPr>
          <w:ilvl w:val="0"/>
          <w:numId w:val="62"/>
        </w:numPr>
        <w:spacing w:line="360" w:lineRule="auto"/>
        <w:ind w:left="1440"/>
        <w:jc w:val="both"/>
        <w:rPr>
          <w:rFonts w:asciiTheme="majorBidi" w:hAnsiTheme="majorBidi" w:cstheme="majorBidi"/>
        </w:rPr>
      </w:pPr>
      <w:r w:rsidRPr="006641CC">
        <w:rPr>
          <w:rFonts w:asciiTheme="majorBidi" w:hAnsiTheme="majorBidi" w:cstheme="majorBidi"/>
          <w:lang w:val="en-GB"/>
        </w:rPr>
        <w:t>Accounting.</w:t>
      </w:r>
    </w:p>
    <w:p w:rsidR="00C35170" w:rsidRPr="006641CC" w:rsidRDefault="00C35170" w:rsidP="00594287">
      <w:pPr>
        <w:numPr>
          <w:ilvl w:val="0"/>
          <w:numId w:val="62"/>
        </w:numPr>
        <w:spacing w:line="360" w:lineRule="auto"/>
        <w:ind w:left="1440"/>
        <w:jc w:val="both"/>
        <w:rPr>
          <w:rFonts w:asciiTheme="majorBidi" w:hAnsiTheme="majorBidi" w:cstheme="majorBidi"/>
          <w:lang w:val="en-US"/>
        </w:rPr>
      </w:pPr>
      <w:r w:rsidRPr="006641CC">
        <w:rPr>
          <w:rFonts w:asciiTheme="majorBidi" w:hAnsiTheme="majorBidi" w:cstheme="majorBidi"/>
          <w:lang w:val="en-GB"/>
        </w:rPr>
        <w:t xml:space="preserve">Budgeting, Planning &amp; Reporting. </w:t>
      </w:r>
    </w:p>
    <w:p w:rsidR="00C35170" w:rsidRPr="006641CC" w:rsidRDefault="00C35170" w:rsidP="00594287">
      <w:pPr>
        <w:numPr>
          <w:ilvl w:val="0"/>
          <w:numId w:val="62"/>
        </w:numPr>
        <w:spacing w:line="360" w:lineRule="auto"/>
        <w:ind w:left="1440"/>
        <w:jc w:val="both"/>
        <w:rPr>
          <w:rFonts w:asciiTheme="majorBidi" w:hAnsiTheme="majorBidi" w:cstheme="majorBidi"/>
          <w:lang w:val="en-US"/>
        </w:rPr>
      </w:pPr>
      <w:r w:rsidRPr="006641CC">
        <w:rPr>
          <w:rFonts w:asciiTheme="majorBidi" w:hAnsiTheme="majorBidi" w:cstheme="majorBidi"/>
          <w:lang w:val="en-GB"/>
        </w:rPr>
        <w:t xml:space="preserve">Financial Analysis &amp; system. </w:t>
      </w:r>
    </w:p>
    <w:p w:rsidR="00C35170" w:rsidRPr="006641CC" w:rsidRDefault="00C35170" w:rsidP="00594287">
      <w:pPr>
        <w:numPr>
          <w:ilvl w:val="0"/>
          <w:numId w:val="62"/>
        </w:numPr>
        <w:spacing w:line="360" w:lineRule="auto"/>
        <w:ind w:left="1440"/>
        <w:jc w:val="both"/>
        <w:rPr>
          <w:rFonts w:asciiTheme="majorBidi" w:hAnsiTheme="majorBidi" w:cstheme="majorBidi"/>
        </w:rPr>
      </w:pPr>
      <w:proofErr w:type="spellStart"/>
      <w:r w:rsidRPr="006641CC">
        <w:rPr>
          <w:rFonts w:asciiTheme="majorBidi" w:hAnsiTheme="majorBidi" w:cstheme="majorBidi"/>
        </w:rPr>
        <w:lastRenderedPageBreak/>
        <w:t>Logistics</w:t>
      </w:r>
      <w:proofErr w:type="spellEnd"/>
      <w:r w:rsidRPr="006641CC">
        <w:rPr>
          <w:rFonts w:asciiTheme="majorBidi" w:hAnsiTheme="majorBidi" w:cstheme="majorBidi"/>
        </w:rPr>
        <w:t xml:space="preserve">. </w:t>
      </w:r>
    </w:p>
    <w:p w:rsidR="00C35170" w:rsidRPr="006641CC" w:rsidRDefault="00C35170" w:rsidP="00594287">
      <w:pPr>
        <w:numPr>
          <w:ilvl w:val="0"/>
          <w:numId w:val="62"/>
        </w:numPr>
        <w:spacing w:line="360" w:lineRule="auto"/>
        <w:ind w:left="1440"/>
        <w:jc w:val="both"/>
        <w:rPr>
          <w:rFonts w:asciiTheme="majorBidi" w:hAnsiTheme="majorBidi" w:cstheme="majorBidi"/>
        </w:rPr>
      </w:pPr>
      <w:proofErr w:type="spellStart"/>
      <w:r w:rsidRPr="006641CC">
        <w:rPr>
          <w:rFonts w:asciiTheme="majorBidi" w:hAnsiTheme="majorBidi" w:cstheme="majorBidi"/>
        </w:rPr>
        <w:t>Purchasing</w:t>
      </w:r>
      <w:proofErr w:type="spellEnd"/>
      <w:r w:rsidRPr="006641CC">
        <w:rPr>
          <w:rFonts w:asciiTheme="majorBidi" w:hAnsiTheme="majorBidi" w:cstheme="majorBidi"/>
        </w:rPr>
        <w:t xml:space="preserve">. </w:t>
      </w:r>
    </w:p>
    <w:p w:rsidR="00C35170" w:rsidRDefault="00C35170" w:rsidP="00594287">
      <w:pPr>
        <w:numPr>
          <w:ilvl w:val="0"/>
          <w:numId w:val="62"/>
        </w:numPr>
        <w:spacing w:line="360" w:lineRule="auto"/>
        <w:ind w:left="1440"/>
        <w:jc w:val="both"/>
        <w:rPr>
          <w:rFonts w:asciiTheme="majorBidi" w:hAnsiTheme="majorBidi" w:cstheme="majorBidi"/>
        </w:rPr>
      </w:pPr>
      <w:proofErr w:type="spellStart"/>
      <w:r w:rsidRPr="006641CC">
        <w:rPr>
          <w:rFonts w:asciiTheme="majorBidi" w:hAnsiTheme="majorBidi" w:cstheme="majorBidi"/>
        </w:rPr>
        <w:t>Treasury</w:t>
      </w:r>
      <w:proofErr w:type="spellEnd"/>
      <w:r w:rsidRPr="006641CC">
        <w:rPr>
          <w:rFonts w:asciiTheme="majorBidi" w:hAnsiTheme="majorBidi" w:cstheme="majorBidi"/>
        </w:rPr>
        <w:t xml:space="preserve">. </w:t>
      </w:r>
    </w:p>
    <w:p w:rsidR="00C35170" w:rsidRPr="006641CC" w:rsidRDefault="00C35170" w:rsidP="00C35170">
      <w:pPr>
        <w:spacing w:line="360" w:lineRule="auto"/>
        <w:ind w:left="1440"/>
        <w:jc w:val="both"/>
        <w:rPr>
          <w:rFonts w:asciiTheme="majorBidi" w:hAnsiTheme="majorBidi" w:cstheme="majorBidi"/>
        </w:rPr>
      </w:pPr>
    </w:p>
    <w:p w:rsidR="00C35170" w:rsidRPr="006641CC" w:rsidRDefault="00C35170" w:rsidP="00C35170">
      <w:pPr>
        <w:pStyle w:val="NormalWeb"/>
        <w:spacing w:after="0" w:afterAutospacing="0" w:line="360" w:lineRule="auto"/>
        <w:jc w:val="both"/>
        <w:rPr>
          <w:rFonts w:asciiTheme="majorBidi" w:hAnsiTheme="majorBidi" w:cstheme="majorBidi"/>
          <w:b/>
          <w:bCs/>
          <w:lang w:val="en-US"/>
        </w:rPr>
      </w:pPr>
      <w:r w:rsidRPr="006641CC">
        <w:rPr>
          <w:rFonts w:asciiTheme="majorBidi" w:hAnsiTheme="majorBidi" w:cstheme="majorBidi"/>
          <w:lang w:val="en-US"/>
        </w:rPr>
        <w:t xml:space="preserve"> </w:t>
      </w:r>
      <w:r w:rsidRPr="00667653">
        <w:rPr>
          <w:rFonts w:asciiTheme="majorBidi" w:hAnsiTheme="majorBidi" w:cstheme="majorBidi"/>
          <w:b/>
          <w:bCs/>
          <w:lang w:val="en-US"/>
        </w:rPr>
        <w:t xml:space="preserve">1.2.2.3 </w:t>
      </w:r>
      <w:r w:rsidRPr="006641CC">
        <w:rPr>
          <w:rFonts w:asciiTheme="majorBidi" w:hAnsiTheme="majorBidi" w:cstheme="majorBidi"/>
          <w:b/>
          <w:bCs/>
          <w:lang w:val="en-US"/>
        </w:rPr>
        <w:t xml:space="preserve">Le </w:t>
      </w:r>
      <w:proofErr w:type="spellStart"/>
      <w:r w:rsidRPr="006641CC">
        <w:rPr>
          <w:rFonts w:asciiTheme="majorBidi" w:hAnsiTheme="majorBidi" w:cstheme="majorBidi"/>
          <w:b/>
          <w:bCs/>
          <w:lang w:val="en-US"/>
        </w:rPr>
        <w:t>secteur</w:t>
      </w:r>
      <w:proofErr w:type="spellEnd"/>
      <w:r w:rsidRPr="006641CC">
        <w:rPr>
          <w:rFonts w:asciiTheme="majorBidi" w:hAnsiTheme="majorBidi" w:cstheme="majorBidi"/>
          <w:b/>
          <w:bCs/>
          <w:lang w:val="en-US"/>
        </w:rPr>
        <w:t xml:space="preserve"> Corporate Strategy &amp; Business Development </w:t>
      </w:r>
    </w:p>
    <w:p w:rsidR="00C35170" w:rsidRDefault="00C35170" w:rsidP="00C35170">
      <w:pPr>
        <w:pStyle w:val="NormalWeb"/>
        <w:spacing w:after="200" w:afterAutospacing="0" w:line="360" w:lineRule="auto"/>
        <w:ind w:firstLine="708"/>
        <w:jc w:val="both"/>
        <w:rPr>
          <w:rFonts w:asciiTheme="majorBidi" w:hAnsiTheme="majorBidi" w:cstheme="majorBidi"/>
        </w:rPr>
      </w:pPr>
      <w:r w:rsidRPr="006641CC">
        <w:rPr>
          <w:rFonts w:asciiTheme="majorBidi" w:hAnsiTheme="majorBidi" w:cstheme="majorBidi"/>
        </w:rPr>
        <w:t xml:space="preserve">Ce Secteur a pour responsabilité de préparer, évaluer et réviser le plan stratégique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à long et moyen terme basé sur la vision et mission du top management, quant au développement futur des activités de la compagnie. Il est le garant ainsi que le guide des différents secteurs pour l’accomplissement des objectifs tracés par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aussi bien quantitatifs comme la position sur la scène des télécoms en terme de parts de marché, image développement de nouvelles opportunités que qualitatifs comme le management de la qualité et d</w:t>
      </w:r>
      <w:r>
        <w:rPr>
          <w:rFonts w:asciiTheme="majorBidi" w:hAnsiTheme="majorBidi" w:cstheme="majorBidi"/>
        </w:rPr>
        <w:t xml:space="preserve">e l’environnement, ainsi que le </w:t>
      </w:r>
      <w:r w:rsidRPr="006641CC">
        <w:rPr>
          <w:rFonts w:asciiTheme="majorBidi" w:hAnsiTheme="majorBidi" w:cstheme="majorBidi"/>
        </w:rPr>
        <w:t>management de la perf</w:t>
      </w:r>
      <w:r>
        <w:rPr>
          <w:rFonts w:asciiTheme="majorBidi" w:hAnsiTheme="majorBidi" w:cstheme="majorBidi"/>
        </w:rPr>
        <w:t xml:space="preserve">ormance des projets de </w:t>
      </w:r>
      <w:proofErr w:type="spellStart"/>
      <w:r>
        <w:rPr>
          <w:rFonts w:asciiTheme="majorBidi" w:hAnsiTheme="majorBidi" w:cstheme="majorBidi"/>
        </w:rPr>
        <w:t>Djezzy</w:t>
      </w:r>
      <w:proofErr w:type="spellEnd"/>
      <w:r>
        <w:rPr>
          <w:rFonts w:asciiTheme="majorBidi" w:hAnsiTheme="majorBidi" w:cstheme="majorBidi"/>
        </w:rPr>
        <w:t>.</w:t>
      </w:r>
    </w:p>
    <w:p w:rsidR="00C35170" w:rsidRPr="006641CC" w:rsidRDefault="00C35170" w:rsidP="00C35170">
      <w:pPr>
        <w:pStyle w:val="NormalWeb"/>
        <w:spacing w:after="200" w:afterAutospacing="0" w:line="360" w:lineRule="auto"/>
        <w:ind w:firstLine="708"/>
        <w:jc w:val="both"/>
        <w:rPr>
          <w:rFonts w:asciiTheme="majorBidi" w:hAnsiTheme="majorBidi" w:cstheme="majorBidi"/>
        </w:rPr>
      </w:pPr>
      <w:r w:rsidRPr="006641CC">
        <w:rPr>
          <w:rFonts w:asciiTheme="majorBidi" w:hAnsiTheme="majorBidi" w:cstheme="majorBidi"/>
        </w:rPr>
        <w:t xml:space="preserve">Pour se faire, ces missions sont réparties sur les trois entités composant le secteur à savoir : </w:t>
      </w:r>
    </w:p>
    <w:p w:rsidR="00C35170" w:rsidRPr="006641CC" w:rsidRDefault="00C35170" w:rsidP="00594287">
      <w:pPr>
        <w:pStyle w:val="NormalWeb"/>
        <w:numPr>
          <w:ilvl w:val="0"/>
          <w:numId w:val="63"/>
        </w:numPr>
        <w:spacing w:before="0" w:beforeAutospacing="0" w:after="0" w:afterAutospacing="0" w:line="360" w:lineRule="auto"/>
        <w:jc w:val="both"/>
        <w:rPr>
          <w:rFonts w:asciiTheme="majorBidi" w:hAnsiTheme="majorBidi" w:cstheme="majorBidi"/>
          <w:lang w:val="en-US"/>
        </w:rPr>
      </w:pPr>
      <w:r w:rsidRPr="006641CC">
        <w:rPr>
          <w:rFonts w:asciiTheme="majorBidi" w:hAnsiTheme="majorBidi" w:cstheme="majorBidi"/>
          <w:lang w:val="en-US"/>
        </w:rPr>
        <w:t xml:space="preserve">le </w:t>
      </w:r>
      <w:hyperlink r:id="rId9" w:history="1">
        <w:r w:rsidRPr="006641CC">
          <w:rPr>
            <w:rFonts w:asciiTheme="majorBidi" w:hAnsiTheme="majorBidi" w:cstheme="majorBidi"/>
            <w:lang w:val="en-US"/>
          </w:rPr>
          <w:t>Strategic Planning &amp; Business Development</w:t>
        </w:r>
      </w:hyperlink>
      <w:r w:rsidRPr="006641CC">
        <w:rPr>
          <w:rFonts w:asciiTheme="majorBidi" w:hAnsiTheme="majorBidi" w:cstheme="majorBidi"/>
          <w:lang w:val="en-US"/>
        </w:rPr>
        <w:t xml:space="preserve"> (SP&amp;BD), </w:t>
      </w:r>
    </w:p>
    <w:p w:rsidR="00C35170" w:rsidRPr="006641CC" w:rsidRDefault="00C35170" w:rsidP="00594287">
      <w:pPr>
        <w:pStyle w:val="NormalWeb"/>
        <w:numPr>
          <w:ilvl w:val="0"/>
          <w:numId w:val="63"/>
        </w:numPr>
        <w:spacing w:before="0" w:beforeAutospacing="0" w:after="0" w:afterAutospacing="0" w:line="360" w:lineRule="auto"/>
        <w:jc w:val="both"/>
        <w:rPr>
          <w:rFonts w:asciiTheme="majorBidi" w:hAnsiTheme="majorBidi" w:cstheme="majorBidi"/>
        </w:rPr>
      </w:pPr>
      <w:r w:rsidRPr="006641CC">
        <w:rPr>
          <w:rFonts w:asciiTheme="majorBidi" w:hAnsiTheme="majorBidi" w:cstheme="majorBidi"/>
        </w:rPr>
        <w:t xml:space="preserve">le </w:t>
      </w:r>
      <w:hyperlink r:id="rId10" w:history="1">
        <w:r w:rsidRPr="006641CC">
          <w:rPr>
            <w:rFonts w:asciiTheme="majorBidi" w:hAnsiTheme="majorBidi" w:cstheme="majorBidi"/>
          </w:rPr>
          <w:t>Project Performance Support &amp; Audit</w:t>
        </w:r>
      </w:hyperlink>
      <w:r w:rsidRPr="006641CC">
        <w:rPr>
          <w:rFonts w:asciiTheme="majorBidi" w:hAnsiTheme="majorBidi" w:cstheme="majorBidi"/>
        </w:rPr>
        <w:t xml:space="preserve"> (PPSA / PMO) </w:t>
      </w:r>
    </w:p>
    <w:p w:rsidR="00C35170" w:rsidRPr="006641CC" w:rsidRDefault="00C35170" w:rsidP="00594287">
      <w:pPr>
        <w:pStyle w:val="NormalWeb"/>
        <w:numPr>
          <w:ilvl w:val="0"/>
          <w:numId w:val="63"/>
        </w:numPr>
        <w:spacing w:before="0" w:beforeAutospacing="0" w:after="0" w:afterAutospacing="0" w:line="360" w:lineRule="auto"/>
        <w:jc w:val="both"/>
        <w:rPr>
          <w:rFonts w:asciiTheme="majorBidi" w:hAnsiTheme="majorBidi" w:cstheme="majorBidi"/>
        </w:rPr>
      </w:pPr>
      <w:r w:rsidRPr="006641CC">
        <w:rPr>
          <w:rFonts w:asciiTheme="majorBidi" w:hAnsiTheme="majorBidi" w:cstheme="majorBidi"/>
        </w:rPr>
        <w:t xml:space="preserve">et le </w:t>
      </w:r>
      <w:hyperlink r:id="rId11" w:history="1">
        <w:r w:rsidRPr="006641CC">
          <w:rPr>
            <w:rFonts w:asciiTheme="majorBidi" w:hAnsiTheme="majorBidi" w:cstheme="majorBidi"/>
          </w:rPr>
          <w:t xml:space="preserve">Total </w:t>
        </w:r>
        <w:proofErr w:type="spellStart"/>
        <w:r w:rsidRPr="006641CC">
          <w:rPr>
            <w:rFonts w:asciiTheme="majorBidi" w:hAnsiTheme="majorBidi" w:cstheme="majorBidi"/>
          </w:rPr>
          <w:t>Quality</w:t>
        </w:r>
        <w:proofErr w:type="spellEnd"/>
        <w:r w:rsidRPr="006641CC">
          <w:rPr>
            <w:rFonts w:asciiTheme="majorBidi" w:hAnsiTheme="majorBidi" w:cstheme="majorBidi"/>
          </w:rPr>
          <w:t xml:space="preserve"> Management</w:t>
        </w:r>
      </w:hyperlink>
      <w:r w:rsidRPr="006641CC">
        <w:rPr>
          <w:rFonts w:asciiTheme="majorBidi" w:hAnsiTheme="majorBidi" w:cstheme="majorBidi"/>
        </w:rPr>
        <w:t xml:space="preserve"> (TQM) dont vous trouverez les tâches et missions détaillées sur les pages dédiées à chacun.</w:t>
      </w:r>
    </w:p>
    <w:p w:rsidR="00C35170" w:rsidRPr="006641CC" w:rsidRDefault="00C35170" w:rsidP="00C35170">
      <w:pPr>
        <w:pStyle w:val="NormalWeb"/>
        <w:spacing w:after="0" w:afterAutospacing="0" w:line="360" w:lineRule="auto"/>
        <w:jc w:val="both"/>
        <w:rPr>
          <w:rFonts w:asciiTheme="majorBidi" w:hAnsiTheme="majorBidi" w:cstheme="majorBidi"/>
          <w:b/>
          <w:bCs/>
        </w:rPr>
      </w:pPr>
      <w:r>
        <w:rPr>
          <w:rFonts w:asciiTheme="majorBidi" w:hAnsiTheme="majorBidi" w:cstheme="majorBidi"/>
          <w:b/>
          <w:bCs/>
        </w:rPr>
        <w:t xml:space="preserve">1.2.2.4 </w:t>
      </w:r>
      <w:r w:rsidRPr="006641CC">
        <w:rPr>
          <w:rFonts w:asciiTheme="majorBidi" w:hAnsiTheme="majorBidi" w:cstheme="majorBidi"/>
          <w:b/>
          <w:bCs/>
        </w:rPr>
        <w:t>Le secteur commercial :</w:t>
      </w:r>
    </w:p>
    <w:p w:rsidR="00C35170" w:rsidRPr="006641CC" w:rsidRDefault="00C35170" w:rsidP="00C35170">
      <w:pPr>
        <w:pStyle w:val="NormalWeb"/>
        <w:spacing w:after="200" w:afterAutospacing="0" w:line="360" w:lineRule="auto"/>
        <w:ind w:firstLine="708"/>
        <w:jc w:val="both"/>
        <w:rPr>
          <w:rFonts w:asciiTheme="majorBidi" w:hAnsiTheme="majorBidi" w:cstheme="majorBidi"/>
        </w:rPr>
      </w:pPr>
      <w:r w:rsidRPr="006641CC">
        <w:rPr>
          <w:rFonts w:asciiTheme="majorBidi" w:hAnsiTheme="majorBidi" w:cstheme="majorBidi"/>
        </w:rPr>
        <w:t xml:space="preserve">A l’instar de toute entreprise, le Secteur Commercial a pour principal objectif le gain. </w:t>
      </w:r>
      <w:r w:rsidRPr="006641CC">
        <w:rPr>
          <w:rFonts w:asciiTheme="majorBidi" w:hAnsiTheme="majorBidi" w:cstheme="majorBidi"/>
        </w:rPr>
        <w:br/>
        <w:t>Liée étroitement aux ventes, ce secteur représente le trait d’union des produits ou services de l’entreprise avec le consommateur.</w:t>
      </w:r>
    </w:p>
    <w:p w:rsidR="00C35170" w:rsidRPr="006641CC" w:rsidRDefault="00C35170" w:rsidP="00C35170">
      <w:pPr>
        <w:pStyle w:val="NormalWeb"/>
        <w:spacing w:after="200" w:afterAutospacing="0" w:line="360" w:lineRule="auto"/>
        <w:ind w:firstLine="708"/>
        <w:jc w:val="both"/>
        <w:rPr>
          <w:rFonts w:asciiTheme="majorBidi" w:hAnsiTheme="majorBidi" w:cstheme="majorBidi"/>
        </w:rPr>
      </w:pPr>
      <w:r>
        <w:rPr>
          <w:rFonts w:asciiTheme="majorBidi" w:hAnsiTheme="majorBidi" w:cstheme="majorBidi"/>
        </w:rPr>
        <w:t>Son rôle</w:t>
      </w:r>
      <w:r w:rsidRPr="006641CC">
        <w:rPr>
          <w:rFonts w:asciiTheme="majorBidi" w:hAnsiTheme="majorBidi" w:cstheme="majorBidi"/>
        </w:rPr>
        <w:t xml:space="preserve"> est la conception et la réalisation d’un produit et/ou service, </w:t>
      </w:r>
      <w:r>
        <w:rPr>
          <w:rFonts w:asciiTheme="majorBidi" w:hAnsiTheme="majorBidi" w:cstheme="majorBidi"/>
        </w:rPr>
        <w:t xml:space="preserve">de faire sa promotion, et </w:t>
      </w:r>
      <w:r w:rsidRPr="006641CC">
        <w:rPr>
          <w:rFonts w:asciiTheme="majorBidi" w:hAnsiTheme="majorBidi" w:cstheme="majorBidi"/>
        </w:rPr>
        <w:t>enfin le commercialiser.</w:t>
      </w:r>
    </w:p>
    <w:p w:rsidR="00C35170" w:rsidRDefault="00C35170" w:rsidP="00C35170">
      <w:pPr>
        <w:pStyle w:val="NormalWeb"/>
        <w:spacing w:after="200" w:afterAutospacing="0" w:line="360" w:lineRule="auto"/>
        <w:ind w:firstLine="708"/>
        <w:jc w:val="both"/>
        <w:rPr>
          <w:rFonts w:asciiTheme="majorBidi" w:hAnsiTheme="majorBidi" w:cstheme="majorBidi"/>
        </w:rPr>
      </w:pPr>
      <w:r w:rsidRPr="006641CC">
        <w:rPr>
          <w:rFonts w:asciiTheme="majorBidi" w:hAnsiTheme="majorBidi" w:cstheme="majorBidi"/>
        </w:rPr>
        <w:t>De ce fait, plusieurs départements œuvrent de manière permanente au sein de la Commerciale, il s’agit  du Marketing, des Ventes Directes, des Ventes Indirectes et de la Communication, dont les activités sont complémentaires.</w:t>
      </w:r>
    </w:p>
    <w:p w:rsidR="00C35170" w:rsidRDefault="00C35170" w:rsidP="00C35170">
      <w:pPr>
        <w:pStyle w:val="NormalWeb"/>
        <w:spacing w:after="200" w:afterAutospacing="0" w:line="360" w:lineRule="auto"/>
        <w:ind w:firstLine="708"/>
        <w:jc w:val="both"/>
        <w:rPr>
          <w:rFonts w:asciiTheme="majorBidi" w:hAnsiTheme="majorBidi" w:cstheme="majorBidi"/>
        </w:rPr>
      </w:pPr>
    </w:p>
    <w:p w:rsidR="00C35170" w:rsidRDefault="00C35170" w:rsidP="00C35170">
      <w:pPr>
        <w:pStyle w:val="NormalWeb"/>
        <w:spacing w:after="200" w:afterAutospacing="0" w:line="360" w:lineRule="auto"/>
        <w:ind w:firstLine="708"/>
        <w:jc w:val="both"/>
        <w:rPr>
          <w:rFonts w:asciiTheme="majorBidi" w:hAnsiTheme="majorBidi" w:cstheme="majorBidi"/>
        </w:rPr>
      </w:pPr>
    </w:p>
    <w:p w:rsidR="00C35170" w:rsidRPr="009F51DF" w:rsidRDefault="00C35170" w:rsidP="00594287">
      <w:pPr>
        <w:pStyle w:val="NormalWeb"/>
        <w:numPr>
          <w:ilvl w:val="0"/>
          <w:numId w:val="66"/>
        </w:numPr>
        <w:spacing w:after="200" w:afterAutospacing="0" w:line="360" w:lineRule="auto"/>
        <w:jc w:val="both"/>
        <w:rPr>
          <w:rFonts w:asciiTheme="majorBidi" w:hAnsiTheme="majorBidi" w:cstheme="majorBidi"/>
          <w:b/>
          <w:bCs/>
        </w:rPr>
      </w:pPr>
      <w:r w:rsidRPr="006641CC">
        <w:rPr>
          <w:rFonts w:asciiTheme="majorBidi" w:hAnsiTheme="majorBidi" w:cstheme="majorBidi"/>
          <w:b/>
          <w:bCs/>
        </w:rPr>
        <w:t xml:space="preserve">Le département communication : </w:t>
      </w:r>
    </w:p>
    <w:p w:rsidR="00C35170" w:rsidRPr="006641CC" w:rsidRDefault="00C35170" w:rsidP="00C35170">
      <w:pPr>
        <w:pStyle w:val="NormalWeb"/>
        <w:spacing w:after="200" w:afterAutospacing="0" w:line="360" w:lineRule="auto"/>
        <w:ind w:firstLine="360"/>
        <w:jc w:val="both"/>
        <w:rPr>
          <w:rFonts w:asciiTheme="majorBidi" w:hAnsiTheme="majorBidi" w:cstheme="majorBidi"/>
        </w:rPr>
      </w:pPr>
      <w:r w:rsidRPr="006641CC">
        <w:rPr>
          <w:rFonts w:asciiTheme="majorBidi" w:hAnsiTheme="majorBidi" w:cstheme="majorBidi"/>
        </w:rPr>
        <w:t xml:space="preserve">Le Département Communication a comme principale mission de faire préférer les Marques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sur le marché de la téléphonie en Algérie, et de maintenir son image de leader: </w:t>
      </w:r>
    </w:p>
    <w:p w:rsidR="00C35170" w:rsidRPr="006641CC" w:rsidRDefault="00C35170" w:rsidP="00594287">
      <w:pPr>
        <w:pStyle w:val="NormalWeb"/>
        <w:numPr>
          <w:ilvl w:val="0"/>
          <w:numId w:val="67"/>
        </w:numPr>
        <w:spacing w:after="200" w:afterAutospacing="0" w:line="360" w:lineRule="auto"/>
        <w:jc w:val="both"/>
        <w:rPr>
          <w:rFonts w:asciiTheme="majorBidi" w:hAnsiTheme="majorBidi" w:cstheme="majorBidi"/>
        </w:rPr>
      </w:pPr>
      <w:r w:rsidRPr="006641CC">
        <w:rPr>
          <w:rFonts w:asciiTheme="majorBidi" w:hAnsiTheme="majorBidi" w:cstheme="majorBidi"/>
        </w:rPr>
        <w:t>En interne : travaille</w:t>
      </w:r>
      <w:r>
        <w:rPr>
          <w:rFonts w:asciiTheme="majorBidi" w:hAnsiTheme="majorBidi" w:cstheme="majorBidi"/>
        </w:rPr>
        <w:t>r</w:t>
      </w:r>
      <w:r w:rsidRPr="006641CC">
        <w:rPr>
          <w:rFonts w:asciiTheme="majorBidi" w:hAnsiTheme="majorBidi" w:cstheme="majorBidi"/>
        </w:rPr>
        <w:t xml:space="preserve"> en étroite collaboration avec le Marketing, les Ventes et les Ressources Humaines.</w:t>
      </w:r>
    </w:p>
    <w:p w:rsidR="00C35170" w:rsidRPr="006641CC" w:rsidRDefault="00C35170" w:rsidP="00594287">
      <w:pPr>
        <w:pStyle w:val="NormalWeb"/>
        <w:numPr>
          <w:ilvl w:val="0"/>
          <w:numId w:val="67"/>
        </w:numPr>
        <w:spacing w:after="200" w:afterAutospacing="0" w:line="360" w:lineRule="auto"/>
        <w:jc w:val="both"/>
        <w:rPr>
          <w:rFonts w:asciiTheme="majorBidi" w:hAnsiTheme="majorBidi" w:cstheme="majorBidi"/>
        </w:rPr>
      </w:pPr>
      <w:r w:rsidRPr="006641CC">
        <w:rPr>
          <w:rFonts w:asciiTheme="majorBidi" w:hAnsiTheme="majorBidi" w:cstheme="majorBidi"/>
        </w:rPr>
        <w:t>En externe : travaille</w:t>
      </w:r>
      <w:r>
        <w:rPr>
          <w:rFonts w:asciiTheme="majorBidi" w:hAnsiTheme="majorBidi" w:cstheme="majorBidi"/>
        </w:rPr>
        <w:t>r</w:t>
      </w:r>
      <w:r w:rsidRPr="006641CC">
        <w:rPr>
          <w:rFonts w:asciiTheme="majorBidi" w:hAnsiTheme="majorBidi" w:cstheme="majorBidi"/>
        </w:rPr>
        <w:t xml:space="preserve"> avec des agences, des créateurs d'événements…</w:t>
      </w:r>
    </w:p>
    <w:p w:rsidR="00C35170" w:rsidRPr="006641CC" w:rsidRDefault="00C35170" w:rsidP="00C35170">
      <w:pPr>
        <w:spacing w:beforeAutospacing="1" w:line="360" w:lineRule="auto"/>
        <w:jc w:val="both"/>
        <w:rPr>
          <w:rFonts w:asciiTheme="majorBidi" w:hAnsiTheme="majorBidi" w:cstheme="majorBidi"/>
        </w:rPr>
      </w:pPr>
      <w:r w:rsidRPr="006641CC">
        <w:rPr>
          <w:rFonts w:asciiTheme="majorBidi" w:hAnsiTheme="majorBidi" w:cstheme="majorBidi"/>
        </w:rPr>
        <w:t xml:space="preserve">Le Département Communication a pour but : </w:t>
      </w:r>
    </w:p>
    <w:p w:rsidR="00C35170" w:rsidRPr="006641CC" w:rsidRDefault="00C35170" w:rsidP="00594287">
      <w:pPr>
        <w:pStyle w:val="Paragraphedeliste"/>
        <w:numPr>
          <w:ilvl w:val="0"/>
          <w:numId w:val="68"/>
        </w:numPr>
        <w:spacing w:beforeAutospacing="1" w:line="360" w:lineRule="auto"/>
        <w:contextualSpacing/>
        <w:jc w:val="both"/>
        <w:rPr>
          <w:rFonts w:asciiTheme="majorBidi" w:eastAsia="Times New Roman" w:hAnsiTheme="majorBidi" w:cstheme="majorBidi"/>
          <w:sz w:val="24"/>
          <w:szCs w:val="24"/>
          <w:lang w:eastAsia="fr-FR"/>
        </w:rPr>
      </w:pPr>
      <w:r w:rsidRPr="006641CC">
        <w:rPr>
          <w:rFonts w:asciiTheme="majorBidi" w:eastAsia="Times New Roman" w:hAnsiTheme="majorBidi" w:cstheme="majorBidi"/>
          <w:sz w:val="24"/>
          <w:szCs w:val="24"/>
          <w:lang w:eastAsia="fr-FR"/>
        </w:rPr>
        <w:t>Etablir la stratégie de com</w:t>
      </w:r>
      <w:r>
        <w:rPr>
          <w:rFonts w:asciiTheme="majorBidi" w:eastAsia="Times New Roman" w:hAnsiTheme="majorBidi" w:cstheme="majorBidi"/>
          <w:sz w:val="24"/>
          <w:szCs w:val="24"/>
          <w:lang w:eastAsia="fr-FR"/>
        </w:rPr>
        <w:t xml:space="preserve">munication globale des Marques de </w:t>
      </w:r>
      <w:proofErr w:type="spellStart"/>
      <w:r>
        <w:rPr>
          <w:rFonts w:asciiTheme="majorBidi" w:eastAsia="Times New Roman" w:hAnsiTheme="majorBidi" w:cstheme="majorBidi"/>
          <w:sz w:val="24"/>
          <w:szCs w:val="24"/>
          <w:lang w:eastAsia="fr-FR"/>
        </w:rPr>
        <w:t>Djezzy</w:t>
      </w:r>
      <w:proofErr w:type="spellEnd"/>
      <w:r w:rsidRPr="006641CC">
        <w:rPr>
          <w:rFonts w:asciiTheme="majorBidi" w:eastAsia="Times New Roman" w:hAnsiTheme="majorBidi" w:cstheme="majorBidi"/>
          <w:sz w:val="24"/>
          <w:szCs w:val="24"/>
          <w:lang w:eastAsia="fr-FR"/>
        </w:rPr>
        <w:t xml:space="preserve">. </w:t>
      </w:r>
    </w:p>
    <w:p w:rsidR="00C35170" w:rsidRPr="006641CC" w:rsidRDefault="00C35170" w:rsidP="00594287">
      <w:pPr>
        <w:pStyle w:val="Paragraphedeliste"/>
        <w:numPr>
          <w:ilvl w:val="0"/>
          <w:numId w:val="68"/>
        </w:numPr>
        <w:spacing w:beforeAutospacing="1" w:line="360" w:lineRule="auto"/>
        <w:contextualSpacing/>
        <w:jc w:val="both"/>
        <w:rPr>
          <w:rFonts w:asciiTheme="majorBidi" w:eastAsia="Times New Roman" w:hAnsiTheme="majorBidi" w:cstheme="majorBidi"/>
          <w:sz w:val="24"/>
          <w:szCs w:val="24"/>
          <w:lang w:eastAsia="fr-FR"/>
        </w:rPr>
      </w:pPr>
      <w:r w:rsidRPr="006641CC">
        <w:rPr>
          <w:rFonts w:asciiTheme="majorBidi" w:eastAsia="Times New Roman" w:hAnsiTheme="majorBidi" w:cstheme="majorBidi"/>
          <w:sz w:val="24"/>
          <w:szCs w:val="24"/>
          <w:lang w:eastAsia="fr-FR"/>
        </w:rPr>
        <w:t xml:space="preserve"> S’assurer de l’implémentation correcte de la stratégie globale de communication.</w:t>
      </w:r>
    </w:p>
    <w:p w:rsidR="00C35170" w:rsidRPr="006641CC" w:rsidRDefault="00C35170" w:rsidP="00594287">
      <w:pPr>
        <w:pStyle w:val="Paragraphedeliste"/>
        <w:numPr>
          <w:ilvl w:val="0"/>
          <w:numId w:val="68"/>
        </w:numPr>
        <w:spacing w:beforeAutospacing="1" w:line="360" w:lineRule="auto"/>
        <w:contextualSpacing/>
        <w:jc w:val="both"/>
        <w:rPr>
          <w:rFonts w:asciiTheme="majorBidi" w:eastAsia="Times New Roman" w:hAnsiTheme="majorBidi" w:cstheme="majorBidi"/>
          <w:sz w:val="24"/>
          <w:szCs w:val="24"/>
          <w:lang w:eastAsia="fr-FR"/>
        </w:rPr>
      </w:pPr>
      <w:r w:rsidRPr="006641CC">
        <w:rPr>
          <w:rFonts w:asciiTheme="majorBidi" w:eastAsia="Times New Roman" w:hAnsiTheme="majorBidi" w:cstheme="majorBidi"/>
          <w:sz w:val="24"/>
          <w:szCs w:val="24"/>
          <w:lang w:eastAsia="fr-FR"/>
        </w:rPr>
        <w:t>Construire et diffuser les valeurs de l’entreprise et de ses Marques tant en externe qu’en interne.</w:t>
      </w:r>
    </w:p>
    <w:p w:rsidR="00C35170" w:rsidRPr="006641CC" w:rsidRDefault="00C35170" w:rsidP="00594287">
      <w:pPr>
        <w:pStyle w:val="Paragraphedeliste"/>
        <w:numPr>
          <w:ilvl w:val="0"/>
          <w:numId w:val="68"/>
        </w:numPr>
        <w:spacing w:beforeAutospacing="1" w:line="360" w:lineRule="auto"/>
        <w:contextualSpacing/>
        <w:jc w:val="both"/>
        <w:rPr>
          <w:rFonts w:asciiTheme="majorBidi" w:eastAsia="Times New Roman" w:hAnsiTheme="majorBidi" w:cstheme="majorBidi"/>
          <w:sz w:val="24"/>
          <w:szCs w:val="24"/>
          <w:lang w:eastAsia="fr-FR"/>
        </w:rPr>
      </w:pPr>
      <w:r w:rsidRPr="006641CC">
        <w:rPr>
          <w:rFonts w:asciiTheme="majorBidi" w:eastAsia="Times New Roman" w:hAnsiTheme="majorBidi" w:cstheme="majorBidi"/>
          <w:sz w:val="24"/>
          <w:szCs w:val="24"/>
          <w:lang w:eastAsia="fr-FR"/>
        </w:rPr>
        <w:t>Communiquer aux cibles les nouvelles offres produits et services de façon pertinente et compétitive.</w:t>
      </w:r>
    </w:p>
    <w:p w:rsidR="00C35170" w:rsidRPr="006641CC" w:rsidRDefault="00C35170" w:rsidP="00594287">
      <w:pPr>
        <w:pStyle w:val="Paragraphedeliste"/>
        <w:numPr>
          <w:ilvl w:val="0"/>
          <w:numId w:val="68"/>
        </w:numPr>
        <w:spacing w:beforeAutospacing="1" w:line="360" w:lineRule="auto"/>
        <w:contextualSpacing/>
        <w:jc w:val="both"/>
        <w:rPr>
          <w:rFonts w:asciiTheme="majorBidi" w:eastAsia="Times New Roman" w:hAnsiTheme="majorBidi" w:cstheme="majorBidi"/>
          <w:sz w:val="24"/>
          <w:szCs w:val="24"/>
          <w:lang w:eastAsia="fr-FR"/>
        </w:rPr>
      </w:pPr>
      <w:r w:rsidRPr="006641CC">
        <w:rPr>
          <w:rFonts w:asciiTheme="majorBidi" w:eastAsia="Times New Roman" w:hAnsiTheme="majorBidi" w:cstheme="majorBidi"/>
          <w:sz w:val="24"/>
          <w:szCs w:val="24"/>
          <w:lang w:eastAsia="fr-FR"/>
        </w:rPr>
        <w:t xml:space="preserve">Communiquer une image constante et cohérente </w:t>
      </w:r>
      <w:r>
        <w:rPr>
          <w:rFonts w:asciiTheme="majorBidi" w:eastAsia="Times New Roman" w:hAnsiTheme="majorBidi" w:cstheme="majorBidi"/>
          <w:sz w:val="24"/>
          <w:szCs w:val="24"/>
          <w:lang w:eastAsia="fr-FR"/>
        </w:rPr>
        <w:t xml:space="preserve">de </w:t>
      </w:r>
      <w:proofErr w:type="spellStart"/>
      <w:r>
        <w:rPr>
          <w:rFonts w:asciiTheme="majorBidi" w:eastAsia="Times New Roman" w:hAnsiTheme="majorBidi" w:cstheme="majorBidi"/>
          <w:sz w:val="24"/>
          <w:szCs w:val="24"/>
          <w:lang w:eastAsia="fr-FR"/>
        </w:rPr>
        <w:t>Djezzy</w:t>
      </w:r>
      <w:proofErr w:type="spellEnd"/>
      <w:r w:rsidRPr="006641CC">
        <w:rPr>
          <w:rFonts w:asciiTheme="majorBidi" w:eastAsia="Times New Roman" w:hAnsiTheme="majorBidi" w:cstheme="majorBidi"/>
          <w:sz w:val="24"/>
          <w:szCs w:val="24"/>
          <w:lang w:eastAsia="fr-FR"/>
        </w:rPr>
        <w:t xml:space="preserve"> et de ses Marques.</w:t>
      </w:r>
    </w:p>
    <w:p w:rsidR="00C35170" w:rsidRPr="006641CC" w:rsidRDefault="00C35170" w:rsidP="00594287">
      <w:pPr>
        <w:pStyle w:val="NormalWeb"/>
        <w:numPr>
          <w:ilvl w:val="0"/>
          <w:numId w:val="66"/>
        </w:numPr>
        <w:spacing w:after="200" w:afterAutospacing="0" w:line="360" w:lineRule="auto"/>
        <w:jc w:val="both"/>
        <w:rPr>
          <w:rFonts w:asciiTheme="majorBidi" w:hAnsiTheme="majorBidi" w:cstheme="majorBidi"/>
          <w:b/>
          <w:bCs/>
        </w:rPr>
      </w:pPr>
      <w:r w:rsidRPr="006641CC">
        <w:rPr>
          <w:rFonts w:asciiTheme="majorBidi" w:hAnsiTheme="majorBidi" w:cstheme="majorBidi"/>
          <w:b/>
          <w:bCs/>
        </w:rPr>
        <w:t>Le département service clients :</w:t>
      </w:r>
    </w:p>
    <w:p w:rsidR="00C35170" w:rsidRPr="006641CC" w:rsidRDefault="00C35170" w:rsidP="00C35170">
      <w:pPr>
        <w:pStyle w:val="NormalWeb"/>
        <w:spacing w:after="200" w:afterAutospacing="0" w:line="360" w:lineRule="auto"/>
        <w:jc w:val="both"/>
        <w:rPr>
          <w:rFonts w:asciiTheme="majorBidi" w:hAnsiTheme="majorBidi" w:cstheme="majorBidi"/>
        </w:rPr>
      </w:pPr>
      <w:r w:rsidRPr="006641CC">
        <w:rPr>
          <w:rFonts w:asciiTheme="majorBidi" w:hAnsiTheme="majorBidi" w:cstheme="majorBidi"/>
        </w:rPr>
        <w:t>Se compose de :</w:t>
      </w:r>
    </w:p>
    <w:p w:rsidR="00C35170" w:rsidRPr="006641CC" w:rsidRDefault="00C35170" w:rsidP="00594287">
      <w:pPr>
        <w:pStyle w:val="NormalWeb"/>
        <w:numPr>
          <w:ilvl w:val="0"/>
          <w:numId w:val="73"/>
        </w:numPr>
        <w:spacing w:after="0" w:afterAutospacing="0" w:line="360" w:lineRule="auto"/>
        <w:jc w:val="both"/>
        <w:rPr>
          <w:rFonts w:asciiTheme="majorBidi" w:hAnsiTheme="majorBidi" w:cstheme="majorBidi"/>
        </w:rPr>
      </w:pPr>
      <w:r w:rsidRPr="006641CC">
        <w:rPr>
          <w:rFonts w:asciiTheme="majorBidi" w:hAnsiTheme="majorBidi" w:cstheme="majorBidi"/>
        </w:rPr>
        <w:t>Centre de Services</w:t>
      </w:r>
      <w:r>
        <w:rPr>
          <w:rFonts w:asciiTheme="majorBidi" w:hAnsiTheme="majorBidi" w:cstheme="majorBidi"/>
        </w:rPr>
        <w:t>.</w:t>
      </w:r>
    </w:p>
    <w:p w:rsidR="00C35170" w:rsidRPr="006641CC" w:rsidRDefault="00C35170" w:rsidP="00594287">
      <w:pPr>
        <w:pStyle w:val="NormalWeb"/>
        <w:numPr>
          <w:ilvl w:val="0"/>
          <w:numId w:val="73"/>
        </w:numPr>
        <w:spacing w:after="0" w:afterAutospacing="0" w:line="360" w:lineRule="auto"/>
        <w:jc w:val="both"/>
        <w:rPr>
          <w:rFonts w:asciiTheme="majorBidi" w:hAnsiTheme="majorBidi" w:cstheme="majorBidi"/>
        </w:rPr>
      </w:pPr>
      <w:hyperlink r:id="rId12" w:history="1">
        <w:proofErr w:type="spellStart"/>
        <w:r w:rsidRPr="006641CC">
          <w:rPr>
            <w:rFonts w:asciiTheme="majorBidi" w:hAnsiTheme="majorBidi" w:cstheme="majorBidi"/>
          </w:rPr>
          <w:t>Credit</w:t>
        </w:r>
        <w:proofErr w:type="spellEnd"/>
        <w:r w:rsidRPr="006641CC">
          <w:rPr>
            <w:rFonts w:asciiTheme="majorBidi" w:hAnsiTheme="majorBidi" w:cstheme="majorBidi"/>
          </w:rPr>
          <w:t xml:space="preserve"> &amp; </w:t>
        </w:r>
        <w:proofErr w:type="spellStart"/>
        <w:r w:rsidRPr="006641CC">
          <w:rPr>
            <w:rFonts w:asciiTheme="majorBidi" w:hAnsiTheme="majorBidi" w:cstheme="majorBidi"/>
          </w:rPr>
          <w:t>Retention</w:t>
        </w:r>
        <w:proofErr w:type="spellEnd"/>
      </w:hyperlink>
      <w:r>
        <w:t>.</w:t>
      </w:r>
    </w:p>
    <w:p w:rsidR="00C35170" w:rsidRPr="006641CC" w:rsidRDefault="00C35170" w:rsidP="00594287">
      <w:pPr>
        <w:pStyle w:val="NormalWeb"/>
        <w:numPr>
          <w:ilvl w:val="0"/>
          <w:numId w:val="73"/>
        </w:numPr>
        <w:spacing w:after="0" w:afterAutospacing="0" w:line="360" w:lineRule="auto"/>
        <w:jc w:val="both"/>
        <w:rPr>
          <w:rFonts w:asciiTheme="majorBidi" w:hAnsiTheme="majorBidi" w:cstheme="majorBidi"/>
        </w:rPr>
      </w:pPr>
      <w:hyperlink r:id="rId13" w:history="1">
        <w:r w:rsidRPr="006641CC">
          <w:rPr>
            <w:rFonts w:asciiTheme="majorBidi" w:hAnsiTheme="majorBidi" w:cstheme="majorBidi"/>
          </w:rPr>
          <w:t>Customer Care</w:t>
        </w:r>
      </w:hyperlink>
      <w:r>
        <w:t>.</w:t>
      </w:r>
    </w:p>
    <w:p w:rsidR="00C35170" w:rsidRPr="002E16FF" w:rsidRDefault="00C35170" w:rsidP="00594287">
      <w:pPr>
        <w:pStyle w:val="NormalWeb"/>
        <w:numPr>
          <w:ilvl w:val="0"/>
          <w:numId w:val="73"/>
        </w:numPr>
        <w:spacing w:after="0" w:afterAutospacing="0" w:line="360" w:lineRule="auto"/>
        <w:jc w:val="both"/>
        <w:rPr>
          <w:rFonts w:asciiTheme="majorBidi" w:hAnsiTheme="majorBidi" w:cstheme="majorBidi"/>
        </w:rPr>
      </w:pPr>
      <w:hyperlink r:id="rId14" w:history="1">
        <w:r w:rsidRPr="006641CC">
          <w:rPr>
            <w:rFonts w:asciiTheme="majorBidi" w:hAnsiTheme="majorBidi" w:cstheme="majorBidi"/>
          </w:rPr>
          <w:t>Support</w:t>
        </w:r>
      </w:hyperlink>
      <w:r>
        <w:t>.</w:t>
      </w:r>
    </w:p>
    <w:p w:rsidR="00C35170" w:rsidRPr="006641CC" w:rsidRDefault="00C35170" w:rsidP="00594287">
      <w:pPr>
        <w:pStyle w:val="NormalWeb"/>
        <w:numPr>
          <w:ilvl w:val="0"/>
          <w:numId w:val="66"/>
        </w:numPr>
        <w:spacing w:after="200" w:afterAutospacing="0" w:line="360" w:lineRule="auto"/>
        <w:jc w:val="both"/>
        <w:rPr>
          <w:rFonts w:asciiTheme="majorBidi" w:hAnsiTheme="majorBidi" w:cstheme="majorBidi"/>
          <w:b/>
          <w:bCs/>
          <w:lang w:val="en-US"/>
        </w:rPr>
      </w:pPr>
      <w:r w:rsidRPr="006641CC">
        <w:rPr>
          <w:rFonts w:asciiTheme="majorBidi" w:hAnsiTheme="majorBidi" w:cstheme="majorBidi"/>
          <w:b/>
          <w:bCs/>
          <w:lang w:val="en-US"/>
        </w:rPr>
        <w:t xml:space="preserve">Le department commercial business </w:t>
      </w:r>
      <w:proofErr w:type="spellStart"/>
      <w:r w:rsidRPr="006641CC">
        <w:rPr>
          <w:rFonts w:asciiTheme="majorBidi" w:hAnsiTheme="majorBidi" w:cstheme="majorBidi"/>
          <w:b/>
          <w:bCs/>
          <w:lang w:val="en-US"/>
        </w:rPr>
        <w:t>plaining</w:t>
      </w:r>
      <w:proofErr w:type="spellEnd"/>
      <w:r w:rsidRPr="006641CC">
        <w:rPr>
          <w:rFonts w:asciiTheme="majorBidi" w:hAnsiTheme="majorBidi" w:cstheme="majorBidi"/>
          <w:b/>
          <w:bCs/>
          <w:lang w:val="en-US"/>
        </w:rPr>
        <w:t xml:space="preserve"> and pricing : </w:t>
      </w:r>
    </w:p>
    <w:p w:rsidR="00C35170" w:rsidRDefault="00C35170" w:rsidP="00E516F5">
      <w:pPr>
        <w:pStyle w:val="NormalWeb"/>
        <w:spacing w:after="200" w:afterAutospacing="0" w:line="360" w:lineRule="auto"/>
        <w:jc w:val="both"/>
        <w:rPr>
          <w:rFonts w:asciiTheme="majorBidi" w:hAnsiTheme="majorBidi" w:cstheme="majorBidi"/>
        </w:rPr>
      </w:pPr>
      <w:r w:rsidRPr="006641CC">
        <w:rPr>
          <w:rFonts w:asciiTheme="majorBidi" w:hAnsiTheme="majorBidi" w:cstheme="majorBidi"/>
        </w:rPr>
        <w:t xml:space="preserve">Ce service s’occupe essentiellement de la planification du budget du secteur commercial.  </w:t>
      </w:r>
    </w:p>
    <w:p w:rsidR="00E516F5" w:rsidRDefault="00E516F5" w:rsidP="00E516F5">
      <w:pPr>
        <w:pStyle w:val="NormalWeb"/>
        <w:spacing w:after="200" w:afterAutospacing="0" w:line="360" w:lineRule="auto"/>
        <w:jc w:val="both"/>
        <w:rPr>
          <w:rFonts w:asciiTheme="majorBidi" w:hAnsiTheme="majorBidi" w:cstheme="majorBidi"/>
        </w:rPr>
      </w:pPr>
    </w:p>
    <w:p w:rsidR="00E516F5" w:rsidRPr="006641CC" w:rsidRDefault="00E516F5" w:rsidP="00E516F5">
      <w:pPr>
        <w:pStyle w:val="NormalWeb"/>
        <w:spacing w:after="200" w:afterAutospacing="0" w:line="360" w:lineRule="auto"/>
        <w:jc w:val="both"/>
        <w:rPr>
          <w:rFonts w:asciiTheme="majorBidi" w:hAnsiTheme="majorBidi" w:cstheme="majorBidi"/>
        </w:rPr>
      </w:pPr>
    </w:p>
    <w:p w:rsidR="00C35170" w:rsidRPr="006641CC" w:rsidRDefault="00C35170" w:rsidP="00594287">
      <w:pPr>
        <w:pStyle w:val="Paragraphedeliste"/>
        <w:numPr>
          <w:ilvl w:val="0"/>
          <w:numId w:val="66"/>
        </w:numPr>
        <w:spacing w:line="360" w:lineRule="auto"/>
        <w:contextualSpacing/>
        <w:jc w:val="both"/>
        <w:rPr>
          <w:rFonts w:asciiTheme="majorBidi" w:hAnsiTheme="majorBidi" w:cstheme="majorBidi"/>
          <w:sz w:val="24"/>
          <w:szCs w:val="24"/>
        </w:rPr>
      </w:pPr>
      <w:r w:rsidRPr="006641CC">
        <w:rPr>
          <w:rFonts w:asciiTheme="majorBidi" w:hAnsiTheme="majorBidi" w:cstheme="majorBidi"/>
          <w:b/>
          <w:bCs/>
          <w:sz w:val="24"/>
          <w:szCs w:val="24"/>
        </w:rPr>
        <w:lastRenderedPageBreak/>
        <w:t>Le département de la vente indirecte</w:t>
      </w:r>
      <w:r w:rsidRPr="006641CC">
        <w:rPr>
          <w:rFonts w:asciiTheme="majorBidi" w:hAnsiTheme="majorBidi" w:cstheme="majorBidi"/>
          <w:sz w:val="24"/>
          <w:szCs w:val="24"/>
        </w:rPr>
        <w:t> :</w:t>
      </w:r>
    </w:p>
    <w:p w:rsidR="00C35170" w:rsidRDefault="00C35170" w:rsidP="00E516F5">
      <w:pPr>
        <w:pStyle w:val="NormalWeb"/>
        <w:spacing w:after="200" w:afterAutospacing="0" w:line="360" w:lineRule="auto"/>
        <w:ind w:firstLine="360"/>
        <w:jc w:val="both"/>
        <w:rPr>
          <w:rFonts w:asciiTheme="majorBidi" w:hAnsiTheme="majorBidi" w:cstheme="majorBidi"/>
        </w:rPr>
      </w:pPr>
      <w:r>
        <w:rPr>
          <w:rFonts w:asciiTheme="majorBidi" w:hAnsiTheme="majorBidi" w:cstheme="majorBidi"/>
        </w:rPr>
        <w:t>Ce</w:t>
      </w:r>
      <w:r w:rsidRPr="006641CC">
        <w:rPr>
          <w:rFonts w:asciiTheme="majorBidi" w:hAnsiTheme="majorBidi" w:cstheme="majorBidi"/>
        </w:rPr>
        <w:t xml:space="preserve"> </w:t>
      </w:r>
      <w:r>
        <w:rPr>
          <w:rFonts w:asciiTheme="majorBidi" w:hAnsiTheme="majorBidi" w:cstheme="majorBidi"/>
        </w:rPr>
        <w:t xml:space="preserve">dernier </w:t>
      </w:r>
      <w:r w:rsidRPr="006641CC">
        <w:rPr>
          <w:rFonts w:asciiTheme="majorBidi" w:hAnsiTheme="majorBidi" w:cstheme="majorBidi"/>
        </w:rPr>
        <w:t xml:space="preserve">a pour mission de veiller au bon déroulement de la distribution et la commercialisation des produits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sur le territoire national afin d’augmenter la part de marché tout en ess</w:t>
      </w:r>
      <w:r>
        <w:rPr>
          <w:rFonts w:asciiTheme="majorBidi" w:hAnsiTheme="majorBidi" w:cstheme="majorBidi"/>
        </w:rPr>
        <w:t>ayant de cerner la concurrence.</w:t>
      </w:r>
    </w:p>
    <w:p w:rsidR="00C35170" w:rsidRPr="006641CC" w:rsidRDefault="00C35170" w:rsidP="00C35170">
      <w:pPr>
        <w:pStyle w:val="NormalWeb"/>
        <w:spacing w:after="200" w:afterAutospacing="0" w:line="360" w:lineRule="auto"/>
        <w:ind w:firstLine="360"/>
        <w:jc w:val="both"/>
        <w:rPr>
          <w:rFonts w:asciiTheme="majorBidi" w:hAnsiTheme="majorBidi" w:cstheme="majorBidi"/>
        </w:rPr>
      </w:pPr>
      <w:r w:rsidRPr="006641CC">
        <w:rPr>
          <w:rFonts w:asciiTheme="majorBidi" w:hAnsiTheme="majorBidi" w:cstheme="majorBidi"/>
        </w:rPr>
        <w:t>Cette mission est accomplie grâce aux efforts fournis par ces deux  départements à savoir :</w:t>
      </w:r>
    </w:p>
    <w:p w:rsidR="00C35170" w:rsidRPr="006641CC" w:rsidRDefault="00C35170" w:rsidP="00594287">
      <w:pPr>
        <w:pStyle w:val="NormalWeb"/>
        <w:numPr>
          <w:ilvl w:val="0"/>
          <w:numId w:val="69"/>
        </w:numPr>
        <w:spacing w:after="200" w:afterAutospacing="0" w:line="360" w:lineRule="auto"/>
        <w:jc w:val="both"/>
        <w:rPr>
          <w:rFonts w:asciiTheme="majorBidi" w:hAnsiTheme="majorBidi" w:cstheme="majorBidi"/>
          <w:b/>
          <w:bCs/>
        </w:rPr>
      </w:pPr>
      <w:r w:rsidRPr="006641CC">
        <w:rPr>
          <w:rStyle w:val="lev"/>
          <w:rFonts w:asciiTheme="majorBidi" w:hAnsiTheme="majorBidi" w:cstheme="majorBidi"/>
        </w:rPr>
        <w:t>La distribution :</w:t>
      </w:r>
      <w:r w:rsidRPr="006641CC">
        <w:rPr>
          <w:rFonts w:asciiTheme="majorBidi" w:hAnsiTheme="majorBidi" w:cstheme="majorBidi"/>
        </w:rPr>
        <w:t xml:space="preserve"> IPOS, Grand compte.</w:t>
      </w:r>
    </w:p>
    <w:p w:rsidR="00C35170" w:rsidRPr="006641CC" w:rsidRDefault="00C35170" w:rsidP="00594287">
      <w:pPr>
        <w:pStyle w:val="NormalWeb"/>
        <w:numPr>
          <w:ilvl w:val="0"/>
          <w:numId w:val="69"/>
        </w:numPr>
        <w:spacing w:after="200" w:afterAutospacing="0" w:line="360" w:lineRule="auto"/>
        <w:jc w:val="both"/>
        <w:rPr>
          <w:rFonts w:asciiTheme="majorBidi" w:hAnsiTheme="majorBidi" w:cstheme="majorBidi"/>
          <w:b/>
          <w:bCs/>
        </w:rPr>
      </w:pPr>
      <w:r w:rsidRPr="006641CC">
        <w:rPr>
          <w:rStyle w:val="lev"/>
          <w:rFonts w:asciiTheme="majorBidi" w:hAnsiTheme="majorBidi" w:cstheme="majorBidi"/>
        </w:rPr>
        <w:t xml:space="preserve">Sales </w:t>
      </w:r>
      <w:proofErr w:type="spellStart"/>
      <w:r w:rsidRPr="006641CC">
        <w:rPr>
          <w:rStyle w:val="lev"/>
          <w:rFonts w:asciiTheme="majorBidi" w:hAnsiTheme="majorBidi" w:cstheme="majorBidi"/>
        </w:rPr>
        <w:t>suport</w:t>
      </w:r>
      <w:proofErr w:type="spellEnd"/>
      <w:r w:rsidRPr="006641CC">
        <w:rPr>
          <w:rStyle w:val="lev"/>
          <w:rFonts w:asciiTheme="majorBidi" w:hAnsiTheme="majorBidi" w:cstheme="majorBidi"/>
        </w:rPr>
        <w:t> </w:t>
      </w:r>
      <w:r w:rsidRPr="006641CC">
        <w:rPr>
          <w:rFonts w:asciiTheme="majorBidi" w:hAnsiTheme="majorBidi" w:cstheme="majorBidi"/>
        </w:rPr>
        <w:t xml:space="preserve">: </w:t>
      </w:r>
      <w:proofErr w:type="spellStart"/>
      <w:r w:rsidRPr="006641CC">
        <w:rPr>
          <w:rFonts w:asciiTheme="majorBidi" w:hAnsiTheme="majorBidi" w:cstheme="majorBidi"/>
        </w:rPr>
        <w:t>Reporting</w:t>
      </w:r>
      <w:proofErr w:type="spellEnd"/>
      <w:r w:rsidRPr="006641CC">
        <w:rPr>
          <w:rFonts w:asciiTheme="majorBidi" w:hAnsiTheme="majorBidi" w:cstheme="majorBidi"/>
        </w:rPr>
        <w:t xml:space="preserve"> &amp; </w:t>
      </w:r>
      <w:proofErr w:type="spellStart"/>
      <w:r w:rsidRPr="006641CC">
        <w:rPr>
          <w:rFonts w:asciiTheme="majorBidi" w:hAnsiTheme="majorBidi" w:cstheme="majorBidi"/>
        </w:rPr>
        <w:t>Analsyse</w:t>
      </w:r>
      <w:proofErr w:type="spellEnd"/>
      <w:r w:rsidRPr="006641CC">
        <w:rPr>
          <w:rFonts w:asciiTheme="majorBidi" w:hAnsiTheme="majorBidi" w:cstheme="majorBidi"/>
        </w:rPr>
        <w:t xml:space="preserve">, Finance &amp; Budget, Channel Support, </w:t>
      </w:r>
      <w:proofErr w:type="spellStart"/>
      <w:r w:rsidRPr="006641CC">
        <w:rPr>
          <w:rFonts w:asciiTheme="majorBidi" w:hAnsiTheme="majorBidi" w:cstheme="majorBidi"/>
        </w:rPr>
        <w:t>Incentive</w:t>
      </w:r>
      <w:proofErr w:type="spellEnd"/>
      <w:r w:rsidRPr="006641CC">
        <w:rPr>
          <w:rFonts w:asciiTheme="majorBidi" w:hAnsiTheme="majorBidi" w:cstheme="majorBidi"/>
        </w:rPr>
        <w:t xml:space="preserve"> &amp; compensation.</w:t>
      </w:r>
    </w:p>
    <w:p w:rsidR="00C35170" w:rsidRPr="006641CC" w:rsidRDefault="00C35170" w:rsidP="00594287">
      <w:pPr>
        <w:pStyle w:val="NormalWeb"/>
        <w:numPr>
          <w:ilvl w:val="0"/>
          <w:numId w:val="65"/>
        </w:numPr>
        <w:spacing w:after="200" w:afterAutospacing="0" w:line="360" w:lineRule="auto"/>
        <w:jc w:val="both"/>
        <w:rPr>
          <w:rFonts w:asciiTheme="majorBidi" w:hAnsiTheme="majorBidi" w:cstheme="majorBidi"/>
          <w:b/>
          <w:bCs/>
        </w:rPr>
      </w:pPr>
      <w:r w:rsidRPr="006641CC">
        <w:rPr>
          <w:rFonts w:asciiTheme="majorBidi" w:hAnsiTheme="majorBidi" w:cstheme="majorBidi"/>
          <w:b/>
          <w:bCs/>
        </w:rPr>
        <w:t xml:space="preserve">Le département marketing : </w:t>
      </w:r>
    </w:p>
    <w:p w:rsidR="00C35170" w:rsidRDefault="00C35170" w:rsidP="00C35170">
      <w:pPr>
        <w:pStyle w:val="NormalWeb"/>
        <w:spacing w:after="200" w:afterAutospacing="0" w:line="360" w:lineRule="auto"/>
        <w:jc w:val="both"/>
        <w:rPr>
          <w:rFonts w:asciiTheme="majorBidi" w:hAnsiTheme="majorBidi" w:cstheme="majorBidi"/>
        </w:rPr>
      </w:pPr>
      <w:r w:rsidRPr="006641CC">
        <w:rPr>
          <w:rFonts w:asciiTheme="majorBidi" w:hAnsiTheme="majorBidi" w:cstheme="majorBidi"/>
        </w:rPr>
        <w:t>Créer  de la valeur pour les clients, mettre l’accent sur l’ouverture vers l’extérieur, la connaissance précise du marché, les relations de proximité avec les consommateurs, et la volonté de l’ampleur sur la concurrence  est le principal rôle du département marketing.</w:t>
      </w:r>
    </w:p>
    <w:p w:rsidR="00C35170" w:rsidRPr="0041628E" w:rsidRDefault="00C35170" w:rsidP="00C35170">
      <w:pPr>
        <w:pStyle w:val="NormalWeb"/>
        <w:spacing w:after="200" w:afterAutospacing="0" w:line="360" w:lineRule="auto"/>
        <w:jc w:val="both"/>
        <w:rPr>
          <w:rFonts w:asciiTheme="majorBidi" w:hAnsiTheme="majorBidi" w:cstheme="majorBidi"/>
        </w:rPr>
      </w:pPr>
      <w:r w:rsidRPr="00280EC8">
        <w:rPr>
          <w:rFonts w:asciiTheme="majorBidi" w:hAnsiTheme="majorBidi" w:cstheme="majorBidi"/>
          <w:b/>
          <w:bCs/>
        </w:rPr>
        <w:t>Figure N°</w:t>
      </w:r>
      <w:r>
        <w:rPr>
          <w:rFonts w:asciiTheme="majorBidi" w:hAnsiTheme="majorBidi" w:cstheme="majorBidi"/>
          <w:b/>
          <w:bCs/>
        </w:rPr>
        <w:t>07</w:t>
      </w:r>
      <w:r w:rsidRPr="00280EC8">
        <w:rPr>
          <w:rFonts w:asciiTheme="majorBidi" w:hAnsiTheme="majorBidi" w:cstheme="majorBidi"/>
          <w:b/>
          <w:bCs/>
        </w:rPr>
        <w:t>:</w:t>
      </w:r>
      <w:r>
        <w:rPr>
          <w:rFonts w:asciiTheme="majorBidi" w:hAnsiTheme="majorBidi" w:cstheme="majorBidi"/>
          <w:b/>
          <w:bCs/>
        </w:rPr>
        <w:t xml:space="preserve"> L’organigramme du département marketing de </w:t>
      </w:r>
      <w:proofErr w:type="spellStart"/>
      <w:r>
        <w:rPr>
          <w:rFonts w:asciiTheme="majorBidi" w:hAnsiTheme="majorBidi" w:cstheme="majorBidi"/>
          <w:b/>
          <w:bCs/>
        </w:rPr>
        <w:t>Djezzy</w:t>
      </w:r>
      <w:proofErr w:type="spellEnd"/>
    </w:p>
    <w:p w:rsidR="00C35170" w:rsidRDefault="00C35170" w:rsidP="00C35170">
      <w:pPr>
        <w:pStyle w:val="NormalWeb"/>
        <w:spacing w:after="200" w:afterAutospacing="0" w:line="360" w:lineRule="auto"/>
        <w:jc w:val="both"/>
        <w:rPr>
          <w:rFonts w:asciiTheme="majorBidi" w:hAnsiTheme="majorBidi" w:cstheme="majorBidi"/>
          <w:b/>
          <w:bCs/>
        </w:rPr>
      </w:pPr>
      <w:r>
        <w:rPr>
          <w:rFonts w:asciiTheme="majorBidi" w:hAnsiTheme="majorBidi" w:cstheme="majorBidi"/>
          <w:noProof/>
        </w:rPr>
        <w:drawing>
          <wp:inline distT="0" distB="0" distL="0" distR="0">
            <wp:extent cx="5596721" cy="4284000"/>
            <wp:effectExtent l="19050" t="0" r="23029" b="0"/>
            <wp:docPr id="77" name="Organigramme hiérarchique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35170" w:rsidRDefault="00C35170" w:rsidP="00C35170">
      <w:pPr>
        <w:pStyle w:val="NormalWeb"/>
        <w:spacing w:after="200" w:afterAutospacing="0" w:line="360" w:lineRule="auto"/>
        <w:jc w:val="both"/>
        <w:rPr>
          <w:rFonts w:asciiTheme="majorBidi" w:hAnsiTheme="majorBidi" w:cstheme="majorBidi"/>
        </w:rPr>
      </w:pPr>
      <w:r>
        <w:rPr>
          <w:rFonts w:asciiTheme="majorBidi" w:hAnsiTheme="majorBidi" w:cstheme="majorBidi"/>
        </w:rPr>
        <w:lastRenderedPageBreak/>
        <w:t xml:space="preserve">Source : document interne de </w:t>
      </w:r>
      <w:proofErr w:type="spellStart"/>
      <w:r>
        <w:rPr>
          <w:rFonts w:asciiTheme="majorBidi" w:hAnsiTheme="majorBidi" w:cstheme="majorBidi"/>
        </w:rPr>
        <w:t>Djezzy</w:t>
      </w:r>
      <w:proofErr w:type="spellEnd"/>
      <w:r>
        <w:rPr>
          <w:rFonts w:asciiTheme="majorBidi" w:hAnsiTheme="majorBidi" w:cstheme="majorBidi"/>
        </w:rPr>
        <w:t>.</w:t>
      </w:r>
      <w:r w:rsidRPr="006641CC">
        <w:rPr>
          <w:rFonts w:asciiTheme="majorBidi" w:hAnsiTheme="majorBidi" w:cstheme="majorBidi"/>
        </w:rPr>
        <w:t xml:space="preserve"> </w:t>
      </w:r>
    </w:p>
    <w:p w:rsidR="00C35170" w:rsidRPr="00280EC8" w:rsidRDefault="00C35170" w:rsidP="00C35170">
      <w:pPr>
        <w:pStyle w:val="NormalWeb"/>
        <w:spacing w:after="200" w:afterAutospacing="0" w:line="360" w:lineRule="auto"/>
        <w:jc w:val="both"/>
        <w:rPr>
          <w:rFonts w:asciiTheme="majorBidi" w:hAnsiTheme="majorBidi" w:cstheme="majorBidi"/>
          <w:b/>
          <w:bCs/>
        </w:rPr>
      </w:pPr>
      <w:r w:rsidRPr="006641CC">
        <w:rPr>
          <w:rFonts w:asciiTheme="majorBidi" w:hAnsiTheme="majorBidi" w:cstheme="majorBidi"/>
        </w:rPr>
        <w:t>Le département marketing se décompose en :</w:t>
      </w:r>
    </w:p>
    <w:p w:rsidR="00C35170" w:rsidRPr="006641CC" w:rsidRDefault="00C35170" w:rsidP="00594287">
      <w:pPr>
        <w:pStyle w:val="NormalWeb"/>
        <w:numPr>
          <w:ilvl w:val="0"/>
          <w:numId w:val="70"/>
        </w:numPr>
        <w:spacing w:after="200" w:afterAutospacing="0" w:line="360" w:lineRule="auto"/>
        <w:jc w:val="both"/>
        <w:rPr>
          <w:rFonts w:asciiTheme="majorBidi" w:hAnsiTheme="majorBidi" w:cstheme="majorBidi"/>
        </w:rPr>
      </w:pPr>
      <w:r w:rsidRPr="006641CC">
        <w:rPr>
          <w:rFonts w:asciiTheme="majorBidi" w:hAnsiTheme="majorBidi" w:cstheme="majorBidi"/>
          <w:b/>
          <w:bCs/>
        </w:rPr>
        <w:t xml:space="preserve">Mass </w:t>
      </w:r>
      <w:proofErr w:type="spellStart"/>
      <w:r w:rsidRPr="006641CC">
        <w:rPr>
          <w:rFonts w:asciiTheme="majorBidi" w:hAnsiTheme="majorBidi" w:cstheme="majorBidi"/>
          <w:b/>
          <w:bCs/>
        </w:rPr>
        <w:t>market</w:t>
      </w:r>
      <w:proofErr w:type="spellEnd"/>
      <w:r w:rsidRPr="006641CC">
        <w:rPr>
          <w:rFonts w:asciiTheme="majorBidi" w:hAnsiTheme="majorBidi" w:cstheme="majorBidi"/>
        </w:rPr>
        <w:t xml:space="preserve"> : ce service est chargé des offres prépayé et post payé. </w:t>
      </w:r>
    </w:p>
    <w:p w:rsidR="00C35170" w:rsidRPr="006641CC" w:rsidRDefault="00C35170" w:rsidP="00C35170">
      <w:pPr>
        <w:pStyle w:val="NormalWeb"/>
        <w:spacing w:after="200" w:afterAutospacing="0" w:line="360" w:lineRule="auto"/>
        <w:jc w:val="both"/>
        <w:rPr>
          <w:rFonts w:asciiTheme="majorBidi" w:hAnsiTheme="majorBidi" w:cstheme="majorBidi"/>
        </w:rPr>
      </w:pPr>
      <w:r w:rsidRPr="006641CC">
        <w:rPr>
          <w:rFonts w:asciiTheme="majorBidi" w:hAnsiTheme="majorBidi" w:cstheme="majorBidi"/>
        </w:rPr>
        <w:t>Les missions de ce service sont :</w:t>
      </w:r>
    </w:p>
    <w:p w:rsidR="00C35170" w:rsidRPr="006641CC" w:rsidRDefault="00C35170" w:rsidP="00594287">
      <w:pPr>
        <w:pStyle w:val="NormalWeb"/>
        <w:numPr>
          <w:ilvl w:val="0"/>
          <w:numId w:val="71"/>
        </w:numPr>
        <w:spacing w:after="0" w:afterAutospacing="0" w:line="360" w:lineRule="auto"/>
        <w:jc w:val="both"/>
        <w:rPr>
          <w:rFonts w:asciiTheme="majorBidi" w:hAnsiTheme="majorBidi" w:cstheme="majorBidi"/>
        </w:rPr>
      </w:pPr>
      <w:r w:rsidRPr="006641CC">
        <w:rPr>
          <w:rFonts w:asciiTheme="majorBidi" w:hAnsiTheme="majorBidi" w:cstheme="majorBidi"/>
        </w:rPr>
        <w:t>La mise en œuvre des promotions ;</w:t>
      </w:r>
    </w:p>
    <w:p w:rsidR="00C35170" w:rsidRPr="006641CC" w:rsidRDefault="00C35170" w:rsidP="00594287">
      <w:pPr>
        <w:pStyle w:val="NormalWeb"/>
        <w:numPr>
          <w:ilvl w:val="0"/>
          <w:numId w:val="71"/>
        </w:numPr>
        <w:spacing w:after="0" w:afterAutospacing="0" w:line="360" w:lineRule="auto"/>
        <w:jc w:val="both"/>
        <w:rPr>
          <w:rFonts w:asciiTheme="majorBidi" w:hAnsiTheme="majorBidi" w:cstheme="majorBidi"/>
        </w:rPr>
      </w:pPr>
      <w:r w:rsidRPr="006641CC">
        <w:rPr>
          <w:rFonts w:asciiTheme="majorBidi" w:hAnsiTheme="majorBidi" w:cstheme="majorBidi"/>
        </w:rPr>
        <w:t>L’étude du cycle de vie des produits ;</w:t>
      </w:r>
    </w:p>
    <w:p w:rsidR="00C35170" w:rsidRPr="006641CC" w:rsidRDefault="00C35170" w:rsidP="00594287">
      <w:pPr>
        <w:pStyle w:val="NormalWeb"/>
        <w:numPr>
          <w:ilvl w:val="0"/>
          <w:numId w:val="71"/>
        </w:numPr>
        <w:spacing w:after="0" w:afterAutospacing="0" w:line="360" w:lineRule="auto"/>
        <w:jc w:val="both"/>
        <w:rPr>
          <w:rFonts w:asciiTheme="majorBidi" w:hAnsiTheme="majorBidi" w:cstheme="majorBidi"/>
        </w:rPr>
      </w:pPr>
      <w:r w:rsidRPr="006641CC">
        <w:rPr>
          <w:rFonts w:asciiTheme="majorBidi" w:hAnsiTheme="majorBidi" w:cstheme="majorBidi"/>
        </w:rPr>
        <w:t>L’élaboration et la proposition des offres ;</w:t>
      </w:r>
    </w:p>
    <w:p w:rsidR="00C35170" w:rsidRPr="006641CC" w:rsidRDefault="00C35170" w:rsidP="00594287">
      <w:pPr>
        <w:pStyle w:val="NormalWeb"/>
        <w:numPr>
          <w:ilvl w:val="0"/>
          <w:numId w:val="71"/>
        </w:numPr>
        <w:spacing w:after="0" w:afterAutospacing="0" w:line="360" w:lineRule="auto"/>
        <w:jc w:val="both"/>
        <w:rPr>
          <w:rFonts w:asciiTheme="majorBidi" w:hAnsiTheme="majorBidi" w:cstheme="majorBidi"/>
        </w:rPr>
      </w:pPr>
      <w:r w:rsidRPr="006641CC">
        <w:rPr>
          <w:rFonts w:asciiTheme="majorBidi" w:hAnsiTheme="majorBidi" w:cstheme="majorBidi"/>
        </w:rPr>
        <w:t>La révision des tarifs.</w:t>
      </w:r>
    </w:p>
    <w:p w:rsidR="00C35170" w:rsidRPr="006641CC" w:rsidRDefault="00C35170" w:rsidP="00594287">
      <w:pPr>
        <w:pStyle w:val="NormalWeb"/>
        <w:numPr>
          <w:ilvl w:val="0"/>
          <w:numId w:val="70"/>
        </w:numPr>
        <w:spacing w:before="240" w:beforeAutospacing="0" w:after="0" w:afterAutospacing="0" w:line="360" w:lineRule="auto"/>
        <w:jc w:val="both"/>
        <w:rPr>
          <w:rFonts w:asciiTheme="majorBidi" w:hAnsiTheme="majorBidi" w:cstheme="majorBidi"/>
          <w:b/>
          <w:bCs/>
        </w:rPr>
      </w:pPr>
      <w:r w:rsidRPr="006641CC">
        <w:rPr>
          <w:rFonts w:asciiTheme="majorBidi" w:hAnsiTheme="majorBidi" w:cstheme="majorBidi"/>
          <w:b/>
          <w:bCs/>
        </w:rPr>
        <w:t xml:space="preserve">Professional </w:t>
      </w:r>
      <w:proofErr w:type="spellStart"/>
      <w:r w:rsidRPr="006641CC">
        <w:rPr>
          <w:rFonts w:asciiTheme="majorBidi" w:hAnsiTheme="majorBidi" w:cstheme="majorBidi"/>
          <w:b/>
          <w:bCs/>
        </w:rPr>
        <w:t>market</w:t>
      </w:r>
      <w:proofErr w:type="spellEnd"/>
      <w:r w:rsidRPr="006641CC">
        <w:rPr>
          <w:rFonts w:asciiTheme="majorBidi" w:hAnsiTheme="majorBidi" w:cstheme="majorBidi"/>
          <w:b/>
          <w:bCs/>
        </w:rPr>
        <w:t xml:space="preserve"> : </w:t>
      </w:r>
      <w:r w:rsidRPr="006641CC">
        <w:rPr>
          <w:rFonts w:asciiTheme="majorBidi" w:hAnsiTheme="majorBidi" w:cstheme="majorBidi"/>
        </w:rPr>
        <w:t>ce service est chargé des offres destinées aux entreprises pour répondre aux attentes et aux besoins de ce marché.</w:t>
      </w:r>
    </w:p>
    <w:p w:rsidR="00C35170" w:rsidRPr="00BC1D8E" w:rsidRDefault="00C35170" w:rsidP="00594287">
      <w:pPr>
        <w:pStyle w:val="NormalWeb"/>
        <w:numPr>
          <w:ilvl w:val="0"/>
          <w:numId w:val="70"/>
        </w:numPr>
        <w:spacing w:before="240" w:after="200" w:line="360" w:lineRule="auto"/>
        <w:jc w:val="both"/>
        <w:rPr>
          <w:rFonts w:asciiTheme="majorBidi" w:hAnsiTheme="majorBidi" w:cstheme="majorBidi"/>
          <w:b/>
          <w:bCs/>
        </w:rPr>
      </w:pPr>
      <w:r w:rsidRPr="006641CC">
        <w:rPr>
          <w:rFonts w:asciiTheme="majorBidi" w:hAnsiTheme="majorBidi" w:cstheme="majorBidi"/>
          <w:b/>
          <w:bCs/>
        </w:rPr>
        <w:t>Le VAS </w:t>
      </w:r>
      <w:r>
        <w:rPr>
          <w:rFonts w:asciiTheme="majorBidi" w:hAnsiTheme="majorBidi" w:cstheme="majorBidi"/>
          <w:b/>
          <w:bCs/>
        </w:rPr>
        <w:t>(</w:t>
      </w:r>
      <w:r w:rsidRPr="00BC1D8E">
        <w:rPr>
          <w:rFonts w:asciiTheme="majorBidi" w:hAnsiTheme="majorBidi" w:cstheme="majorBidi"/>
          <w:b/>
          <w:bCs/>
        </w:rPr>
        <w:t>services à valeur ajoutée</w:t>
      </w:r>
      <w:r>
        <w:rPr>
          <w:rFonts w:asciiTheme="majorBidi" w:hAnsiTheme="majorBidi" w:cstheme="majorBidi"/>
          <w:b/>
          <w:bCs/>
        </w:rPr>
        <w:t xml:space="preserve">) </w:t>
      </w:r>
      <w:r w:rsidRPr="00BC1D8E">
        <w:rPr>
          <w:rFonts w:asciiTheme="majorBidi" w:hAnsiTheme="majorBidi" w:cstheme="majorBidi"/>
          <w:b/>
          <w:bCs/>
        </w:rPr>
        <w:t xml:space="preserve">: </w:t>
      </w:r>
      <w:r w:rsidRPr="00BC1D8E">
        <w:rPr>
          <w:rFonts w:asciiTheme="majorBidi" w:hAnsiTheme="majorBidi" w:cstheme="majorBidi"/>
        </w:rPr>
        <w:t>ce service est chargé de création de la valeur pour les clients. Il s’occupe essentiellement du développement et suivie des services, il a pour but de transformer les caractéristiques en véritables avantage afin de répondre aux attentes des clients en procéd</w:t>
      </w:r>
      <w:r>
        <w:rPr>
          <w:rFonts w:asciiTheme="majorBidi" w:hAnsiTheme="majorBidi" w:cstheme="majorBidi"/>
        </w:rPr>
        <w:t xml:space="preserve">ant au lancement des services </w:t>
      </w:r>
      <w:r w:rsidRPr="00BC1D8E">
        <w:rPr>
          <w:rFonts w:asciiTheme="majorBidi" w:hAnsiTheme="majorBidi" w:cstheme="majorBidi"/>
        </w:rPr>
        <w:t xml:space="preserve">pour faire la différence entre </w:t>
      </w:r>
      <w:proofErr w:type="spellStart"/>
      <w:r w:rsidRPr="00BC1D8E">
        <w:rPr>
          <w:rFonts w:asciiTheme="majorBidi" w:hAnsiTheme="majorBidi" w:cstheme="majorBidi"/>
        </w:rPr>
        <w:t>Djezzy</w:t>
      </w:r>
      <w:proofErr w:type="spellEnd"/>
      <w:r w:rsidRPr="00BC1D8E">
        <w:rPr>
          <w:rFonts w:asciiTheme="majorBidi" w:hAnsiTheme="majorBidi" w:cstheme="majorBidi"/>
        </w:rPr>
        <w:t xml:space="preserve"> et ses concurrents.</w:t>
      </w:r>
    </w:p>
    <w:p w:rsidR="00C35170" w:rsidRPr="006641CC" w:rsidRDefault="00C35170" w:rsidP="00594287">
      <w:pPr>
        <w:pStyle w:val="Paragraphedeliste"/>
        <w:numPr>
          <w:ilvl w:val="0"/>
          <w:numId w:val="70"/>
        </w:numPr>
        <w:spacing w:before="240" w:line="360" w:lineRule="auto"/>
        <w:contextualSpacing/>
        <w:jc w:val="both"/>
        <w:rPr>
          <w:rFonts w:asciiTheme="majorBidi" w:eastAsia="Times New Roman" w:hAnsiTheme="majorBidi" w:cstheme="majorBidi"/>
          <w:b/>
          <w:bCs/>
          <w:sz w:val="24"/>
          <w:szCs w:val="24"/>
          <w:lang w:eastAsia="fr-FR"/>
        </w:rPr>
      </w:pPr>
      <w:hyperlink r:id="rId20" w:history="1">
        <w:proofErr w:type="spellStart"/>
        <w:r w:rsidRPr="006641CC">
          <w:rPr>
            <w:rFonts w:asciiTheme="majorBidi" w:eastAsia="Times New Roman" w:hAnsiTheme="majorBidi" w:cstheme="majorBidi"/>
            <w:b/>
            <w:bCs/>
            <w:sz w:val="24"/>
            <w:szCs w:val="24"/>
            <w:lang w:eastAsia="fr-FR"/>
          </w:rPr>
          <w:t>Loyalty</w:t>
        </w:r>
        <w:proofErr w:type="spellEnd"/>
      </w:hyperlink>
      <w:r w:rsidRPr="006641CC">
        <w:rPr>
          <w:rFonts w:asciiTheme="majorBidi" w:eastAsia="Times New Roman" w:hAnsiTheme="majorBidi" w:cstheme="majorBidi"/>
          <w:b/>
          <w:bCs/>
          <w:sz w:val="24"/>
          <w:szCs w:val="24"/>
          <w:lang w:eastAsia="fr-FR"/>
        </w:rPr>
        <w:t> :</w:t>
      </w:r>
      <w:r w:rsidRPr="006641CC">
        <w:rPr>
          <w:rFonts w:asciiTheme="majorBidi" w:hAnsiTheme="majorBidi" w:cstheme="majorBidi"/>
          <w:sz w:val="24"/>
          <w:szCs w:val="24"/>
        </w:rPr>
        <w:t xml:space="preserve">En charge de l’élaboration et de la gestion des programmes de fidélisation </w:t>
      </w:r>
      <w:r>
        <w:rPr>
          <w:rFonts w:asciiTheme="majorBidi" w:hAnsiTheme="majorBidi" w:cstheme="majorBidi"/>
          <w:sz w:val="24"/>
          <w:szCs w:val="24"/>
        </w:rPr>
        <w:t>des</w:t>
      </w:r>
      <w:r w:rsidRPr="006641CC">
        <w:rPr>
          <w:rFonts w:asciiTheme="majorBidi" w:hAnsiTheme="majorBidi" w:cstheme="majorBidi"/>
          <w:sz w:val="24"/>
          <w:szCs w:val="24"/>
        </w:rPr>
        <w:t xml:space="preserve"> abonnés pour leur offrir le meilleur de la téléphonie mobile en les remerciant de leur fidélité, en proposant un système d’attribution de points qui leur permette de les échanger contre des cadeaux à l’instar des plus grandes compagnies internationales.</w:t>
      </w:r>
    </w:p>
    <w:p w:rsidR="00C35170" w:rsidRPr="006641CC" w:rsidRDefault="00C35170" w:rsidP="00594287">
      <w:pPr>
        <w:pStyle w:val="NormalWeb"/>
        <w:numPr>
          <w:ilvl w:val="0"/>
          <w:numId w:val="70"/>
        </w:numPr>
        <w:spacing w:after="200" w:afterAutospacing="0" w:line="360" w:lineRule="auto"/>
        <w:jc w:val="both"/>
        <w:rPr>
          <w:rFonts w:asciiTheme="majorBidi" w:hAnsiTheme="majorBidi" w:cstheme="majorBidi"/>
          <w:b/>
          <w:bCs/>
        </w:rPr>
      </w:pPr>
      <w:r w:rsidRPr="006641CC">
        <w:rPr>
          <w:rFonts w:asciiTheme="majorBidi" w:hAnsiTheme="majorBidi" w:cstheme="majorBidi"/>
          <w:b/>
          <w:bCs/>
        </w:rPr>
        <w:t xml:space="preserve">Commercial </w:t>
      </w:r>
      <w:proofErr w:type="spellStart"/>
      <w:r w:rsidRPr="006641CC">
        <w:rPr>
          <w:rFonts w:asciiTheme="majorBidi" w:hAnsiTheme="majorBidi" w:cstheme="majorBidi"/>
          <w:b/>
          <w:bCs/>
        </w:rPr>
        <w:t>strategy</w:t>
      </w:r>
      <w:proofErr w:type="spellEnd"/>
      <w:r w:rsidRPr="006641CC">
        <w:rPr>
          <w:rFonts w:asciiTheme="majorBidi" w:hAnsiTheme="majorBidi" w:cstheme="majorBidi"/>
          <w:b/>
          <w:bCs/>
        </w:rPr>
        <w:t xml:space="preserve"> : </w:t>
      </w:r>
      <w:r w:rsidRPr="006641CC">
        <w:rPr>
          <w:rFonts w:asciiTheme="majorBidi" w:hAnsiTheme="majorBidi" w:cstheme="majorBidi"/>
        </w:rPr>
        <w:t xml:space="preserve">commercial </w:t>
      </w:r>
      <w:proofErr w:type="spellStart"/>
      <w:r w:rsidRPr="006641CC">
        <w:rPr>
          <w:rFonts w:asciiTheme="majorBidi" w:hAnsiTheme="majorBidi" w:cstheme="majorBidi"/>
        </w:rPr>
        <w:t>strategy</w:t>
      </w:r>
      <w:proofErr w:type="spellEnd"/>
      <w:r w:rsidRPr="006641CC">
        <w:rPr>
          <w:rFonts w:asciiTheme="majorBidi" w:hAnsiTheme="majorBidi" w:cstheme="majorBidi"/>
        </w:rPr>
        <w:t xml:space="preserve"> se fonctionne en Géo marketing et marketing intelligence qui est chargé de vérifier de l’état et la qualité du réseau, travailler en amont sur les actions commerciales, étudier la densité de la population de chaque région et mettre à la disposition l’ensemble des outils entrant dans le cadre des action de veille concurrentielles et </w:t>
      </w:r>
      <w:proofErr w:type="spellStart"/>
      <w:r w:rsidRPr="006641CC">
        <w:rPr>
          <w:rFonts w:asciiTheme="majorBidi" w:hAnsiTheme="majorBidi" w:cstheme="majorBidi"/>
        </w:rPr>
        <w:t>benchmarking</w:t>
      </w:r>
      <w:proofErr w:type="spellEnd"/>
      <w:r w:rsidRPr="006641CC">
        <w:rPr>
          <w:rFonts w:asciiTheme="majorBidi" w:hAnsiTheme="majorBidi" w:cstheme="majorBidi"/>
        </w:rPr>
        <w:t xml:space="preserve">… Et </w:t>
      </w:r>
      <w:proofErr w:type="spellStart"/>
      <w:r w:rsidRPr="006641CC">
        <w:rPr>
          <w:rFonts w:asciiTheme="majorBidi" w:hAnsiTheme="majorBidi" w:cstheme="majorBidi"/>
        </w:rPr>
        <w:t>market</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research</w:t>
      </w:r>
      <w:proofErr w:type="spellEnd"/>
      <w:r w:rsidRPr="006641CC">
        <w:rPr>
          <w:rFonts w:asciiTheme="majorBidi" w:hAnsiTheme="majorBidi" w:cstheme="majorBidi"/>
        </w:rPr>
        <w:t xml:space="preserve"> se charge de créer de nouvelle formules, trouver des idées innovantes, faire des études de marché afin de répondre mieux aux attentes des clients. </w:t>
      </w:r>
    </w:p>
    <w:p w:rsidR="00C35170" w:rsidRPr="006641CC" w:rsidRDefault="00C35170" w:rsidP="00594287">
      <w:pPr>
        <w:pStyle w:val="NormalWeb"/>
        <w:numPr>
          <w:ilvl w:val="3"/>
          <w:numId w:val="90"/>
        </w:numPr>
        <w:spacing w:after="200" w:afterAutospacing="0" w:line="360" w:lineRule="auto"/>
        <w:jc w:val="both"/>
        <w:rPr>
          <w:rFonts w:asciiTheme="majorBidi" w:hAnsiTheme="majorBidi" w:cstheme="majorBidi"/>
          <w:b/>
          <w:bCs/>
        </w:rPr>
      </w:pPr>
      <w:r w:rsidRPr="006641CC">
        <w:rPr>
          <w:rFonts w:asciiTheme="majorBidi" w:hAnsiTheme="majorBidi" w:cstheme="majorBidi"/>
          <w:b/>
          <w:bCs/>
        </w:rPr>
        <w:t>Le secteur technologie :</w:t>
      </w:r>
    </w:p>
    <w:p w:rsidR="00C35170" w:rsidRDefault="00C35170" w:rsidP="00C35170">
      <w:pPr>
        <w:pStyle w:val="NormalWeb"/>
        <w:spacing w:after="200" w:afterAutospacing="0" w:line="360" w:lineRule="auto"/>
        <w:ind w:firstLine="708"/>
        <w:jc w:val="both"/>
        <w:rPr>
          <w:rFonts w:asciiTheme="majorBidi" w:hAnsiTheme="majorBidi" w:cstheme="majorBidi"/>
        </w:rPr>
      </w:pPr>
      <w:r>
        <w:rPr>
          <w:rFonts w:asciiTheme="majorBidi" w:hAnsiTheme="majorBidi" w:cstheme="majorBidi"/>
        </w:rPr>
        <w:t>Il</w:t>
      </w:r>
      <w:r w:rsidRPr="006641CC">
        <w:rPr>
          <w:rFonts w:asciiTheme="majorBidi" w:hAnsiTheme="majorBidi" w:cstheme="majorBidi"/>
        </w:rPr>
        <w:t xml:space="preserve"> s’occupe de l’extension du réseau, gère les plates formes de facturation des clients, contiens aussi le centre d’appel et toute la gestion des éléments supplémentaires mis à la </w:t>
      </w:r>
      <w:r w:rsidRPr="006641CC">
        <w:rPr>
          <w:rFonts w:asciiTheme="majorBidi" w:hAnsiTheme="majorBidi" w:cstheme="majorBidi"/>
        </w:rPr>
        <w:lastRenderedPageBreak/>
        <w:t xml:space="preserve">disposions des clients. Elle a aussi pour rôle d’offrir un support technique sans lequel le département marketing ne peut élaborer ses offres. </w:t>
      </w:r>
    </w:p>
    <w:p w:rsidR="00C35170" w:rsidRPr="006641CC" w:rsidRDefault="00C35170" w:rsidP="00C35170">
      <w:pPr>
        <w:pStyle w:val="NormalWeb"/>
        <w:spacing w:after="200" w:afterAutospacing="0" w:line="360" w:lineRule="auto"/>
        <w:jc w:val="both"/>
        <w:rPr>
          <w:rFonts w:asciiTheme="majorBidi" w:hAnsiTheme="majorBidi" w:cstheme="majorBidi"/>
        </w:rPr>
      </w:pPr>
      <w:r w:rsidRPr="006641CC">
        <w:rPr>
          <w:rFonts w:asciiTheme="majorBidi" w:hAnsiTheme="majorBidi" w:cstheme="majorBidi"/>
          <w:b/>
          <w:bCs/>
        </w:rPr>
        <w:t xml:space="preserve">1.2.3 Le processus de développement des produits et services nouveaux  de </w:t>
      </w:r>
      <w:proofErr w:type="spellStart"/>
      <w:r w:rsidRPr="006641CC">
        <w:rPr>
          <w:rFonts w:asciiTheme="majorBidi" w:hAnsiTheme="majorBidi" w:cstheme="majorBidi"/>
          <w:b/>
          <w:bCs/>
        </w:rPr>
        <w:t>Djezzy</w:t>
      </w:r>
      <w:proofErr w:type="spellEnd"/>
      <w:r w:rsidRPr="006641CC">
        <w:rPr>
          <w:rFonts w:asciiTheme="majorBidi" w:hAnsiTheme="majorBidi" w:cstheme="majorBidi"/>
          <w:b/>
          <w:bCs/>
        </w:rPr>
        <w:t>:</w:t>
      </w:r>
    </w:p>
    <w:p w:rsidR="00C35170" w:rsidRPr="006641CC" w:rsidRDefault="00C35170" w:rsidP="00C35170">
      <w:pPr>
        <w:widowControl w:val="0"/>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La </w:t>
      </w:r>
      <w:r>
        <w:rPr>
          <w:rFonts w:asciiTheme="majorBidi" w:hAnsiTheme="majorBidi" w:cstheme="majorBidi"/>
        </w:rPr>
        <w:t>procédure suivante (</w:t>
      </w:r>
      <w:r w:rsidRPr="006641CC">
        <w:rPr>
          <w:rFonts w:asciiTheme="majorBidi" w:hAnsiTheme="majorBidi" w:cstheme="majorBidi"/>
        </w:rPr>
        <w:t xml:space="preserve">voir </w:t>
      </w:r>
      <w:r>
        <w:rPr>
          <w:rFonts w:asciiTheme="majorBidi" w:hAnsiTheme="majorBidi" w:cstheme="majorBidi"/>
        </w:rPr>
        <w:t>aussi annexe n°01</w:t>
      </w:r>
      <w:r w:rsidRPr="00176ABC">
        <w:rPr>
          <w:rFonts w:asciiTheme="majorBidi" w:hAnsiTheme="majorBidi" w:cstheme="majorBidi"/>
        </w:rPr>
        <w:t>:logigramme</w:t>
      </w:r>
      <w:r w:rsidRPr="006641CC">
        <w:rPr>
          <w:rFonts w:asciiTheme="majorBidi" w:hAnsiTheme="majorBidi" w:cstheme="majorBidi"/>
        </w:rPr>
        <w:t xml:space="preserve">) décri les étapes à suivre pour la conception et le développement d'un produit ou service au sein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pour répondre de manière efficace aux besoins et attentes des clients</w:t>
      </w:r>
      <w:r>
        <w:rPr>
          <w:rFonts w:asciiTheme="majorBidi" w:hAnsiTheme="majorBidi" w:cstheme="majorBidi"/>
        </w:rPr>
        <w:t> :</w:t>
      </w:r>
      <w:r>
        <w:rPr>
          <w:rStyle w:val="Appelnotedebasdep"/>
          <w:rFonts w:asciiTheme="majorBidi" w:hAnsiTheme="majorBidi"/>
        </w:rPr>
        <w:footnoteReference w:id="120"/>
      </w:r>
      <w:r w:rsidRPr="006641CC">
        <w:rPr>
          <w:rFonts w:asciiTheme="majorBidi" w:hAnsiTheme="majorBidi" w:cstheme="majorBidi"/>
        </w:rPr>
        <w:t xml:space="preserve">  </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1. Le Marketing prépare un document (concept </w:t>
      </w:r>
      <w:proofErr w:type="spellStart"/>
      <w:r w:rsidRPr="006641CC">
        <w:rPr>
          <w:rFonts w:asciiTheme="majorBidi" w:hAnsiTheme="majorBidi" w:cstheme="majorBidi"/>
        </w:rPr>
        <w:t>paper</w:t>
      </w:r>
      <w:proofErr w:type="spellEnd"/>
      <w:r w:rsidRPr="006641CC">
        <w:rPr>
          <w:rFonts w:asciiTheme="majorBidi" w:hAnsiTheme="majorBidi" w:cstheme="majorBidi"/>
        </w:rPr>
        <w:t>) décrivant l'idée générale en précisant les points suivants :</w:t>
      </w:r>
    </w:p>
    <w:p w:rsidR="00C35170" w:rsidRPr="006641CC" w:rsidRDefault="00C35170" w:rsidP="00594287">
      <w:pPr>
        <w:pStyle w:val="Paragraphedeliste"/>
        <w:widowControl w:val="0"/>
        <w:numPr>
          <w:ilvl w:val="0"/>
          <w:numId w:val="74"/>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Analyse du marché/concurrence...</w:t>
      </w:r>
    </w:p>
    <w:p w:rsidR="00C35170" w:rsidRPr="006641CC" w:rsidRDefault="00C35170" w:rsidP="00594287">
      <w:pPr>
        <w:pStyle w:val="Paragraphedeliste"/>
        <w:widowControl w:val="0"/>
        <w:numPr>
          <w:ilvl w:val="0"/>
          <w:numId w:val="74"/>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Description du produit/du service/du projet</w:t>
      </w:r>
    </w:p>
    <w:p w:rsidR="00C35170" w:rsidRPr="006641CC" w:rsidRDefault="00C35170" w:rsidP="00594287">
      <w:pPr>
        <w:pStyle w:val="Paragraphedeliste"/>
        <w:widowControl w:val="0"/>
        <w:numPr>
          <w:ilvl w:val="0"/>
          <w:numId w:val="74"/>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Impacts sur la compétition</w:t>
      </w:r>
    </w:p>
    <w:p w:rsidR="00C35170" w:rsidRPr="0041628E" w:rsidRDefault="00C35170" w:rsidP="00594287">
      <w:pPr>
        <w:pStyle w:val="Paragraphedeliste"/>
        <w:widowControl w:val="0"/>
        <w:numPr>
          <w:ilvl w:val="0"/>
          <w:numId w:val="74"/>
        </w:numPr>
        <w:autoSpaceDE w:val="0"/>
        <w:autoSpaceDN w:val="0"/>
        <w:adjustRightInd w:val="0"/>
        <w:spacing w:after="0" w:line="360" w:lineRule="auto"/>
        <w:contextualSpacing/>
        <w:jc w:val="both"/>
        <w:rPr>
          <w:rFonts w:asciiTheme="majorBidi" w:hAnsiTheme="majorBidi" w:cstheme="majorBidi"/>
          <w:b/>
          <w:bCs/>
          <w:sz w:val="24"/>
          <w:szCs w:val="24"/>
        </w:rPr>
      </w:pPr>
      <w:r w:rsidRPr="006641CC">
        <w:rPr>
          <w:rFonts w:asciiTheme="majorBidi" w:hAnsiTheme="majorBidi" w:cstheme="majorBidi"/>
          <w:sz w:val="24"/>
          <w:szCs w:val="24"/>
        </w:rPr>
        <w:t>Objectif stratégique</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Ce document doit être approuvé par le directeur du marketing et le CCO (</w:t>
      </w:r>
      <w:proofErr w:type="spellStart"/>
      <w:r w:rsidRPr="006641CC">
        <w:rPr>
          <w:rFonts w:asciiTheme="majorBidi" w:hAnsiTheme="majorBidi" w:cstheme="majorBidi"/>
        </w:rPr>
        <w:t>Chief</w:t>
      </w:r>
      <w:proofErr w:type="spellEnd"/>
      <w:r w:rsidRPr="006641CC">
        <w:rPr>
          <w:rFonts w:asciiTheme="majorBidi" w:hAnsiTheme="majorBidi" w:cstheme="majorBidi"/>
        </w:rPr>
        <w:t xml:space="preserve"> Commercial </w:t>
      </w:r>
      <w:proofErr w:type="spellStart"/>
      <w:r w:rsidRPr="006641CC">
        <w:rPr>
          <w:rFonts w:asciiTheme="majorBidi" w:hAnsiTheme="majorBidi" w:cstheme="majorBidi"/>
        </w:rPr>
        <w:t>Officer</w:t>
      </w:r>
      <w:proofErr w:type="spellEnd"/>
      <w:r w:rsidRPr="006641CC">
        <w:rPr>
          <w:rFonts w:asciiTheme="majorBidi" w:hAnsiTheme="majorBidi" w:cstheme="majorBidi"/>
        </w:rPr>
        <w:t>), il est transmis par la suite au CEO (</w:t>
      </w:r>
      <w:proofErr w:type="spellStart"/>
      <w:r w:rsidRPr="006641CC">
        <w:rPr>
          <w:rFonts w:asciiTheme="majorBidi" w:hAnsiTheme="majorBidi" w:cstheme="majorBidi"/>
        </w:rPr>
        <w:t>Chief</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Executive</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Officer</w:t>
      </w:r>
      <w:proofErr w:type="spellEnd"/>
      <w:r w:rsidRPr="006641CC">
        <w:rPr>
          <w:rFonts w:asciiTheme="majorBidi" w:hAnsiTheme="majorBidi" w:cstheme="majorBidi"/>
        </w:rPr>
        <w:t>) pour validation, le CEO décide de la priorité de la mise en œuvre de l'idée dans le cas ou elle est retenue.</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2. Le Project manager transmet le concept </w:t>
      </w:r>
      <w:proofErr w:type="spellStart"/>
      <w:r w:rsidRPr="006641CC">
        <w:rPr>
          <w:rFonts w:asciiTheme="majorBidi" w:hAnsiTheme="majorBidi" w:cstheme="majorBidi"/>
        </w:rPr>
        <w:t>paper</w:t>
      </w:r>
      <w:proofErr w:type="spellEnd"/>
      <w:r w:rsidRPr="006641CC">
        <w:rPr>
          <w:rFonts w:asciiTheme="majorBidi" w:hAnsiTheme="majorBidi" w:cstheme="majorBidi"/>
        </w:rPr>
        <w:t xml:space="preserve"> aux </w:t>
      </w:r>
      <w:proofErr w:type="spellStart"/>
      <w:r w:rsidRPr="006641CC">
        <w:rPr>
          <w:rFonts w:asciiTheme="majorBidi" w:hAnsiTheme="majorBidi" w:cstheme="majorBidi"/>
        </w:rPr>
        <w:t>officers</w:t>
      </w:r>
      <w:proofErr w:type="spellEnd"/>
      <w:r w:rsidRPr="006641CC">
        <w:rPr>
          <w:rFonts w:asciiTheme="majorBidi" w:hAnsiTheme="majorBidi" w:cstheme="majorBidi"/>
        </w:rPr>
        <w:t xml:space="preserve"> et directeurs qui doivent désigner les personnes dans leurs départements pour faire partie de l'équipe projet.</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3. Des réunions cross- fonctionnelles sont organisées, le </w:t>
      </w:r>
      <w:proofErr w:type="spellStart"/>
      <w:r w:rsidRPr="006641CC">
        <w:rPr>
          <w:rFonts w:asciiTheme="majorBidi" w:hAnsiTheme="majorBidi" w:cstheme="majorBidi"/>
        </w:rPr>
        <w:t>project</w:t>
      </w:r>
      <w:proofErr w:type="spellEnd"/>
      <w:r w:rsidRPr="006641CC">
        <w:rPr>
          <w:rFonts w:asciiTheme="majorBidi" w:hAnsiTheme="majorBidi" w:cstheme="majorBidi"/>
        </w:rPr>
        <w:t xml:space="preserve"> team doit nécessairement assister et s'impliquer dans ces réunions. Ces dernières ont pour but la présentation de l'idée générale et sa faisabilité.</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4. A l'issue de ces réunions le Marketing doit préparer un document (</w:t>
      </w:r>
      <w:proofErr w:type="spellStart"/>
      <w:r w:rsidRPr="006641CC">
        <w:rPr>
          <w:rFonts w:asciiTheme="majorBidi" w:hAnsiTheme="majorBidi" w:cstheme="majorBidi"/>
        </w:rPr>
        <w:t>product</w:t>
      </w:r>
      <w:proofErr w:type="spellEnd"/>
      <w:r w:rsidRPr="006641CC">
        <w:rPr>
          <w:rFonts w:asciiTheme="majorBidi" w:hAnsiTheme="majorBidi" w:cstheme="majorBidi"/>
        </w:rPr>
        <w:t xml:space="preserve"> spécification)</w:t>
      </w:r>
      <w:r>
        <w:rPr>
          <w:rFonts w:asciiTheme="majorBidi" w:hAnsiTheme="majorBidi" w:cstheme="majorBidi"/>
        </w:rPr>
        <w:t xml:space="preserve">. </w:t>
      </w:r>
      <w:r w:rsidRPr="006641CC">
        <w:rPr>
          <w:rFonts w:asciiTheme="majorBidi" w:hAnsiTheme="majorBidi" w:cstheme="majorBidi"/>
        </w:rPr>
        <w:t>Ce document contient les points suivants :</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Les informations mentionnées sur le concept </w:t>
      </w:r>
      <w:proofErr w:type="spellStart"/>
      <w:r w:rsidRPr="006641CC">
        <w:rPr>
          <w:rFonts w:asciiTheme="majorBidi" w:hAnsiTheme="majorBidi" w:cstheme="majorBidi"/>
          <w:sz w:val="24"/>
          <w:szCs w:val="24"/>
        </w:rPr>
        <w:t>paper</w:t>
      </w:r>
      <w:proofErr w:type="spellEnd"/>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Les Détails du produit</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La Distribution</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proofErr w:type="spellStart"/>
      <w:r w:rsidRPr="006641CC">
        <w:rPr>
          <w:rFonts w:asciiTheme="majorBidi" w:hAnsiTheme="majorBidi" w:cstheme="majorBidi"/>
          <w:sz w:val="24"/>
          <w:szCs w:val="24"/>
        </w:rPr>
        <w:t>Pricing</w:t>
      </w:r>
      <w:proofErr w:type="spellEnd"/>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La Communication</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Besoins opérationnels pour l'implémentation des produits</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lastRenderedPageBreak/>
        <w:t>Project Plan</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Analyse des Risques</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5"/>
        </w:numPr>
        <w:autoSpaceDE w:val="0"/>
        <w:autoSpaceDN w:val="0"/>
        <w:adjustRightInd w:val="0"/>
        <w:spacing w:after="0" w:line="360" w:lineRule="auto"/>
        <w:contextualSpacing/>
        <w:jc w:val="both"/>
        <w:rPr>
          <w:rFonts w:asciiTheme="majorBidi" w:hAnsiTheme="majorBidi" w:cstheme="majorBidi"/>
          <w:sz w:val="24"/>
          <w:szCs w:val="24"/>
        </w:rPr>
      </w:pPr>
      <w:proofErr w:type="spellStart"/>
      <w:r w:rsidRPr="006641CC">
        <w:rPr>
          <w:rFonts w:asciiTheme="majorBidi" w:hAnsiTheme="majorBidi" w:cstheme="majorBidi"/>
          <w:sz w:val="24"/>
          <w:szCs w:val="24"/>
        </w:rPr>
        <w:t>KPIs</w:t>
      </w:r>
      <w:proofErr w:type="spellEnd"/>
      <w:r w:rsidRPr="006641CC">
        <w:rPr>
          <w:rFonts w:asciiTheme="majorBidi" w:hAnsiTheme="majorBidi" w:cstheme="majorBidi"/>
          <w:sz w:val="24"/>
          <w:szCs w:val="24"/>
        </w:rPr>
        <w:t xml:space="preserve"> (</w:t>
      </w:r>
      <w:proofErr w:type="spellStart"/>
      <w:r w:rsidRPr="006641CC">
        <w:rPr>
          <w:rFonts w:asciiTheme="majorBidi" w:hAnsiTheme="majorBidi" w:cstheme="majorBidi"/>
          <w:sz w:val="24"/>
          <w:szCs w:val="24"/>
        </w:rPr>
        <w:t>key</w:t>
      </w:r>
      <w:proofErr w:type="spellEnd"/>
      <w:r w:rsidRPr="006641CC">
        <w:rPr>
          <w:rFonts w:asciiTheme="majorBidi" w:hAnsiTheme="majorBidi" w:cstheme="majorBidi"/>
          <w:sz w:val="24"/>
          <w:szCs w:val="24"/>
        </w:rPr>
        <w:t xml:space="preserve"> performance </w:t>
      </w:r>
      <w:proofErr w:type="spellStart"/>
      <w:r w:rsidRPr="006641CC">
        <w:rPr>
          <w:rFonts w:asciiTheme="majorBidi" w:hAnsiTheme="majorBidi" w:cstheme="majorBidi"/>
          <w:sz w:val="24"/>
          <w:szCs w:val="24"/>
        </w:rPr>
        <w:t>indicators</w:t>
      </w:r>
      <w:proofErr w:type="spellEnd"/>
      <w:r w:rsidRPr="006641CC">
        <w:rPr>
          <w:rFonts w:asciiTheme="majorBidi" w:hAnsiTheme="majorBidi" w:cstheme="majorBidi"/>
          <w:sz w:val="24"/>
          <w:szCs w:val="24"/>
        </w:rPr>
        <w:t>).</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Et l'envoyer :</w:t>
      </w:r>
    </w:p>
    <w:p w:rsidR="00C35170" w:rsidRPr="006641CC" w:rsidRDefault="00C35170" w:rsidP="00594287">
      <w:pPr>
        <w:pStyle w:val="Paragraphedeliste"/>
        <w:widowControl w:val="0"/>
        <w:numPr>
          <w:ilvl w:val="0"/>
          <w:numId w:val="76"/>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Aux départements concernés pour préparation des documents (</w:t>
      </w:r>
      <w:proofErr w:type="spellStart"/>
      <w:r w:rsidRPr="006641CC">
        <w:rPr>
          <w:rFonts w:asciiTheme="majorBidi" w:hAnsiTheme="majorBidi" w:cstheme="majorBidi"/>
          <w:sz w:val="24"/>
          <w:szCs w:val="24"/>
        </w:rPr>
        <w:t>Technical</w:t>
      </w:r>
      <w:proofErr w:type="spellEnd"/>
      <w:r w:rsidRPr="006641CC">
        <w:rPr>
          <w:rFonts w:asciiTheme="majorBidi" w:hAnsiTheme="majorBidi" w:cstheme="majorBidi"/>
          <w:sz w:val="24"/>
          <w:szCs w:val="24"/>
        </w:rPr>
        <w:t xml:space="preserve"> </w:t>
      </w:r>
      <w:proofErr w:type="spellStart"/>
      <w:r w:rsidRPr="006641CC">
        <w:rPr>
          <w:rFonts w:asciiTheme="majorBidi" w:hAnsiTheme="majorBidi" w:cstheme="majorBidi"/>
          <w:sz w:val="24"/>
          <w:szCs w:val="24"/>
        </w:rPr>
        <w:t>Implementation</w:t>
      </w:r>
      <w:proofErr w:type="spellEnd"/>
      <w:r w:rsidRPr="006641CC">
        <w:rPr>
          <w:rFonts w:asciiTheme="majorBidi" w:hAnsiTheme="majorBidi" w:cstheme="majorBidi"/>
          <w:sz w:val="24"/>
          <w:szCs w:val="24"/>
        </w:rPr>
        <w:t xml:space="preserve"> Proposai)</w:t>
      </w:r>
      <w:r>
        <w:rPr>
          <w:rFonts w:asciiTheme="majorBidi" w:hAnsiTheme="majorBidi" w:cstheme="majorBidi"/>
          <w:sz w:val="24"/>
          <w:szCs w:val="24"/>
        </w:rPr>
        <w:t>.</w:t>
      </w:r>
    </w:p>
    <w:p w:rsidR="00C35170" w:rsidRPr="004E497B" w:rsidRDefault="00C35170" w:rsidP="00594287">
      <w:pPr>
        <w:pStyle w:val="Paragraphedeliste"/>
        <w:widowControl w:val="0"/>
        <w:numPr>
          <w:ilvl w:val="0"/>
          <w:numId w:val="76"/>
        </w:numPr>
        <w:autoSpaceDE w:val="0"/>
        <w:autoSpaceDN w:val="0"/>
        <w:adjustRightInd w:val="0"/>
        <w:spacing w:after="0" w:line="360" w:lineRule="auto"/>
        <w:ind w:left="0" w:firstLine="360"/>
        <w:contextualSpacing/>
        <w:jc w:val="both"/>
        <w:rPr>
          <w:rFonts w:asciiTheme="majorBidi" w:hAnsiTheme="majorBidi" w:cstheme="majorBidi"/>
          <w:sz w:val="24"/>
          <w:szCs w:val="24"/>
        </w:rPr>
      </w:pPr>
      <w:r>
        <w:rPr>
          <w:rFonts w:asciiTheme="majorBidi" w:hAnsiTheme="majorBidi" w:cstheme="majorBidi"/>
          <w:sz w:val="24"/>
          <w:szCs w:val="24"/>
        </w:rPr>
        <w:t xml:space="preserve">Au </w:t>
      </w:r>
      <w:r w:rsidRPr="006641CC">
        <w:rPr>
          <w:rFonts w:asciiTheme="majorBidi" w:hAnsiTheme="majorBidi" w:cstheme="majorBidi"/>
          <w:sz w:val="24"/>
          <w:szCs w:val="24"/>
        </w:rPr>
        <w:t>département Communicati</w:t>
      </w:r>
      <w:r>
        <w:rPr>
          <w:rFonts w:asciiTheme="majorBidi" w:hAnsiTheme="majorBidi" w:cstheme="majorBidi"/>
          <w:sz w:val="24"/>
          <w:szCs w:val="24"/>
        </w:rPr>
        <w:t xml:space="preserve">on pour préparation du document </w:t>
      </w:r>
      <w:r w:rsidRPr="006641CC">
        <w:rPr>
          <w:rFonts w:asciiTheme="majorBidi" w:hAnsiTheme="majorBidi" w:cstheme="majorBidi"/>
          <w:sz w:val="24"/>
          <w:szCs w:val="24"/>
        </w:rPr>
        <w:t xml:space="preserve">(Communication </w:t>
      </w:r>
      <w:proofErr w:type="spellStart"/>
      <w:r w:rsidRPr="006641CC">
        <w:rPr>
          <w:rFonts w:asciiTheme="majorBidi" w:hAnsiTheme="majorBidi" w:cstheme="majorBidi"/>
          <w:sz w:val="24"/>
          <w:szCs w:val="24"/>
        </w:rPr>
        <w:t>Campaign</w:t>
      </w:r>
      <w:proofErr w:type="spellEnd"/>
      <w:r w:rsidRPr="006641CC">
        <w:rPr>
          <w:rFonts w:asciiTheme="majorBidi" w:hAnsiTheme="majorBidi" w:cstheme="majorBidi"/>
          <w:sz w:val="24"/>
          <w:szCs w:val="24"/>
        </w:rPr>
        <w:t xml:space="preserve"> proposai)</w:t>
      </w:r>
      <w:r>
        <w:rPr>
          <w:rFonts w:asciiTheme="majorBidi" w:hAnsiTheme="majorBidi" w:cstheme="majorBidi"/>
          <w:sz w:val="24"/>
          <w:szCs w:val="24"/>
        </w:rPr>
        <w:t>.</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5. Tout les département concernés doivent préparer un </w:t>
      </w:r>
      <w:proofErr w:type="spellStart"/>
      <w:r w:rsidRPr="006641CC">
        <w:rPr>
          <w:rFonts w:asciiTheme="majorBidi" w:hAnsiTheme="majorBidi" w:cstheme="majorBidi"/>
        </w:rPr>
        <w:t>Technical</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Implementation</w:t>
      </w:r>
      <w:proofErr w:type="spellEnd"/>
      <w:r w:rsidRPr="006641CC">
        <w:rPr>
          <w:rFonts w:asciiTheme="majorBidi" w:hAnsiTheme="majorBidi" w:cstheme="majorBidi"/>
        </w:rPr>
        <w:t xml:space="preserve"> Proposai et un Project planning, le département communication prépare Communication </w:t>
      </w:r>
      <w:proofErr w:type="spellStart"/>
      <w:r w:rsidRPr="006641CC">
        <w:rPr>
          <w:rFonts w:asciiTheme="majorBidi" w:hAnsiTheme="majorBidi" w:cstheme="majorBidi"/>
        </w:rPr>
        <w:t>Campaign</w:t>
      </w:r>
      <w:proofErr w:type="spellEnd"/>
      <w:r w:rsidRPr="006641CC">
        <w:rPr>
          <w:rFonts w:asciiTheme="majorBidi" w:hAnsiTheme="majorBidi" w:cstheme="majorBidi"/>
        </w:rPr>
        <w:t xml:space="preserve"> proposai, les départements non concernés doivent transmettre au </w:t>
      </w:r>
      <w:proofErr w:type="spellStart"/>
      <w:r w:rsidRPr="006641CC">
        <w:rPr>
          <w:rFonts w:asciiTheme="majorBidi" w:hAnsiTheme="majorBidi" w:cstheme="majorBidi"/>
        </w:rPr>
        <w:t>project</w:t>
      </w:r>
      <w:proofErr w:type="spellEnd"/>
      <w:r w:rsidRPr="006641CC">
        <w:rPr>
          <w:rFonts w:asciiTheme="majorBidi" w:hAnsiTheme="majorBidi" w:cstheme="majorBidi"/>
        </w:rPr>
        <w:t xml:space="preserve"> manager une confirmation que le service ou produit n'aura aucun impact sur leurs activités.</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6. Le </w:t>
      </w:r>
      <w:proofErr w:type="spellStart"/>
      <w:r w:rsidRPr="006641CC">
        <w:rPr>
          <w:rFonts w:asciiTheme="majorBidi" w:hAnsiTheme="majorBidi" w:cstheme="majorBidi"/>
        </w:rPr>
        <w:t>project</w:t>
      </w:r>
      <w:proofErr w:type="spellEnd"/>
      <w:r w:rsidRPr="006641CC">
        <w:rPr>
          <w:rFonts w:asciiTheme="majorBidi" w:hAnsiTheme="majorBidi" w:cstheme="majorBidi"/>
        </w:rPr>
        <w:t xml:space="preserve"> manager doit consolider les documents </w:t>
      </w:r>
      <w:proofErr w:type="spellStart"/>
      <w:r w:rsidRPr="006641CC">
        <w:rPr>
          <w:rFonts w:asciiTheme="majorBidi" w:hAnsiTheme="majorBidi" w:cstheme="majorBidi"/>
        </w:rPr>
        <w:t>Technical</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implementation</w:t>
      </w:r>
      <w:proofErr w:type="spellEnd"/>
      <w:r w:rsidRPr="006641CC">
        <w:rPr>
          <w:rFonts w:asciiTheme="majorBidi" w:hAnsiTheme="majorBidi" w:cstheme="majorBidi"/>
        </w:rPr>
        <w:t xml:space="preserve">. Des réunions de coordination sont organisées par le </w:t>
      </w:r>
      <w:proofErr w:type="spellStart"/>
      <w:r w:rsidRPr="006641CC">
        <w:rPr>
          <w:rFonts w:asciiTheme="majorBidi" w:hAnsiTheme="majorBidi" w:cstheme="majorBidi"/>
        </w:rPr>
        <w:t>project</w:t>
      </w:r>
      <w:proofErr w:type="spellEnd"/>
      <w:r w:rsidRPr="006641CC">
        <w:rPr>
          <w:rFonts w:asciiTheme="majorBidi" w:hAnsiTheme="majorBidi" w:cstheme="majorBidi"/>
        </w:rPr>
        <w:t xml:space="preserve"> manager pour présenter le document final au </w:t>
      </w:r>
      <w:proofErr w:type="spellStart"/>
      <w:r w:rsidRPr="006641CC">
        <w:rPr>
          <w:rFonts w:asciiTheme="majorBidi" w:hAnsiTheme="majorBidi" w:cstheme="majorBidi"/>
        </w:rPr>
        <w:t>project</w:t>
      </w:r>
      <w:proofErr w:type="spellEnd"/>
      <w:r w:rsidRPr="006641CC">
        <w:rPr>
          <w:rFonts w:asciiTheme="majorBidi" w:hAnsiTheme="majorBidi" w:cstheme="majorBidi"/>
        </w:rPr>
        <w:t xml:space="preserve"> team.</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7. Le document d'implémentation final est validé par le CCO pour décider de la faisabilité du</w:t>
      </w:r>
      <w:r>
        <w:rPr>
          <w:rFonts w:asciiTheme="majorBidi" w:hAnsiTheme="majorBidi" w:cstheme="majorBidi"/>
        </w:rPr>
        <w:t xml:space="preserve"> </w:t>
      </w:r>
      <w:r w:rsidRPr="006641CC">
        <w:rPr>
          <w:rFonts w:asciiTheme="majorBidi" w:hAnsiTheme="majorBidi" w:cstheme="majorBidi"/>
        </w:rPr>
        <w:t>produit ou service.</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8. le département Marketing (Project Manager) doit élaborer le document (business case), ce dernier doit être approuvé par le CCO, et l'EXCOM.</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9. Après approbation du document Business case :</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594287">
      <w:pPr>
        <w:pStyle w:val="Paragraphedeliste"/>
        <w:widowControl w:val="0"/>
        <w:numPr>
          <w:ilvl w:val="0"/>
          <w:numId w:val="77"/>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Les départements concernés doivent implémenter le produit ou service au niveau de leurs départements respectifs</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7"/>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Le département Communication doit développer la compagne r</w:t>
      </w:r>
      <w:r>
        <w:rPr>
          <w:rFonts w:asciiTheme="majorBidi" w:hAnsiTheme="majorBidi" w:cstheme="majorBidi"/>
          <w:sz w:val="24"/>
          <w:szCs w:val="24"/>
        </w:rPr>
        <w:t>elative à ce produit ou service.</w:t>
      </w:r>
    </w:p>
    <w:p w:rsidR="00C35170" w:rsidRPr="00BF1DBC" w:rsidRDefault="00C35170" w:rsidP="00594287">
      <w:pPr>
        <w:pStyle w:val="Paragraphedeliste"/>
        <w:widowControl w:val="0"/>
        <w:numPr>
          <w:ilvl w:val="0"/>
          <w:numId w:val="77"/>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Le département Marketing (Project Manager) doit élaborer un </w:t>
      </w:r>
      <w:proofErr w:type="spellStart"/>
      <w:r w:rsidRPr="006641CC">
        <w:rPr>
          <w:rFonts w:asciiTheme="majorBidi" w:hAnsiTheme="majorBidi" w:cstheme="majorBidi"/>
          <w:sz w:val="24"/>
          <w:szCs w:val="24"/>
        </w:rPr>
        <w:t>Pricing</w:t>
      </w:r>
      <w:proofErr w:type="spellEnd"/>
      <w:r w:rsidRPr="006641CC">
        <w:rPr>
          <w:rFonts w:asciiTheme="majorBidi" w:hAnsiTheme="majorBidi" w:cstheme="majorBidi"/>
          <w:sz w:val="24"/>
          <w:szCs w:val="24"/>
        </w:rPr>
        <w:t xml:space="preserve"> document</w:t>
      </w:r>
      <w:r>
        <w:rPr>
          <w:rFonts w:asciiTheme="majorBidi" w:hAnsiTheme="majorBidi" w:cstheme="majorBidi"/>
          <w:sz w:val="24"/>
          <w:szCs w:val="24"/>
        </w:rPr>
        <w:t xml:space="preserve"> </w:t>
      </w:r>
      <w:r w:rsidRPr="00BF1DBC">
        <w:rPr>
          <w:rFonts w:asciiTheme="majorBidi" w:hAnsiTheme="majorBidi" w:cstheme="majorBidi"/>
          <w:sz w:val="24"/>
          <w:szCs w:val="24"/>
        </w:rPr>
        <w:t>qui doit être approuvé par :</w:t>
      </w:r>
    </w:p>
    <w:p w:rsidR="00C35170" w:rsidRPr="006641CC" w:rsidRDefault="00C35170" w:rsidP="00C35170">
      <w:pPr>
        <w:widowControl w:val="0"/>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1- Les </w:t>
      </w:r>
      <w:proofErr w:type="spellStart"/>
      <w:r w:rsidRPr="006641CC">
        <w:rPr>
          <w:rFonts w:asciiTheme="majorBidi" w:hAnsiTheme="majorBidi" w:cstheme="majorBidi"/>
        </w:rPr>
        <w:t>officers</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Djezzy</w:t>
      </w:r>
      <w:proofErr w:type="spellEnd"/>
    </w:p>
    <w:p w:rsidR="00C35170" w:rsidRPr="006641CC" w:rsidRDefault="00C35170" w:rsidP="00C35170">
      <w:pPr>
        <w:widowControl w:val="0"/>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2- OTH  (</w:t>
      </w:r>
      <w:proofErr w:type="spellStart"/>
      <w:r w:rsidRPr="006641CC">
        <w:rPr>
          <w:rFonts w:asciiTheme="majorBidi" w:hAnsiTheme="majorBidi" w:cstheme="majorBidi"/>
        </w:rPr>
        <w:t>Orascom</w:t>
      </w:r>
      <w:proofErr w:type="spellEnd"/>
      <w:r w:rsidRPr="006641CC">
        <w:rPr>
          <w:rFonts w:asciiTheme="majorBidi" w:hAnsiTheme="majorBidi" w:cstheme="majorBidi"/>
        </w:rPr>
        <w:t xml:space="preserve"> Telecom Holding) Product and </w:t>
      </w:r>
      <w:proofErr w:type="spellStart"/>
      <w:r w:rsidRPr="006641CC">
        <w:rPr>
          <w:rFonts w:asciiTheme="majorBidi" w:hAnsiTheme="majorBidi" w:cstheme="majorBidi"/>
        </w:rPr>
        <w:t>Pricing</w:t>
      </w:r>
      <w:proofErr w:type="spellEnd"/>
      <w:r w:rsidRPr="006641CC">
        <w:rPr>
          <w:rFonts w:asciiTheme="majorBidi" w:hAnsiTheme="majorBidi" w:cstheme="majorBidi"/>
        </w:rPr>
        <w:t xml:space="preserve"> Comité (l'approbation du OTH Product and </w:t>
      </w:r>
      <w:proofErr w:type="spellStart"/>
      <w:r w:rsidRPr="006641CC">
        <w:rPr>
          <w:rFonts w:asciiTheme="majorBidi" w:hAnsiTheme="majorBidi" w:cstheme="majorBidi"/>
        </w:rPr>
        <w:t>Pricing</w:t>
      </w:r>
      <w:proofErr w:type="spellEnd"/>
      <w:r w:rsidRPr="006641CC">
        <w:rPr>
          <w:rFonts w:asciiTheme="majorBidi" w:hAnsiTheme="majorBidi" w:cstheme="majorBidi"/>
        </w:rPr>
        <w:t xml:space="preserve"> Comité concerne particulièrement les nouveaux produits </w:t>
      </w:r>
      <w:r w:rsidRPr="006641CC">
        <w:rPr>
          <w:rFonts w:asciiTheme="majorBidi" w:hAnsiTheme="majorBidi" w:cstheme="majorBidi"/>
        </w:rPr>
        <w:lastRenderedPageBreak/>
        <w:t>d'importance stratégique)</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10. Avant le lancement du produit</w:t>
      </w:r>
    </w:p>
    <w:p w:rsidR="00C35170" w:rsidRPr="006641CC" w:rsidRDefault="00C35170" w:rsidP="00594287">
      <w:pPr>
        <w:pStyle w:val="Paragraphedeliste"/>
        <w:widowControl w:val="0"/>
        <w:numPr>
          <w:ilvl w:val="0"/>
          <w:numId w:val="78"/>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Le </w:t>
      </w:r>
      <w:proofErr w:type="spellStart"/>
      <w:r w:rsidRPr="006641CC">
        <w:rPr>
          <w:rFonts w:asciiTheme="majorBidi" w:hAnsiTheme="majorBidi" w:cstheme="majorBidi"/>
          <w:sz w:val="24"/>
          <w:szCs w:val="24"/>
        </w:rPr>
        <w:t>project</w:t>
      </w:r>
      <w:proofErr w:type="spellEnd"/>
      <w:r w:rsidRPr="006641CC">
        <w:rPr>
          <w:rFonts w:asciiTheme="majorBidi" w:hAnsiTheme="majorBidi" w:cstheme="majorBidi"/>
          <w:sz w:val="24"/>
          <w:szCs w:val="24"/>
        </w:rPr>
        <w:t xml:space="preserve"> manager prépare une check-list contenant l'ensemble des caractéristiques du produit/service par rapport à toutes les situations de son utilisation.</w:t>
      </w:r>
    </w:p>
    <w:p w:rsidR="00C35170" w:rsidRPr="00BF1DBC" w:rsidRDefault="00C35170" w:rsidP="00594287">
      <w:pPr>
        <w:pStyle w:val="Paragraphedeliste"/>
        <w:widowControl w:val="0"/>
        <w:numPr>
          <w:ilvl w:val="0"/>
          <w:numId w:val="78"/>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Le </w:t>
      </w:r>
      <w:proofErr w:type="spellStart"/>
      <w:r w:rsidRPr="006641CC">
        <w:rPr>
          <w:rFonts w:asciiTheme="majorBidi" w:hAnsiTheme="majorBidi" w:cstheme="majorBidi"/>
          <w:sz w:val="24"/>
          <w:szCs w:val="24"/>
        </w:rPr>
        <w:t>project</w:t>
      </w:r>
      <w:proofErr w:type="spellEnd"/>
      <w:r w:rsidRPr="006641CC">
        <w:rPr>
          <w:rFonts w:asciiTheme="majorBidi" w:hAnsiTheme="majorBidi" w:cstheme="majorBidi"/>
          <w:sz w:val="24"/>
          <w:szCs w:val="24"/>
        </w:rPr>
        <w:t xml:space="preserve"> manager envoie la check-list aux différents départements</w:t>
      </w:r>
      <w:r>
        <w:rPr>
          <w:rFonts w:asciiTheme="majorBidi" w:hAnsiTheme="majorBidi" w:cstheme="majorBidi"/>
          <w:sz w:val="24"/>
          <w:szCs w:val="24"/>
        </w:rPr>
        <w:t xml:space="preserve"> </w:t>
      </w:r>
      <w:r w:rsidRPr="00BF1DBC">
        <w:rPr>
          <w:rFonts w:asciiTheme="majorBidi" w:hAnsiTheme="majorBidi" w:cstheme="majorBidi"/>
          <w:sz w:val="24"/>
          <w:szCs w:val="24"/>
        </w:rPr>
        <w:t xml:space="preserve">concernés (COPS/ TECHNOLOGIE/FINANCE/...), ces derniers effectuent les tests demandés et renseignent la check liste qui sera retournée signée au </w:t>
      </w:r>
      <w:proofErr w:type="spellStart"/>
      <w:r w:rsidRPr="00BF1DBC">
        <w:rPr>
          <w:rFonts w:asciiTheme="majorBidi" w:hAnsiTheme="majorBidi" w:cstheme="majorBidi"/>
          <w:sz w:val="24"/>
          <w:szCs w:val="24"/>
        </w:rPr>
        <w:t>project</w:t>
      </w:r>
      <w:proofErr w:type="spellEnd"/>
      <w:r w:rsidRPr="00BF1DBC">
        <w:rPr>
          <w:rFonts w:asciiTheme="majorBidi" w:hAnsiTheme="majorBidi" w:cstheme="majorBidi"/>
          <w:sz w:val="24"/>
          <w:szCs w:val="24"/>
        </w:rPr>
        <w:t xml:space="preserve"> manager</w:t>
      </w:r>
      <w:r>
        <w:rPr>
          <w:rFonts w:asciiTheme="majorBidi" w:hAnsiTheme="majorBidi" w:cstheme="majorBidi"/>
          <w:sz w:val="24"/>
          <w:szCs w:val="24"/>
        </w:rPr>
        <w:t>. </w:t>
      </w:r>
    </w:p>
    <w:p w:rsidR="00C35170" w:rsidRPr="006641CC" w:rsidRDefault="00C35170" w:rsidP="00594287">
      <w:pPr>
        <w:pStyle w:val="Paragraphedeliste"/>
        <w:widowControl w:val="0"/>
        <w:numPr>
          <w:ilvl w:val="0"/>
          <w:numId w:val="79"/>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Le document signé par toutes les parties est une preuve attestant de la conformité du produit et de sa fiabilité</w:t>
      </w:r>
      <w:r>
        <w:rPr>
          <w:rFonts w:asciiTheme="majorBidi" w:hAnsiTheme="majorBidi" w:cstheme="majorBidi"/>
          <w:sz w:val="24"/>
          <w:szCs w:val="24"/>
        </w:rPr>
        <w:t>.</w:t>
      </w:r>
    </w:p>
    <w:p w:rsidR="00C35170" w:rsidRPr="006641CC" w:rsidRDefault="00C35170" w:rsidP="00594287">
      <w:pPr>
        <w:pStyle w:val="Paragraphedeliste"/>
        <w:widowControl w:val="0"/>
        <w:numPr>
          <w:ilvl w:val="0"/>
          <w:numId w:val="79"/>
        </w:numPr>
        <w:autoSpaceDE w:val="0"/>
        <w:autoSpaceDN w:val="0"/>
        <w:adjustRightInd w:val="0"/>
        <w:spacing w:after="0"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Le </w:t>
      </w:r>
      <w:proofErr w:type="spellStart"/>
      <w:r w:rsidRPr="006641CC">
        <w:rPr>
          <w:rFonts w:asciiTheme="majorBidi" w:hAnsiTheme="majorBidi" w:cstheme="majorBidi"/>
          <w:sz w:val="24"/>
          <w:szCs w:val="24"/>
        </w:rPr>
        <w:t>project</w:t>
      </w:r>
      <w:proofErr w:type="spellEnd"/>
      <w:r w:rsidRPr="006641CC">
        <w:rPr>
          <w:rFonts w:asciiTheme="majorBidi" w:hAnsiTheme="majorBidi" w:cstheme="majorBidi"/>
          <w:sz w:val="24"/>
          <w:szCs w:val="24"/>
        </w:rPr>
        <w:t xml:space="preserve"> Manager doit diffuser et archiver ce document.</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11. Le département Marketing doit développer pour les départements ventes et Customer Opérations : le matériel nécessaire pour que ces derniers assurent la formation de leurs agents concernant le nouveau produit ou service ainsi que le guide d'utilisation du produit.</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12. Lancement du produit/service</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13. Tout les départements concernés doivent évaluer le produit/service deux semaines après son lancement et transmettre l'évaluation au </w:t>
      </w:r>
      <w:proofErr w:type="spellStart"/>
      <w:r w:rsidRPr="006641CC">
        <w:rPr>
          <w:rFonts w:asciiTheme="majorBidi" w:hAnsiTheme="majorBidi" w:cstheme="majorBidi"/>
        </w:rPr>
        <w:t>project</w:t>
      </w:r>
      <w:proofErr w:type="spellEnd"/>
      <w:r w:rsidRPr="006641CC">
        <w:rPr>
          <w:rFonts w:asciiTheme="majorBidi" w:hAnsiTheme="majorBidi" w:cstheme="majorBidi"/>
        </w:rPr>
        <w:t xml:space="preserve"> manager. Ce dernier prépare et envoie au</w:t>
      </w:r>
      <w:r>
        <w:rPr>
          <w:rFonts w:asciiTheme="majorBidi" w:hAnsiTheme="majorBidi" w:cstheme="majorBidi"/>
        </w:rPr>
        <w:t xml:space="preserve"> </w:t>
      </w:r>
      <w:r w:rsidRPr="006641CC">
        <w:rPr>
          <w:rFonts w:asciiTheme="majorBidi" w:hAnsiTheme="majorBidi" w:cstheme="majorBidi"/>
        </w:rPr>
        <w:t>Project team ainsi qu'au directeur du département Marketing un rapport de synthèse évaluant le produit/service.</w:t>
      </w:r>
    </w:p>
    <w:p w:rsidR="00C35170" w:rsidRPr="006641CC" w:rsidRDefault="00C35170" w:rsidP="00C35170">
      <w:pPr>
        <w:widowControl w:val="0"/>
        <w:autoSpaceDE w:val="0"/>
        <w:autoSpaceDN w:val="0"/>
        <w:adjustRightInd w:val="0"/>
        <w:spacing w:line="360" w:lineRule="auto"/>
        <w:jc w:val="both"/>
        <w:rPr>
          <w:rFonts w:asciiTheme="majorBidi" w:hAnsiTheme="majorBidi" w:cstheme="majorBidi"/>
        </w:rPr>
      </w:pPr>
    </w:p>
    <w:p w:rsidR="00C35170" w:rsidRPr="006641CC" w:rsidRDefault="00C35170" w:rsidP="00C35170">
      <w:pPr>
        <w:spacing w:line="360" w:lineRule="auto"/>
        <w:ind w:firstLine="708"/>
        <w:jc w:val="both"/>
        <w:rPr>
          <w:rFonts w:asciiTheme="majorBidi" w:hAnsiTheme="majorBidi" w:cstheme="majorBidi"/>
          <w:b/>
          <w:bCs/>
        </w:rPr>
      </w:pPr>
      <w:r w:rsidRPr="006641CC">
        <w:rPr>
          <w:rFonts w:asciiTheme="majorBidi" w:hAnsiTheme="majorBidi" w:cstheme="majorBidi"/>
          <w:b/>
          <w:bCs/>
        </w:rPr>
        <w:t xml:space="preserve">1.3 Les concurrents de </w:t>
      </w:r>
      <w:proofErr w:type="spellStart"/>
      <w:r w:rsidRPr="006641CC">
        <w:rPr>
          <w:rFonts w:asciiTheme="majorBidi" w:hAnsiTheme="majorBidi" w:cstheme="majorBidi"/>
          <w:b/>
          <w:bCs/>
        </w:rPr>
        <w:t>Djezzy</w:t>
      </w:r>
      <w:proofErr w:type="spellEnd"/>
      <w:r w:rsidRPr="006641CC">
        <w:rPr>
          <w:rFonts w:asciiTheme="majorBidi" w:hAnsiTheme="majorBidi" w:cstheme="majorBidi"/>
          <w:b/>
          <w:bCs/>
        </w:rPr>
        <w:t> :</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b/>
          <w:bCs/>
        </w:rPr>
        <w:t xml:space="preserve">1.3.1 ATM </w:t>
      </w:r>
      <w:r w:rsidRPr="006641CC">
        <w:rPr>
          <w:rFonts w:asciiTheme="majorBidi" w:eastAsia="TTA20401A8t00" w:hAnsiTheme="majorBidi" w:cstheme="majorBidi"/>
          <w:b/>
          <w:bCs/>
        </w:rPr>
        <w:t>MOBILIS </w:t>
      </w:r>
      <w:r w:rsidRPr="006641CC">
        <w:rPr>
          <w:rFonts w:asciiTheme="majorBidi" w:hAnsiTheme="majorBidi" w:cstheme="majorBidi"/>
        </w:rPr>
        <w:t>:</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ATM </w:t>
      </w:r>
      <w:proofErr w:type="spellStart"/>
      <w:r w:rsidRPr="006641CC">
        <w:rPr>
          <w:rFonts w:asciiTheme="majorBidi" w:hAnsiTheme="majorBidi" w:cstheme="majorBidi"/>
        </w:rPr>
        <w:t>Mobilis</w:t>
      </w:r>
      <w:proofErr w:type="spellEnd"/>
      <w:r w:rsidRPr="006641CC">
        <w:rPr>
          <w:rFonts w:asciiTheme="majorBidi" w:hAnsiTheme="majorBidi" w:cstheme="majorBidi"/>
        </w:rPr>
        <w:t>, filiale du groupe Algérie Télécom, est le premier opérateur de la téléphonie mobile en Algérie, devenu autonome en août 2003.</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ATM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est une société par action (SPA) au capital social de 100.000.000,00 DA divisé en 1000 actions, entièrement détenue par Algérie télécom.</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s’affirme aujourd’hui en entreprise dynamique, innovante, loyal et transparente. Avec presque de 10 million d’abonnés,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propose un panel de produits et de services avec pour objectifs : la satisfaction clients, la fidélisation client, l’innovati</w:t>
      </w:r>
      <w:r>
        <w:rPr>
          <w:rFonts w:asciiTheme="majorBidi" w:hAnsiTheme="majorBidi" w:cstheme="majorBidi"/>
        </w:rPr>
        <w:t>on et le progrès technologique.</w:t>
      </w:r>
      <w:r>
        <w:rPr>
          <w:rStyle w:val="Appelnotedebasdep"/>
          <w:rFonts w:asciiTheme="majorBidi" w:hAnsiTheme="majorBidi"/>
        </w:rPr>
        <w:footnoteReference w:id="121"/>
      </w:r>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rPr>
      </w:pPr>
      <w:r w:rsidRPr="006641CC">
        <w:rPr>
          <w:rFonts w:asciiTheme="majorBidi" w:eastAsia="TTA20401A8t00" w:hAnsiTheme="majorBidi" w:cstheme="majorBidi"/>
        </w:rPr>
        <w:t xml:space="preserve">De nos jours, </w:t>
      </w:r>
      <w:proofErr w:type="spellStart"/>
      <w:r w:rsidRPr="006641CC">
        <w:rPr>
          <w:rFonts w:asciiTheme="majorBidi" w:eastAsia="TTA20401A8t00" w:hAnsiTheme="majorBidi" w:cstheme="majorBidi"/>
        </w:rPr>
        <w:t>Mobilis</w:t>
      </w:r>
      <w:proofErr w:type="spellEnd"/>
      <w:r w:rsidRPr="006641CC">
        <w:rPr>
          <w:rFonts w:asciiTheme="majorBidi" w:eastAsia="TTA20401A8t00" w:hAnsiTheme="majorBidi" w:cstheme="majorBidi"/>
        </w:rPr>
        <w:t xml:space="preserve"> dispose:</w:t>
      </w:r>
    </w:p>
    <w:p w:rsidR="00C35170" w:rsidRPr="00F645F1" w:rsidRDefault="00C35170" w:rsidP="00594287">
      <w:pPr>
        <w:pStyle w:val="Paragraphedeliste"/>
        <w:numPr>
          <w:ilvl w:val="0"/>
          <w:numId w:val="97"/>
        </w:numPr>
        <w:autoSpaceDE w:val="0"/>
        <w:autoSpaceDN w:val="0"/>
        <w:adjustRightInd w:val="0"/>
        <w:spacing w:after="0" w:line="360" w:lineRule="auto"/>
        <w:jc w:val="both"/>
        <w:rPr>
          <w:rFonts w:asciiTheme="majorBidi" w:eastAsia="TTA20401A8t00" w:hAnsiTheme="majorBidi" w:cstheme="majorBidi"/>
          <w:sz w:val="24"/>
          <w:szCs w:val="24"/>
        </w:rPr>
      </w:pPr>
      <w:r w:rsidRPr="00F645F1">
        <w:rPr>
          <w:rFonts w:asciiTheme="majorBidi" w:eastAsia="TTA20401A8t00" w:hAnsiTheme="majorBidi" w:cstheme="majorBidi"/>
          <w:sz w:val="24"/>
          <w:szCs w:val="24"/>
        </w:rPr>
        <w:lastRenderedPageBreak/>
        <w:t>De Plateformes de Service des plus performantes ;</w:t>
      </w:r>
    </w:p>
    <w:p w:rsidR="00C35170" w:rsidRPr="00F645F1" w:rsidRDefault="00C35170" w:rsidP="00594287">
      <w:pPr>
        <w:pStyle w:val="Paragraphedeliste"/>
        <w:numPr>
          <w:ilvl w:val="0"/>
          <w:numId w:val="97"/>
        </w:numPr>
        <w:autoSpaceDE w:val="0"/>
        <w:autoSpaceDN w:val="0"/>
        <w:adjustRightInd w:val="0"/>
        <w:spacing w:after="0" w:line="360" w:lineRule="auto"/>
        <w:jc w:val="both"/>
        <w:rPr>
          <w:rFonts w:asciiTheme="majorBidi" w:eastAsia="TTA20401A8t00" w:hAnsiTheme="majorBidi" w:cstheme="majorBidi"/>
          <w:sz w:val="24"/>
          <w:szCs w:val="24"/>
        </w:rPr>
      </w:pPr>
      <w:r w:rsidRPr="00F645F1">
        <w:rPr>
          <w:rFonts w:asciiTheme="majorBidi" w:eastAsia="TTA20401A8t00" w:hAnsiTheme="majorBidi" w:cstheme="majorBidi"/>
          <w:sz w:val="24"/>
          <w:szCs w:val="24"/>
        </w:rPr>
        <w:t xml:space="preserve">D’un réseau commercial dense dépassant les 120 Agences </w:t>
      </w:r>
      <w:proofErr w:type="spellStart"/>
      <w:r w:rsidRPr="00F645F1">
        <w:rPr>
          <w:rFonts w:asciiTheme="majorBidi" w:eastAsia="TTA20401A8t00" w:hAnsiTheme="majorBidi" w:cstheme="majorBidi"/>
          <w:sz w:val="24"/>
          <w:szCs w:val="24"/>
        </w:rPr>
        <w:t>Mobilis</w:t>
      </w:r>
      <w:proofErr w:type="spellEnd"/>
      <w:r w:rsidRPr="00F645F1">
        <w:rPr>
          <w:rFonts w:asciiTheme="majorBidi" w:eastAsia="TTA20401A8t00" w:hAnsiTheme="majorBidi" w:cstheme="majorBidi"/>
          <w:sz w:val="24"/>
          <w:szCs w:val="24"/>
        </w:rPr>
        <w:t> ;</w:t>
      </w:r>
    </w:p>
    <w:p w:rsidR="00C35170" w:rsidRPr="00F645F1" w:rsidRDefault="00C35170" w:rsidP="00594287">
      <w:pPr>
        <w:pStyle w:val="Paragraphedeliste"/>
        <w:numPr>
          <w:ilvl w:val="0"/>
          <w:numId w:val="97"/>
        </w:numPr>
        <w:autoSpaceDE w:val="0"/>
        <w:autoSpaceDN w:val="0"/>
        <w:adjustRightInd w:val="0"/>
        <w:spacing w:after="0" w:line="360" w:lineRule="auto"/>
        <w:jc w:val="both"/>
        <w:rPr>
          <w:rFonts w:asciiTheme="majorBidi" w:eastAsia="TTA20401A8t00" w:hAnsiTheme="majorBidi" w:cstheme="majorBidi"/>
          <w:sz w:val="24"/>
          <w:szCs w:val="24"/>
        </w:rPr>
      </w:pPr>
      <w:r w:rsidRPr="00F645F1">
        <w:rPr>
          <w:rFonts w:asciiTheme="majorBidi" w:eastAsia="TTA20401A8t00" w:hAnsiTheme="majorBidi" w:cstheme="majorBidi"/>
          <w:sz w:val="24"/>
          <w:szCs w:val="24"/>
        </w:rPr>
        <w:t>De plus de 52 500 points de vente ;</w:t>
      </w:r>
    </w:p>
    <w:p w:rsidR="00C35170" w:rsidRPr="00F645F1" w:rsidRDefault="00C35170" w:rsidP="00594287">
      <w:pPr>
        <w:pStyle w:val="Paragraphedeliste"/>
        <w:numPr>
          <w:ilvl w:val="0"/>
          <w:numId w:val="97"/>
        </w:numPr>
        <w:autoSpaceDE w:val="0"/>
        <w:autoSpaceDN w:val="0"/>
        <w:adjustRightInd w:val="0"/>
        <w:spacing w:after="0" w:line="360" w:lineRule="auto"/>
        <w:jc w:val="both"/>
        <w:rPr>
          <w:rFonts w:asciiTheme="majorBidi" w:eastAsia="TTA20401A8t00" w:hAnsiTheme="majorBidi" w:cstheme="majorBidi"/>
          <w:sz w:val="24"/>
          <w:szCs w:val="24"/>
        </w:rPr>
      </w:pPr>
      <w:r w:rsidRPr="00F645F1">
        <w:rPr>
          <w:rFonts w:asciiTheme="majorBidi" w:eastAsia="TTA20401A8t00" w:hAnsiTheme="majorBidi" w:cstheme="majorBidi"/>
          <w:sz w:val="24"/>
          <w:szCs w:val="24"/>
        </w:rPr>
        <w:t xml:space="preserve">De 3271 bureaux de poste ; </w:t>
      </w:r>
    </w:p>
    <w:p w:rsidR="00C35170" w:rsidRPr="00F645F1" w:rsidRDefault="00C35170" w:rsidP="00594287">
      <w:pPr>
        <w:pStyle w:val="Paragraphedeliste"/>
        <w:numPr>
          <w:ilvl w:val="0"/>
          <w:numId w:val="97"/>
        </w:numPr>
        <w:autoSpaceDE w:val="0"/>
        <w:autoSpaceDN w:val="0"/>
        <w:adjustRightInd w:val="0"/>
        <w:spacing w:after="0" w:line="360" w:lineRule="auto"/>
        <w:jc w:val="both"/>
        <w:rPr>
          <w:rFonts w:asciiTheme="majorBidi" w:hAnsiTheme="majorBidi" w:cstheme="majorBidi"/>
          <w:sz w:val="24"/>
          <w:szCs w:val="24"/>
        </w:rPr>
      </w:pPr>
      <w:r w:rsidRPr="00F645F1">
        <w:rPr>
          <w:rFonts w:asciiTheme="majorBidi" w:eastAsia="TTA20401A8t00" w:hAnsiTheme="majorBidi" w:cstheme="majorBidi"/>
          <w:sz w:val="24"/>
          <w:szCs w:val="24"/>
        </w:rPr>
        <w:t xml:space="preserve">D’ne </w:t>
      </w:r>
      <w:r w:rsidRPr="00F645F1">
        <w:rPr>
          <w:rFonts w:asciiTheme="majorBidi" w:hAnsiTheme="majorBidi" w:cstheme="majorBidi"/>
          <w:sz w:val="24"/>
          <w:szCs w:val="24"/>
        </w:rPr>
        <w:t>couverture réseau de 94,80%,</w:t>
      </w:r>
    </w:p>
    <w:p w:rsidR="00C35170" w:rsidRPr="00F645F1" w:rsidRDefault="00C35170" w:rsidP="00594287">
      <w:pPr>
        <w:pStyle w:val="Paragraphedeliste"/>
        <w:numPr>
          <w:ilvl w:val="0"/>
          <w:numId w:val="97"/>
        </w:numPr>
        <w:autoSpaceDE w:val="0"/>
        <w:autoSpaceDN w:val="0"/>
        <w:adjustRightInd w:val="0"/>
        <w:spacing w:after="0" w:line="360" w:lineRule="auto"/>
        <w:jc w:val="both"/>
        <w:rPr>
          <w:rFonts w:asciiTheme="majorBidi" w:hAnsiTheme="majorBidi" w:cstheme="majorBidi"/>
          <w:sz w:val="24"/>
          <w:szCs w:val="24"/>
        </w:rPr>
      </w:pPr>
      <w:r w:rsidRPr="00F645F1">
        <w:rPr>
          <w:rFonts w:asciiTheme="majorBidi" w:eastAsia="TTA20401A8t00" w:hAnsiTheme="majorBidi" w:cstheme="majorBidi"/>
          <w:sz w:val="24"/>
          <w:szCs w:val="24"/>
        </w:rPr>
        <w:t>D’environ 4000 employés.</w:t>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b/>
          <w:bCs/>
        </w:rPr>
      </w:pP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b/>
          <w:bCs/>
        </w:rPr>
      </w:pPr>
      <w:r w:rsidRPr="006641CC">
        <w:rPr>
          <w:rFonts w:asciiTheme="majorBidi" w:eastAsia="TTA20401A8t00" w:hAnsiTheme="majorBidi" w:cstheme="majorBidi"/>
          <w:b/>
          <w:bCs/>
        </w:rPr>
        <w:t>Les missions :</w:t>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rPr>
      </w:pPr>
      <w:r w:rsidRPr="006641CC">
        <w:rPr>
          <w:rFonts w:asciiTheme="majorBidi" w:eastAsia="TTA20401A8t00" w:hAnsiTheme="majorBidi" w:cstheme="majorBidi"/>
        </w:rPr>
        <w:t>Ses missions sont :</w:t>
      </w:r>
      <w:r w:rsidRPr="006641CC">
        <w:rPr>
          <w:rStyle w:val="Appelnotedebasdep"/>
          <w:rFonts w:asciiTheme="majorBidi" w:eastAsia="TTA20401A8t00" w:hAnsiTheme="majorBidi" w:cstheme="majorBidi"/>
        </w:rPr>
        <w:t xml:space="preserve"> </w:t>
      </w:r>
      <w:r w:rsidRPr="006641CC">
        <w:rPr>
          <w:rStyle w:val="Appelnotedebasdep"/>
          <w:rFonts w:asciiTheme="majorBidi" w:eastAsia="TTA20401A8t00" w:hAnsiTheme="majorBidi" w:cstheme="majorBidi"/>
        </w:rPr>
        <w:footnoteReference w:id="122"/>
      </w:r>
    </w:p>
    <w:p w:rsidR="00C35170" w:rsidRPr="006641CC" w:rsidRDefault="00C35170" w:rsidP="00594287">
      <w:pPr>
        <w:pStyle w:val="Paragraphedeliste"/>
        <w:numPr>
          <w:ilvl w:val="0"/>
          <w:numId w:val="80"/>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Maintenir le leadership sur le réseau ;</w:t>
      </w:r>
    </w:p>
    <w:p w:rsidR="00C35170" w:rsidRPr="006641CC" w:rsidRDefault="00C35170" w:rsidP="00594287">
      <w:pPr>
        <w:pStyle w:val="Paragraphedeliste"/>
        <w:numPr>
          <w:ilvl w:val="0"/>
          <w:numId w:val="80"/>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Renforcer la relation avec ses clients, pour cela développer leur satisfaction et leur proposer le service et les offres répondant le mieux a leurs attentes ;</w:t>
      </w:r>
    </w:p>
    <w:p w:rsidR="00C35170" w:rsidRPr="006641CC" w:rsidRDefault="00C35170" w:rsidP="00594287">
      <w:pPr>
        <w:pStyle w:val="Paragraphedeliste"/>
        <w:numPr>
          <w:ilvl w:val="0"/>
          <w:numId w:val="80"/>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Gagner la préférence de nouveaux clients sur le marche de la téléphonie mobile et pour cela parfaire les fonctions marketing commercial ;</w:t>
      </w:r>
    </w:p>
    <w:p w:rsidR="00C35170" w:rsidRPr="006641CC" w:rsidRDefault="00C35170" w:rsidP="00594287">
      <w:pPr>
        <w:pStyle w:val="Paragraphedeliste"/>
        <w:numPr>
          <w:ilvl w:val="0"/>
          <w:numId w:val="80"/>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 xml:space="preserve">Améliorer l’image de l’entreprise, renforcer l’impact de sa communication, pour garantir la compétitivité de la marque </w:t>
      </w:r>
      <w:proofErr w:type="spellStart"/>
      <w:r w:rsidRPr="006641CC">
        <w:rPr>
          <w:rFonts w:asciiTheme="majorBidi" w:eastAsia="TTA20401A8t00" w:hAnsiTheme="majorBidi" w:cstheme="majorBidi"/>
          <w:sz w:val="24"/>
          <w:szCs w:val="24"/>
        </w:rPr>
        <w:t>Mobilis</w:t>
      </w:r>
      <w:proofErr w:type="spellEnd"/>
      <w:r w:rsidRPr="006641CC">
        <w:rPr>
          <w:rFonts w:asciiTheme="majorBidi" w:eastAsia="TTA20401A8t00" w:hAnsiTheme="majorBidi" w:cstheme="majorBidi"/>
          <w:sz w:val="24"/>
          <w:szCs w:val="24"/>
        </w:rPr>
        <w:t xml:space="preserve"> dans un marche de plus en plus exigeant ;</w:t>
      </w:r>
    </w:p>
    <w:p w:rsidR="00C35170" w:rsidRPr="006641CC" w:rsidRDefault="00C35170" w:rsidP="00594287">
      <w:pPr>
        <w:pStyle w:val="Paragraphedeliste"/>
        <w:numPr>
          <w:ilvl w:val="0"/>
          <w:numId w:val="80"/>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6641CC">
        <w:rPr>
          <w:rFonts w:asciiTheme="majorBidi" w:eastAsia="TTA20401A8t00" w:hAnsiTheme="majorBidi" w:cstheme="majorBidi"/>
          <w:sz w:val="24"/>
          <w:szCs w:val="24"/>
        </w:rPr>
        <w:t>Moderniser l’entreprise dans son organisation, son fonctionnement et ses outils de gestion ;</w:t>
      </w:r>
    </w:p>
    <w:p w:rsidR="00C35170" w:rsidRPr="004318E1" w:rsidRDefault="00C35170" w:rsidP="00594287">
      <w:pPr>
        <w:pStyle w:val="Paragraphedeliste"/>
        <w:numPr>
          <w:ilvl w:val="0"/>
          <w:numId w:val="80"/>
        </w:numPr>
        <w:autoSpaceDE w:val="0"/>
        <w:autoSpaceDN w:val="0"/>
        <w:adjustRightInd w:val="0"/>
        <w:spacing w:after="0" w:line="360" w:lineRule="auto"/>
        <w:contextualSpacing/>
        <w:jc w:val="both"/>
        <w:rPr>
          <w:rFonts w:asciiTheme="majorBidi" w:hAnsiTheme="majorBidi" w:cstheme="majorBidi"/>
          <w:b/>
          <w:bCs/>
          <w:sz w:val="24"/>
          <w:szCs w:val="24"/>
        </w:rPr>
      </w:pPr>
      <w:r w:rsidRPr="006641CC">
        <w:rPr>
          <w:rFonts w:asciiTheme="majorBidi" w:eastAsia="TTA20401A8t00" w:hAnsiTheme="majorBidi" w:cstheme="majorBidi"/>
          <w:sz w:val="24"/>
          <w:szCs w:val="24"/>
        </w:rPr>
        <w:t>Traduire quotidiennement en actes, ses valeurs.</w:t>
      </w:r>
    </w:p>
    <w:p w:rsidR="00C35170" w:rsidRPr="004318E1" w:rsidRDefault="00C35170" w:rsidP="00C35170">
      <w:pPr>
        <w:pStyle w:val="Paragraphedeliste"/>
        <w:autoSpaceDE w:val="0"/>
        <w:autoSpaceDN w:val="0"/>
        <w:adjustRightInd w:val="0"/>
        <w:spacing w:after="0" w:line="360" w:lineRule="auto"/>
        <w:contextualSpacing/>
        <w:jc w:val="both"/>
        <w:rPr>
          <w:rFonts w:asciiTheme="majorBidi" w:hAnsiTheme="majorBidi" w:cstheme="majorBidi"/>
          <w:b/>
          <w:bCs/>
          <w:sz w:val="24"/>
          <w:szCs w:val="24"/>
        </w:rPr>
      </w:pPr>
    </w:p>
    <w:p w:rsidR="00C35170" w:rsidRPr="006641CC" w:rsidRDefault="00C35170" w:rsidP="00C35170">
      <w:pPr>
        <w:spacing w:line="360" w:lineRule="auto"/>
        <w:ind w:right="-8"/>
        <w:jc w:val="both"/>
        <w:rPr>
          <w:rFonts w:asciiTheme="majorBidi" w:hAnsiTheme="majorBidi" w:cstheme="majorBidi"/>
          <w:b/>
          <w:bCs/>
        </w:rPr>
      </w:pPr>
      <w:r w:rsidRPr="006641CC">
        <w:rPr>
          <w:rFonts w:asciiTheme="majorBidi" w:hAnsiTheme="majorBidi" w:cstheme="majorBidi"/>
          <w:b/>
          <w:bCs/>
        </w:rPr>
        <w:t xml:space="preserve">1.3.2 </w:t>
      </w:r>
      <w:proofErr w:type="spellStart"/>
      <w:r w:rsidRPr="006641CC">
        <w:rPr>
          <w:rFonts w:asciiTheme="majorBidi" w:hAnsiTheme="majorBidi" w:cstheme="majorBidi"/>
          <w:b/>
          <w:bCs/>
        </w:rPr>
        <w:t>Wataniya</w:t>
      </w:r>
      <w:proofErr w:type="spellEnd"/>
      <w:r w:rsidRPr="006641CC">
        <w:rPr>
          <w:rFonts w:asciiTheme="majorBidi" w:hAnsiTheme="majorBidi" w:cstheme="majorBidi"/>
          <w:b/>
          <w:bCs/>
        </w:rPr>
        <w:t xml:space="preserve"> Télécom Algérie :</w:t>
      </w:r>
    </w:p>
    <w:p w:rsidR="00C35170"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6641CC">
        <w:rPr>
          <w:rFonts w:asciiTheme="majorBidi" w:hAnsiTheme="majorBidi" w:cstheme="majorBidi"/>
        </w:rPr>
        <w:t>Wataniya</w:t>
      </w:r>
      <w:proofErr w:type="spellEnd"/>
      <w:r w:rsidRPr="006641CC">
        <w:rPr>
          <w:rFonts w:asciiTheme="majorBidi" w:hAnsiTheme="majorBidi" w:cstheme="majorBidi"/>
        </w:rPr>
        <w:t xml:space="preserve"> Telecom Algérie (WTA), est une société par action au capital sociale de 15 milliards de DA dont 34% est détenue par National Mobile Télécommunication </w:t>
      </w:r>
      <w:proofErr w:type="spellStart"/>
      <w:r w:rsidRPr="006641CC">
        <w:rPr>
          <w:rFonts w:asciiTheme="majorBidi" w:hAnsiTheme="majorBidi" w:cstheme="majorBidi"/>
        </w:rPr>
        <w:t>company</w:t>
      </w:r>
      <w:proofErr w:type="spellEnd"/>
      <w:r w:rsidRPr="006641CC">
        <w:rPr>
          <w:rFonts w:asciiTheme="majorBidi" w:hAnsiTheme="majorBidi" w:cstheme="majorBidi"/>
        </w:rPr>
        <w:t xml:space="preserve"> (Koweït) et 66%par </w:t>
      </w:r>
      <w:proofErr w:type="spellStart"/>
      <w:r w:rsidRPr="006641CC">
        <w:rPr>
          <w:rFonts w:asciiTheme="majorBidi" w:hAnsiTheme="majorBidi" w:cstheme="majorBidi"/>
        </w:rPr>
        <w:t>Unite</w:t>
      </w:r>
      <w:proofErr w:type="spellEnd"/>
      <w:r w:rsidRPr="006641CC">
        <w:rPr>
          <w:rFonts w:asciiTheme="majorBidi" w:hAnsiTheme="majorBidi" w:cstheme="majorBidi"/>
        </w:rPr>
        <w:t xml:space="preserve"> Golf Bank (UGB). Elle a obtenu une licence de desserte nationale des services de téléphonie sans fil en Algérie le 2 décembre 2003</w:t>
      </w:r>
      <w:r w:rsidRPr="006641CC">
        <w:rPr>
          <w:rFonts w:asciiTheme="majorBidi" w:hAnsiTheme="majorBidi" w:cstheme="majorBidi"/>
          <w:b/>
          <w:bCs/>
        </w:rPr>
        <w:t xml:space="preserve"> </w:t>
      </w:r>
      <w:r w:rsidRPr="006641CC">
        <w:rPr>
          <w:rFonts w:asciiTheme="majorBidi" w:hAnsiTheme="majorBidi" w:cstheme="majorBidi"/>
        </w:rPr>
        <w:t xml:space="preserve">grâce à une soumission gagnante de 421 millions US$.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Le 25 août 2004, </w:t>
      </w:r>
      <w:proofErr w:type="spellStart"/>
      <w:r w:rsidRPr="006641CC">
        <w:rPr>
          <w:rFonts w:asciiTheme="majorBidi" w:hAnsiTheme="majorBidi" w:cstheme="majorBidi"/>
        </w:rPr>
        <w:t>Wataniya</w:t>
      </w:r>
      <w:proofErr w:type="spellEnd"/>
      <w:r w:rsidRPr="006641CC">
        <w:rPr>
          <w:rFonts w:asciiTheme="majorBidi" w:hAnsiTheme="majorBidi" w:cstheme="majorBidi"/>
        </w:rPr>
        <w:t xml:space="preserve"> a procédé au lancement commercial de sa marque </w:t>
      </w:r>
      <w:proofErr w:type="spellStart"/>
      <w:r w:rsidRPr="006641CC">
        <w:rPr>
          <w:rFonts w:asciiTheme="majorBidi" w:hAnsiTheme="majorBidi" w:cstheme="majorBidi"/>
        </w:rPr>
        <w:t>Nedjma</w:t>
      </w:r>
      <w:proofErr w:type="spellEnd"/>
      <w:r w:rsidRPr="006641CC">
        <w:rPr>
          <w:rFonts w:asciiTheme="majorBidi" w:hAnsiTheme="majorBidi" w:cstheme="majorBidi"/>
        </w:rPr>
        <w:t>.</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WTA est une filiale de </w:t>
      </w:r>
      <w:proofErr w:type="spellStart"/>
      <w:r w:rsidRPr="006641CC">
        <w:rPr>
          <w:rFonts w:asciiTheme="majorBidi" w:hAnsiTheme="majorBidi" w:cstheme="majorBidi"/>
        </w:rPr>
        <w:t>Wataniya</w:t>
      </w:r>
      <w:proofErr w:type="spellEnd"/>
      <w:r w:rsidRPr="006641CC">
        <w:rPr>
          <w:rFonts w:asciiTheme="majorBidi" w:hAnsiTheme="majorBidi" w:cstheme="majorBidi"/>
        </w:rPr>
        <w:t xml:space="preserve"> Telecom, société koweitienne de télécommunications fondée en 1997 qui fait partie des sociétés de Koweït </w:t>
      </w:r>
      <w:proofErr w:type="spellStart"/>
      <w:r w:rsidRPr="006641CC">
        <w:rPr>
          <w:rFonts w:asciiTheme="majorBidi" w:hAnsiTheme="majorBidi" w:cstheme="majorBidi"/>
        </w:rPr>
        <w:t>projects</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company</w:t>
      </w:r>
      <w:proofErr w:type="spellEnd"/>
      <w:r w:rsidRPr="006641CC">
        <w:rPr>
          <w:rFonts w:asciiTheme="majorBidi" w:hAnsiTheme="majorBidi" w:cstheme="majorBidi"/>
        </w:rPr>
        <w:t xml:space="preserve"> (KPICO) la plus importante entreprise privée du </w:t>
      </w:r>
      <w:proofErr w:type="spellStart"/>
      <w:r w:rsidRPr="006641CC">
        <w:rPr>
          <w:rFonts w:asciiTheme="majorBidi" w:hAnsiTheme="majorBidi" w:cstheme="majorBidi"/>
        </w:rPr>
        <w:t>Koweit</w:t>
      </w:r>
      <w:proofErr w:type="spellEnd"/>
      <w:r w:rsidRPr="006641CC">
        <w:rPr>
          <w:rFonts w:asciiTheme="majorBidi" w:hAnsiTheme="majorBidi" w:cstheme="majorBidi"/>
        </w:rPr>
        <w:t xml:space="preserve"> avec un actif de plus de 10 milliard</w:t>
      </w:r>
      <w:r>
        <w:rPr>
          <w:rFonts w:asciiTheme="majorBidi" w:hAnsiTheme="majorBidi" w:cstheme="majorBidi"/>
        </w:rPr>
        <w:t>s USD.</w:t>
      </w:r>
      <w:r w:rsidRPr="00D04731">
        <w:rPr>
          <w:rFonts w:asciiTheme="majorBidi" w:hAnsiTheme="majorBidi" w:cstheme="majorBidi"/>
        </w:rPr>
        <w:t xml:space="preserve"> </w:t>
      </w:r>
      <w:proofErr w:type="spellStart"/>
      <w:r w:rsidRPr="006641CC">
        <w:rPr>
          <w:rFonts w:asciiTheme="majorBidi" w:hAnsiTheme="majorBidi" w:cstheme="majorBidi"/>
        </w:rPr>
        <w:t>Wataniya</w:t>
      </w:r>
      <w:proofErr w:type="spellEnd"/>
      <w:r w:rsidRPr="006641CC">
        <w:rPr>
          <w:rFonts w:asciiTheme="majorBidi" w:hAnsiTheme="majorBidi" w:cstheme="majorBidi"/>
        </w:rPr>
        <w:t xml:space="preserve"> Telecom</w:t>
      </w:r>
      <w:r>
        <w:rPr>
          <w:rFonts w:asciiTheme="majorBidi" w:hAnsiTheme="majorBidi" w:cstheme="majorBidi"/>
        </w:rPr>
        <w:t xml:space="preserve"> </w:t>
      </w:r>
      <w:r w:rsidRPr="006641CC">
        <w:rPr>
          <w:rFonts w:asciiTheme="majorBidi" w:hAnsiTheme="majorBidi" w:cstheme="majorBidi"/>
        </w:rPr>
        <w:t>a connue une croissance fulgurante dans le domaine de télécommunication au Moyen Orient et Afrique du nord.</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lastRenderedPageBreak/>
        <w:t xml:space="preserve">Dotée d’une licence d’une durée de 15 ans, WTA a adopté un programme d’investissements accéléré comportant des projets de 1 milliard USD sur trois ans. Grâce à ces investissements,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se taille la place de leader de l’innovation et de la plus-value : elle rend la technologie multimédia accessible à tous et facile à utiliser.</w:t>
      </w:r>
      <w:r w:rsidRPr="006641CC">
        <w:rPr>
          <w:rStyle w:val="Appelnotedebasdep"/>
          <w:rFonts w:asciiTheme="majorBidi" w:hAnsiTheme="majorBidi" w:cstheme="majorBidi"/>
        </w:rPr>
        <w:footnoteReference w:id="123"/>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rPr>
      </w:pPr>
      <w:r w:rsidRPr="006641CC">
        <w:rPr>
          <w:rFonts w:asciiTheme="majorBidi" w:eastAsia="TTA20401A8t00" w:hAnsiTheme="majorBidi" w:cstheme="majorBidi"/>
        </w:rPr>
        <w:t xml:space="preserve">De nos jours, </w:t>
      </w:r>
      <w:proofErr w:type="spellStart"/>
      <w:r w:rsidRPr="006641CC">
        <w:rPr>
          <w:rFonts w:asciiTheme="majorBidi" w:eastAsia="TTA20401A8t00" w:hAnsiTheme="majorBidi" w:cstheme="majorBidi"/>
        </w:rPr>
        <w:t>Nedjma</w:t>
      </w:r>
      <w:proofErr w:type="spellEnd"/>
      <w:r w:rsidRPr="006641CC">
        <w:rPr>
          <w:rFonts w:asciiTheme="majorBidi" w:eastAsia="TTA20401A8t00" w:hAnsiTheme="majorBidi" w:cstheme="majorBidi"/>
        </w:rPr>
        <w:t xml:space="preserve"> dispose:</w:t>
      </w:r>
    </w:p>
    <w:p w:rsidR="00C35170" w:rsidRPr="00F645F1" w:rsidRDefault="00C35170" w:rsidP="00594287">
      <w:pPr>
        <w:pStyle w:val="Paragraphedeliste"/>
        <w:numPr>
          <w:ilvl w:val="0"/>
          <w:numId w:val="98"/>
        </w:numPr>
        <w:autoSpaceDE w:val="0"/>
        <w:autoSpaceDN w:val="0"/>
        <w:adjustRightInd w:val="0"/>
        <w:spacing w:before="100" w:beforeAutospacing="1" w:after="0" w:line="36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D</w:t>
      </w:r>
      <w:r w:rsidRPr="00F645F1">
        <w:rPr>
          <w:rFonts w:asciiTheme="majorBidi" w:eastAsia="Times New Roman" w:hAnsiTheme="majorBidi" w:cstheme="majorBidi"/>
          <w:sz w:val="24"/>
          <w:szCs w:val="24"/>
          <w:lang w:val="en-US" w:eastAsia="fr-FR"/>
        </w:rPr>
        <w:t xml:space="preserve">e 85 show room, 24 city shop et 13 kiosks ; </w:t>
      </w:r>
    </w:p>
    <w:p w:rsidR="00C35170" w:rsidRPr="00F645F1" w:rsidRDefault="00C35170" w:rsidP="00594287">
      <w:pPr>
        <w:pStyle w:val="Paragraphedeliste"/>
        <w:numPr>
          <w:ilvl w:val="0"/>
          <w:numId w:val="98"/>
        </w:numPr>
        <w:autoSpaceDE w:val="0"/>
        <w:autoSpaceDN w:val="0"/>
        <w:adjustRightInd w:val="0"/>
        <w:spacing w:after="0" w:line="360" w:lineRule="auto"/>
        <w:contextualSpacing/>
        <w:jc w:val="both"/>
        <w:rPr>
          <w:rFonts w:asciiTheme="majorBidi" w:eastAsia="TTA20401A8t00" w:hAnsiTheme="majorBidi" w:cstheme="majorBidi"/>
          <w:sz w:val="24"/>
          <w:szCs w:val="24"/>
        </w:rPr>
      </w:pPr>
      <w:r>
        <w:rPr>
          <w:rFonts w:asciiTheme="majorBidi" w:hAnsiTheme="majorBidi" w:cstheme="majorBidi"/>
          <w:sz w:val="24"/>
          <w:szCs w:val="24"/>
        </w:rPr>
        <w:t>D</w:t>
      </w:r>
      <w:r w:rsidRPr="00F645F1">
        <w:rPr>
          <w:rFonts w:asciiTheme="majorBidi" w:hAnsiTheme="majorBidi" w:cstheme="majorBidi"/>
          <w:sz w:val="24"/>
          <w:szCs w:val="24"/>
        </w:rPr>
        <w:t>e 05 distributeurs avec un réseau de plus de 61 641 points de vente ;</w:t>
      </w:r>
    </w:p>
    <w:p w:rsidR="00C35170" w:rsidRPr="00F645F1" w:rsidRDefault="00C35170" w:rsidP="00594287">
      <w:pPr>
        <w:pStyle w:val="Paragraphedeliste"/>
        <w:numPr>
          <w:ilvl w:val="0"/>
          <w:numId w:val="98"/>
        </w:numPr>
        <w:autoSpaceDE w:val="0"/>
        <w:autoSpaceDN w:val="0"/>
        <w:adjustRightInd w:val="0"/>
        <w:spacing w:after="0" w:line="360" w:lineRule="auto"/>
        <w:contextualSpacing/>
        <w:jc w:val="both"/>
        <w:rPr>
          <w:rFonts w:asciiTheme="majorBidi" w:eastAsia="TTA20401A8t00" w:hAnsiTheme="majorBidi" w:cstheme="majorBidi"/>
          <w:sz w:val="24"/>
          <w:szCs w:val="24"/>
        </w:rPr>
      </w:pPr>
      <w:r w:rsidRPr="00F645F1">
        <w:rPr>
          <w:rFonts w:asciiTheme="majorBidi" w:eastAsia="TTA2041AE8t00" w:hAnsiTheme="majorBidi" w:cstheme="majorBidi"/>
          <w:sz w:val="24"/>
          <w:szCs w:val="24"/>
        </w:rPr>
        <w:t>91%</w:t>
      </w:r>
      <w:r w:rsidRPr="00F645F1">
        <w:rPr>
          <w:rFonts w:asciiTheme="majorBidi" w:eastAsia="TTA20401A8t00" w:hAnsiTheme="majorBidi" w:cstheme="majorBidi"/>
          <w:sz w:val="24"/>
          <w:szCs w:val="24"/>
        </w:rPr>
        <w:t xml:space="preserve">  du territoire Algérien est couvert par le réseau </w:t>
      </w:r>
      <w:proofErr w:type="spellStart"/>
      <w:r w:rsidRPr="00F645F1">
        <w:rPr>
          <w:rFonts w:asciiTheme="majorBidi" w:eastAsia="TTA20401A8t00" w:hAnsiTheme="majorBidi" w:cstheme="majorBidi"/>
          <w:sz w:val="24"/>
          <w:szCs w:val="24"/>
        </w:rPr>
        <w:t>Nedjma</w:t>
      </w:r>
      <w:proofErr w:type="spellEnd"/>
      <w:r w:rsidRPr="00F645F1">
        <w:rPr>
          <w:rFonts w:asciiTheme="majorBidi" w:eastAsia="TTA20401A8t00" w:hAnsiTheme="majorBidi" w:cstheme="majorBidi"/>
          <w:sz w:val="24"/>
          <w:szCs w:val="24"/>
        </w:rPr>
        <w:t>.</w:t>
      </w:r>
    </w:p>
    <w:p w:rsidR="00C35170" w:rsidRPr="006641CC" w:rsidRDefault="00C35170" w:rsidP="00C35170">
      <w:pPr>
        <w:autoSpaceDE w:val="0"/>
        <w:autoSpaceDN w:val="0"/>
        <w:adjustRightInd w:val="0"/>
        <w:spacing w:line="360" w:lineRule="auto"/>
        <w:jc w:val="both"/>
        <w:rPr>
          <w:rFonts w:asciiTheme="majorBidi" w:hAnsiTheme="majorBidi" w:cstheme="majorBidi"/>
          <w:b/>
          <w:bCs/>
        </w:rPr>
      </w:pP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b/>
          <w:bCs/>
        </w:rPr>
        <w:t>Mission </w:t>
      </w:r>
      <w:r w:rsidRPr="006641CC">
        <w:rPr>
          <w:rFonts w:asciiTheme="majorBidi" w:hAnsiTheme="majorBidi" w:cstheme="majorBidi"/>
        </w:rPr>
        <w:t>:</w:t>
      </w:r>
    </w:p>
    <w:p w:rsidR="00C35170" w:rsidRPr="006641CC" w:rsidRDefault="00C35170" w:rsidP="00C35170">
      <w:pPr>
        <w:autoSpaceDE w:val="0"/>
        <w:autoSpaceDN w:val="0"/>
        <w:adjustRightInd w:val="0"/>
        <w:spacing w:line="360" w:lineRule="auto"/>
        <w:ind w:firstLine="708"/>
        <w:jc w:val="both"/>
        <w:rPr>
          <w:rFonts w:asciiTheme="majorBidi" w:eastAsia="TTA20401A8t00" w:hAnsiTheme="majorBidi" w:cstheme="majorBidi"/>
        </w:rPr>
      </w:pPr>
      <w:proofErr w:type="spellStart"/>
      <w:r w:rsidRPr="006641CC">
        <w:rPr>
          <w:rFonts w:asciiTheme="majorBidi" w:eastAsia="TTA20401A8t00" w:hAnsiTheme="majorBidi" w:cstheme="majorBidi"/>
        </w:rPr>
        <w:t>Nedjma</w:t>
      </w:r>
      <w:proofErr w:type="spellEnd"/>
      <w:r w:rsidRPr="006641CC">
        <w:rPr>
          <w:rFonts w:asciiTheme="majorBidi" w:eastAsia="TTA20401A8t00" w:hAnsiTheme="majorBidi" w:cstheme="majorBidi"/>
        </w:rPr>
        <w:t xml:space="preserve"> est le premier operateur multimédia en Algérie qui propose les dernières innovations applicables à la téléphonie mobile. Son objectif est d’offrir les services de télécommunication mobiles les plus performantes et les plus innovants partout en Algérie.</w:t>
      </w:r>
      <w:r w:rsidRPr="006641CC">
        <w:rPr>
          <w:rFonts w:asciiTheme="majorBidi" w:hAnsiTheme="majorBidi" w:cstheme="majorBidi"/>
        </w:rPr>
        <w:t xml:space="preserve"> </w:t>
      </w:r>
      <w:proofErr w:type="spellStart"/>
      <w:r w:rsidRPr="006641CC">
        <w:rPr>
          <w:rFonts w:asciiTheme="majorBidi" w:eastAsia="TTA20401A8t00" w:hAnsiTheme="majorBidi" w:cstheme="majorBidi"/>
        </w:rPr>
        <w:t>Nedjma</w:t>
      </w:r>
      <w:proofErr w:type="spellEnd"/>
      <w:r w:rsidRPr="006641CC">
        <w:rPr>
          <w:rFonts w:asciiTheme="majorBidi" w:eastAsia="TTA20401A8t00" w:hAnsiTheme="majorBidi" w:cstheme="majorBidi"/>
        </w:rPr>
        <w:t xml:space="preserve"> adopte une approche différente du marché : elle propose un accès facile aux services multimédia, une transparence dans la tarification et la communication, un réseau de qualité grâce à des équipements de dernière technologie.</w:t>
      </w:r>
    </w:p>
    <w:p w:rsidR="00C35170" w:rsidRDefault="00C35170" w:rsidP="00C35170">
      <w:pPr>
        <w:autoSpaceDE w:val="0"/>
        <w:autoSpaceDN w:val="0"/>
        <w:adjustRightInd w:val="0"/>
        <w:spacing w:line="360" w:lineRule="auto"/>
        <w:ind w:firstLine="708"/>
        <w:jc w:val="both"/>
        <w:rPr>
          <w:rFonts w:asciiTheme="majorBidi" w:eastAsia="TTA20401A8t00" w:hAnsiTheme="majorBidi" w:cstheme="majorBidi"/>
        </w:rPr>
      </w:pPr>
      <w:r w:rsidRPr="006641CC">
        <w:rPr>
          <w:rFonts w:asciiTheme="majorBidi" w:eastAsia="TTA20401A8t00" w:hAnsiTheme="majorBidi" w:cstheme="majorBidi"/>
        </w:rPr>
        <w:t>Sa mission est de procurer une expérience client unique en misant sur des ressources humaines hautement compétentes et une marque forte, en offrant les services de télécommunication mobiles les plus performantes et les plus innovants avec des  prix hautement concurrentielle  partout en Algérie.</w:t>
      </w:r>
    </w:p>
    <w:p w:rsidR="00C35170" w:rsidRDefault="00C35170" w:rsidP="00C35170">
      <w:pPr>
        <w:autoSpaceDE w:val="0"/>
        <w:autoSpaceDN w:val="0"/>
        <w:adjustRightInd w:val="0"/>
        <w:spacing w:line="360" w:lineRule="auto"/>
        <w:ind w:firstLine="708"/>
        <w:jc w:val="both"/>
        <w:rPr>
          <w:rFonts w:asciiTheme="majorBidi" w:eastAsia="TTA20401A8t00" w:hAnsiTheme="majorBidi" w:cstheme="majorBidi"/>
        </w:rPr>
      </w:pPr>
    </w:p>
    <w:p w:rsidR="00C35170" w:rsidRDefault="00C35170"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E516F5" w:rsidRDefault="00E516F5" w:rsidP="00C35170">
      <w:pPr>
        <w:autoSpaceDE w:val="0"/>
        <w:autoSpaceDN w:val="0"/>
        <w:adjustRightInd w:val="0"/>
        <w:spacing w:line="360" w:lineRule="auto"/>
        <w:ind w:firstLine="708"/>
        <w:jc w:val="both"/>
        <w:rPr>
          <w:rFonts w:asciiTheme="majorBidi" w:eastAsia="TTA20401A8t00" w:hAnsiTheme="majorBidi" w:cstheme="majorBidi"/>
        </w:rPr>
      </w:pPr>
    </w:p>
    <w:p w:rsidR="00C35170" w:rsidRPr="006641CC" w:rsidRDefault="00C35170" w:rsidP="00C35170">
      <w:pPr>
        <w:autoSpaceDE w:val="0"/>
        <w:autoSpaceDN w:val="0"/>
        <w:adjustRightInd w:val="0"/>
        <w:spacing w:line="360" w:lineRule="auto"/>
        <w:ind w:firstLine="708"/>
        <w:jc w:val="both"/>
        <w:rPr>
          <w:rFonts w:asciiTheme="majorBidi" w:eastAsia="TTA20401A8t00" w:hAnsiTheme="majorBidi" w:cstheme="majorBidi"/>
        </w:rPr>
      </w:pPr>
    </w:p>
    <w:p w:rsidR="00C35170" w:rsidRPr="006641CC" w:rsidRDefault="00C35170" w:rsidP="00C35170">
      <w:pPr>
        <w:spacing w:line="360" w:lineRule="auto"/>
        <w:ind w:firstLine="708"/>
        <w:jc w:val="both"/>
        <w:rPr>
          <w:rFonts w:asciiTheme="majorBidi" w:hAnsiTheme="majorBidi" w:cstheme="majorBidi"/>
          <w:b/>
          <w:bCs/>
        </w:rPr>
      </w:pPr>
      <w:r>
        <w:rPr>
          <w:rFonts w:asciiTheme="majorBidi" w:hAnsiTheme="majorBidi" w:cstheme="majorBidi"/>
          <w:b/>
          <w:bCs/>
        </w:rPr>
        <w:lastRenderedPageBreak/>
        <w:t>SECTION II</w:t>
      </w:r>
      <w:r w:rsidRPr="006641CC">
        <w:rPr>
          <w:rFonts w:asciiTheme="majorBidi" w:hAnsiTheme="majorBidi" w:cstheme="majorBidi"/>
          <w:b/>
          <w:bCs/>
        </w:rPr>
        <w:t xml:space="preserve"> : </w:t>
      </w:r>
      <w:r w:rsidRPr="00FC0281">
        <w:rPr>
          <w:rFonts w:asciiTheme="majorBidi" w:hAnsiTheme="majorBidi" w:cstheme="majorBidi"/>
          <w:b/>
          <w:bCs/>
        </w:rPr>
        <w:t>Présentation et analyses des données de</w:t>
      </w:r>
      <w:r>
        <w:rPr>
          <w:rFonts w:asciiTheme="majorBidi" w:hAnsiTheme="majorBidi" w:cstheme="majorBidi"/>
          <w:b/>
          <w:bCs/>
        </w:rPr>
        <w:t xml:space="preserve"> l’étude</w:t>
      </w: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2.1 La m</w:t>
      </w:r>
      <w:r>
        <w:rPr>
          <w:rFonts w:asciiTheme="majorBidi" w:hAnsiTheme="majorBidi" w:cstheme="majorBidi"/>
          <w:b/>
          <w:bCs/>
        </w:rPr>
        <w:t>éthodologie de l’étude pratique</w:t>
      </w:r>
      <w:r w:rsidRPr="006641CC">
        <w:rPr>
          <w:rFonts w:asciiTheme="majorBidi" w:hAnsiTheme="majorBidi" w:cstheme="majorBidi"/>
          <w:b/>
          <w:bCs/>
        </w:rPr>
        <w:t> :</w:t>
      </w:r>
    </w:p>
    <w:p w:rsidR="00C35170" w:rsidRPr="006641CC" w:rsidRDefault="00C35170" w:rsidP="00C35170">
      <w:pPr>
        <w:spacing w:line="360" w:lineRule="auto"/>
        <w:ind w:firstLine="708"/>
        <w:jc w:val="both"/>
        <w:rPr>
          <w:rFonts w:asciiTheme="majorBidi" w:hAnsiTheme="majorBidi" w:cstheme="majorBidi"/>
        </w:rPr>
      </w:pPr>
      <w:r>
        <w:rPr>
          <w:rFonts w:asciiTheme="majorBidi" w:hAnsiTheme="majorBidi" w:cstheme="majorBidi"/>
        </w:rPr>
        <w:t>Notre travail consiste</w:t>
      </w:r>
      <w:r w:rsidRPr="006641CC">
        <w:rPr>
          <w:rFonts w:asciiTheme="majorBidi" w:hAnsiTheme="majorBidi" w:cstheme="majorBidi"/>
        </w:rPr>
        <w:t xml:space="preserve"> à étudier l’impact de l’innovation marketing sur l’avantage concurrentiel des opérateurs de la téléphonie mobile en Algérie. </w:t>
      </w:r>
    </w:p>
    <w:p w:rsidR="00C35170" w:rsidRPr="00FB0ED6" w:rsidRDefault="00C35170" w:rsidP="00C35170">
      <w:pPr>
        <w:spacing w:line="360" w:lineRule="auto"/>
        <w:jc w:val="both"/>
        <w:rPr>
          <w:rFonts w:asciiTheme="majorBidi" w:hAnsiTheme="majorBidi" w:cstheme="majorBidi"/>
        </w:rPr>
      </w:pPr>
      <w:r>
        <w:rPr>
          <w:rFonts w:asciiTheme="majorBidi" w:hAnsiTheme="majorBidi" w:cstheme="majorBidi"/>
          <w:color w:val="FF0000"/>
        </w:rPr>
        <w:tab/>
      </w:r>
      <w:r w:rsidRPr="00FB0ED6">
        <w:rPr>
          <w:rFonts w:asciiTheme="majorBidi" w:hAnsiTheme="majorBidi" w:cstheme="majorBidi"/>
        </w:rPr>
        <w:t xml:space="preserve">Nous avons opté sur l’opérateur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comme cas pratique, le leadeur de la téléphonie mobile en Algérie, car depuis son arrivée,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tient à proposer des produits et services innovants.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Notre étude a suivi un protocole de type  inductif  plutôt que déductif car malgré son inscription dans le cadre d’analyse, elle ne cherche à tester aucun modèle précis mais, de façon exploratoire et qualitative, à comprendre l’influence de l’innovation marketing sur l’avantage concurrentiel.</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rPr>
        <w:t>Et p</w:t>
      </w:r>
      <w:r w:rsidRPr="006641CC">
        <w:rPr>
          <w:rFonts w:asciiTheme="majorBidi" w:hAnsiTheme="majorBidi" w:cstheme="majorBidi"/>
        </w:rPr>
        <w:t>our cela, nous avons consulté les sources de  données secondaires disponibles : livres, thèses, articles, publications, les do</w:t>
      </w:r>
      <w:r>
        <w:rPr>
          <w:rFonts w:asciiTheme="majorBidi" w:hAnsiTheme="majorBidi" w:cstheme="majorBidi"/>
        </w:rPr>
        <w:t xml:space="preserve">nnées internes des entreprises, </w:t>
      </w:r>
      <w:r w:rsidRPr="006641CC">
        <w:rPr>
          <w:rFonts w:asciiTheme="majorBidi" w:hAnsiTheme="majorBidi" w:cstheme="majorBidi"/>
        </w:rPr>
        <w:t>rapports et publication de l’ARPT…</w:t>
      </w:r>
    </w:p>
    <w:p w:rsidR="00C35170" w:rsidRPr="006641CC" w:rsidRDefault="00C35170" w:rsidP="00C35170">
      <w:pPr>
        <w:autoSpaceDE w:val="0"/>
        <w:autoSpaceDN w:val="0"/>
        <w:adjustRightInd w:val="0"/>
        <w:spacing w:line="360" w:lineRule="auto"/>
        <w:ind w:firstLine="360"/>
        <w:jc w:val="both"/>
        <w:rPr>
          <w:rFonts w:asciiTheme="majorBidi" w:hAnsiTheme="majorBidi" w:cstheme="majorBidi"/>
        </w:rPr>
      </w:pPr>
      <w:r w:rsidRPr="00FB0ED6">
        <w:rPr>
          <w:rFonts w:asciiTheme="majorBidi" w:hAnsiTheme="majorBidi" w:cstheme="majorBidi"/>
        </w:rPr>
        <w:t>Concernant les informations primaires, nous les avons collectées à travers les entretiens et l’observation</w:t>
      </w:r>
      <w:r w:rsidRPr="006641CC">
        <w:rPr>
          <w:rFonts w:asciiTheme="majorBidi" w:hAnsiTheme="majorBidi" w:cstheme="majorBidi"/>
        </w:rPr>
        <w:t xml:space="preserve"> direct</w:t>
      </w:r>
      <w:r>
        <w:rPr>
          <w:rFonts w:asciiTheme="majorBidi" w:hAnsiTheme="majorBidi" w:cstheme="majorBidi"/>
        </w:rPr>
        <w:t>e</w:t>
      </w:r>
      <w:r w:rsidRPr="006641CC">
        <w:rPr>
          <w:rFonts w:asciiTheme="majorBidi" w:hAnsiTheme="majorBidi" w:cstheme="majorBidi"/>
        </w:rPr>
        <w:t xml:space="preserve">.  </w:t>
      </w:r>
    </w:p>
    <w:p w:rsidR="00C35170" w:rsidRPr="006641CC" w:rsidRDefault="00C35170" w:rsidP="00C35170">
      <w:pPr>
        <w:spacing w:line="360" w:lineRule="auto"/>
        <w:ind w:firstLine="360"/>
        <w:jc w:val="both"/>
        <w:rPr>
          <w:rFonts w:asciiTheme="majorBidi" w:hAnsiTheme="majorBidi" w:cstheme="majorBidi"/>
        </w:rPr>
      </w:pPr>
      <w:r>
        <w:rPr>
          <w:rFonts w:asciiTheme="majorBidi" w:hAnsiTheme="majorBidi" w:cstheme="majorBidi"/>
        </w:rPr>
        <w:t xml:space="preserve">Afin de </w:t>
      </w:r>
      <w:r w:rsidRPr="006641CC">
        <w:rPr>
          <w:rFonts w:asciiTheme="majorBidi" w:hAnsiTheme="majorBidi" w:cstheme="majorBidi"/>
        </w:rPr>
        <w:t>mener</w:t>
      </w:r>
      <w:r>
        <w:rPr>
          <w:rFonts w:asciiTheme="majorBidi" w:hAnsiTheme="majorBidi" w:cstheme="majorBidi"/>
        </w:rPr>
        <w:t xml:space="preserve"> à bien </w:t>
      </w:r>
      <w:r w:rsidRPr="006641CC">
        <w:rPr>
          <w:rFonts w:asciiTheme="majorBidi" w:hAnsiTheme="majorBidi" w:cstheme="majorBidi"/>
        </w:rPr>
        <w:t xml:space="preserve"> notre étude, on a choisi de faire une comparaison entre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et ses deux concurrents ATM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et WTA. Et pour cela, nous avons :    </w:t>
      </w:r>
    </w:p>
    <w:p w:rsidR="00C35170" w:rsidRPr="006641CC" w:rsidRDefault="00C35170" w:rsidP="00594287">
      <w:pPr>
        <w:pStyle w:val="Paragraphedeliste"/>
        <w:numPr>
          <w:ilvl w:val="0"/>
          <w:numId w:val="56"/>
        </w:numPr>
        <w:spacing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Présenté les offres et services innovants de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et de ses deux concurrents ; </w:t>
      </w:r>
    </w:p>
    <w:p w:rsidR="00C35170" w:rsidRPr="006641CC" w:rsidRDefault="00C35170" w:rsidP="00594287">
      <w:pPr>
        <w:pStyle w:val="Paragraphedeliste"/>
        <w:numPr>
          <w:ilvl w:val="0"/>
          <w:numId w:val="56"/>
        </w:numPr>
        <w:spacing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Essayé d’étudier les organigrammes des trois entreprises pour montrer la place de marketing et de l’innovation marketing dans chaque entreprise ; </w:t>
      </w:r>
    </w:p>
    <w:p w:rsidR="00C35170" w:rsidRPr="006641CC" w:rsidRDefault="00C35170" w:rsidP="00594287">
      <w:pPr>
        <w:pStyle w:val="Paragraphedeliste"/>
        <w:numPr>
          <w:ilvl w:val="0"/>
          <w:numId w:val="56"/>
        </w:num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Essayé d’analysé les </w:t>
      </w:r>
      <w:r w:rsidRPr="006641CC">
        <w:rPr>
          <w:rFonts w:asciiTheme="majorBidi" w:hAnsiTheme="majorBidi" w:cstheme="majorBidi"/>
          <w:sz w:val="24"/>
          <w:szCs w:val="24"/>
        </w:rPr>
        <w:t>évolution</w:t>
      </w:r>
      <w:r>
        <w:rPr>
          <w:rFonts w:asciiTheme="majorBidi" w:hAnsiTheme="majorBidi" w:cstheme="majorBidi"/>
          <w:sz w:val="24"/>
          <w:szCs w:val="24"/>
        </w:rPr>
        <w:t>s</w:t>
      </w:r>
      <w:r w:rsidRPr="006641CC">
        <w:rPr>
          <w:rFonts w:asciiTheme="majorBidi" w:hAnsiTheme="majorBidi" w:cstheme="majorBidi"/>
          <w:sz w:val="24"/>
          <w:szCs w:val="24"/>
        </w:rPr>
        <w:t xml:space="preserve"> de nombres d’abonnés et des parts de marché des trois opérateurs entre les années 2001 et 2010. Nous avons lié ces évolutions aux innovations marketing introduites par chaque opérateur (</w:t>
      </w:r>
      <w:r>
        <w:rPr>
          <w:rFonts w:asciiTheme="majorBidi" w:hAnsiTheme="majorBidi" w:cstheme="majorBidi"/>
          <w:sz w:val="24"/>
          <w:szCs w:val="24"/>
        </w:rPr>
        <w:t xml:space="preserve">nous avons </w:t>
      </w:r>
      <w:r w:rsidRPr="006641CC">
        <w:rPr>
          <w:rFonts w:asciiTheme="majorBidi" w:hAnsiTheme="majorBidi" w:cstheme="majorBidi"/>
          <w:sz w:val="24"/>
          <w:szCs w:val="24"/>
        </w:rPr>
        <w:t xml:space="preserve"> supposé qu</w:t>
      </w:r>
      <w:r>
        <w:rPr>
          <w:rFonts w:asciiTheme="majorBidi" w:hAnsiTheme="majorBidi" w:cstheme="majorBidi"/>
          <w:sz w:val="24"/>
          <w:szCs w:val="24"/>
        </w:rPr>
        <w:t>e les autres variables qui pouva</w:t>
      </w:r>
      <w:r w:rsidRPr="006641CC">
        <w:rPr>
          <w:rFonts w:asciiTheme="majorBidi" w:hAnsiTheme="majorBidi" w:cstheme="majorBidi"/>
          <w:sz w:val="24"/>
          <w:szCs w:val="24"/>
        </w:rPr>
        <w:t xml:space="preserve">nt influencer l’avantage concurrentiel sont fixes).        </w:t>
      </w: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Nous avons aussi mené des entretiens semi directif à partir d’un guide d’entretien</w:t>
      </w:r>
      <w:r>
        <w:rPr>
          <w:rFonts w:asciiTheme="majorBidi" w:hAnsiTheme="majorBidi" w:cstheme="majorBidi"/>
        </w:rPr>
        <w:t>(voir annexe n°02)</w:t>
      </w:r>
      <w:r w:rsidRPr="006641CC">
        <w:rPr>
          <w:rFonts w:asciiTheme="majorBidi" w:hAnsiTheme="majorBidi" w:cstheme="majorBidi"/>
        </w:rPr>
        <w:t xml:space="preserve">, comportant des questions sur l’avantage concurrentiel et l’innovation marketing, avec des responsables des  trois opérateurs. </w:t>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 xml:space="preserve">Les entretiens ont été relativement longs, en moyenne d’une heure. </w:t>
      </w:r>
    </w:p>
    <w:p w:rsidR="00C35170" w:rsidRPr="006641CC" w:rsidRDefault="00C35170" w:rsidP="00C35170">
      <w:pPr>
        <w:spacing w:line="360" w:lineRule="auto"/>
        <w:ind w:firstLine="708"/>
        <w:jc w:val="both"/>
        <w:rPr>
          <w:rFonts w:asciiTheme="majorBidi" w:hAnsiTheme="majorBidi" w:cstheme="majorBidi"/>
        </w:rPr>
      </w:pPr>
      <w:r>
        <w:rPr>
          <w:rFonts w:asciiTheme="majorBidi" w:hAnsiTheme="majorBidi" w:cstheme="majorBidi"/>
        </w:rPr>
        <w:t xml:space="preserve">Durant nos </w:t>
      </w:r>
      <w:r w:rsidRPr="006641CC">
        <w:rPr>
          <w:rFonts w:asciiTheme="majorBidi" w:hAnsiTheme="majorBidi" w:cstheme="majorBidi"/>
        </w:rPr>
        <w:t>entretien</w:t>
      </w:r>
      <w:r>
        <w:rPr>
          <w:rFonts w:asciiTheme="majorBidi" w:hAnsiTheme="majorBidi" w:cstheme="majorBidi"/>
        </w:rPr>
        <w:t>s</w:t>
      </w:r>
      <w:r w:rsidRPr="006641CC">
        <w:rPr>
          <w:rFonts w:asciiTheme="majorBidi" w:hAnsiTheme="majorBidi" w:cstheme="majorBidi"/>
        </w:rPr>
        <w:t>, nous avons ouvert des espaces pour une discussion plus libre, on a posé des questions qui n’apparaiss</w:t>
      </w:r>
      <w:r>
        <w:rPr>
          <w:rFonts w:asciiTheme="majorBidi" w:hAnsiTheme="majorBidi" w:cstheme="majorBidi"/>
        </w:rPr>
        <w:t>ai</w:t>
      </w:r>
      <w:r w:rsidRPr="006641CC">
        <w:rPr>
          <w:rFonts w:asciiTheme="majorBidi" w:hAnsiTheme="majorBidi" w:cstheme="majorBidi"/>
        </w:rPr>
        <w:t>ent pas dans le guide d’entretien.</w:t>
      </w:r>
    </w:p>
    <w:p w:rsidR="00C35170" w:rsidRPr="00667653"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 but de ces entretiens </w:t>
      </w:r>
      <w:r>
        <w:rPr>
          <w:rFonts w:asciiTheme="majorBidi" w:hAnsiTheme="majorBidi" w:cstheme="majorBidi"/>
        </w:rPr>
        <w:t xml:space="preserve">a été </w:t>
      </w:r>
      <w:r w:rsidRPr="006641CC">
        <w:rPr>
          <w:rFonts w:asciiTheme="majorBidi" w:hAnsiTheme="majorBidi" w:cstheme="majorBidi"/>
        </w:rPr>
        <w:t xml:space="preserve">de recueillir des données sur l’avantage concurrentiel souhaité développer par chaque entreprise, la place de l’innovation marketing, le rythme et les </w:t>
      </w:r>
      <w:r w:rsidRPr="006641CC">
        <w:rPr>
          <w:rFonts w:asciiTheme="majorBidi" w:hAnsiTheme="majorBidi" w:cstheme="majorBidi"/>
        </w:rPr>
        <w:lastRenderedPageBreak/>
        <w:t>obstacles qui</w:t>
      </w:r>
      <w:r>
        <w:rPr>
          <w:rFonts w:asciiTheme="majorBidi" w:hAnsiTheme="majorBidi" w:cstheme="majorBidi"/>
        </w:rPr>
        <w:t xml:space="preserve"> pouvaient</w:t>
      </w:r>
      <w:r w:rsidRPr="006641CC">
        <w:rPr>
          <w:rFonts w:asciiTheme="majorBidi" w:hAnsiTheme="majorBidi" w:cstheme="majorBidi"/>
        </w:rPr>
        <w:t xml:space="preserve"> </w:t>
      </w:r>
      <w:r>
        <w:rPr>
          <w:rFonts w:asciiTheme="majorBidi" w:hAnsiTheme="majorBidi" w:cstheme="majorBidi"/>
        </w:rPr>
        <w:t>entraver</w:t>
      </w:r>
      <w:r w:rsidRPr="006641CC">
        <w:rPr>
          <w:rFonts w:asciiTheme="majorBidi" w:hAnsiTheme="majorBidi" w:cstheme="majorBidi"/>
        </w:rPr>
        <w:t xml:space="preserve"> le développement de l’innovation marketing dans chaque entreprise. </w:t>
      </w: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2.1 Présentation des entretiens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Dans cette partie, nous allons présenter les rapports détaillés des entretiens sous forme de résumé comportant toutes les réponses des responsables.</w:t>
      </w:r>
    </w:p>
    <w:p w:rsidR="00C35170" w:rsidRPr="006641CC" w:rsidRDefault="00C35170" w:rsidP="00594287">
      <w:pPr>
        <w:pStyle w:val="Paragraphedeliste"/>
        <w:numPr>
          <w:ilvl w:val="2"/>
          <w:numId w:val="84"/>
        </w:numPr>
        <w:spacing w:line="360" w:lineRule="auto"/>
        <w:contextualSpacing/>
        <w:jc w:val="both"/>
        <w:rPr>
          <w:rFonts w:asciiTheme="majorBidi" w:hAnsiTheme="majorBidi" w:cstheme="majorBidi"/>
          <w:b/>
          <w:bCs/>
          <w:sz w:val="24"/>
          <w:szCs w:val="24"/>
        </w:rPr>
      </w:pPr>
      <w:r w:rsidRPr="00FC0281">
        <w:rPr>
          <w:rFonts w:asciiTheme="majorBidi" w:hAnsiTheme="majorBidi" w:cstheme="majorBidi"/>
          <w:b/>
          <w:bCs/>
          <w:sz w:val="24"/>
          <w:szCs w:val="24"/>
        </w:rPr>
        <w:t xml:space="preserve">L’entretien de </w:t>
      </w:r>
      <w:proofErr w:type="spellStart"/>
      <w:r w:rsidRPr="00FC0281">
        <w:rPr>
          <w:rFonts w:asciiTheme="majorBidi" w:hAnsiTheme="majorBidi" w:cstheme="majorBidi"/>
          <w:b/>
          <w:bCs/>
          <w:sz w:val="24"/>
          <w:szCs w:val="24"/>
        </w:rPr>
        <w:t>Djezzy</w:t>
      </w:r>
      <w:proofErr w:type="spellEnd"/>
      <w:r w:rsidRPr="006641CC">
        <w:rPr>
          <w:rFonts w:asciiTheme="majorBidi" w:hAnsiTheme="majorBidi" w:cstheme="majorBidi"/>
          <w:b/>
          <w:bCs/>
          <w:sz w:val="24"/>
          <w:szCs w:val="24"/>
        </w:rPr>
        <w:t xml:space="preserve">: </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Toute entreprise doit développer un avantage concurrentiel pour se distinguer de ses concurrents. </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L’avantage concurrentiel de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s’appui essentiellement sur l’innovation qui lui a permis de populariser les services de la téléphonie mobile en Algérie et occuper la position de leadeur sur le marché aussi sur sa réactivité par rapport au lancement des promotion</w:t>
      </w:r>
      <w:r>
        <w:rPr>
          <w:rFonts w:asciiTheme="majorBidi" w:hAnsiTheme="majorBidi" w:cstheme="majorBidi"/>
        </w:rPr>
        <w:t>s</w:t>
      </w:r>
      <w:r w:rsidRPr="00FB0ED6">
        <w:rPr>
          <w:rFonts w:asciiTheme="majorBidi" w:hAnsiTheme="majorBidi" w:cstheme="majorBidi"/>
        </w:rPr>
        <w:t xml:space="preserve"> et des offres innovantes, sa puissance financière, sa créativité et son savoir faire dans le domaine de télécommunication.  </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Par rapport à ses concurrent,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se base sur le fait de mieux développer la qualité de ses offres, la qualité de son réseaux, contrôler ses canaux de distribution pour offrir un service à proximité à travers la vente directe et indirecte et de créer de la valeur pour ses clients et leurs offrir toujours des services innovants pour répondre efficacement à leurs attentes. Les attentes de plus de 17 millions d’abonnées.</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L’innovation marketing occupe une place importante au sein de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elle fait partie de son axe stratégique. </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Le marché Algérien est un marché jeune et les clients sont très exigeants ce qui rend l’innovation marketing une obligation pour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qui cherche continuellement à offrir de nouveaux services à valeur ajoutée pour satisfaire et fidéliser les clients d’une part, et faire face à la concurrence d’une autre part. </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Le développement rapide de la technologie et la concurrence ne permet pas à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de baisser la barre. Elle suit toujours les événements et l’actualité en innovant pour préserver sa position de leadeur du marché Algérien.</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L’innovation marketing des services devient capitale pour se différencier à travers la création de la valeur pour les clients.</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En matière de marketing,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innove énormément. Elle a intégré le marché algérien avec une innovation importante, l’offre prépayée «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carte », mais aussi  l’innovation dans les modes de payement en introduisant un nouveau système de payement  «  le </w:t>
      </w:r>
      <w:proofErr w:type="spellStart"/>
      <w:r w:rsidRPr="00FB0ED6">
        <w:rPr>
          <w:rFonts w:asciiTheme="majorBidi" w:hAnsiTheme="majorBidi" w:cstheme="majorBidi"/>
        </w:rPr>
        <w:t>Flexy</w:t>
      </w:r>
      <w:proofErr w:type="spellEnd"/>
      <w:r w:rsidRPr="00FB0ED6">
        <w:rPr>
          <w:rFonts w:asciiTheme="majorBidi" w:hAnsiTheme="majorBidi" w:cstheme="majorBidi"/>
        </w:rPr>
        <w:t> », elle a également introduit le premier centre d’appel et le premier centre de service</w:t>
      </w:r>
      <w:r>
        <w:rPr>
          <w:rFonts w:asciiTheme="majorBidi" w:hAnsiTheme="majorBidi" w:cstheme="majorBidi"/>
        </w:rPr>
        <w:t xml:space="preserve"> en Algérie</w:t>
      </w:r>
      <w:r w:rsidRPr="00FB0ED6">
        <w:rPr>
          <w:rFonts w:asciiTheme="majorBidi" w:hAnsiTheme="majorBidi" w:cstheme="majorBidi"/>
        </w:rPr>
        <w:t>. Elle a aussi lancé le service « </w:t>
      </w:r>
      <w:proofErr w:type="spellStart"/>
      <w:r w:rsidRPr="00FB0ED6">
        <w:rPr>
          <w:rFonts w:asciiTheme="majorBidi" w:hAnsiTheme="majorBidi" w:cstheme="majorBidi"/>
        </w:rPr>
        <w:t>Imtiyaz</w:t>
      </w:r>
      <w:proofErr w:type="spellEnd"/>
      <w:r w:rsidRPr="00FB0ED6">
        <w:rPr>
          <w:rFonts w:asciiTheme="majorBidi" w:hAnsiTheme="majorBidi" w:cstheme="majorBidi"/>
        </w:rPr>
        <w:t xml:space="preserve"> », le premier service de fidélisation en </w:t>
      </w:r>
      <w:r w:rsidRPr="00FB0ED6">
        <w:rPr>
          <w:rFonts w:asciiTheme="majorBidi" w:hAnsiTheme="majorBidi" w:cstheme="majorBidi"/>
        </w:rPr>
        <w:lastRenderedPageBreak/>
        <w:t xml:space="preserve">Algérie.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w:t>
      </w:r>
      <w:r>
        <w:rPr>
          <w:rFonts w:asciiTheme="majorBidi" w:hAnsiTheme="majorBidi" w:cstheme="majorBidi"/>
        </w:rPr>
        <w:t>a fait parler d’elle a partir de</w:t>
      </w:r>
      <w:r w:rsidRPr="00FB0ED6">
        <w:rPr>
          <w:rFonts w:asciiTheme="majorBidi" w:hAnsiTheme="majorBidi" w:cstheme="majorBidi"/>
        </w:rPr>
        <w:t xml:space="preserve"> </w:t>
      </w:r>
      <w:r>
        <w:rPr>
          <w:rFonts w:asciiTheme="majorBidi" w:hAnsiTheme="majorBidi" w:cstheme="majorBidi"/>
        </w:rPr>
        <w:t>son</w:t>
      </w:r>
      <w:r w:rsidRPr="00FB0ED6">
        <w:rPr>
          <w:rFonts w:asciiTheme="majorBidi" w:hAnsiTheme="majorBidi" w:cstheme="majorBidi"/>
        </w:rPr>
        <w:t xml:space="preserve"> offre « </w:t>
      </w:r>
      <w:proofErr w:type="spellStart"/>
      <w:r w:rsidRPr="00FB0ED6">
        <w:rPr>
          <w:rFonts w:asciiTheme="majorBidi" w:hAnsiTheme="majorBidi" w:cstheme="majorBidi"/>
        </w:rPr>
        <w:t>Millinium</w:t>
      </w:r>
      <w:proofErr w:type="spellEnd"/>
      <w:r w:rsidRPr="00FB0ED6">
        <w:rPr>
          <w:rFonts w:asciiTheme="majorBidi" w:hAnsiTheme="majorBidi" w:cstheme="majorBidi"/>
        </w:rPr>
        <w:t xml:space="preserve"> »  en vendant dans une période très limité une offre qui proposait de nouveaux  avantages très attractifs pour les jeunes et a </w:t>
      </w:r>
      <w:r w:rsidRPr="00B20FC6">
        <w:rPr>
          <w:rFonts w:asciiTheme="majorBidi" w:hAnsiTheme="majorBidi" w:cstheme="majorBidi"/>
        </w:rPr>
        <w:t>proposé  les packs « Tout est</w:t>
      </w:r>
      <w:r w:rsidRPr="00FB0ED6">
        <w:rPr>
          <w:rFonts w:asciiTheme="majorBidi" w:hAnsiTheme="majorBidi" w:cstheme="majorBidi"/>
        </w:rPr>
        <w:t xml:space="preserve"> possible » pour les sourdes, les muets et les non voyants</w:t>
      </w:r>
      <w:r w:rsidRPr="00FB0ED6">
        <w:t>.</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L’objectif de sa démarche d’innovation marketing est de maintenir la position de leadeur  sur le marché de la téléphonie mobile en Algérie, accroitre sa part de marché et développer un avantage concurrentiel solide par l’introduction des produits et services nouveaux mais aussi l’amélioration de la qualité des services et de mieux répondre aux besoins des clients.</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Ce qui empêche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d’innover plus est le fait que l’Algérie n’est pas leadeur dans le domaine de la technologie de l’information, alors l’entreprise est obligée d’importer la technologie et même le savoir faire de l’étranger. En plus la réglementation et la régulation représente une barrière pour le développement des innovations ce qui empêche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d’innover à un rythme stable. </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 xml:space="preserve">Les principales sources internes d’idées d’innovation marketing sont le personnel du département  marketing en général, et surtout le service de veille et marketing intelligence qui suit toutes les évolutions du marché et </w:t>
      </w:r>
      <w:proofErr w:type="spellStart"/>
      <w:r w:rsidRPr="00FB0ED6">
        <w:rPr>
          <w:rFonts w:asciiTheme="majorBidi" w:hAnsiTheme="majorBidi" w:cstheme="majorBidi"/>
        </w:rPr>
        <w:t>Market</w:t>
      </w:r>
      <w:proofErr w:type="spellEnd"/>
      <w:r w:rsidRPr="00FB0ED6">
        <w:rPr>
          <w:rFonts w:asciiTheme="majorBidi" w:hAnsiTheme="majorBidi" w:cstheme="majorBidi"/>
        </w:rPr>
        <w:t xml:space="preserve"> </w:t>
      </w:r>
      <w:proofErr w:type="spellStart"/>
      <w:r w:rsidRPr="00FB0ED6">
        <w:rPr>
          <w:rFonts w:asciiTheme="majorBidi" w:hAnsiTheme="majorBidi" w:cstheme="majorBidi"/>
        </w:rPr>
        <w:t>Research</w:t>
      </w:r>
      <w:proofErr w:type="spellEnd"/>
      <w:r w:rsidRPr="00FB0ED6">
        <w:rPr>
          <w:rFonts w:asciiTheme="majorBidi" w:hAnsiTheme="majorBidi" w:cstheme="majorBidi"/>
        </w:rPr>
        <w:t xml:space="preserve"> qui se charge de créer de nouvelles formules, trouver des idées innovantes et faire des études de marché ainsi que le personnel du service technique. </w:t>
      </w:r>
      <w:r>
        <w:rPr>
          <w:rFonts w:asciiTheme="majorBidi" w:hAnsiTheme="majorBidi" w:cstheme="majorBidi"/>
        </w:rPr>
        <w:t>Et p</w:t>
      </w:r>
      <w:r w:rsidRPr="00FB0ED6">
        <w:rPr>
          <w:rFonts w:asciiTheme="majorBidi" w:hAnsiTheme="majorBidi" w:cstheme="majorBidi"/>
        </w:rPr>
        <w:t xml:space="preserve">our les sources externes,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donne une grande importance aux clients comme source de nouvelles idées. Elle organise régulièrement des focus groupe et études marché afin de collecter de nouvelles idées,  d’étudier les besoins et attentes des consommateurs et étudier le degré de satisfaction des clients.</w:t>
      </w:r>
      <w:r>
        <w:rPr>
          <w:rFonts w:asciiTheme="majorBidi" w:hAnsiTheme="majorBidi" w:cstheme="majorBidi"/>
        </w:rPr>
        <w:t xml:space="preserve"> Il </w:t>
      </w:r>
      <w:r w:rsidRPr="00FB0ED6">
        <w:rPr>
          <w:rFonts w:asciiTheme="majorBidi" w:hAnsiTheme="majorBidi" w:cstheme="majorBidi"/>
        </w:rPr>
        <w:t xml:space="preserve">donne </w:t>
      </w:r>
      <w:r>
        <w:rPr>
          <w:rFonts w:asciiTheme="majorBidi" w:hAnsiTheme="majorBidi" w:cstheme="majorBidi"/>
        </w:rPr>
        <w:t xml:space="preserve">aussi </w:t>
      </w:r>
      <w:r w:rsidRPr="00FB0ED6">
        <w:rPr>
          <w:rFonts w:asciiTheme="majorBidi" w:hAnsiTheme="majorBidi" w:cstheme="majorBidi"/>
        </w:rPr>
        <w:t>une</w:t>
      </w:r>
      <w:r>
        <w:rPr>
          <w:rFonts w:asciiTheme="majorBidi" w:hAnsiTheme="majorBidi" w:cstheme="majorBidi"/>
        </w:rPr>
        <w:t xml:space="preserve"> grande</w:t>
      </w:r>
      <w:r w:rsidRPr="00FB0ED6">
        <w:rPr>
          <w:rFonts w:asciiTheme="majorBidi" w:hAnsiTheme="majorBidi" w:cstheme="majorBidi"/>
        </w:rPr>
        <w:t xml:space="preserve"> importance aux réclamations des clients et les exploitent dans ses innovations marketing. </w:t>
      </w:r>
    </w:p>
    <w:p w:rsidR="00C35170" w:rsidRPr="00FB0ED6" w:rsidRDefault="00C35170" w:rsidP="00C35170">
      <w:pPr>
        <w:spacing w:line="360" w:lineRule="auto"/>
        <w:ind w:firstLine="708"/>
        <w:jc w:val="both"/>
        <w:rPr>
          <w:rFonts w:asciiTheme="majorBidi" w:hAnsiTheme="majorBidi" w:cstheme="majorBidi"/>
        </w:rPr>
      </w:pPr>
      <w:r w:rsidRPr="00FB0ED6">
        <w:rPr>
          <w:rFonts w:asciiTheme="majorBidi" w:hAnsiTheme="majorBidi" w:cstheme="majorBidi"/>
        </w:rPr>
        <w:t>Les concurrents sont aussi une source d’idée à partir des informations collectées par les services de veille.</w:t>
      </w:r>
    </w:p>
    <w:p w:rsidR="00C35170" w:rsidRPr="00FB0ED6" w:rsidRDefault="00C35170" w:rsidP="00C35170">
      <w:pPr>
        <w:spacing w:line="360" w:lineRule="auto"/>
        <w:ind w:firstLine="708"/>
        <w:jc w:val="both"/>
        <w:rPr>
          <w:rFonts w:asciiTheme="majorBidi" w:hAnsiTheme="majorBidi" w:cstheme="majorBidi"/>
          <w:b/>
          <w:bCs/>
        </w:rPr>
      </w:pPr>
      <w:r w:rsidRPr="00FB0ED6">
        <w:rPr>
          <w:rFonts w:asciiTheme="majorBidi" w:hAnsiTheme="majorBidi" w:cstheme="majorBidi"/>
        </w:rPr>
        <w:t xml:space="preserve">Les fournisseurs, les foires, les revues, les cabinets d’expert-conseils sont aussi des sources d’information et d’idées que </w:t>
      </w:r>
      <w:proofErr w:type="spellStart"/>
      <w:r w:rsidRPr="00FB0ED6">
        <w:rPr>
          <w:rFonts w:asciiTheme="majorBidi" w:hAnsiTheme="majorBidi" w:cstheme="majorBidi"/>
        </w:rPr>
        <w:t>Djezzy</w:t>
      </w:r>
      <w:proofErr w:type="spellEnd"/>
      <w:r w:rsidRPr="00FB0ED6">
        <w:rPr>
          <w:rFonts w:asciiTheme="majorBidi" w:hAnsiTheme="majorBidi" w:cstheme="majorBidi"/>
        </w:rPr>
        <w:t xml:space="preserve"> exploite pour développer des produits et services nouveaux. </w:t>
      </w:r>
    </w:p>
    <w:p w:rsidR="00C35170" w:rsidRPr="00667653" w:rsidRDefault="00C35170" w:rsidP="00594287">
      <w:pPr>
        <w:pStyle w:val="Paragraphedeliste"/>
        <w:numPr>
          <w:ilvl w:val="2"/>
          <w:numId w:val="84"/>
        </w:numPr>
        <w:spacing w:line="360" w:lineRule="auto"/>
        <w:contextualSpacing/>
        <w:jc w:val="both"/>
        <w:rPr>
          <w:rFonts w:asciiTheme="majorBidi" w:hAnsiTheme="majorBidi" w:cstheme="majorBidi"/>
          <w:b/>
          <w:bCs/>
          <w:sz w:val="24"/>
          <w:szCs w:val="24"/>
        </w:rPr>
      </w:pPr>
      <w:r w:rsidRPr="00667653">
        <w:rPr>
          <w:rFonts w:asciiTheme="majorBidi" w:hAnsiTheme="majorBidi" w:cstheme="majorBidi"/>
          <w:b/>
          <w:bCs/>
          <w:sz w:val="24"/>
          <w:szCs w:val="24"/>
        </w:rPr>
        <w:t xml:space="preserve">L’entretien </w:t>
      </w:r>
      <w:r w:rsidRPr="00FC0281">
        <w:rPr>
          <w:rFonts w:asciiTheme="majorBidi" w:hAnsiTheme="majorBidi" w:cstheme="majorBidi"/>
          <w:b/>
          <w:bCs/>
          <w:sz w:val="24"/>
          <w:szCs w:val="24"/>
        </w:rPr>
        <w:t xml:space="preserve">d’ATM </w:t>
      </w:r>
      <w:proofErr w:type="spellStart"/>
      <w:r w:rsidRPr="00FC0281">
        <w:rPr>
          <w:rFonts w:asciiTheme="majorBidi" w:hAnsiTheme="majorBidi" w:cstheme="majorBidi"/>
          <w:b/>
          <w:bCs/>
          <w:sz w:val="24"/>
          <w:szCs w:val="24"/>
        </w:rPr>
        <w:t>Mobilis</w:t>
      </w:r>
      <w:proofErr w:type="spellEnd"/>
      <w:r w:rsidRPr="00667653">
        <w:rPr>
          <w:rFonts w:asciiTheme="majorBidi" w:hAnsiTheme="majorBidi" w:cstheme="majorBidi"/>
          <w:b/>
          <w:bCs/>
          <w:sz w:val="24"/>
          <w:szCs w:val="24"/>
        </w:rPr>
        <w:t>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rPr>
        <w:t xml:space="preserve">Comme toute </w:t>
      </w:r>
      <w:r w:rsidRPr="006641CC">
        <w:rPr>
          <w:rFonts w:asciiTheme="majorBidi" w:hAnsiTheme="majorBidi" w:cstheme="majorBidi"/>
        </w:rPr>
        <w:t xml:space="preserve">entreprise, ATM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cherche à se différencier de ses concurrents a travers l’élargissement de sa gamme de produits et services pour répondre aux plus grand nombre de clients.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Son avantage concurrentiel réside dans la qualité de son réseau, la meilleure qualité en Algérie. Selon le communiqué de l’ARPT la qualité du réseau de </w:t>
      </w:r>
      <w:proofErr w:type="spellStart"/>
      <w:r w:rsidRPr="006641CC">
        <w:rPr>
          <w:rFonts w:asciiTheme="majorBidi" w:hAnsiTheme="majorBidi" w:cstheme="majorBidi"/>
        </w:rPr>
        <w:t>Mobils</w:t>
      </w:r>
      <w:proofErr w:type="spellEnd"/>
      <w:r w:rsidRPr="006641CC">
        <w:rPr>
          <w:rFonts w:asciiTheme="majorBidi" w:hAnsiTheme="majorBidi" w:cstheme="majorBidi"/>
        </w:rPr>
        <w:t xml:space="preserve"> est à 99.1%, ça est </w:t>
      </w:r>
      <w:r w:rsidRPr="006641CC">
        <w:rPr>
          <w:rFonts w:asciiTheme="majorBidi" w:hAnsiTheme="majorBidi" w:cstheme="majorBidi"/>
        </w:rPr>
        <w:lastRenderedPageBreak/>
        <w:t>lié aux équipements  et  moye</w:t>
      </w:r>
      <w:r>
        <w:rPr>
          <w:rFonts w:asciiTheme="majorBidi" w:hAnsiTheme="majorBidi" w:cstheme="majorBidi"/>
        </w:rPr>
        <w:t>ns techniques qu’elle possède.</w:t>
      </w:r>
      <w:r w:rsidRPr="006641CC">
        <w:rPr>
          <w:rFonts w:asciiTheme="majorBidi" w:hAnsiTheme="majorBidi" w:cstheme="majorBidi"/>
        </w:rPr>
        <w:t xml:space="preserve"> Sa force réside aussi dans les offres post payées et ses offres innovante qu’elle propose dans le cadre de partenariat avec Algérie poste et sa transparence pour développer la confiance des clients.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ATM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donne une importance majeure à l’innovation marketing. Elle valorise le changement dans tous les domaines et favorise la créativité et améliore constamment ses produits et services.  Elle a lancé des services très innovants en Algérie « le service </w:t>
      </w:r>
      <w:proofErr w:type="spellStart"/>
      <w:r w:rsidRPr="006641CC">
        <w:rPr>
          <w:rFonts w:asciiTheme="majorBidi" w:hAnsiTheme="majorBidi" w:cstheme="majorBidi"/>
        </w:rPr>
        <w:t>racimo</w:t>
      </w:r>
      <w:proofErr w:type="spellEnd"/>
      <w:r w:rsidRPr="006641CC">
        <w:rPr>
          <w:rFonts w:asciiTheme="majorBidi" w:hAnsiTheme="majorBidi" w:cstheme="majorBidi"/>
        </w:rPr>
        <w:t> » et le service « </w:t>
      </w:r>
      <w:proofErr w:type="spellStart"/>
      <w:r w:rsidRPr="006641CC">
        <w:rPr>
          <w:rFonts w:asciiTheme="majorBidi" w:hAnsiTheme="majorBidi" w:cstheme="majorBidi"/>
        </w:rPr>
        <w:t>racidi</w:t>
      </w:r>
      <w:proofErr w:type="spellEnd"/>
      <w:r w:rsidRPr="006641CC">
        <w:rPr>
          <w:rFonts w:asciiTheme="majorBidi" w:hAnsiTheme="majorBidi" w:cstheme="majorBidi"/>
        </w:rPr>
        <w:t xml:space="preserve"> » dans le cadre de partenariat avec Algérie poste, elle </w:t>
      </w:r>
      <w:r>
        <w:rPr>
          <w:rFonts w:asciiTheme="majorBidi" w:hAnsiTheme="majorBidi" w:cstheme="majorBidi"/>
        </w:rPr>
        <w:t xml:space="preserve">a aussi lancé </w:t>
      </w:r>
      <w:r w:rsidRPr="006641CC">
        <w:rPr>
          <w:rFonts w:asciiTheme="majorBidi" w:hAnsiTheme="majorBidi" w:cstheme="majorBidi"/>
        </w:rPr>
        <w:t>des carte</w:t>
      </w:r>
      <w:r>
        <w:rPr>
          <w:rFonts w:asciiTheme="majorBidi" w:hAnsiTheme="majorBidi" w:cstheme="majorBidi"/>
        </w:rPr>
        <w:t>s</w:t>
      </w:r>
      <w:r w:rsidRPr="006641CC">
        <w:rPr>
          <w:rFonts w:asciiTheme="majorBidi" w:hAnsiTheme="majorBidi" w:cstheme="majorBidi"/>
        </w:rPr>
        <w:t xml:space="preserve"> de recharge pour l’international et le service « </w:t>
      </w:r>
      <w:proofErr w:type="spellStart"/>
      <w:r w:rsidRPr="006641CC">
        <w:rPr>
          <w:rFonts w:asciiTheme="majorBidi" w:hAnsiTheme="majorBidi" w:cstheme="majorBidi"/>
        </w:rPr>
        <w:t>Kallemni</w:t>
      </w:r>
      <w:proofErr w:type="spellEnd"/>
      <w:r w:rsidRPr="006641CC">
        <w:rPr>
          <w:rFonts w:asciiTheme="majorBidi" w:hAnsiTheme="majorBidi" w:cstheme="majorBidi"/>
        </w:rPr>
        <w:t xml:space="preserve"> » a titre d’exemple. Aussi en innovation en matière de promotion et de tarification,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a proposé l’offre « </w:t>
      </w:r>
      <w:proofErr w:type="spellStart"/>
      <w:r w:rsidRPr="006641CC">
        <w:rPr>
          <w:rFonts w:asciiTheme="majorBidi" w:hAnsiTheme="majorBidi" w:cstheme="majorBidi"/>
        </w:rPr>
        <w:t>mobtacim</w:t>
      </w:r>
      <w:proofErr w:type="spellEnd"/>
      <w:r w:rsidRPr="006641CC">
        <w:rPr>
          <w:rFonts w:asciiTheme="majorBidi" w:hAnsiTheme="majorBidi" w:cstheme="majorBidi"/>
        </w:rPr>
        <w:t xml:space="preserve"> » qui permet au client de profiter des avantages de toutes les offres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sans changer de puce ou de numéro. En matière de distribution,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exploite exclusivement le réseau postal et qui représente une force pour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w:t>
      </w:r>
    </w:p>
    <w:p w:rsidR="00C35170" w:rsidRPr="006641CC" w:rsidRDefault="00C35170" w:rsidP="00C35170">
      <w:pPr>
        <w:pStyle w:val="ecxmsonormal"/>
        <w:autoSpaceDE w:val="0"/>
        <w:autoSpaceDN w:val="0"/>
        <w:spacing w:before="0" w:beforeAutospacing="0" w:after="0" w:afterAutospacing="0" w:line="360" w:lineRule="auto"/>
        <w:ind w:firstLine="708"/>
        <w:jc w:val="both"/>
        <w:rPr>
          <w:rFonts w:asciiTheme="majorBidi" w:hAnsiTheme="majorBidi" w:cstheme="majorBidi"/>
        </w:rPr>
      </w:pPr>
      <w:r w:rsidRPr="006641CC">
        <w:rPr>
          <w:rFonts w:asciiTheme="majorBidi" w:hAnsiTheme="majorBidi" w:cstheme="majorBidi"/>
        </w:rPr>
        <w:t xml:space="preserve">L’innovation chez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suit le rythme de l’évolution technologique et les besoins croissant des clients.</w:t>
      </w:r>
    </w:p>
    <w:p w:rsidR="00C35170" w:rsidRPr="006641CC" w:rsidRDefault="00C35170" w:rsidP="00C35170">
      <w:pPr>
        <w:pStyle w:val="ecxmsonormal"/>
        <w:autoSpaceDE w:val="0"/>
        <w:autoSpaceDN w:val="0"/>
        <w:spacing w:before="0" w:beforeAutospacing="0" w:after="0" w:afterAutospacing="0" w:line="360" w:lineRule="auto"/>
        <w:ind w:firstLine="708"/>
        <w:jc w:val="both"/>
        <w:rPr>
          <w:rFonts w:asciiTheme="majorBidi" w:hAnsiTheme="majorBidi" w:cstheme="majorBidi"/>
        </w:rPr>
      </w:pPr>
      <w:r w:rsidRPr="006641CC">
        <w:rPr>
          <w:rFonts w:asciiTheme="majorBidi" w:hAnsiTheme="majorBidi" w:cstheme="majorBidi"/>
        </w:rPr>
        <w:t xml:space="preserve">A partir de la stratégie marketing de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le premier objectif de sa démarche d’innovation marketing est de répondre aux </w:t>
      </w:r>
      <w:r>
        <w:rPr>
          <w:rFonts w:asciiTheme="majorBidi" w:hAnsiTheme="majorBidi" w:cstheme="majorBidi"/>
        </w:rPr>
        <w:t>besoins des clients et prendre c</w:t>
      </w:r>
      <w:r w:rsidRPr="006641CC">
        <w:rPr>
          <w:rFonts w:asciiTheme="majorBidi" w:hAnsiTheme="majorBidi" w:cstheme="majorBidi"/>
        </w:rPr>
        <w:t>es exigences en charge, le satisfaire et le fidéliser en offrant la meilleure qualité de service.</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Pour développer des produits et services nouveaux,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fait appel à plusieurs sources internes et externes. Le personnel du marketing est une source très importante d’idées innovantes chez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dispose aussi d’une direction de veille et une direction de stratégie et de performance pour développer des nouveaux concepts. Les études marché qui sont faites par des boites externes permettent à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de collecter des informations sur le marché et les clients pour développer des offres </w:t>
      </w:r>
      <w:r>
        <w:rPr>
          <w:rFonts w:asciiTheme="majorBidi" w:hAnsiTheme="majorBidi" w:cstheme="majorBidi"/>
        </w:rPr>
        <w:t xml:space="preserve">et par la suite, </w:t>
      </w:r>
      <w:r w:rsidRPr="006641CC">
        <w:rPr>
          <w:rFonts w:asciiTheme="majorBidi" w:hAnsiTheme="majorBidi" w:cstheme="majorBidi"/>
        </w:rPr>
        <w:t xml:space="preserve">répondre à leurs attentes. Elle organise aussi des focus groupes pour piocher les informations. Le client est impliqué en amont, c’est à partir de ses besoins que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imagine et développe la meilleur</w:t>
      </w:r>
      <w:r>
        <w:rPr>
          <w:rFonts w:asciiTheme="majorBidi" w:hAnsiTheme="majorBidi" w:cstheme="majorBidi"/>
        </w:rPr>
        <w:t>e</w:t>
      </w:r>
      <w:r w:rsidRPr="006641CC">
        <w:rPr>
          <w:rFonts w:asciiTheme="majorBidi" w:hAnsiTheme="majorBidi" w:cstheme="majorBidi"/>
        </w:rPr>
        <w:t xml:space="preserve"> offre pour répondre. Les fournisseurs, les revues les conférences de presses, les foires et salons et les offres des concurrents sont des sources d’idées pour innover. Elle essaye d’adapter les produits et services offert par les concurrents chez elle.</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rPr>
        <w:t>Néanmoins l</w:t>
      </w:r>
      <w:r w:rsidRPr="006641CC">
        <w:rPr>
          <w:rFonts w:asciiTheme="majorBidi" w:hAnsiTheme="majorBidi" w:cstheme="majorBidi"/>
        </w:rPr>
        <w:t xml:space="preserve">es concurrents de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et WTA) qui sont des géants internationaux et qui ont une expérience mondiale par rapport à elle,</w:t>
      </w:r>
      <w:r>
        <w:rPr>
          <w:rFonts w:asciiTheme="majorBidi" w:hAnsiTheme="majorBidi" w:cstheme="majorBidi"/>
        </w:rPr>
        <w:t xml:space="preserve"> en plus de cela,</w:t>
      </w:r>
      <w:r w:rsidRPr="006641CC">
        <w:rPr>
          <w:rFonts w:asciiTheme="majorBidi" w:hAnsiTheme="majorBidi" w:cstheme="majorBidi"/>
        </w:rPr>
        <w:t xml:space="preserve"> la rigidité des entreprises Etatique et la réglementation des marchés publiques oblige ATM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à suivre une procédure longs (par fois c’est la raison qui permet aux concurrents de  devancer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sont les principales raisons qui entravent le développement de l’innovation marketing chez </w:t>
      </w:r>
      <w:proofErr w:type="spellStart"/>
      <w:r w:rsidRPr="006641CC">
        <w:rPr>
          <w:rFonts w:asciiTheme="majorBidi" w:hAnsiTheme="majorBidi" w:cstheme="majorBidi"/>
        </w:rPr>
        <w:t>Mobilis</w:t>
      </w:r>
      <w:proofErr w:type="spellEnd"/>
      <w:r w:rsidRPr="006641CC">
        <w:rPr>
          <w:rFonts w:asciiTheme="majorBidi" w:hAnsiTheme="majorBidi" w:cstheme="majorBidi"/>
        </w:rPr>
        <w:t>.</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 </w:t>
      </w:r>
    </w:p>
    <w:p w:rsidR="00C35170" w:rsidRPr="006641CC" w:rsidRDefault="00C35170" w:rsidP="00594287">
      <w:pPr>
        <w:pStyle w:val="Paragraphedeliste"/>
        <w:numPr>
          <w:ilvl w:val="2"/>
          <w:numId w:val="84"/>
        </w:numPr>
        <w:spacing w:line="360" w:lineRule="auto"/>
        <w:contextualSpacing/>
        <w:jc w:val="both"/>
        <w:rPr>
          <w:rFonts w:asciiTheme="majorBidi" w:hAnsiTheme="majorBidi" w:cstheme="majorBidi"/>
          <w:b/>
          <w:bCs/>
          <w:sz w:val="24"/>
          <w:szCs w:val="24"/>
        </w:rPr>
      </w:pPr>
      <w:r w:rsidRPr="006641CC">
        <w:rPr>
          <w:rFonts w:asciiTheme="majorBidi" w:hAnsiTheme="majorBidi" w:cstheme="majorBidi"/>
          <w:b/>
          <w:bCs/>
          <w:sz w:val="24"/>
          <w:szCs w:val="24"/>
        </w:rPr>
        <w:lastRenderedPageBreak/>
        <w:t xml:space="preserve">L’entretien </w:t>
      </w:r>
      <w:r w:rsidRPr="00FC0281">
        <w:rPr>
          <w:rFonts w:asciiTheme="majorBidi" w:hAnsiTheme="majorBidi" w:cstheme="majorBidi"/>
          <w:b/>
          <w:bCs/>
          <w:sz w:val="24"/>
          <w:szCs w:val="24"/>
        </w:rPr>
        <w:t xml:space="preserve">de </w:t>
      </w:r>
      <w:proofErr w:type="spellStart"/>
      <w:r w:rsidRPr="00FC0281">
        <w:rPr>
          <w:rFonts w:asciiTheme="majorBidi" w:hAnsiTheme="majorBidi" w:cstheme="majorBidi"/>
          <w:b/>
          <w:bCs/>
          <w:sz w:val="24"/>
          <w:szCs w:val="24"/>
        </w:rPr>
        <w:t>Nedjma</w:t>
      </w:r>
      <w:proofErr w:type="spellEnd"/>
      <w:r w:rsidRPr="006641CC">
        <w:rPr>
          <w:rFonts w:asciiTheme="majorBidi" w:hAnsiTheme="majorBidi" w:cstheme="majorBidi"/>
          <w:b/>
          <w:bCs/>
          <w:sz w:val="24"/>
          <w:szCs w:val="24"/>
        </w:rPr>
        <w:t> :</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t xml:space="preserve"> </w:t>
      </w:r>
      <w:r>
        <w:rPr>
          <w:rFonts w:asciiTheme="majorBidi" w:hAnsiTheme="majorBidi" w:cstheme="majorBidi"/>
        </w:rPr>
        <w:tab/>
      </w:r>
      <w:r w:rsidRPr="006641CC">
        <w:rPr>
          <w:rFonts w:asciiTheme="majorBidi" w:hAnsiTheme="majorBidi" w:cstheme="majorBidi"/>
        </w:rPr>
        <w:t>L’opérateur WTA a introduit le multimédia pour la première fois en Algérie, sont avantage concurrentiel réside dans les services multimédia et les services à valeur ajouté</w:t>
      </w:r>
      <w:r>
        <w:rPr>
          <w:rFonts w:asciiTheme="majorBidi" w:hAnsiTheme="majorBidi" w:cstheme="majorBidi"/>
        </w:rPr>
        <w:t>e</w:t>
      </w:r>
      <w:r w:rsidRPr="006641CC">
        <w:rPr>
          <w:rFonts w:asciiTheme="majorBidi" w:hAnsiTheme="majorBidi" w:cstheme="majorBidi"/>
        </w:rPr>
        <w:t xml:space="preserve"> qu’elle propose et qui n’existe pas chez les autres concurrents et sa forte image. Elle se distingue aussi par la spécificité de ses produits et services, elle se base sur le développement des services data plus que la voix.</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Par rapport à ses concurrents, elle se base sur le fait de mieux développer des nouveaux produits et services, accroitre la qualité de ses offres et disposer de la créativité.</w:t>
      </w:r>
    </w:p>
    <w:p w:rsidR="00C35170"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cherche toujours à être efficace et à répondre aux besoins et attentes des clients, elle a contribué à la baisse des tarifs dés son implantation et a participé dans la démocratisation de la téléphonie mobile en Algérie. Elle propose des offres adaptées à tous les segments grands publics et </w:t>
      </w:r>
      <w:proofErr w:type="spellStart"/>
      <w:r w:rsidRPr="006641CC">
        <w:rPr>
          <w:rFonts w:asciiTheme="majorBidi" w:hAnsiTheme="majorBidi" w:cstheme="majorBidi"/>
        </w:rPr>
        <w:t>corporate</w:t>
      </w:r>
      <w:proofErr w:type="spellEnd"/>
      <w:r w:rsidRPr="006641CC">
        <w:rPr>
          <w:rFonts w:asciiTheme="majorBidi" w:hAnsiTheme="majorBidi" w:cstheme="majorBidi"/>
        </w:rPr>
        <w:t>. Elle a mis en place un service clients, elle organise régulièrement des sondages et des études afin de suivre le développement des attentes des clients et elle a consacré un espace sur son site web, ou les clients peuvent laisser leur investigation</w:t>
      </w:r>
      <w:r>
        <w:rPr>
          <w:rFonts w:asciiTheme="majorBidi" w:hAnsiTheme="majorBidi" w:cstheme="majorBidi"/>
        </w:rPr>
        <w:t>s</w:t>
      </w:r>
      <w:r w:rsidRPr="006641CC">
        <w:rPr>
          <w:rFonts w:asciiTheme="majorBidi" w:hAnsiTheme="majorBidi" w:cstheme="majorBidi"/>
        </w:rPr>
        <w:t xml:space="preserve"> ou même propositions.</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L’innovation marketing est primordiale, et l’une des principales occupations de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Elle est le seul moyen qui permet à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de préserver son image de marque et augmenter sa part de marché. L’innovation marketing suit un rythme permanant chez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Elle essaye régulièrement de lancer des produits et services nouveaux et améliorer continuellement ses anciens produits et services. En matière de distribution, elle a introduit les  city shop dans les régions où elle n’est pas présente (où y a pas de boutiques </w:t>
      </w:r>
      <w:proofErr w:type="spellStart"/>
      <w:r w:rsidRPr="006641CC">
        <w:rPr>
          <w:rFonts w:asciiTheme="majorBidi" w:hAnsiTheme="majorBidi" w:cstheme="majorBidi"/>
        </w:rPr>
        <w:t>Nedjma</w:t>
      </w:r>
      <w:proofErr w:type="spellEnd"/>
      <w:r w:rsidRPr="006641CC">
        <w:rPr>
          <w:rFonts w:asciiTheme="majorBidi" w:hAnsiTheme="majorBidi" w:cstheme="majorBidi"/>
        </w:rPr>
        <w:t>), les shop in shop dans les supermarchés ou les grandes surfaces (a travers des partenariats signés avec les prioritaires), afin de r</w:t>
      </w:r>
      <w:r>
        <w:rPr>
          <w:rFonts w:asciiTheme="majorBidi" w:hAnsiTheme="majorBidi" w:cstheme="majorBidi"/>
        </w:rPr>
        <w:t>ester à proximité des clients elle a lancé</w:t>
      </w:r>
      <w:r w:rsidRPr="006641CC">
        <w:rPr>
          <w:rFonts w:asciiTheme="majorBidi" w:hAnsiTheme="majorBidi" w:cstheme="majorBidi"/>
        </w:rPr>
        <w:t xml:space="preserve"> l’innovation récente,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self-service, qui permet aux clients de recharger son compte sans intermédiaire et sans attendre dans tous les espaces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suit une stratégie d’amélioration continue, les principales objectives découlant de sa démarche d’innovation marketing sont l’augmentation de sa part de marché, l’élargissement de la gamme de produits et l’amélioration de la qualité afin de mieux répondre aux besoins des clients et les fidéliser.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 xml:space="preserve">Des contraintes extra entreprises, précisément les lois et la réglementation empêchent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d’introduire plus d’innovation sur le marché Algérien.</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L’ensemble des départements de la direction mark</w:t>
      </w:r>
      <w:r>
        <w:rPr>
          <w:rFonts w:asciiTheme="majorBidi" w:hAnsiTheme="majorBidi" w:cstheme="majorBidi"/>
        </w:rPr>
        <w:t>eting et la direction stratégie</w:t>
      </w:r>
      <w:r w:rsidRPr="006641CC">
        <w:rPr>
          <w:rFonts w:asciiTheme="majorBidi" w:hAnsiTheme="majorBidi" w:cstheme="majorBidi"/>
        </w:rPr>
        <w:t xml:space="preserve"> sont chargé de l’innovation et le développement des produits et services chez </w:t>
      </w:r>
      <w:proofErr w:type="spellStart"/>
      <w:r w:rsidRPr="006641CC">
        <w:rPr>
          <w:rFonts w:asciiTheme="majorBidi" w:hAnsiTheme="majorBidi" w:cstheme="majorBidi"/>
        </w:rPr>
        <w:t>Nedjma</w:t>
      </w:r>
      <w:proofErr w:type="spellEnd"/>
      <w:r w:rsidRPr="006641CC">
        <w:rPr>
          <w:rFonts w:asciiTheme="majorBidi" w:hAnsiTheme="majorBidi" w:cstheme="majorBidi"/>
        </w:rPr>
        <w:t>.</w:t>
      </w:r>
    </w:p>
    <w:p w:rsidR="00C35170" w:rsidRPr="006641CC" w:rsidRDefault="00C35170" w:rsidP="00C35170">
      <w:pPr>
        <w:autoSpaceDE w:val="0"/>
        <w:autoSpaceDN w:val="0"/>
        <w:adjustRightInd w:val="0"/>
        <w:spacing w:line="360" w:lineRule="auto"/>
        <w:jc w:val="both"/>
        <w:rPr>
          <w:rFonts w:asciiTheme="majorBidi" w:hAnsiTheme="majorBidi" w:cstheme="majorBidi"/>
        </w:rPr>
      </w:pPr>
      <w:r w:rsidRPr="006641CC">
        <w:rPr>
          <w:rFonts w:asciiTheme="majorBidi" w:hAnsiTheme="majorBidi" w:cstheme="majorBidi"/>
        </w:rPr>
        <w:lastRenderedPageBreak/>
        <w:t>Le personnel des autres directions, peuvent participer et proposer des idées dans « </w:t>
      </w:r>
      <w:proofErr w:type="spellStart"/>
      <w:r w:rsidRPr="006641CC">
        <w:rPr>
          <w:rFonts w:asciiTheme="majorBidi" w:hAnsiTheme="majorBidi" w:cstheme="majorBidi"/>
        </w:rPr>
        <w:t>fikrati</w:t>
      </w:r>
      <w:proofErr w:type="spellEnd"/>
      <w:r w:rsidRPr="006641CC">
        <w:rPr>
          <w:rFonts w:asciiTheme="majorBidi" w:hAnsiTheme="majorBidi" w:cstheme="majorBidi"/>
        </w:rPr>
        <w:t xml:space="preserve"> » la boite à idée qui se trouve dans le site d’intranet de </w:t>
      </w:r>
      <w:proofErr w:type="spellStart"/>
      <w:r w:rsidRPr="006641CC">
        <w:rPr>
          <w:rFonts w:asciiTheme="majorBidi" w:hAnsiTheme="majorBidi" w:cstheme="majorBidi"/>
        </w:rPr>
        <w:t>Nedjma</w:t>
      </w:r>
      <w:proofErr w:type="spellEnd"/>
      <w:r w:rsidRPr="006641CC">
        <w:rPr>
          <w:rFonts w:asciiTheme="majorBidi" w:hAnsiTheme="majorBidi" w:cstheme="majorBidi"/>
        </w:rPr>
        <w:t>. Les clients, la maison mère « </w:t>
      </w:r>
      <w:proofErr w:type="spellStart"/>
      <w:r w:rsidRPr="006641CC">
        <w:rPr>
          <w:rFonts w:asciiTheme="majorBidi" w:hAnsiTheme="majorBidi" w:cstheme="majorBidi"/>
        </w:rPr>
        <w:t>Qtel</w:t>
      </w:r>
      <w:proofErr w:type="spellEnd"/>
      <w:r w:rsidRPr="006641CC">
        <w:rPr>
          <w:rFonts w:asciiTheme="majorBidi" w:hAnsiTheme="majorBidi" w:cstheme="majorBidi"/>
        </w:rPr>
        <w:t xml:space="preserve"> », les concurrents, les foires, les conférences professionnelles, les cabinets de conseil, l’internet sont les principales sources d’idées innovantes. </w:t>
      </w:r>
    </w:p>
    <w:p w:rsidR="00C35170" w:rsidRPr="006641CC"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estime améliorer sa part de marche et augmenté sa base de clients en terme de nombre et de revenue et préserver son image de</w:t>
      </w:r>
      <w:r>
        <w:rPr>
          <w:rFonts w:asciiTheme="majorBidi" w:hAnsiTheme="majorBidi" w:cstheme="majorBidi"/>
        </w:rPr>
        <w:t xml:space="preserve"> marque</w:t>
      </w:r>
      <w:r w:rsidRPr="006641CC">
        <w:rPr>
          <w:rFonts w:asciiTheme="majorBidi" w:hAnsiTheme="majorBidi" w:cstheme="majorBidi"/>
        </w:rPr>
        <w:t xml:space="preserve"> en innovant continuellement.</w:t>
      </w:r>
    </w:p>
    <w:p w:rsidR="00C35170" w:rsidRDefault="00C35170" w:rsidP="00C35170">
      <w:pPr>
        <w:autoSpaceDE w:val="0"/>
        <w:autoSpaceDN w:val="0"/>
        <w:adjustRightInd w:val="0"/>
        <w:spacing w:line="360" w:lineRule="auto"/>
        <w:ind w:firstLine="708"/>
        <w:jc w:val="both"/>
        <w:rPr>
          <w:rFonts w:asciiTheme="majorBidi" w:hAnsiTheme="majorBidi" w:cstheme="majorBidi"/>
        </w:rPr>
      </w:pPr>
      <w:r w:rsidRPr="006641CC">
        <w:rPr>
          <w:rFonts w:asciiTheme="majorBidi" w:hAnsiTheme="majorBidi" w:cstheme="majorBidi"/>
        </w:rPr>
        <w:t>Pour éviter les éche</w:t>
      </w:r>
      <w:r>
        <w:rPr>
          <w:rFonts w:asciiTheme="majorBidi" w:hAnsiTheme="majorBidi" w:cstheme="majorBidi"/>
        </w:rPr>
        <w:t>c</w:t>
      </w:r>
      <w:r w:rsidRPr="006641CC">
        <w:rPr>
          <w:rFonts w:asciiTheme="majorBidi" w:hAnsiTheme="majorBidi" w:cstheme="majorBidi"/>
        </w:rPr>
        <w:t xml:space="preserve">s et assurer le succès de ses innovations,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tient à réaliser des études de marché et</w:t>
      </w:r>
      <w:r>
        <w:rPr>
          <w:rFonts w:asciiTheme="majorBidi" w:hAnsiTheme="majorBidi" w:cstheme="majorBidi"/>
        </w:rPr>
        <w:t xml:space="preserve"> de</w:t>
      </w:r>
      <w:r w:rsidRPr="006641CC">
        <w:rPr>
          <w:rFonts w:asciiTheme="majorBidi" w:hAnsiTheme="majorBidi" w:cstheme="majorBidi"/>
        </w:rPr>
        <w:t xml:space="preserve"> faisabilité avant le lancement.</w:t>
      </w:r>
    </w:p>
    <w:p w:rsidR="00C35170" w:rsidRPr="0069048D" w:rsidRDefault="00C35170" w:rsidP="00C35170">
      <w:pPr>
        <w:autoSpaceDE w:val="0"/>
        <w:autoSpaceDN w:val="0"/>
        <w:adjustRightInd w:val="0"/>
        <w:spacing w:line="360" w:lineRule="auto"/>
        <w:ind w:firstLine="708"/>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2.2  Analyse des entretiens :</w:t>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b/>
          <w:bCs/>
        </w:rPr>
        <w:t xml:space="preserve"> </w:t>
      </w:r>
      <w:r>
        <w:rPr>
          <w:rFonts w:asciiTheme="majorBidi" w:hAnsiTheme="majorBidi" w:cstheme="majorBidi"/>
          <w:b/>
          <w:bCs/>
        </w:rPr>
        <w:tab/>
      </w:r>
      <w:r w:rsidRPr="006641CC">
        <w:rPr>
          <w:rFonts w:asciiTheme="majorBidi" w:hAnsiTheme="majorBidi" w:cstheme="majorBidi"/>
        </w:rPr>
        <w:t>À partir des entretiens, nous obtenons que chaque opérateur cherche à développer un avantage concurrentiel et à se différencier des deux autres</w:t>
      </w:r>
      <w:r>
        <w:rPr>
          <w:rFonts w:asciiTheme="majorBidi" w:hAnsiTheme="majorBidi" w:cstheme="majorBidi"/>
        </w:rPr>
        <w:t xml:space="preserve"> : </w:t>
      </w:r>
      <w:proofErr w:type="spellStart"/>
      <w:r>
        <w:rPr>
          <w:rFonts w:asciiTheme="majorBidi" w:hAnsiTheme="majorBidi" w:cstheme="majorBidi"/>
        </w:rPr>
        <w:t>Djezzy</w:t>
      </w:r>
      <w:proofErr w:type="spellEnd"/>
      <w:r>
        <w:rPr>
          <w:rFonts w:asciiTheme="majorBidi" w:hAnsiTheme="majorBidi" w:cstheme="majorBidi"/>
        </w:rPr>
        <w:t xml:space="preserve"> à travers le développement et l’innovation dans les services à valeur ajoutée, </w:t>
      </w:r>
      <w:proofErr w:type="spellStart"/>
      <w:r>
        <w:rPr>
          <w:rFonts w:asciiTheme="majorBidi" w:hAnsiTheme="majorBidi" w:cstheme="majorBidi"/>
        </w:rPr>
        <w:t>Mobilis</w:t>
      </w:r>
      <w:proofErr w:type="spellEnd"/>
      <w:r>
        <w:rPr>
          <w:rFonts w:asciiTheme="majorBidi" w:hAnsiTheme="majorBidi" w:cstheme="majorBidi"/>
        </w:rPr>
        <w:t xml:space="preserve"> à partir ses offres en partenariat avec Algérie poste et </w:t>
      </w:r>
      <w:proofErr w:type="spellStart"/>
      <w:r>
        <w:rPr>
          <w:rFonts w:asciiTheme="majorBidi" w:hAnsiTheme="majorBidi" w:cstheme="majorBidi"/>
        </w:rPr>
        <w:t>Nedjma</w:t>
      </w:r>
      <w:proofErr w:type="spellEnd"/>
      <w:r>
        <w:rPr>
          <w:rFonts w:asciiTheme="majorBidi" w:hAnsiTheme="majorBidi" w:cstheme="majorBidi"/>
        </w:rPr>
        <w:t xml:space="preserve"> à travers le développement des services multimédia</w:t>
      </w:r>
      <w:r w:rsidRPr="006641CC">
        <w:rPr>
          <w:rFonts w:asciiTheme="majorBidi" w:hAnsiTheme="majorBidi" w:cstheme="majorBidi"/>
        </w:rPr>
        <w:t xml:space="preserve">.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Les sources qui permettent à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de réaliser cet objectif sont l’innovation marketing (notamment dans les services à valeur ajouté) ; la créativité ; le savoir faire et sa puissance financière ; Pour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sont l’innovation notamment dans les services multimédia et sa forte image de marque et pour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sont la qualité du réseau et les offres innovantes proposées en partenariat avec Algérie Poste.</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Les trois opérateurs se basent sur le développement des nouveaux produits et la  qualité des offres pour mieux répondre aux attentes des clients.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se base aussi sur le contrôle continu des canaux de distribution pour fournir un service à proximité et la création de la valeur pour les clients.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se base aussi sur la modernisation des équipements et l’amélioration de la qualité du réseau.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L’innovation marketing a une grande importance </w:t>
      </w:r>
      <w:r>
        <w:rPr>
          <w:rFonts w:asciiTheme="majorBidi" w:hAnsiTheme="majorBidi" w:cstheme="majorBidi"/>
        </w:rPr>
        <w:t>au sein des trois entreprises.</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Pour le rythme de l’innovation marketing,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essaye d’innover régulièrement, elle suit les événements, l’actualité et le développement des technologies. </w:t>
      </w:r>
      <w:proofErr w:type="spellStart"/>
      <w:r w:rsidRPr="006641CC">
        <w:rPr>
          <w:rFonts w:asciiTheme="majorBidi" w:hAnsiTheme="majorBidi" w:cstheme="majorBidi"/>
        </w:rPr>
        <w:t>Mobils</w:t>
      </w:r>
      <w:proofErr w:type="spellEnd"/>
      <w:r w:rsidRPr="006641CC">
        <w:rPr>
          <w:rFonts w:asciiTheme="majorBidi" w:hAnsiTheme="majorBidi" w:cstheme="majorBidi"/>
        </w:rPr>
        <w:t xml:space="preserve"> aussi suit les événements, l’actualité et le développement des technologies par contre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suit une stratégie d’amélioration continue.</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Les innovations marketing des trois opérateurs ont porté sur le marketing mix.</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Les principaux objectifs de la démarche d’innovation marketing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so</w:t>
      </w:r>
      <w:r>
        <w:rPr>
          <w:rFonts w:asciiTheme="majorBidi" w:hAnsiTheme="majorBidi" w:cstheme="majorBidi"/>
        </w:rPr>
        <w:t>nt le maintien de la position de</w:t>
      </w:r>
      <w:r w:rsidRPr="006641CC">
        <w:rPr>
          <w:rFonts w:asciiTheme="majorBidi" w:hAnsiTheme="majorBidi" w:cstheme="majorBidi"/>
        </w:rPr>
        <w:t xml:space="preserve"> leadeur, le développement d’un avantage concurrentiel solide et la</w:t>
      </w:r>
      <w:r>
        <w:rPr>
          <w:rFonts w:asciiTheme="majorBidi" w:hAnsiTheme="majorBidi" w:cstheme="majorBidi"/>
        </w:rPr>
        <w:t xml:space="preserve"> satisfaction et fidélisation d</w:t>
      </w:r>
      <w:r w:rsidRPr="006641CC">
        <w:rPr>
          <w:rFonts w:asciiTheme="majorBidi" w:hAnsiTheme="majorBidi" w:cstheme="majorBidi"/>
        </w:rPr>
        <w:t xml:space="preserve">es clients. Pour </w:t>
      </w:r>
      <w:proofErr w:type="spellStart"/>
      <w:r w:rsidRPr="006641CC">
        <w:rPr>
          <w:rFonts w:asciiTheme="majorBidi" w:hAnsiTheme="majorBidi" w:cstheme="majorBidi"/>
        </w:rPr>
        <w:t>Nedjma</w:t>
      </w:r>
      <w:proofErr w:type="spellEnd"/>
      <w:r w:rsidRPr="006641CC">
        <w:rPr>
          <w:rFonts w:asciiTheme="majorBidi" w:hAnsiTheme="majorBidi" w:cstheme="majorBidi"/>
        </w:rPr>
        <w:t>, les principaux objectifs découlant de sa démarche d’innovation marketing sont l’augmentation de la part de marché ; l’amélioration de l’</w:t>
      </w:r>
      <w:r>
        <w:rPr>
          <w:rFonts w:asciiTheme="majorBidi" w:hAnsiTheme="majorBidi" w:cstheme="majorBidi"/>
        </w:rPr>
        <w:t>image de marque et la meilleure réponse</w:t>
      </w:r>
      <w:r w:rsidRPr="006641CC">
        <w:rPr>
          <w:rFonts w:asciiTheme="majorBidi" w:hAnsiTheme="majorBidi" w:cstheme="majorBidi"/>
        </w:rPr>
        <w:t xml:space="preserve"> aux besoins des clients. Et pour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ils </w:t>
      </w:r>
      <w:r>
        <w:rPr>
          <w:rFonts w:asciiTheme="majorBidi" w:hAnsiTheme="majorBidi" w:cstheme="majorBidi"/>
        </w:rPr>
        <w:t xml:space="preserve">se </w:t>
      </w:r>
      <w:r>
        <w:rPr>
          <w:rFonts w:asciiTheme="majorBidi" w:hAnsiTheme="majorBidi" w:cstheme="majorBidi"/>
        </w:rPr>
        <w:lastRenderedPageBreak/>
        <w:t>résument</w:t>
      </w:r>
      <w:r w:rsidRPr="006641CC">
        <w:rPr>
          <w:rFonts w:asciiTheme="majorBidi" w:hAnsiTheme="majorBidi" w:cstheme="majorBidi"/>
        </w:rPr>
        <w:t xml:space="preserve"> </w:t>
      </w:r>
      <w:r>
        <w:rPr>
          <w:rFonts w:asciiTheme="majorBidi" w:hAnsiTheme="majorBidi" w:cstheme="majorBidi"/>
        </w:rPr>
        <w:t xml:space="preserve">en </w:t>
      </w:r>
      <w:r w:rsidRPr="006641CC">
        <w:rPr>
          <w:rFonts w:asciiTheme="majorBidi" w:hAnsiTheme="majorBidi" w:cstheme="majorBidi"/>
        </w:rPr>
        <w:t xml:space="preserve">l’amélioration de  la visibilité des offres et de l’entreprise ; l’amélioration de la qualité des services ; l’augmentation de la satisfaction des clients.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Les obstacles qui empêchent le développement de l’innovation marketing au niveau des opérateurs privés</w:t>
      </w:r>
      <w:r>
        <w:rPr>
          <w:rFonts w:asciiTheme="majorBidi" w:hAnsiTheme="majorBidi" w:cstheme="majorBidi"/>
        </w:rPr>
        <w:t xml:space="preserve"> (</w:t>
      </w:r>
      <w:proofErr w:type="spellStart"/>
      <w:r>
        <w:rPr>
          <w:rFonts w:asciiTheme="majorBidi" w:hAnsiTheme="majorBidi" w:cstheme="majorBidi"/>
        </w:rPr>
        <w:t>Djezzy</w:t>
      </w:r>
      <w:proofErr w:type="spellEnd"/>
      <w:r>
        <w:rPr>
          <w:rFonts w:asciiTheme="majorBidi" w:hAnsiTheme="majorBidi" w:cstheme="majorBidi"/>
        </w:rPr>
        <w:t xml:space="preserve"> et WTA)</w:t>
      </w:r>
      <w:r w:rsidRPr="006641CC">
        <w:rPr>
          <w:rFonts w:asciiTheme="majorBidi" w:hAnsiTheme="majorBidi" w:cstheme="majorBidi"/>
        </w:rPr>
        <w:t xml:space="preserve"> sont la réglementation et les lois en vigueur. Le retard technologique de l’Algérie est aussi un obstacle qui empêche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d’innover plus. Pour </w:t>
      </w:r>
      <w:proofErr w:type="spellStart"/>
      <w:r w:rsidRPr="006641CC">
        <w:rPr>
          <w:rFonts w:asciiTheme="majorBidi" w:hAnsiTheme="majorBidi" w:cstheme="majorBidi"/>
        </w:rPr>
        <w:t>Mobilis</w:t>
      </w:r>
      <w:proofErr w:type="spellEnd"/>
      <w:r w:rsidRPr="006641CC">
        <w:rPr>
          <w:rFonts w:asciiTheme="majorBidi" w:hAnsiTheme="majorBidi" w:cstheme="majorBidi"/>
        </w:rPr>
        <w:t>, la rigidité des entreprises publiques, la réglementation des marchés publics et le manque d’expérience sont les principales raisons qui l’empêchent d’innover plus.   </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Les principales sources d’information pour l’innovation chez les trois opérateurs sont le personnel du marketing, les cabinets d’expert-conseils, les </w:t>
      </w:r>
      <w:r>
        <w:rPr>
          <w:rFonts w:asciiTheme="majorBidi" w:hAnsiTheme="majorBidi" w:cstheme="majorBidi"/>
        </w:rPr>
        <w:t>fournisseurs, les clients, les c</w:t>
      </w:r>
      <w:r w:rsidRPr="006641CC">
        <w:rPr>
          <w:rFonts w:asciiTheme="majorBidi" w:hAnsiTheme="majorBidi" w:cstheme="majorBidi"/>
        </w:rPr>
        <w:t xml:space="preserve">oncurrents, les conférences professionnelles, les revues et les foires. Le personnel du service technique est aussi une source d’idées d’innovation marketing pour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Chez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les offres de « </w:t>
      </w:r>
      <w:proofErr w:type="spellStart"/>
      <w:r w:rsidRPr="006641CC">
        <w:rPr>
          <w:rFonts w:asciiTheme="majorBidi" w:hAnsiTheme="majorBidi" w:cstheme="majorBidi"/>
        </w:rPr>
        <w:t>Qtel</w:t>
      </w:r>
      <w:proofErr w:type="spellEnd"/>
      <w:r w:rsidRPr="006641CC">
        <w:rPr>
          <w:rFonts w:asciiTheme="majorBidi" w:hAnsiTheme="majorBidi" w:cstheme="majorBidi"/>
        </w:rPr>
        <w:t> » sont aussi un</w:t>
      </w:r>
      <w:r>
        <w:rPr>
          <w:rFonts w:asciiTheme="majorBidi" w:hAnsiTheme="majorBidi" w:cstheme="majorBidi"/>
        </w:rPr>
        <w:t>e source d’idées d’innovation. E</w:t>
      </w:r>
      <w:r w:rsidRPr="006641CC">
        <w:rPr>
          <w:rFonts w:asciiTheme="majorBidi" w:hAnsiTheme="majorBidi" w:cstheme="majorBidi"/>
        </w:rPr>
        <w:t>lle a aussi mis une boite à idées pour que les employés de toutes les fonctions puissent</w:t>
      </w:r>
      <w:r>
        <w:rPr>
          <w:rFonts w:asciiTheme="majorBidi" w:hAnsiTheme="majorBidi" w:cstheme="majorBidi"/>
        </w:rPr>
        <w:t xml:space="preserve"> proposer des</w:t>
      </w:r>
      <w:r w:rsidRPr="006641CC">
        <w:rPr>
          <w:rFonts w:asciiTheme="majorBidi" w:hAnsiTheme="majorBidi" w:cstheme="majorBidi"/>
        </w:rPr>
        <w:t xml:space="preserve">  idées</w:t>
      </w:r>
      <w:r>
        <w:rPr>
          <w:rFonts w:asciiTheme="majorBidi" w:hAnsiTheme="majorBidi" w:cstheme="majorBidi"/>
        </w:rPr>
        <w:t xml:space="preserve"> nouvelles</w:t>
      </w:r>
      <w:r w:rsidRPr="006641CC">
        <w:rPr>
          <w:rFonts w:asciiTheme="majorBidi" w:hAnsiTheme="majorBidi" w:cstheme="majorBidi"/>
        </w:rPr>
        <w:t>.</w:t>
      </w: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 xml:space="preserve">En innovant,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compte préserver la position du leadeur sur le marché ;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compte développer sa part de marché et son parc clients et </w:t>
      </w:r>
      <w:proofErr w:type="spellStart"/>
      <w:r w:rsidRPr="006641CC">
        <w:rPr>
          <w:rFonts w:asciiTheme="majorBidi" w:hAnsiTheme="majorBidi" w:cstheme="majorBidi"/>
        </w:rPr>
        <w:t>Mobilis</w:t>
      </w:r>
      <w:proofErr w:type="spellEnd"/>
      <w:r w:rsidRPr="006641CC">
        <w:rPr>
          <w:rFonts w:asciiTheme="majorBidi" w:hAnsiTheme="majorBidi" w:cstheme="majorBidi"/>
        </w:rPr>
        <w:t xml:space="preserve"> espère  améliorer sa position actuelle et améliorer la qualité de ses offres et du réseau.</w:t>
      </w:r>
    </w:p>
    <w:p w:rsidR="00C35170" w:rsidRPr="00667653"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 xml:space="preserve">Les services chargés de l’innovation marketing au sein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est le département marketing en collaboration avec les départeme</w:t>
      </w:r>
      <w:r>
        <w:rPr>
          <w:rFonts w:asciiTheme="majorBidi" w:hAnsiTheme="majorBidi" w:cstheme="majorBidi"/>
        </w:rPr>
        <w:t>nts IT</w:t>
      </w:r>
      <w:r>
        <w:rPr>
          <w:rStyle w:val="Appelnotedebasdep"/>
          <w:rFonts w:asciiTheme="majorBidi" w:hAnsiTheme="majorBidi"/>
        </w:rPr>
        <w:footnoteReference w:id="124"/>
      </w:r>
      <w:r w:rsidRPr="006641CC">
        <w:rPr>
          <w:rFonts w:asciiTheme="majorBidi" w:hAnsiTheme="majorBidi" w:cstheme="majorBidi"/>
        </w:rPr>
        <w:t xml:space="preserve">. Chez </w:t>
      </w:r>
      <w:proofErr w:type="spellStart"/>
      <w:r w:rsidRPr="006641CC">
        <w:rPr>
          <w:rFonts w:asciiTheme="majorBidi" w:hAnsiTheme="majorBidi" w:cstheme="majorBidi"/>
        </w:rPr>
        <w:t>Nedjma</w:t>
      </w:r>
      <w:proofErr w:type="spellEnd"/>
      <w:r w:rsidRPr="006641CC">
        <w:rPr>
          <w:rFonts w:asciiTheme="majorBidi" w:hAnsiTheme="majorBidi" w:cstheme="majorBidi"/>
        </w:rPr>
        <w:t>, sont la direction straté</w:t>
      </w:r>
      <w:r>
        <w:rPr>
          <w:rFonts w:asciiTheme="majorBidi" w:hAnsiTheme="majorBidi" w:cstheme="majorBidi"/>
        </w:rPr>
        <w:t>gie et la direction marketing e</w:t>
      </w:r>
      <w:r w:rsidRPr="006641CC">
        <w:rPr>
          <w:rFonts w:asciiTheme="majorBidi" w:hAnsiTheme="majorBidi" w:cstheme="majorBidi"/>
        </w:rPr>
        <w:t xml:space="preserve">t chez </w:t>
      </w:r>
      <w:proofErr w:type="spellStart"/>
      <w:r w:rsidRPr="006641CC">
        <w:rPr>
          <w:rFonts w:asciiTheme="majorBidi" w:hAnsiTheme="majorBidi" w:cstheme="majorBidi"/>
        </w:rPr>
        <w:t>Mobilis</w:t>
      </w:r>
      <w:proofErr w:type="spellEnd"/>
      <w:r w:rsidRPr="006641CC">
        <w:rPr>
          <w:rFonts w:asciiTheme="majorBidi" w:hAnsiTheme="majorBidi" w:cstheme="majorBidi"/>
        </w:rPr>
        <w:t>, les activités d’innovation marketing sont prises en charge par le marketing.</w:t>
      </w:r>
    </w:p>
    <w:p w:rsidR="00C35170" w:rsidRPr="006641CC" w:rsidRDefault="00C35170" w:rsidP="00594287">
      <w:pPr>
        <w:pStyle w:val="Paragraphedeliste"/>
        <w:numPr>
          <w:ilvl w:val="1"/>
          <w:numId w:val="89"/>
        </w:numPr>
        <w:spacing w:line="360" w:lineRule="auto"/>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Les offres et les innovations marketing des trois opérateurs :</w:t>
      </w: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En fin 2010, le marché de la téléphonie mobile a regroupé 24 offres tarifaires pour les trois opérateurs de téléphonie  mobile, la  majorité, 79%  sont  destinés  au Grand  Public contre 21% destinés  aux  entreprises.</w:t>
      </w: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rPr>
        <w:t>ATM propose au total sept</w:t>
      </w:r>
      <w:r w:rsidRPr="006641CC">
        <w:rPr>
          <w:rFonts w:asciiTheme="majorBidi" w:hAnsiTheme="majorBidi" w:cstheme="majorBidi"/>
        </w:rPr>
        <w:t xml:space="preserve"> offres dont </w:t>
      </w:r>
      <w:r>
        <w:rPr>
          <w:rFonts w:asciiTheme="majorBidi" w:hAnsiTheme="majorBidi" w:cstheme="majorBidi"/>
        </w:rPr>
        <w:t>trois</w:t>
      </w:r>
      <w:r w:rsidRPr="006641CC">
        <w:rPr>
          <w:rFonts w:asciiTheme="majorBidi" w:hAnsiTheme="majorBidi" w:cstheme="majorBidi"/>
        </w:rPr>
        <w:t xml:space="preserve"> offres post payées</w:t>
      </w:r>
      <w:r>
        <w:rPr>
          <w:rFonts w:asciiTheme="majorBidi" w:hAnsiTheme="majorBidi" w:cstheme="majorBidi"/>
        </w:rPr>
        <w:t>, deux</w:t>
      </w:r>
      <w:r w:rsidRPr="006641CC">
        <w:rPr>
          <w:rFonts w:asciiTheme="majorBidi" w:hAnsiTheme="majorBidi" w:cstheme="majorBidi"/>
        </w:rPr>
        <w:t xml:space="preserve"> offres mixtes et deux offres prépayé</w:t>
      </w:r>
      <w:r>
        <w:rPr>
          <w:rFonts w:asciiTheme="majorBidi" w:hAnsiTheme="majorBidi" w:cstheme="majorBidi"/>
        </w:rPr>
        <w:t>es</w:t>
      </w:r>
      <w:r w:rsidRPr="006641CC">
        <w:rPr>
          <w:rFonts w:asciiTheme="majorBidi" w:hAnsiTheme="majorBidi" w:cstheme="majorBidi"/>
        </w:rPr>
        <w:t>.</w:t>
      </w:r>
    </w:p>
    <w:p w:rsidR="00C35170" w:rsidRPr="006641CC" w:rsidRDefault="00C35170" w:rsidP="00C35170">
      <w:pPr>
        <w:spacing w:line="360" w:lineRule="auto"/>
        <w:jc w:val="both"/>
        <w:rPr>
          <w:rFonts w:asciiTheme="majorBidi" w:hAnsiTheme="majorBidi" w:cstheme="majorBidi"/>
        </w:rPr>
      </w:pPr>
      <w:proofErr w:type="spellStart"/>
      <w:r>
        <w:rPr>
          <w:rFonts w:asciiTheme="majorBidi" w:hAnsiTheme="majorBidi" w:cstheme="majorBidi"/>
        </w:rPr>
        <w:t>Djezzy</w:t>
      </w:r>
      <w:proofErr w:type="spellEnd"/>
      <w:r>
        <w:rPr>
          <w:rFonts w:asciiTheme="majorBidi" w:hAnsiTheme="majorBidi" w:cstheme="majorBidi"/>
        </w:rPr>
        <w:t xml:space="preserve"> propose au total huit offres dont cinq</w:t>
      </w:r>
      <w:r w:rsidRPr="006641CC">
        <w:rPr>
          <w:rFonts w:asciiTheme="majorBidi" w:hAnsiTheme="majorBidi" w:cstheme="majorBidi"/>
        </w:rPr>
        <w:t xml:space="preserve"> offres post payées</w:t>
      </w:r>
      <w:r>
        <w:rPr>
          <w:rFonts w:asciiTheme="majorBidi" w:hAnsiTheme="majorBidi" w:cstheme="majorBidi"/>
        </w:rPr>
        <w:t>, une</w:t>
      </w:r>
      <w:r w:rsidRPr="006641CC">
        <w:rPr>
          <w:rFonts w:asciiTheme="majorBidi" w:hAnsiTheme="majorBidi" w:cstheme="majorBidi"/>
        </w:rPr>
        <w:t xml:space="preserve"> offre hybride et deux offres prépayé</w:t>
      </w:r>
      <w:r>
        <w:rPr>
          <w:rFonts w:asciiTheme="majorBidi" w:hAnsiTheme="majorBidi" w:cstheme="majorBidi"/>
        </w:rPr>
        <w:t>es</w:t>
      </w:r>
      <w:r w:rsidRPr="006641CC">
        <w:rPr>
          <w:rFonts w:asciiTheme="majorBidi" w:hAnsiTheme="majorBidi" w:cstheme="majorBidi"/>
        </w:rPr>
        <w:t>.</w:t>
      </w:r>
    </w:p>
    <w:p w:rsidR="00C35170" w:rsidRPr="006641CC" w:rsidRDefault="00C35170" w:rsidP="00C35170">
      <w:pPr>
        <w:spacing w:line="360" w:lineRule="auto"/>
        <w:jc w:val="both"/>
        <w:rPr>
          <w:rFonts w:asciiTheme="majorBidi" w:hAnsiTheme="majorBidi" w:cstheme="majorBidi"/>
        </w:rPr>
      </w:pPr>
      <w:r>
        <w:rPr>
          <w:rFonts w:asciiTheme="majorBidi" w:hAnsiTheme="majorBidi" w:cstheme="majorBidi"/>
        </w:rPr>
        <w:t>Et WTA propose au total onze offres dont trois</w:t>
      </w:r>
      <w:r w:rsidRPr="006641CC">
        <w:rPr>
          <w:rFonts w:asciiTheme="majorBidi" w:hAnsiTheme="majorBidi" w:cstheme="majorBidi"/>
        </w:rPr>
        <w:t xml:space="preserve"> offres post payées</w:t>
      </w:r>
      <w:r>
        <w:rPr>
          <w:rFonts w:asciiTheme="majorBidi" w:hAnsiTheme="majorBidi" w:cstheme="majorBidi"/>
        </w:rPr>
        <w:t>, quatre offres mixtes et quatre</w:t>
      </w:r>
      <w:r w:rsidRPr="006641CC">
        <w:rPr>
          <w:rFonts w:asciiTheme="majorBidi" w:hAnsiTheme="majorBidi" w:cstheme="majorBidi"/>
        </w:rPr>
        <w:t xml:space="preserve"> offres prépayé</w:t>
      </w:r>
      <w:r>
        <w:rPr>
          <w:rFonts w:asciiTheme="majorBidi" w:hAnsiTheme="majorBidi" w:cstheme="majorBidi"/>
        </w:rPr>
        <w:t>es</w:t>
      </w:r>
      <w:r w:rsidRPr="006641CC">
        <w:rPr>
          <w:rFonts w:asciiTheme="majorBidi" w:hAnsiTheme="majorBidi" w:cstheme="majorBidi"/>
        </w:rPr>
        <w:t>.</w:t>
      </w:r>
    </w:p>
    <w:p w:rsidR="00C35170" w:rsidRPr="00DE0C78"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rPr>
        <w:t>Les avantages de chaque offre et les dates de lancement seront présenté dans les tableaux suivants :</w:t>
      </w:r>
    </w:p>
    <w:p w:rsidR="00C35170" w:rsidRDefault="00C35170"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lastRenderedPageBreak/>
        <w:t>Tableau N°1 : les offres prépayé</w:t>
      </w:r>
      <w:r>
        <w:rPr>
          <w:rFonts w:asciiTheme="majorBidi" w:hAnsiTheme="majorBidi" w:cstheme="majorBidi"/>
          <w:b/>
          <w:bCs/>
        </w:rPr>
        <w:t>es</w:t>
      </w:r>
      <w:r w:rsidRPr="006641CC">
        <w:rPr>
          <w:rFonts w:asciiTheme="majorBidi" w:hAnsiTheme="majorBidi" w:cstheme="majorBidi"/>
          <w:b/>
          <w:bCs/>
        </w:rPr>
        <w:t xml:space="preserve"> des trois opérateurs</w:t>
      </w:r>
    </w:p>
    <w:tbl>
      <w:tblPr>
        <w:tblStyle w:val="Grilledutableau"/>
        <w:tblW w:w="0" w:type="auto"/>
        <w:tblInd w:w="-214" w:type="dxa"/>
        <w:tblLook w:val="04A0"/>
      </w:tblPr>
      <w:tblGrid>
        <w:gridCol w:w="1278"/>
        <w:gridCol w:w="1605"/>
        <w:gridCol w:w="4668"/>
        <w:gridCol w:w="1604"/>
      </w:tblGrid>
      <w:tr w:rsidR="00C35170" w:rsidRPr="004E497B" w:rsidTr="00C35170">
        <w:trPr>
          <w:trHeight w:val="152"/>
        </w:trPr>
        <w:tc>
          <w:tcPr>
            <w:tcW w:w="1278" w:type="dxa"/>
            <w:tcBorders>
              <w:top w:val="nil"/>
              <w:left w:val="nil"/>
            </w:tcBorders>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Offres</w:t>
            </w:r>
          </w:p>
        </w:tc>
        <w:tc>
          <w:tcPr>
            <w:tcW w:w="4668"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Avantages de l’offre</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Date de lancement</w:t>
            </w:r>
          </w:p>
        </w:tc>
      </w:tr>
      <w:tr w:rsidR="00C35170" w:rsidRPr="004E497B" w:rsidTr="00C35170">
        <w:trPr>
          <w:trHeight w:val="2611"/>
        </w:trPr>
        <w:tc>
          <w:tcPr>
            <w:tcW w:w="1278" w:type="dxa"/>
            <w:vMerge w:val="restart"/>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kern w:val="24"/>
                <w:sz w:val="20"/>
                <w:szCs w:val="20"/>
              </w:rPr>
              <w:t>Djezzy</w:t>
            </w:r>
            <w:proofErr w:type="spellEnd"/>
            <w:r w:rsidRPr="004E497B">
              <w:rPr>
                <w:rFonts w:asciiTheme="majorBidi" w:hAnsiTheme="majorBidi" w:cstheme="majorBidi"/>
                <w:kern w:val="24"/>
                <w:sz w:val="20"/>
                <w:szCs w:val="20"/>
              </w:rPr>
              <w:t xml:space="preserve"> </w:t>
            </w:r>
            <w:proofErr w:type="spellStart"/>
            <w:r w:rsidRPr="004E497B">
              <w:rPr>
                <w:rFonts w:asciiTheme="majorBidi" w:hAnsiTheme="majorBidi" w:cstheme="majorBidi"/>
                <w:kern w:val="24"/>
                <w:sz w:val="20"/>
                <w:szCs w:val="20"/>
              </w:rPr>
              <w:t>card</w:t>
            </w:r>
            <w:proofErr w:type="spellEnd"/>
          </w:p>
        </w:tc>
        <w:tc>
          <w:tcPr>
            <w:tcW w:w="4668" w:type="dxa"/>
          </w:tcPr>
          <w:p w:rsidR="00C35170" w:rsidRPr="004E497B" w:rsidRDefault="00C35170" w:rsidP="00594287">
            <w:pPr>
              <w:numPr>
                <w:ilvl w:val="0"/>
                <w:numId w:val="85"/>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Une carte prépayée sans engagement et sans facture avec une validité illimitée ;</w:t>
            </w:r>
          </w:p>
          <w:p w:rsidR="00C35170" w:rsidRPr="004E497B" w:rsidRDefault="00C35170" w:rsidP="00594287">
            <w:pPr>
              <w:numPr>
                <w:ilvl w:val="0"/>
                <w:numId w:val="85"/>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La maîtrise parfaite de budget ;</w:t>
            </w:r>
          </w:p>
          <w:p w:rsidR="00C35170" w:rsidRPr="004E497B" w:rsidRDefault="00C35170" w:rsidP="00594287">
            <w:pPr>
              <w:numPr>
                <w:ilvl w:val="0"/>
                <w:numId w:val="85"/>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xml:space="preserve">- 4 modes de tarifications (par tranche de 30 secondes!, pack sec, </w:t>
            </w:r>
            <w:proofErr w:type="spellStart"/>
            <w:r w:rsidRPr="004E497B">
              <w:rPr>
                <w:rFonts w:asciiTheme="majorBidi" w:hAnsiTheme="majorBidi" w:cstheme="majorBidi"/>
                <w:sz w:val="20"/>
                <w:szCs w:val="20"/>
              </w:rPr>
              <w:t>Gratissimo</w:t>
            </w:r>
            <w:proofErr w:type="spellEnd"/>
            <w:r w:rsidRPr="004E497B">
              <w:rPr>
                <w:rFonts w:asciiTheme="majorBidi" w:hAnsiTheme="majorBidi" w:cstheme="majorBidi"/>
                <w:sz w:val="20"/>
                <w:szCs w:val="20"/>
              </w:rPr>
              <w:t>, Liberty) ;</w:t>
            </w:r>
          </w:p>
          <w:p w:rsidR="00C35170" w:rsidRPr="004E497B" w:rsidRDefault="00C35170" w:rsidP="00594287">
            <w:pPr>
              <w:numPr>
                <w:ilvl w:val="0"/>
                <w:numId w:val="85"/>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Accès gratuit à une multitude de services ;</w:t>
            </w:r>
          </w:p>
          <w:p w:rsidR="00C35170" w:rsidRPr="004E497B" w:rsidRDefault="00C35170" w:rsidP="00594287">
            <w:pPr>
              <w:numPr>
                <w:ilvl w:val="0"/>
                <w:numId w:val="85"/>
              </w:numPr>
              <w:spacing w:line="276" w:lineRule="auto"/>
              <w:ind w:left="0"/>
              <w:rPr>
                <w:rFonts w:asciiTheme="majorBidi" w:hAnsiTheme="majorBidi" w:cstheme="majorBidi"/>
                <w:sz w:val="20"/>
                <w:szCs w:val="20"/>
              </w:rPr>
            </w:pPr>
            <w:r w:rsidRPr="004E497B">
              <w:rPr>
                <w:rFonts w:asciiTheme="majorBidi" w:hAnsiTheme="majorBidi" w:cstheme="majorBidi"/>
                <w:sz w:val="20"/>
                <w:szCs w:val="20"/>
              </w:rPr>
              <w:t>-La possibilité de choisir le mode de tarification selon les préférences du client, ce qui permettra de mieux gérer les communications en temps et en coût.</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01/08/2002</w:t>
            </w:r>
          </w:p>
        </w:tc>
      </w:tr>
      <w:tr w:rsidR="00C35170" w:rsidRPr="004E497B" w:rsidTr="00C35170">
        <w:trPr>
          <w:trHeight w:val="152"/>
        </w:trPr>
        <w:tc>
          <w:tcPr>
            <w:tcW w:w="1278" w:type="dxa"/>
            <w:vMerge/>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kern w:val="24"/>
                <w:sz w:val="20"/>
                <w:szCs w:val="20"/>
              </w:rPr>
              <w:t>ALLO</w:t>
            </w:r>
          </w:p>
        </w:tc>
        <w:tc>
          <w:tcPr>
            <w:tcW w:w="4668" w:type="dxa"/>
          </w:tcPr>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kern w:val="24"/>
                <w:sz w:val="20"/>
                <w:szCs w:val="20"/>
              </w:rPr>
              <w:t>-La possibilité de choisir 3 numéros préférer avec tarif moins cher vers tout les réseaux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-durée de validité illimitée ;</w:t>
            </w:r>
          </w:p>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kern w:val="24"/>
                <w:sz w:val="20"/>
                <w:szCs w:val="20"/>
              </w:rPr>
              <w:t>-bonus 30sms/ 3 mois ;</w:t>
            </w:r>
          </w:p>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kern w:val="24"/>
                <w:sz w:val="20"/>
                <w:szCs w:val="20"/>
              </w:rPr>
              <w:t>-</w:t>
            </w:r>
            <w:r w:rsidRPr="004E497B">
              <w:rPr>
                <w:rFonts w:asciiTheme="majorBidi" w:hAnsiTheme="majorBidi" w:cstheme="majorBidi"/>
                <w:sz w:val="20"/>
                <w:szCs w:val="20"/>
              </w:rPr>
              <w:t xml:space="preserve"> La possibilité de choisir</w:t>
            </w:r>
            <w:r w:rsidRPr="004E497B">
              <w:rPr>
                <w:rFonts w:asciiTheme="majorBidi" w:hAnsiTheme="majorBidi" w:cstheme="majorBidi"/>
                <w:kern w:val="24"/>
                <w:sz w:val="20"/>
                <w:szCs w:val="20"/>
              </w:rPr>
              <w:t xml:space="preserve"> entre 2 formules de payement : tic tac ou zen ;</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kern w:val="24"/>
                <w:sz w:val="20"/>
                <w:szCs w:val="20"/>
              </w:rPr>
              <w:t>29/08/2004</w:t>
            </w:r>
          </w:p>
        </w:tc>
      </w:tr>
      <w:tr w:rsidR="00C35170" w:rsidRPr="004E497B" w:rsidTr="00C35170">
        <w:trPr>
          <w:trHeight w:val="152"/>
        </w:trPr>
        <w:tc>
          <w:tcPr>
            <w:tcW w:w="1278" w:type="dxa"/>
            <w:vMerge w:val="restart"/>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 xml:space="preserve">ATM </w:t>
            </w:r>
            <w:proofErr w:type="spellStart"/>
            <w:r w:rsidRPr="004E497B">
              <w:rPr>
                <w:rFonts w:asciiTheme="majorBidi" w:hAnsiTheme="majorBidi" w:cstheme="majorBidi"/>
                <w:sz w:val="20"/>
                <w:szCs w:val="20"/>
              </w:rPr>
              <w:t>Mobilis</w:t>
            </w:r>
            <w:proofErr w:type="spellEnd"/>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kern w:val="24"/>
                <w:sz w:val="20"/>
                <w:szCs w:val="20"/>
              </w:rPr>
              <w:t>MobilisCarte</w:t>
            </w:r>
            <w:proofErr w:type="spellEnd"/>
          </w:p>
        </w:tc>
        <w:tc>
          <w:tcPr>
            <w:tcW w:w="4668" w:type="dxa"/>
          </w:tcPr>
          <w:p w:rsidR="00C35170" w:rsidRPr="004E497B" w:rsidRDefault="00C35170" w:rsidP="00C35170">
            <w:pPr>
              <w:pStyle w:val="NormalWeb"/>
              <w:spacing w:line="276" w:lineRule="auto"/>
              <w:rPr>
                <w:rFonts w:asciiTheme="majorBidi" w:hAnsiTheme="majorBidi" w:cstheme="majorBidi"/>
                <w:sz w:val="20"/>
                <w:szCs w:val="20"/>
              </w:rPr>
            </w:pPr>
            <w:r w:rsidRPr="004E497B">
              <w:rPr>
                <w:rFonts w:asciiTheme="majorBidi" w:hAnsiTheme="majorBidi" w:cstheme="majorBidi"/>
                <w:sz w:val="20"/>
                <w:szCs w:val="20"/>
              </w:rPr>
              <w:t>-  Deux appels  gratuits de trois minutes par jour ;</w:t>
            </w:r>
            <w:r w:rsidRPr="004E497B">
              <w:rPr>
                <w:rFonts w:asciiTheme="majorBidi" w:hAnsiTheme="majorBidi" w:cstheme="majorBidi"/>
                <w:sz w:val="20"/>
                <w:szCs w:val="20"/>
              </w:rPr>
              <w:br/>
              <w:t>- Validités illimité ;</w:t>
            </w:r>
            <w:r w:rsidRPr="004E497B">
              <w:rPr>
                <w:rFonts w:asciiTheme="majorBidi" w:hAnsiTheme="majorBidi" w:cstheme="majorBidi"/>
                <w:b/>
                <w:bCs/>
                <w:sz w:val="20"/>
                <w:szCs w:val="20"/>
              </w:rPr>
              <w:t xml:space="preserve"> </w:t>
            </w:r>
            <w:r w:rsidRPr="004E497B">
              <w:rPr>
                <w:rFonts w:asciiTheme="majorBidi" w:hAnsiTheme="majorBidi" w:cstheme="majorBidi"/>
                <w:sz w:val="20"/>
                <w:szCs w:val="20"/>
              </w:rPr>
              <w:br/>
              <w:t xml:space="preserve">- Tarifs uniques vers tous les réseaux </w:t>
            </w:r>
            <w:r w:rsidRPr="004E497B">
              <w:rPr>
                <w:rFonts w:asciiTheme="majorBidi" w:hAnsiTheme="majorBidi" w:cstheme="majorBidi"/>
                <w:sz w:val="20"/>
                <w:szCs w:val="20"/>
              </w:rPr>
              <w:br/>
              <w:t xml:space="preserve">- Le choix du mode de taxation (Par palier de 30 secondes) </w:t>
            </w:r>
            <w:r w:rsidRPr="004E497B">
              <w:rPr>
                <w:rFonts w:asciiTheme="majorBidi" w:hAnsiTheme="majorBidi" w:cstheme="majorBidi"/>
                <w:sz w:val="20"/>
                <w:szCs w:val="20"/>
              </w:rPr>
              <w:br/>
              <w:t xml:space="preserve">- Le GPRS-MMS </w:t>
            </w:r>
            <w:r w:rsidRPr="004E497B">
              <w:rPr>
                <w:rFonts w:asciiTheme="majorBidi" w:hAnsiTheme="majorBidi" w:cstheme="majorBidi"/>
                <w:sz w:val="20"/>
                <w:szCs w:val="20"/>
              </w:rPr>
              <w:br/>
              <w:t xml:space="preserve">- L'international et le </w:t>
            </w:r>
            <w:proofErr w:type="spellStart"/>
            <w:r w:rsidRPr="004E497B">
              <w:rPr>
                <w:rFonts w:asciiTheme="majorBidi" w:hAnsiTheme="majorBidi" w:cstheme="majorBidi"/>
                <w:sz w:val="20"/>
                <w:szCs w:val="20"/>
              </w:rPr>
              <w:t>Roaming</w:t>
            </w:r>
            <w:proofErr w:type="spellEnd"/>
            <w:r w:rsidRPr="004E497B">
              <w:rPr>
                <w:rFonts w:asciiTheme="majorBidi" w:hAnsiTheme="majorBidi" w:cstheme="majorBidi"/>
                <w:sz w:val="20"/>
                <w:szCs w:val="20"/>
              </w:rPr>
              <w:t xml:space="preserve"> international</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kern w:val="24"/>
                <w:sz w:val="20"/>
                <w:szCs w:val="20"/>
              </w:rPr>
              <w:t>17/12/2006</w:t>
            </w:r>
          </w:p>
        </w:tc>
      </w:tr>
      <w:tr w:rsidR="00C35170" w:rsidRPr="004E497B" w:rsidTr="00C35170">
        <w:trPr>
          <w:trHeight w:val="152"/>
        </w:trPr>
        <w:tc>
          <w:tcPr>
            <w:tcW w:w="1278" w:type="dxa"/>
            <w:vMerge/>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kern w:val="24"/>
                <w:sz w:val="20"/>
                <w:szCs w:val="20"/>
              </w:rPr>
              <w:t>Gosto</w:t>
            </w:r>
            <w:proofErr w:type="spellEnd"/>
          </w:p>
        </w:tc>
        <w:tc>
          <w:tcPr>
            <w:tcW w:w="4668" w:type="dxa"/>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Tarifs uniques vers tous les réseaux ;</w:t>
            </w:r>
            <w:r w:rsidRPr="004E497B">
              <w:rPr>
                <w:rFonts w:asciiTheme="majorBidi" w:hAnsiTheme="majorBidi" w:cstheme="majorBidi"/>
                <w:sz w:val="20"/>
                <w:szCs w:val="20"/>
              </w:rPr>
              <w:br/>
              <w:t xml:space="preserve">- La possibilité de configurer trois (03) numéros favoris </w:t>
            </w:r>
            <w:proofErr w:type="spellStart"/>
            <w:r w:rsidRPr="004E497B">
              <w:rPr>
                <w:rFonts w:asciiTheme="majorBidi" w:hAnsiTheme="majorBidi" w:cstheme="majorBidi"/>
                <w:sz w:val="20"/>
                <w:szCs w:val="20"/>
              </w:rPr>
              <w:t>Mobilis</w:t>
            </w:r>
            <w:proofErr w:type="spellEnd"/>
            <w:r w:rsidRPr="004E497B">
              <w:rPr>
                <w:rFonts w:asciiTheme="majorBidi" w:hAnsiTheme="majorBidi" w:cstheme="majorBidi"/>
                <w:sz w:val="20"/>
                <w:szCs w:val="20"/>
              </w:rPr>
              <w:t xml:space="preserve"> ; </w:t>
            </w:r>
            <w:r w:rsidRPr="004E497B">
              <w:rPr>
                <w:rFonts w:asciiTheme="majorBidi" w:hAnsiTheme="majorBidi" w:cstheme="majorBidi"/>
                <w:sz w:val="20"/>
                <w:szCs w:val="20"/>
              </w:rPr>
              <w:br/>
              <w:t xml:space="preserve">- Des Bonus SMS valables vers tous les réseaux pour chaque appel émis, 1 Appel émis = 1 SMS offert (hormis les numéros favoris). </w:t>
            </w:r>
            <w:r w:rsidRPr="004E497B">
              <w:rPr>
                <w:rFonts w:asciiTheme="majorBidi" w:hAnsiTheme="majorBidi" w:cstheme="majorBidi"/>
                <w:sz w:val="20"/>
                <w:szCs w:val="20"/>
              </w:rPr>
              <w:br/>
              <w:t xml:space="preserve">- L'international et le </w:t>
            </w:r>
            <w:proofErr w:type="spellStart"/>
            <w:r w:rsidRPr="004E497B">
              <w:rPr>
                <w:rFonts w:asciiTheme="majorBidi" w:hAnsiTheme="majorBidi" w:cstheme="majorBidi"/>
                <w:sz w:val="20"/>
                <w:szCs w:val="20"/>
              </w:rPr>
              <w:t>Roaming</w:t>
            </w:r>
            <w:proofErr w:type="spellEnd"/>
            <w:r w:rsidRPr="004E497B">
              <w:rPr>
                <w:rFonts w:asciiTheme="majorBidi" w:hAnsiTheme="majorBidi" w:cstheme="majorBidi"/>
                <w:sz w:val="20"/>
                <w:szCs w:val="20"/>
              </w:rPr>
              <w:t xml:space="preserve"> international</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kern w:val="24"/>
                <w:sz w:val="20"/>
                <w:szCs w:val="20"/>
              </w:rPr>
              <w:t>17/04/2006</w:t>
            </w:r>
          </w:p>
        </w:tc>
      </w:tr>
      <w:tr w:rsidR="00C35170" w:rsidRPr="004E497B" w:rsidTr="00C35170">
        <w:trPr>
          <w:trHeight w:val="597"/>
        </w:trPr>
        <w:tc>
          <w:tcPr>
            <w:tcW w:w="1278" w:type="dxa"/>
            <w:vMerge w:val="restart"/>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w:t>
            </w:r>
          </w:p>
        </w:tc>
        <w:tc>
          <w:tcPr>
            <w:tcW w:w="4668" w:type="dxa"/>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Un appel gratuit chaque jour d'une durée de 5 min offert vers les numéros </w:t>
            </w: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de 05h à 17h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Un tarif unique vers tous les réseaux et le plus bas du marché: 3,99 DA l'appel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La validité illimitée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- 50 MMS offerts à l’achat valable pendant deux (2) mois ;</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kern w:val="24"/>
                <w:sz w:val="20"/>
                <w:szCs w:val="20"/>
              </w:rPr>
              <w:t>24/08/2004</w:t>
            </w:r>
          </w:p>
        </w:tc>
      </w:tr>
      <w:tr w:rsidR="00C35170" w:rsidRPr="004E497B" w:rsidTr="00C35170">
        <w:trPr>
          <w:trHeight w:val="1843"/>
        </w:trPr>
        <w:tc>
          <w:tcPr>
            <w:tcW w:w="1278"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La star</w:t>
            </w:r>
          </w:p>
        </w:tc>
        <w:tc>
          <w:tcPr>
            <w:tcW w:w="4668" w:type="dxa"/>
          </w:tcPr>
          <w:p w:rsidR="00C35170" w:rsidRPr="004E497B" w:rsidRDefault="00C35170" w:rsidP="00C35170">
            <w:pPr>
              <w:spacing w:line="276" w:lineRule="auto"/>
              <w:rPr>
                <w:rFonts w:asciiTheme="majorBidi" w:hAnsiTheme="majorBidi" w:cstheme="majorBidi"/>
                <w:sz w:val="20"/>
                <w:szCs w:val="20"/>
              </w:rPr>
            </w:pPr>
            <w:r w:rsidRPr="004E497B">
              <w:rPr>
                <w:rStyle w:val="lev"/>
                <w:rFonts w:asciiTheme="majorBidi" w:hAnsiTheme="majorBidi" w:cstheme="majorBidi"/>
                <w:sz w:val="20"/>
                <w:szCs w:val="20"/>
              </w:rPr>
              <w:t xml:space="preserve">- Tarifs avantageux </w:t>
            </w:r>
            <w:r w:rsidRPr="004E497B">
              <w:rPr>
                <w:rFonts w:asciiTheme="majorBidi" w:hAnsiTheme="majorBidi" w:cstheme="majorBidi"/>
                <w:sz w:val="20"/>
                <w:szCs w:val="20"/>
              </w:rPr>
              <w:t xml:space="preserve"> vers les réseaux nationaux, pour </w:t>
            </w:r>
            <w:r w:rsidRPr="004E497B">
              <w:rPr>
                <w:rStyle w:val="lev"/>
                <w:rFonts w:asciiTheme="majorBidi" w:hAnsiTheme="majorBidi" w:cstheme="majorBidi"/>
                <w:sz w:val="20"/>
                <w:szCs w:val="20"/>
              </w:rPr>
              <w:t>3 numéros favoris</w:t>
            </w:r>
            <w:r w:rsidRPr="004E497B">
              <w:rPr>
                <w:rFonts w:asciiTheme="majorBidi" w:hAnsiTheme="majorBidi" w:cstheme="majorBidi"/>
                <w:sz w:val="20"/>
                <w:szCs w:val="20"/>
              </w:rPr>
              <w:t xml:space="preserve"> de votre choix ;</w:t>
            </w:r>
          </w:p>
          <w:p w:rsidR="00C35170" w:rsidRPr="004E497B" w:rsidRDefault="00C35170" w:rsidP="00C35170">
            <w:pPr>
              <w:spacing w:line="276" w:lineRule="auto"/>
              <w:rPr>
                <w:rFonts w:asciiTheme="majorBidi" w:hAnsiTheme="majorBidi" w:cstheme="majorBidi"/>
                <w:sz w:val="20"/>
                <w:szCs w:val="20"/>
              </w:rPr>
            </w:pPr>
            <w:r w:rsidRPr="004E497B">
              <w:rPr>
                <w:rStyle w:val="lev"/>
                <w:rFonts w:asciiTheme="majorBidi" w:hAnsiTheme="majorBidi" w:cstheme="majorBidi"/>
                <w:sz w:val="20"/>
                <w:szCs w:val="20"/>
              </w:rPr>
              <w:t>- Validité illimitée</w:t>
            </w:r>
            <w:r w:rsidRPr="004E497B">
              <w:rPr>
                <w:rFonts w:asciiTheme="majorBidi" w:hAnsiTheme="majorBidi" w:cstheme="majorBidi"/>
                <w:sz w:val="20"/>
                <w:szCs w:val="20"/>
              </w:rPr>
              <w:t xml:space="preserve"> dès l’activation pour en profiter à l’infini!</w:t>
            </w:r>
          </w:p>
          <w:p w:rsidR="00C35170" w:rsidRPr="004E497B" w:rsidRDefault="00C35170" w:rsidP="00C35170">
            <w:pPr>
              <w:spacing w:line="276" w:lineRule="auto"/>
              <w:rPr>
                <w:rFonts w:asciiTheme="majorBidi" w:hAnsiTheme="majorBidi" w:cstheme="majorBidi"/>
                <w:sz w:val="20"/>
                <w:szCs w:val="20"/>
              </w:rPr>
            </w:pPr>
            <w:r w:rsidRPr="004E497B">
              <w:rPr>
                <w:rStyle w:val="lev"/>
                <w:rFonts w:asciiTheme="majorBidi" w:hAnsiTheme="majorBidi" w:cstheme="majorBidi"/>
                <w:sz w:val="20"/>
                <w:szCs w:val="20"/>
              </w:rPr>
              <w:t>- 10 MMS offerts</w:t>
            </w:r>
            <w:r w:rsidRPr="004E497B">
              <w:rPr>
                <w:rFonts w:asciiTheme="majorBidi" w:hAnsiTheme="majorBidi" w:cstheme="majorBidi"/>
                <w:sz w:val="20"/>
                <w:szCs w:val="20"/>
              </w:rPr>
              <w:t xml:space="preserve"> pour vous souhaiter la bienvenue sur la STAR.</w:t>
            </w:r>
          </w:p>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sz w:val="20"/>
                <w:szCs w:val="20"/>
              </w:rPr>
              <w:t xml:space="preserve">- EXCLUSIVE </w:t>
            </w:r>
            <w:r w:rsidRPr="004E497B">
              <w:rPr>
                <w:rStyle w:val="lev"/>
                <w:rFonts w:asciiTheme="majorBidi" w:hAnsiTheme="majorBidi" w:cstheme="majorBidi"/>
                <w:sz w:val="20"/>
                <w:szCs w:val="20"/>
              </w:rPr>
              <w:t>bonus sur appels reçus</w:t>
            </w:r>
            <w:r w:rsidRPr="004E497B">
              <w:rPr>
                <w:rFonts w:asciiTheme="majorBidi" w:hAnsiTheme="majorBidi" w:cstheme="majorBidi"/>
                <w:sz w:val="20"/>
                <w:szCs w:val="20"/>
              </w:rPr>
              <w:t xml:space="preserve"> d’Algérie et de tous les réseaux étrangers.</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kern w:val="24"/>
                <w:sz w:val="20"/>
                <w:szCs w:val="20"/>
              </w:rPr>
              <w:t>25/04/2005</w:t>
            </w:r>
          </w:p>
        </w:tc>
      </w:tr>
      <w:tr w:rsidR="00C35170" w:rsidRPr="004E497B" w:rsidTr="00C35170">
        <w:trPr>
          <w:trHeight w:val="152"/>
        </w:trPr>
        <w:tc>
          <w:tcPr>
            <w:tcW w:w="1278"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La star hala</w:t>
            </w:r>
          </w:p>
        </w:tc>
        <w:tc>
          <w:tcPr>
            <w:tcW w:w="4668" w:type="dxa"/>
          </w:tcPr>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kern w:val="24"/>
                <w:sz w:val="20"/>
                <w:szCs w:val="20"/>
              </w:rPr>
              <w:t>- 100% de bonus offert chaque mois</w:t>
            </w:r>
          </w:p>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kern w:val="24"/>
                <w:sz w:val="20"/>
                <w:szCs w:val="20"/>
              </w:rPr>
              <w:t>pour rechargement de 500da ;</w:t>
            </w:r>
          </w:p>
        </w:tc>
        <w:tc>
          <w:tcPr>
            <w:tcW w:w="1604" w:type="dxa"/>
            <w:vAlign w:val="center"/>
          </w:tcPr>
          <w:p w:rsidR="00C35170" w:rsidRPr="004E497B" w:rsidRDefault="00C35170" w:rsidP="00C35170">
            <w:pPr>
              <w:spacing w:line="360" w:lineRule="auto"/>
              <w:jc w:val="center"/>
              <w:rPr>
                <w:rFonts w:asciiTheme="majorBidi" w:hAnsiTheme="majorBidi" w:cstheme="majorBidi"/>
                <w:kern w:val="24"/>
                <w:sz w:val="20"/>
                <w:szCs w:val="20"/>
              </w:rPr>
            </w:pPr>
            <w:r w:rsidRPr="004E497B">
              <w:rPr>
                <w:rFonts w:asciiTheme="majorBidi" w:hAnsiTheme="majorBidi" w:cstheme="majorBidi"/>
                <w:kern w:val="24"/>
                <w:sz w:val="20"/>
                <w:szCs w:val="20"/>
              </w:rPr>
              <w:t>2010</w:t>
            </w:r>
          </w:p>
        </w:tc>
      </w:tr>
      <w:tr w:rsidR="00C35170" w:rsidRPr="004E497B" w:rsidTr="00C35170">
        <w:trPr>
          <w:trHeight w:val="152"/>
        </w:trPr>
        <w:tc>
          <w:tcPr>
            <w:tcW w:w="1278"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605"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La 55</w:t>
            </w:r>
          </w:p>
        </w:tc>
        <w:tc>
          <w:tcPr>
            <w:tcW w:w="4668" w:type="dxa"/>
          </w:tcPr>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kern w:val="24"/>
                <w:sz w:val="20"/>
                <w:szCs w:val="20"/>
              </w:rPr>
              <w:t xml:space="preserve">-3 Mo </w:t>
            </w:r>
            <w:r w:rsidRPr="004E497B">
              <w:rPr>
                <w:rStyle w:val="hps"/>
                <w:rFonts w:asciiTheme="majorBidi" w:hAnsiTheme="majorBidi" w:cstheme="majorBidi"/>
                <w:sz w:val="20"/>
                <w:szCs w:val="20"/>
              </w:rPr>
              <w:t>GPRS</w:t>
            </w:r>
            <w:r w:rsidRPr="004E497B">
              <w:rPr>
                <w:rFonts w:asciiTheme="majorBidi" w:hAnsiTheme="majorBidi" w:cstheme="majorBidi"/>
                <w:kern w:val="24"/>
                <w:sz w:val="20"/>
                <w:szCs w:val="20"/>
              </w:rPr>
              <w:t xml:space="preserve"> offertes chaque vendredi ;</w:t>
            </w:r>
          </w:p>
          <w:p w:rsidR="00C35170" w:rsidRPr="004E497B" w:rsidRDefault="00C35170" w:rsidP="00C35170">
            <w:pPr>
              <w:spacing w:line="276" w:lineRule="auto"/>
              <w:rPr>
                <w:rFonts w:asciiTheme="majorBidi" w:hAnsiTheme="majorBidi" w:cstheme="majorBidi"/>
                <w:kern w:val="24"/>
                <w:sz w:val="20"/>
                <w:szCs w:val="20"/>
              </w:rPr>
            </w:pPr>
            <w:r w:rsidRPr="004E497B">
              <w:rPr>
                <w:rFonts w:asciiTheme="majorBidi" w:hAnsiTheme="majorBidi" w:cstheme="majorBidi"/>
                <w:kern w:val="24"/>
                <w:sz w:val="20"/>
                <w:szCs w:val="20"/>
              </w:rPr>
              <w:t>-tarification par seconde dés la première seconde.</w:t>
            </w:r>
          </w:p>
        </w:tc>
        <w:tc>
          <w:tcPr>
            <w:tcW w:w="1604"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kern w:val="24"/>
                <w:sz w:val="20"/>
                <w:szCs w:val="20"/>
              </w:rPr>
              <w:t>29/03/2006</w:t>
            </w:r>
          </w:p>
        </w:tc>
      </w:tr>
    </w:tbl>
    <w:p w:rsidR="00C35170" w:rsidRDefault="00C35170" w:rsidP="00C35170">
      <w:pPr>
        <w:pStyle w:val="Notedebasdepage"/>
        <w:spacing w:line="360" w:lineRule="auto"/>
        <w:jc w:val="both"/>
        <w:rPr>
          <w:rFonts w:asciiTheme="majorBidi" w:hAnsiTheme="majorBidi" w:cstheme="majorBidi"/>
          <w:sz w:val="24"/>
          <w:szCs w:val="24"/>
        </w:rPr>
      </w:pPr>
      <w:r w:rsidRPr="009F51DF">
        <w:rPr>
          <w:rFonts w:asciiTheme="majorBidi" w:hAnsiTheme="majorBidi" w:cstheme="majorBidi"/>
          <w:sz w:val="24"/>
          <w:szCs w:val="24"/>
        </w:rPr>
        <w:t>Sources :</w:t>
      </w:r>
      <w:r w:rsidRPr="006641CC">
        <w:rPr>
          <w:rFonts w:asciiTheme="majorBidi" w:hAnsiTheme="majorBidi" w:cstheme="majorBidi"/>
          <w:sz w:val="24"/>
          <w:szCs w:val="24"/>
        </w:rPr>
        <w:t xml:space="preserve"> </w:t>
      </w:r>
      <w:hyperlink r:id="rId21" w:history="1">
        <w:r w:rsidRPr="00667653">
          <w:rPr>
            <w:rStyle w:val="Lienhypertexte"/>
            <w:rFonts w:asciiTheme="majorBidi" w:hAnsiTheme="majorBidi" w:cstheme="majorBidi"/>
            <w:color w:val="auto"/>
            <w:sz w:val="24"/>
            <w:szCs w:val="24"/>
            <w:u w:val="none"/>
          </w:rPr>
          <w:t>www.djezzygsm.com</w:t>
        </w:r>
      </w:hyperlink>
      <w:r w:rsidRPr="00667653">
        <w:rPr>
          <w:rFonts w:asciiTheme="majorBidi" w:hAnsiTheme="majorBidi" w:cstheme="majorBidi"/>
          <w:sz w:val="24"/>
          <w:szCs w:val="24"/>
        </w:rPr>
        <w:t xml:space="preserve">; </w:t>
      </w:r>
      <w:hyperlink r:id="rId22" w:history="1">
        <w:r w:rsidRPr="00667653">
          <w:rPr>
            <w:rStyle w:val="Lienhypertexte"/>
            <w:rFonts w:asciiTheme="majorBidi" w:hAnsiTheme="majorBidi" w:cstheme="majorBidi"/>
            <w:color w:val="auto"/>
            <w:sz w:val="24"/>
            <w:szCs w:val="24"/>
            <w:u w:val="none"/>
          </w:rPr>
          <w:t>http://www.nedjma.dz</w:t>
        </w:r>
      </w:hyperlink>
      <w:r w:rsidRPr="00667653">
        <w:rPr>
          <w:rFonts w:asciiTheme="majorBidi" w:hAnsiTheme="majorBidi" w:cstheme="majorBidi"/>
          <w:sz w:val="24"/>
          <w:szCs w:val="24"/>
        </w:rPr>
        <w:t xml:space="preserve">; </w:t>
      </w:r>
      <w:hyperlink r:id="rId23" w:history="1">
        <w:r w:rsidRPr="00667653">
          <w:rPr>
            <w:rStyle w:val="Lienhypertexte"/>
            <w:rFonts w:asciiTheme="majorBidi" w:hAnsiTheme="majorBidi" w:cstheme="majorBidi"/>
            <w:color w:val="auto"/>
            <w:sz w:val="24"/>
            <w:szCs w:val="24"/>
            <w:u w:val="none"/>
          </w:rPr>
          <w:t>http://www.mobilis.dz</w:t>
        </w:r>
      </w:hyperlink>
      <w:r w:rsidRPr="00667653">
        <w:rPr>
          <w:rFonts w:asciiTheme="majorBidi" w:hAnsiTheme="majorBidi" w:cstheme="majorBidi"/>
          <w:sz w:val="24"/>
          <w:szCs w:val="24"/>
        </w:rPr>
        <w:t>.</w:t>
      </w:r>
    </w:p>
    <w:p w:rsidR="00C35170" w:rsidRPr="005408F4" w:rsidRDefault="00C35170" w:rsidP="00C35170">
      <w:pPr>
        <w:pStyle w:val="Notedebasdepage"/>
        <w:spacing w:line="360" w:lineRule="auto"/>
        <w:jc w:val="both"/>
        <w:rPr>
          <w:rFonts w:asciiTheme="majorBidi" w:hAnsiTheme="majorBidi" w:cstheme="majorBidi"/>
          <w:sz w:val="24"/>
          <w:szCs w:val="24"/>
        </w:rPr>
      </w:pP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b/>
          <w:bCs/>
        </w:rPr>
        <w:t>Une offre prépayé</w:t>
      </w:r>
      <w:r>
        <w:rPr>
          <w:rFonts w:asciiTheme="majorBidi" w:hAnsiTheme="majorBidi" w:cstheme="majorBidi"/>
          <w:b/>
          <w:bCs/>
        </w:rPr>
        <w:t>e</w:t>
      </w:r>
      <w:r>
        <w:rPr>
          <w:rFonts w:asciiTheme="majorBidi" w:hAnsiTheme="majorBidi" w:cstheme="majorBidi"/>
        </w:rPr>
        <w:t xml:space="preserve"> est une offre qui permet au client </w:t>
      </w:r>
      <w:r w:rsidRPr="006641CC">
        <w:rPr>
          <w:rFonts w:asciiTheme="majorBidi" w:hAnsiTheme="majorBidi" w:cstheme="majorBidi"/>
        </w:rPr>
        <w:t>de parler et profiter de tous les services que propose son opérateur sans obligation d’abonnement. Les  m</w:t>
      </w:r>
      <w:r>
        <w:rPr>
          <w:rFonts w:asciiTheme="majorBidi" w:hAnsiTheme="majorBidi" w:cstheme="majorBidi"/>
        </w:rPr>
        <w:t xml:space="preserve">inutes  de  communication sont payées par l’abonné </w:t>
      </w:r>
      <w:r w:rsidRPr="006641CC">
        <w:rPr>
          <w:rFonts w:asciiTheme="majorBidi" w:hAnsiTheme="majorBidi" w:cstheme="majorBidi"/>
        </w:rPr>
        <w:t>avant</w:t>
      </w:r>
      <w:r>
        <w:rPr>
          <w:rFonts w:asciiTheme="majorBidi" w:hAnsiTheme="majorBidi" w:cstheme="majorBidi"/>
        </w:rPr>
        <w:t xml:space="preserve"> consommation, grâce aux systèmes  de  rechargement</w:t>
      </w:r>
      <w:r w:rsidRPr="006641CC">
        <w:rPr>
          <w:rFonts w:asciiTheme="majorBidi" w:hAnsiTheme="majorBidi" w:cstheme="majorBidi"/>
        </w:rPr>
        <w:t xml:space="preserve"> disponible.</w:t>
      </w:r>
    </w:p>
    <w:p w:rsidR="00C35170" w:rsidRDefault="00C35170" w:rsidP="00C35170">
      <w:pPr>
        <w:spacing w:line="360" w:lineRule="auto"/>
        <w:ind w:firstLine="708"/>
        <w:jc w:val="both"/>
        <w:rPr>
          <w:rFonts w:asciiTheme="majorBidi" w:hAnsiTheme="majorBidi" w:cstheme="majorBidi"/>
        </w:rPr>
      </w:pP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est le premier opérateur qu</w:t>
      </w:r>
      <w:r>
        <w:rPr>
          <w:rFonts w:asciiTheme="majorBidi" w:hAnsiTheme="majorBidi" w:cstheme="majorBidi"/>
        </w:rPr>
        <w:t>i a mis sur le marché une offre</w:t>
      </w:r>
      <w:r w:rsidRPr="006641CC">
        <w:rPr>
          <w:rFonts w:asciiTheme="majorBidi" w:hAnsiTheme="majorBidi" w:cstheme="majorBidi"/>
        </w:rPr>
        <w:t xml:space="preserve"> prépayé</w:t>
      </w:r>
      <w:r>
        <w:rPr>
          <w:rFonts w:asciiTheme="majorBidi" w:hAnsiTheme="majorBidi" w:cstheme="majorBidi"/>
        </w:rPr>
        <w:t>e</w:t>
      </w:r>
      <w:r w:rsidRPr="006641CC">
        <w:rPr>
          <w:rFonts w:asciiTheme="majorBidi" w:hAnsiTheme="majorBidi" w:cstheme="majorBidi"/>
        </w:rPr>
        <w:t xml:space="preserve">. La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carte est une innovation très importante qui a démocratisé la marché de la téléphonie mobil en Algérie. </w:t>
      </w:r>
    </w:p>
    <w:p w:rsidR="00C35170" w:rsidRPr="005408F4" w:rsidRDefault="00C35170" w:rsidP="00C35170">
      <w:pPr>
        <w:spacing w:line="360" w:lineRule="auto"/>
        <w:ind w:firstLine="708"/>
        <w:jc w:val="both"/>
        <w:rPr>
          <w:rFonts w:asciiTheme="majorBidi" w:hAnsiTheme="majorBidi" w:cstheme="majorBidi"/>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 xml:space="preserve">Tableau N°2 : les offres hybrides des trois opérateurs </w:t>
      </w:r>
    </w:p>
    <w:tbl>
      <w:tblPr>
        <w:tblStyle w:val="Grilledutableau"/>
        <w:tblW w:w="0" w:type="auto"/>
        <w:tblLook w:val="04A0"/>
      </w:tblPr>
      <w:tblGrid>
        <w:gridCol w:w="1241"/>
        <w:gridCol w:w="1843"/>
        <w:gridCol w:w="4535"/>
        <w:gridCol w:w="1667"/>
      </w:tblGrid>
      <w:tr w:rsidR="00C35170" w:rsidRPr="004E497B" w:rsidTr="00C35170">
        <w:tc>
          <w:tcPr>
            <w:tcW w:w="1242" w:type="dxa"/>
            <w:tcBorders>
              <w:top w:val="nil"/>
              <w:left w:val="nil"/>
            </w:tcBorders>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843"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Offre</w:t>
            </w:r>
          </w:p>
        </w:tc>
        <w:tc>
          <w:tcPr>
            <w:tcW w:w="4536"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Avantages de l’offre</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Date de lancement</w:t>
            </w:r>
          </w:p>
        </w:tc>
      </w:tr>
      <w:tr w:rsidR="00C35170" w:rsidRPr="004E497B" w:rsidTr="00C35170">
        <w:trPr>
          <w:trHeight w:val="2970"/>
        </w:trPr>
        <w:tc>
          <w:tcPr>
            <w:tcW w:w="1242" w:type="dxa"/>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p>
        </w:tc>
        <w:tc>
          <w:tcPr>
            <w:tcW w:w="1843"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control (1000, 2000, 3000)</w:t>
            </w:r>
          </w:p>
        </w:tc>
        <w:tc>
          <w:tcPr>
            <w:tcW w:w="4536" w:type="dxa"/>
            <w:vAlign w:val="center"/>
          </w:tcPr>
          <w:p w:rsidR="00C35170" w:rsidRPr="004E497B" w:rsidRDefault="00C35170" w:rsidP="00C35170">
            <w:pPr>
              <w:spacing w:line="276" w:lineRule="auto"/>
              <w:rPr>
                <w:rFonts w:asciiTheme="majorBidi" w:hAnsiTheme="majorBidi" w:cstheme="majorBidi"/>
                <w:sz w:val="20"/>
                <w:szCs w:val="20"/>
              </w:rPr>
            </w:pPr>
            <w:r w:rsidRPr="004E497B">
              <w:rPr>
                <w:rStyle w:val="hps"/>
                <w:rFonts w:asciiTheme="majorBidi" w:hAnsiTheme="majorBidi" w:cstheme="majorBidi"/>
                <w:sz w:val="20"/>
                <w:szCs w:val="20"/>
              </w:rPr>
              <w:t>-Un abonnement</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fixe et</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rechargeable</w:t>
            </w:r>
            <w:r w:rsidRPr="004E497B">
              <w:rPr>
                <w:rFonts w:asciiTheme="majorBidi" w:hAnsiTheme="majorBidi" w:cstheme="majorBidi"/>
                <w:sz w:val="20"/>
                <w:szCs w:val="20"/>
              </w:rPr>
              <w:br/>
            </w:r>
            <w:r w:rsidRPr="004E497B">
              <w:rPr>
                <w:rStyle w:val="hps"/>
                <w:rFonts w:asciiTheme="majorBidi" w:hAnsiTheme="majorBidi" w:cstheme="majorBidi"/>
                <w:sz w:val="20"/>
                <w:szCs w:val="20"/>
              </w:rPr>
              <w:t xml:space="preserve">qui permet de </w:t>
            </w:r>
            <w:r w:rsidRPr="004E497B">
              <w:rPr>
                <w:rFonts w:asciiTheme="majorBidi" w:hAnsiTheme="majorBidi" w:cstheme="majorBidi"/>
                <w:sz w:val="20"/>
                <w:szCs w:val="20"/>
              </w:rPr>
              <w:t>contrôler le budget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-Les tarifs d’appels les plus avantageux.</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L’accès direct à l’international et au </w:t>
            </w:r>
            <w:proofErr w:type="spellStart"/>
            <w:r w:rsidRPr="004E497B">
              <w:rPr>
                <w:rFonts w:asciiTheme="majorBidi" w:hAnsiTheme="majorBidi" w:cstheme="majorBidi"/>
                <w:sz w:val="20"/>
                <w:szCs w:val="20"/>
              </w:rPr>
              <w:t>Roaming</w:t>
            </w:r>
            <w:proofErr w:type="spellEnd"/>
            <w:r w:rsidRPr="004E497B">
              <w:rPr>
                <w:rFonts w:asciiTheme="majorBidi" w:hAnsiTheme="majorBidi" w:cstheme="majorBidi"/>
                <w:sz w:val="20"/>
                <w:szCs w:val="20"/>
              </w:rPr>
              <w:t xml:space="preserve"> sans dépôt de caution.</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Le rechargement du compte en toute simplicité en Algérie et même </w:t>
            </w:r>
            <w:r w:rsidRPr="004E497B">
              <w:rPr>
                <w:rFonts w:asciiTheme="majorBidi" w:hAnsiTheme="majorBidi" w:cstheme="majorBidi"/>
                <w:sz w:val="20"/>
                <w:szCs w:val="20"/>
              </w:rPr>
              <w:br/>
              <w:t>à l’étranger.</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Le privilège exclusif du paiement de factures par cartes de recharge </w:t>
            </w:r>
            <w:r w:rsidRPr="004E497B">
              <w:rPr>
                <w:rFonts w:asciiTheme="majorBidi" w:hAnsiTheme="majorBidi" w:cstheme="majorBidi"/>
                <w:sz w:val="20"/>
                <w:szCs w:val="20"/>
              </w:rPr>
              <w:br/>
              <w:t>en Algérie et même à l’étranger.</w:t>
            </w:r>
            <w:r w:rsidRPr="004E497B">
              <w:rPr>
                <w:rFonts w:asciiTheme="majorBidi" w:hAnsiTheme="majorBidi" w:cstheme="majorBidi"/>
                <w:sz w:val="20"/>
                <w:szCs w:val="20"/>
              </w:rPr>
              <w:br/>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28 mai 2005</w:t>
            </w:r>
          </w:p>
        </w:tc>
      </w:tr>
      <w:tr w:rsidR="00C35170" w:rsidRPr="004E497B" w:rsidTr="00C35170">
        <w:tc>
          <w:tcPr>
            <w:tcW w:w="1242" w:type="dxa"/>
            <w:vMerge w:val="restart"/>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Mobilis</w:t>
            </w:r>
            <w:proofErr w:type="spellEnd"/>
          </w:p>
        </w:tc>
        <w:tc>
          <w:tcPr>
            <w:tcW w:w="1843"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Mobicontrol</w:t>
            </w:r>
            <w:proofErr w:type="spellEnd"/>
            <w:r w:rsidRPr="004E497B">
              <w:rPr>
                <w:rFonts w:asciiTheme="majorBidi" w:hAnsiTheme="majorBidi" w:cstheme="majorBidi"/>
                <w:sz w:val="20"/>
                <w:szCs w:val="20"/>
              </w:rPr>
              <w:t xml:space="preserve"> (les forfaits 1200, 2000, 3000, 5000, 8000)</w:t>
            </w:r>
          </w:p>
          <w:p w:rsidR="00C35170" w:rsidRPr="004E497B" w:rsidRDefault="00C35170" w:rsidP="00C35170">
            <w:pPr>
              <w:spacing w:line="360" w:lineRule="auto"/>
              <w:jc w:val="both"/>
              <w:rPr>
                <w:rFonts w:asciiTheme="majorBidi" w:hAnsiTheme="majorBidi" w:cstheme="majorBidi"/>
                <w:sz w:val="20"/>
                <w:szCs w:val="20"/>
              </w:rPr>
            </w:pPr>
          </w:p>
        </w:tc>
        <w:tc>
          <w:tcPr>
            <w:tcW w:w="4536" w:type="dxa"/>
            <w:vAlign w:val="center"/>
          </w:tcPr>
          <w:p w:rsidR="00C35170" w:rsidRPr="004E497B" w:rsidRDefault="00C35170" w:rsidP="00C35170">
            <w:pPr>
              <w:spacing w:line="276" w:lineRule="auto"/>
              <w:rPr>
                <w:rFonts w:asciiTheme="majorBidi" w:hAnsiTheme="majorBidi" w:cstheme="majorBidi"/>
                <w:sz w:val="20"/>
                <w:szCs w:val="20"/>
              </w:rPr>
            </w:pPr>
            <w:r w:rsidRPr="004E497B">
              <w:rPr>
                <w:rStyle w:val="hps"/>
                <w:rFonts w:asciiTheme="majorBidi" w:hAnsiTheme="majorBidi" w:cstheme="majorBidi"/>
                <w:sz w:val="20"/>
                <w:szCs w:val="20"/>
              </w:rPr>
              <w:t>-Bonus</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SMS</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 xml:space="preserve">par mois valable vers </w:t>
            </w:r>
            <w:proofErr w:type="spellStart"/>
            <w:r w:rsidRPr="004E497B">
              <w:rPr>
                <w:rStyle w:val="hps"/>
                <w:rFonts w:asciiTheme="majorBidi" w:hAnsiTheme="majorBidi" w:cstheme="majorBidi"/>
                <w:sz w:val="20"/>
                <w:szCs w:val="20"/>
              </w:rPr>
              <w:t>Mobilis</w:t>
            </w:r>
            <w:proofErr w:type="spellEnd"/>
            <w:r w:rsidRPr="004E497B">
              <w:rPr>
                <w:rStyle w:val="hps"/>
                <w:rFonts w:asciiTheme="majorBidi" w:hAnsiTheme="majorBidi" w:cstheme="majorBidi"/>
                <w:sz w:val="20"/>
                <w:szCs w:val="20"/>
              </w:rPr>
              <w:t>,</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12, 20, 30, 40,50</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SMS selon le forfait choisi) ;</w:t>
            </w:r>
            <w:r w:rsidRPr="004E497B">
              <w:rPr>
                <w:rFonts w:asciiTheme="majorBidi" w:hAnsiTheme="majorBidi" w:cstheme="majorBidi"/>
                <w:sz w:val="20"/>
                <w:szCs w:val="20"/>
              </w:rPr>
              <w:br/>
            </w:r>
            <w:r w:rsidRPr="004E497B">
              <w:rPr>
                <w:rStyle w:val="hps"/>
                <w:rFonts w:asciiTheme="majorBidi" w:hAnsiTheme="majorBidi" w:cstheme="majorBidi"/>
                <w:sz w:val="20"/>
                <w:szCs w:val="20"/>
              </w:rPr>
              <w:t>-Avantageux</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tarifs d’appels on-net</w:t>
            </w:r>
            <w:r w:rsidRPr="004E497B">
              <w:rPr>
                <w:rFonts w:asciiTheme="majorBidi" w:hAnsiTheme="majorBidi" w:cstheme="majorBidi"/>
                <w:sz w:val="20"/>
                <w:szCs w:val="20"/>
              </w:rPr>
              <w:t xml:space="preserve">, de 5,5 </w:t>
            </w:r>
            <w:r w:rsidRPr="004E497B">
              <w:rPr>
                <w:rStyle w:val="hps"/>
                <w:rFonts w:asciiTheme="majorBidi" w:hAnsiTheme="majorBidi" w:cstheme="majorBidi"/>
                <w:sz w:val="20"/>
                <w:szCs w:val="20"/>
              </w:rPr>
              <w:t>DA /</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min</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(3000</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&amp; 5000</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paquets</w:t>
            </w:r>
            <w:r w:rsidRPr="004E497B">
              <w:rPr>
                <w:rFonts w:asciiTheme="majorBidi" w:hAnsiTheme="majorBidi" w:cstheme="majorBidi"/>
                <w:sz w:val="20"/>
                <w:szCs w:val="20"/>
              </w:rPr>
              <w:t>)</w:t>
            </w:r>
            <w:r w:rsidRPr="004E497B">
              <w:rPr>
                <w:rFonts w:asciiTheme="majorBidi" w:hAnsiTheme="majorBidi" w:cstheme="majorBidi"/>
                <w:sz w:val="20"/>
                <w:szCs w:val="20"/>
              </w:rPr>
              <w:br/>
            </w:r>
            <w:r w:rsidRPr="004E497B">
              <w:rPr>
                <w:rStyle w:val="hps"/>
                <w:rFonts w:asciiTheme="majorBidi" w:hAnsiTheme="majorBidi" w:cstheme="majorBidi"/>
                <w:sz w:val="20"/>
                <w:szCs w:val="20"/>
              </w:rPr>
              <w:t>-Tarifs avantageux</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off-net</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et</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vers</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le fixe pour</w:t>
            </w:r>
            <w:r w:rsidRPr="004E497B">
              <w:rPr>
                <w:rFonts w:asciiTheme="majorBidi" w:hAnsiTheme="majorBidi" w:cstheme="majorBidi"/>
                <w:sz w:val="20"/>
                <w:szCs w:val="20"/>
              </w:rPr>
              <w:t xml:space="preserve"> le forfait </w:t>
            </w:r>
            <w:r w:rsidRPr="004E497B">
              <w:rPr>
                <w:rStyle w:val="hps"/>
                <w:rFonts w:asciiTheme="majorBidi" w:hAnsiTheme="majorBidi" w:cstheme="majorBidi"/>
                <w:sz w:val="20"/>
                <w:szCs w:val="20"/>
              </w:rPr>
              <w:t>8000,</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(7,5</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DA</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 min)</w:t>
            </w:r>
            <w:r w:rsidRPr="004E497B">
              <w:rPr>
                <w:rFonts w:asciiTheme="majorBidi" w:hAnsiTheme="majorBidi" w:cstheme="majorBidi"/>
                <w:sz w:val="20"/>
                <w:szCs w:val="20"/>
              </w:rPr>
              <w:br/>
            </w:r>
            <w:r w:rsidRPr="004E497B">
              <w:rPr>
                <w:rStyle w:val="hps"/>
                <w:rFonts w:asciiTheme="majorBidi" w:hAnsiTheme="majorBidi" w:cstheme="majorBidi"/>
                <w:sz w:val="20"/>
                <w:szCs w:val="20"/>
              </w:rPr>
              <w:t xml:space="preserve"> -GPRS</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tarif</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0,11</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DA /</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Ko</w:t>
            </w:r>
            <w:r w:rsidRPr="004E497B">
              <w:rPr>
                <w:rFonts w:asciiTheme="majorBidi" w:hAnsiTheme="majorBidi" w:cstheme="majorBidi"/>
                <w:sz w:val="20"/>
                <w:szCs w:val="20"/>
              </w:rPr>
              <w:br/>
            </w:r>
            <w:r w:rsidRPr="004E497B">
              <w:rPr>
                <w:rStyle w:val="hps"/>
                <w:rFonts w:asciiTheme="majorBidi" w:hAnsiTheme="majorBidi" w:cstheme="majorBidi"/>
                <w:sz w:val="20"/>
                <w:szCs w:val="20"/>
              </w:rPr>
              <w:t>-Meilleur tarif</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MMS sur</w:t>
            </w:r>
            <w:r w:rsidRPr="004E497B">
              <w:rPr>
                <w:rFonts w:asciiTheme="majorBidi" w:hAnsiTheme="majorBidi" w:cstheme="majorBidi"/>
                <w:sz w:val="20"/>
                <w:szCs w:val="20"/>
              </w:rPr>
              <w:t xml:space="preserve">-net, 9 </w:t>
            </w:r>
            <w:r w:rsidRPr="004E497B">
              <w:rPr>
                <w:rStyle w:val="hps"/>
                <w:rFonts w:asciiTheme="majorBidi" w:hAnsiTheme="majorBidi" w:cstheme="majorBidi"/>
                <w:sz w:val="20"/>
                <w:szCs w:val="20"/>
              </w:rPr>
              <w:t>Da.</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1 novembre 2006</w:t>
            </w:r>
          </w:p>
        </w:tc>
      </w:tr>
      <w:tr w:rsidR="00C35170" w:rsidRPr="004E497B" w:rsidTr="00C35170">
        <w:tc>
          <w:tcPr>
            <w:tcW w:w="1242" w:type="dxa"/>
            <w:vMerge/>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843"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Mobiposte</w:t>
            </w:r>
            <w:proofErr w:type="spellEnd"/>
          </w:p>
        </w:tc>
        <w:tc>
          <w:tcPr>
            <w:tcW w:w="4536"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Exclusivement</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 xml:space="preserve">réservé aux clients qui ont des CCP ; </w:t>
            </w:r>
            <w:r w:rsidRPr="004E497B">
              <w:rPr>
                <w:rFonts w:asciiTheme="majorBidi" w:hAnsiTheme="majorBidi" w:cstheme="majorBidi"/>
                <w:sz w:val="20"/>
                <w:szCs w:val="20"/>
              </w:rPr>
              <w:br/>
              <w:t>- prélèvement d'une somme fixe chaque mois sur votre compte CCP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-Pas de caution et pas d'engagement ;</w:t>
            </w:r>
            <w:r w:rsidRPr="004E497B">
              <w:rPr>
                <w:rFonts w:asciiTheme="majorBidi" w:hAnsiTheme="majorBidi" w:cstheme="majorBidi"/>
                <w:sz w:val="20"/>
                <w:szCs w:val="20"/>
              </w:rPr>
              <w:br/>
              <w:t xml:space="preserve">- Compte rechargeable avec les cartes de recharge prépayées ; </w:t>
            </w:r>
            <w:r w:rsidRPr="004E497B">
              <w:rPr>
                <w:rFonts w:asciiTheme="majorBidi" w:hAnsiTheme="majorBidi" w:cstheme="majorBidi"/>
                <w:sz w:val="20"/>
                <w:szCs w:val="20"/>
              </w:rPr>
              <w:br/>
              <w:t xml:space="preserve">- Crédit cumulable d'un mois sur l'autre ; </w:t>
            </w:r>
            <w:r w:rsidRPr="004E497B">
              <w:rPr>
                <w:rFonts w:asciiTheme="majorBidi" w:hAnsiTheme="majorBidi" w:cstheme="majorBidi"/>
                <w:sz w:val="20"/>
                <w:szCs w:val="20"/>
              </w:rPr>
              <w:br/>
              <w:t xml:space="preserve">- Le GPRS-MMS ; </w:t>
            </w:r>
            <w:r w:rsidRPr="004E497B">
              <w:rPr>
                <w:rFonts w:asciiTheme="majorBidi" w:hAnsiTheme="majorBidi" w:cstheme="majorBidi"/>
                <w:sz w:val="20"/>
                <w:szCs w:val="20"/>
              </w:rPr>
              <w:br/>
              <w:t xml:space="preserve">- L'international et le </w:t>
            </w:r>
            <w:proofErr w:type="spellStart"/>
            <w:r w:rsidRPr="004E497B">
              <w:rPr>
                <w:rFonts w:asciiTheme="majorBidi" w:hAnsiTheme="majorBidi" w:cstheme="majorBidi"/>
                <w:sz w:val="20"/>
                <w:szCs w:val="20"/>
              </w:rPr>
              <w:t>Roaming</w:t>
            </w:r>
            <w:proofErr w:type="spellEnd"/>
            <w:r w:rsidRPr="004E497B">
              <w:rPr>
                <w:rFonts w:asciiTheme="majorBidi" w:hAnsiTheme="majorBidi" w:cstheme="majorBidi"/>
                <w:sz w:val="20"/>
                <w:szCs w:val="20"/>
              </w:rPr>
              <w:t xml:space="preserve"> international.</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2005</w:t>
            </w:r>
          </w:p>
        </w:tc>
      </w:tr>
      <w:tr w:rsidR="00C35170" w:rsidRPr="004E497B" w:rsidTr="00C35170">
        <w:trPr>
          <w:trHeight w:val="1272"/>
        </w:trPr>
        <w:tc>
          <w:tcPr>
            <w:tcW w:w="1242" w:type="dxa"/>
            <w:vMerge w:val="restart"/>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p>
        </w:tc>
        <w:tc>
          <w:tcPr>
            <w:tcW w:w="1843"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 xml:space="preserve">Abonnement </w:t>
            </w:r>
            <w:proofErr w:type="spellStart"/>
            <w:r w:rsidRPr="004E497B">
              <w:rPr>
                <w:rFonts w:asciiTheme="majorBidi" w:hAnsiTheme="majorBidi" w:cstheme="majorBidi"/>
                <w:sz w:val="20"/>
                <w:szCs w:val="20"/>
              </w:rPr>
              <w:t>Nedjma</w:t>
            </w:r>
            <w:proofErr w:type="spellEnd"/>
          </w:p>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(Forfaits de 900, 1500, 2500 et 3500)</w:t>
            </w:r>
          </w:p>
          <w:p w:rsidR="00C35170" w:rsidRPr="004E497B" w:rsidRDefault="00C35170" w:rsidP="00C35170">
            <w:pPr>
              <w:spacing w:line="360" w:lineRule="auto"/>
              <w:jc w:val="both"/>
              <w:rPr>
                <w:rFonts w:asciiTheme="majorBidi" w:hAnsiTheme="majorBidi" w:cstheme="majorBidi"/>
                <w:sz w:val="20"/>
                <w:szCs w:val="20"/>
              </w:rPr>
            </w:pPr>
          </w:p>
        </w:tc>
        <w:tc>
          <w:tcPr>
            <w:tcW w:w="4536" w:type="dxa"/>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-MMS gratuits et illimités le vendredi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3MO GPRS gratuits</w:t>
            </w:r>
            <w:r w:rsidRPr="004E497B">
              <w:rPr>
                <w:rFonts w:asciiTheme="majorBidi" w:hAnsiTheme="majorBidi" w:cstheme="majorBidi"/>
                <w:sz w:val="20"/>
                <w:szCs w:val="20"/>
              </w:rPr>
              <w:t xml:space="preserve"> </w:t>
            </w:r>
            <w:r w:rsidRPr="004E497B">
              <w:rPr>
                <w:rStyle w:val="hps"/>
                <w:rFonts w:asciiTheme="majorBidi" w:hAnsiTheme="majorBidi" w:cstheme="majorBidi"/>
                <w:sz w:val="20"/>
                <w:szCs w:val="20"/>
              </w:rPr>
              <w:t>chaque vendredis</w:t>
            </w:r>
            <w:r w:rsidRPr="004E497B">
              <w:rPr>
                <w:rFonts w:asciiTheme="majorBidi" w:hAnsiTheme="majorBidi" w:cstheme="majorBidi"/>
                <w:sz w:val="20"/>
                <w:szCs w:val="20"/>
              </w:rPr>
              <w:t>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-Des appels gratuits entre 5h et 17h.</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4 Aout 2009</w:t>
            </w:r>
          </w:p>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(Arrêt de vente le : 1</w:t>
            </w:r>
            <w:r w:rsidRPr="004E497B">
              <w:rPr>
                <w:rFonts w:asciiTheme="majorBidi" w:hAnsiTheme="majorBidi" w:cstheme="majorBidi"/>
                <w:sz w:val="20"/>
                <w:szCs w:val="20"/>
                <w:vertAlign w:val="superscript"/>
              </w:rPr>
              <w:t>er</w:t>
            </w:r>
            <w:r w:rsidRPr="004E497B">
              <w:rPr>
                <w:rFonts w:asciiTheme="majorBidi" w:hAnsiTheme="majorBidi" w:cstheme="majorBidi"/>
                <w:sz w:val="20"/>
                <w:szCs w:val="20"/>
              </w:rPr>
              <w:t xml:space="preserve"> Mai 2009)</w:t>
            </w:r>
          </w:p>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c>
          <w:tcPr>
            <w:tcW w:w="1242"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843"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Free (1000 &amp; 2000)</w:t>
            </w:r>
          </w:p>
        </w:tc>
        <w:tc>
          <w:tcPr>
            <w:tcW w:w="4536"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-Tarif le moins cher sur le marché 3.99/30 secondes vers toit les réseaux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-des appels gratuits de 8h et 16h offerte chaque mois selon le forfait.</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Possibilité de communiquer sans à avoir à recharger après consommation du forfait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-Une remise de 50% sur tous vos appels nationaux qui dépassent le forfait</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-Une visibilité sur les consommations en composant *200#</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Possibilité de payer les factures par simple rechargement.</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15/02/2009</w:t>
            </w:r>
          </w:p>
        </w:tc>
      </w:tr>
      <w:tr w:rsidR="00C35170" w:rsidRPr="004E497B" w:rsidTr="00C35170">
        <w:trPr>
          <w:trHeight w:val="983"/>
        </w:trPr>
        <w:tc>
          <w:tcPr>
            <w:tcW w:w="1242"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843" w:type="dxa"/>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 xml:space="preserve">Pack </w:t>
            </w:r>
            <w:proofErr w:type="spellStart"/>
            <w:r w:rsidRPr="004E497B">
              <w:rPr>
                <w:rFonts w:asciiTheme="majorBidi" w:hAnsiTheme="majorBidi" w:cstheme="majorBidi"/>
                <w:sz w:val="20"/>
                <w:szCs w:val="20"/>
              </w:rPr>
              <w:t>Familia</w:t>
            </w:r>
            <w:proofErr w:type="spellEnd"/>
          </w:p>
        </w:tc>
        <w:tc>
          <w:tcPr>
            <w:tcW w:w="4536" w:type="dxa"/>
            <w:vAlign w:val="center"/>
          </w:tcPr>
          <w:p w:rsidR="00C35170" w:rsidRPr="004E497B" w:rsidRDefault="00C35170" w:rsidP="00C35170">
            <w:pPr>
              <w:spacing w:line="276" w:lineRule="auto"/>
              <w:rPr>
                <w:rStyle w:val="hps"/>
                <w:rFonts w:asciiTheme="majorBidi" w:hAnsiTheme="majorBidi" w:cstheme="majorBidi"/>
                <w:sz w:val="20"/>
                <w:szCs w:val="20"/>
              </w:rPr>
            </w:pPr>
            <w:r w:rsidRPr="004E497B">
              <w:rPr>
                <w:rStyle w:val="hps"/>
                <w:rFonts w:asciiTheme="majorBidi" w:hAnsiTheme="majorBidi" w:cstheme="majorBidi"/>
                <w:sz w:val="20"/>
                <w:szCs w:val="20"/>
              </w:rPr>
              <w:t>-Pack contenant 5</w:t>
            </w:r>
            <w:r w:rsidRPr="004E497B">
              <w:rPr>
                <w:rStyle w:val="shorttext"/>
                <w:rFonts w:asciiTheme="majorBidi" w:hAnsiTheme="majorBidi" w:cstheme="majorBidi"/>
                <w:sz w:val="20"/>
                <w:szCs w:val="20"/>
              </w:rPr>
              <w:t xml:space="preserve"> </w:t>
            </w:r>
            <w:r w:rsidRPr="004E497B">
              <w:rPr>
                <w:rStyle w:val="hps"/>
                <w:rFonts w:asciiTheme="majorBidi" w:hAnsiTheme="majorBidi" w:cstheme="majorBidi"/>
                <w:sz w:val="20"/>
                <w:szCs w:val="20"/>
              </w:rPr>
              <w:t>cartes SIM ;</w:t>
            </w:r>
          </w:p>
          <w:p w:rsidR="00C35170" w:rsidRPr="004E497B" w:rsidRDefault="00C35170" w:rsidP="00C35170">
            <w:pPr>
              <w:spacing w:line="276" w:lineRule="auto"/>
              <w:rPr>
                <w:rFonts w:asciiTheme="majorBidi" w:hAnsiTheme="majorBidi" w:cstheme="majorBidi"/>
                <w:sz w:val="20"/>
                <w:szCs w:val="20"/>
              </w:rPr>
            </w:pPr>
            <w:r w:rsidRPr="004E497B">
              <w:rPr>
                <w:rStyle w:val="hps"/>
                <w:rFonts w:asciiTheme="majorBidi" w:hAnsiTheme="majorBidi" w:cstheme="majorBidi"/>
                <w:sz w:val="20"/>
                <w:szCs w:val="20"/>
              </w:rPr>
              <w:t>-des appels gratuits entre les 5 numéros offerts chaque mois.</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10/08/2010</w:t>
            </w:r>
          </w:p>
        </w:tc>
      </w:tr>
      <w:tr w:rsidR="00C35170" w:rsidRPr="004E497B" w:rsidTr="00C35170">
        <w:trPr>
          <w:trHeight w:val="698"/>
        </w:trPr>
        <w:tc>
          <w:tcPr>
            <w:tcW w:w="1242"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843" w:type="dxa"/>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Illimité 4000</w:t>
            </w:r>
          </w:p>
        </w:tc>
        <w:tc>
          <w:tcPr>
            <w:tcW w:w="4536" w:type="dxa"/>
            <w:vAlign w:val="center"/>
          </w:tcPr>
          <w:p w:rsidR="00C35170" w:rsidRPr="004E497B" w:rsidRDefault="00C35170" w:rsidP="00C35170">
            <w:pPr>
              <w:spacing w:before="100" w:beforeAutospacing="1" w:after="100" w:afterAutospacing="1" w:line="276" w:lineRule="auto"/>
              <w:outlineLvl w:val="0"/>
              <w:rPr>
                <w:rFonts w:asciiTheme="majorBidi" w:hAnsiTheme="majorBidi" w:cstheme="majorBidi"/>
                <w:kern w:val="36"/>
                <w:sz w:val="20"/>
                <w:szCs w:val="20"/>
              </w:rPr>
            </w:pPr>
            <w:r w:rsidRPr="004E497B">
              <w:rPr>
                <w:rFonts w:asciiTheme="majorBidi" w:hAnsiTheme="majorBidi" w:cstheme="majorBidi"/>
                <w:kern w:val="36"/>
                <w:sz w:val="20"/>
                <w:szCs w:val="20"/>
              </w:rPr>
              <w:t>-des Appel illimités 24h/24 et 7j/7 vers tous les réseaux ;</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05/06/2008</w:t>
            </w:r>
          </w:p>
        </w:tc>
      </w:tr>
    </w:tbl>
    <w:p w:rsidR="00C35170" w:rsidRPr="006641CC" w:rsidRDefault="00C35170" w:rsidP="00C35170">
      <w:pPr>
        <w:pStyle w:val="Notedebasdepage"/>
        <w:spacing w:line="360" w:lineRule="auto"/>
        <w:jc w:val="both"/>
        <w:rPr>
          <w:rFonts w:asciiTheme="majorBidi" w:hAnsiTheme="majorBidi" w:cstheme="majorBidi"/>
          <w:sz w:val="24"/>
          <w:szCs w:val="24"/>
        </w:rPr>
      </w:pPr>
      <w:r w:rsidRPr="009F51DF">
        <w:rPr>
          <w:rFonts w:asciiTheme="majorBidi" w:hAnsiTheme="majorBidi" w:cstheme="majorBidi"/>
          <w:sz w:val="24"/>
          <w:szCs w:val="24"/>
        </w:rPr>
        <w:t>Sources :</w:t>
      </w:r>
      <w:r w:rsidRPr="006641CC">
        <w:rPr>
          <w:rFonts w:asciiTheme="majorBidi" w:hAnsiTheme="majorBidi" w:cstheme="majorBidi"/>
          <w:sz w:val="24"/>
          <w:szCs w:val="24"/>
        </w:rPr>
        <w:t xml:space="preserve"> </w:t>
      </w:r>
      <w:hyperlink r:id="rId24" w:history="1">
        <w:r w:rsidRPr="00667653">
          <w:rPr>
            <w:rStyle w:val="Lienhypertexte"/>
            <w:rFonts w:asciiTheme="majorBidi" w:hAnsiTheme="majorBidi" w:cstheme="majorBidi"/>
            <w:color w:val="auto"/>
            <w:sz w:val="24"/>
            <w:szCs w:val="24"/>
            <w:u w:val="none"/>
          </w:rPr>
          <w:t>www.djezzygsm.com</w:t>
        </w:r>
      </w:hyperlink>
      <w:r w:rsidRPr="00667653">
        <w:rPr>
          <w:rFonts w:asciiTheme="majorBidi" w:hAnsiTheme="majorBidi" w:cstheme="majorBidi"/>
          <w:sz w:val="24"/>
          <w:szCs w:val="24"/>
        </w:rPr>
        <w:t xml:space="preserve">; </w:t>
      </w:r>
      <w:hyperlink r:id="rId25" w:history="1">
        <w:r w:rsidRPr="00667653">
          <w:rPr>
            <w:rStyle w:val="Lienhypertexte"/>
            <w:rFonts w:asciiTheme="majorBidi" w:hAnsiTheme="majorBidi" w:cstheme="majorBidi"/>
            <w:color w:val="auto"/>
            <w:sz w:val="24"/>
            <w:szCs w:val="24"/>
            <w:u w:val="none"/>
          </w:rPr>
          <w:t>http://www.nedjma.dz</w:t>
        </w:r>
      </w:hyperlink>
      <w:r w:rsidRPr="00667653">
        <w:rPr>
          <w:rFonts w:asciiTheme="majorBidi" w:hAnsiTheme="majorBidi" w:cstheme="majorBidi"/>
          <w:sz w:val="24"/>
          <w:szCs w:val="24"/>
        </w:rPr>
        <w:t xml:space="preserve">; </w:t>
      </w:r>
      <w:hyperlink r:id="rId26" w:history="1">
        <w:r w:rsidRPr="00667653">
          <w:rPr>
            <w:rStyle w:val="Lienhypertexte"/>
            <w:rFonts w:asciiTheme="majorBidi" w:hAnsiTheme="majorBidi" w:cstheme="majorBidi"/>
            <w:color w:val="auto"/>
            <w:sz w:val="24"/>
            <w:szCs w:val="24"/>
            <w:u w:val="none"/>
          </w:rPr>
          <w:t>http://www.mobilis.dz</w:t>
        </w:r>
      </w:hyperlink>
      <w:r w:rsidRPr="00667653">
        <w:rPr>
          <w:rFonts w:asciiTheme="majorBidi" w:hAnsiTheme="majorBidi" w:cstheme="majorBidi"/>
          <w:sz w:val="24"/>
          <w:szCs w:val="24"/>
        </w:rPr>
        <w:t>.</w:t>
      </w:r>
    </w:p>
    <w:p w:rsidR="00C35170" w:rsidRPr="006641CC" w:rsidRDefault="00C35170" w:rsidP="00C35170">
      <w:pPr>
        <w:pStyle w:val="Notedebasdepage"/>
        <w:spacing w:line="360" w:lineRule="auto"/>
        <w:jc w:val="both"/>
        <w:rPr>
          <w:rFonts w:asciiTheme="majorBidi" w:hAnsiTheme="majorBidi" w:cstheme="majorBidi"/>
          <w:sz w:val="24"/>
          <w:szCs w:val="24"/>
        </w:rPr>
      </w:pPr>
    </w:p>
    <w:p w:rsidR="00C35170" w:rsidRPr="00D51D58" w:rsidRDefault="00C35170" w:rsidP="00C35170">
      <w:pPr>
        <w:spacing w:line="360" w:lineRule="auto"/>
        <w:jc w:val="both"/>
        <w:rPr>
          <w:rStyle w:val="lev"/>
          <w:rFonts w:asciiTheme="majorBidi" w:hAnsiTheme="majorBidi" w:cstheme="majorBidi"/>
          <w:b w:val="0"/>
          <w:bCs w:val="0"/>
        </w:rPr>
      </w:pPr>
      <w:r w:rsidRPr="006641CC">
        <w:rPr>
          <w:rFonts w:asciiTheme="majorBidi" w:hAnsiTheme="majorBidi" w:cstheme="majorBidi"/>
          <w:b/>
          <w:bCs/>
        </w:rPr>
        <w:t xml:space="preserve">     Les Offres hybrides </w:t>
      </w:r>
      <w:r w:rsidRPr="006641CC">
        <w:rPr>
          <w:rFonts w:asciiTheme="majorBidi" w:hAnsiTheme="majorBidi" w:cstheme="majorBidi"/>
        </w:rPr>
        <w:t>sont des offres</w:t>
      </w:r>
      <w:r w:rsidRPr="006641CC">
        <w:rPr>
          <w:rFonts w:asciiTheme="majorBidi" w:hAnsiTheme="majorBidi" w:cstheme="majorBidi"/>
          <w:b/>
          <w:bCs/>
        </w:rPr>
        <w:t xml:space="preserve"> </w:t>
      </w:r>
      <w:r w:rsidRPr="006641CC">
        <w:rPr>
          <w:rFonts w:asciiTheme="majorBidi" w:hAnsiTheme="majorBidi" w:cstheme="majorBidi"/>
        </w:rPr>
        <w:t xml:space="preserve">qui allient les avantages du prépayé et du post payé. </w:t>
      </w:r>
      <w:r w:rsidRPr="00D51D58">
        <w:rPr>
          <w:rFonts w:asciiTheme="majorBidi" w:hAnsiTheme="majorBidi" w:cstheme="majorBidi"/>
        </w:rPr>
        <w:t>Ils</w:t>
      </w:r>
      <w:r w:rsidRPr="00D51D58">
        <w:rPr>
          <w:rFonts w:asciiTheme="majorBidi" w:hAnsiTheme="majorBidi" w:cstheme="majorBidi"/>
          <w:b/>
          <w:bCs/>
        </w:rPr>
        <w:t xml:space="preserve"> </w:t>
      </w:r>
      <w:r w:rsidRPr="00D51D58">
        <w:rPr>
          <w:rStyle w:val="lev"/>
          <w:rFonts w:asciiTheme="majorBidi" w:hAnsiTheme="majorBidi" w:cstheme="majorBidi"/>
        </w:rPr>
        <w:t>permettent aux clients de contrôler leur consommation mensuel et après l’épuisement  du forfait  les clients peuvent recharger leurs compte à l’aide des cartes de recharge ou les systèmes de rechargement électronique utilisés pour le Prépayé.</w:t>
      </w: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lastRenderedPageBreak/>
        <w:t>Tableau N°3 : les offres post payé des trois opérateurs</w:t>
      </w:r>
    </w:p>
    <w:tbl>
      <w:tblPr>
        <w:tblStyle w:val="Grilledutableau"/>
        <w:tblW w:w="0" w:type="auto"/>
        <w:tblLook w:val="04A0"/>
      </w:tblPr>
      <w:tblGrid>
        <w:gridCol w:w="1100"/>
        <w:gridCol w:w="1701"/>
        <w:gridCol w:w="4818"/>
        <w:gridCol w:w="1667"/>
      </w:tblGrid>
      <w:tr w:rsidR="00C35170" w:rsidRPr="004E497B" w:rsidTr="00C35170">
        <w:tc>
          <w:tcPr>
            <w:tcW w:w="1101" w:type="dxa"/>
            <w:tcBorders>
              <w:top w:val="nil"/>
              <w:left w:val="nil"/>
            </w:tcBorders>
            <w:vAlign w:val="center"/>
          </w:tcPr>
          <w:p w:rsidR="00C35170" w:rsidRPr="004E497B" w:rsidRDefault="00C35170" w:rsidP="00C35170">
            <w:pPr>
              <w:spacing w:line="360" w:lineRule="auto"/>
              <w:jc w:val="both"/>
              <w:rPr>
                <w:rFonts w:asciiTheme="majorBidi" w:hAnsiTheme="majorBidi" w:cstheme="majorBidi"/>
                <w:b/>
                <w:bCs/>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Offre</w:t>
            </w:r>
          </w:p>
        </w:tc>
        <w:tc>
          <w:tcPr>
            <w:tcW w:w="4819"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Les avantages de l’offre</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Date de lancement</w:t>
            </w:r>
          </w:p>
        </w:tc>
      </w:tr>
      <w:tr w:rsidR="00C35170" w:rsidRPr="004E497B" w:rsidTr="00C35170">
        <w:tc>
          <w:tcPr>
            <w:tcW w:w="1101" w:type="dxa"/>
            <w:vMerge w:val="restart"/>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w:t>
            </w:r>
            <w:proofErr w:type="spellStart"/>
            <w:r w:rsidRPr="004E497B">
              <w:rPr>
                <w:rFonts w:asciiTheme="majorBidi" w:hAnsiTheme="majorBidi" w:cstheme="majorBidi"/>
                <w:sz w:val="20"/>
                <w:szCs w:val="20"/>
              </w:rPr>
              <w:t>classic</w:t>
            </w:r>
            <w:proofErr w:type="spellEnd"/>
          </w:p>
        </w:tc>
        <w:tc>
          <w:tcPr>
            <w:tcW w:w="4819"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crédit initial offert en activation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- 100 minutes de communications gratuites chaque mois vers un numéro favori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La gamme de Forfaits la plus large et la moins chère du marché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-Tarification à la seconde après la première minute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-500 DA de remise sur la première facture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Un numéro 07 70 au choix à l’achat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Le CLIP+ et le CLIR vous sont offerts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L’international est opérationnel dès le premier appel sans  caution additionnelle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La plus grande couverture </w:t>
            </w:r>
            <w:proofErr w:type="spellStart"/>
            <w:r w:rsidRPr="004E497B">
              <w:rPr>
                <w:rFonts w:asciiTheme="majorBidi" w:hAnsiTheme="majorBidi" w:cstheme="majorBidi"/>
                <w:sz w:val="20"/>
                <w:szCs w:val="20"/>
              </w:rPr>
              <w:t>Roaming</w:t>
            </w:r>
            <w:proofErr w:type="spellEnd"/>
            <w:r w:rsidRPr="004E497B">
              <w:rPr>
                <w:rFonts w:asciiTheme="majorBidi" w:hAnsiTheme="majorBidi" w:cstheme="majorBidi"/>
                <w:sz w:val="20"/>
                <w:szCs w:val="20"/>
              </w:rPr>
              <w:t> ;</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09/2003</w:t>
            </w:r>
          </w:p>
        </w:tc>
      </w:tr>
      <w:tr w:rsidR="00C35170" w:rsidRPr="004E497B" w:rsidTr="00C35170">
        <w:tc>
          <w:tcPr>
            <w:tcW w:w="1101" w:type="dxa"/>
            <w:vMerge/>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Millenium</w:t>
            </w:r>
          </w:p>
        </w:tc>
        <w:tc>
          <w:tcPr>
            <w:tcW w:w="4819"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*pour Millenium 1000 le client bénéfice de:</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Appels gratuits et illimités tous les soirs de 21h00 à 7h00 vers le réseau </w:t>
            </w: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- 2h00 de communications gratuites vers le réseau national,</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pour Millenium 4000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Appels gratuits et illimités tous les soirs de 21h00 à 7h00 vers le réseau OTA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-Appels gratuits et illimités tous les </w:t>
            </w:r>
            <w:proofErr w:type="spellStart"/>
            <w:r w:rsidRPr="004E497B">
              <w:rPr>
                <w:rFonts w:asciiTheme="majorBidi" w:hAnsiTheme="majorBidi" w:cstheme="majorBidi"/>
                <w:sz w:val="20"/>
                <w:szCs w:val="20"/>
              </w:rPr>
              <w:t>week</w:t>
            </w:r>
            <w:proofErr w:type="spellEnd"/>
            <w:r w:rsidRPr="004E497B">
              <w:rPr>
                <w:rFonts w:asciiTheme="majorBidi" w:hAnsiTheme="majorBidi" w:cstheme="majorBidi"/>
                <w:sz w:val="20"/>
                <w:szCs w:val="20"/>
              </w:rPr>
              <w:t xml:space="preserve"> </w:t>
            </w:r>
            <w:proofErr w:type="spellStart"/>
            <w:r w:rsidRPr="004E497B">
              <w:rPr>
                <w:rFonts w:asciiTheme="majorBidi" w:hAnsiTheme="majorBidi" w:cstheme="majorBidi"/>
                <w:sz w:val="20"/>
                <w:szCs w:val="20"/>
              </w:rPr>
              <w:t>ends</w:t>
            </w:r>
            <w:proofErr w:type="spellEnd"/>
            <w:r w:rsidRPr="004E497B">
              <w:rPr>
                <w:rFonts w:asciiTheme="majorBidi" w:hAnsiTheme="majorBidi" w:cstheme="majorBidi"/>
                <w:sz w:val="20"/>
                <w:szCs w:val="20"/>
              </w:rPr>
              <w:t xml:space="preserve"> (vendredi et samedi) 24h/24.</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-10h00 de communications gratuites vers le réseau national.</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15/03/2008</w:t>
            </w:r>
          </w:p>
        </w:tc>
      </w:tr>
      <w:tr w:rsidR="00C35170" w:rsidRPr="004E497B" w:rsidTr="00C35170">
        <w:tc>
          <w:tcPr>
            <w:tcW w:w="1101" w:type="dxa"/>
            <w:vMerge/>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Ab 5000</w:t>
            </w:r>
          </w:p>
        </w:tc>
        <w:tc>
          <w:tcPr>
            <w:tcW w:w="4819"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-Des appels gratuits vers les réseaux nationaux dans la limite du forfait</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12/11/2010</w:t>
            </w:r>
          </w:p>
        </w:tc>
      </w:tr>
      <w:tr w:rsidR="00C35170" w:rsidRPr="004E497B" w:rsidTr="00C35170">
        <w:tc>
          <w:tcPr>
            <w:tcW w:w="1101" w:type="dxa"/>
            <w:vMerge/>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w:t>
            </w:r>
            <w:proofErr w:type="spellStart"/>
            <w:r w:rsidRPr="004E497B">
              <w:rPr>
                <w:rFonts w:asciiTheme="majorBidi" w:hAnsiTheme="majorBidi" w:cstheme="majorBidi"/>
                <w:sz w:val="20"/>
                <w:szCs w:val="20"/>
              </w:rPr>
              <w:t>classic</w:t>
            </w:r>
            <w:proofErr w:type="spellEnd"/>
            <w:r w:rsidRPr="004E497B">
              <w:rPr>
                <w:rFonts w:asciiTheme="majorBidi" w:hAnsiTheme="majorBidi" w:cstheme="majorBidi"/>
                <w:sz w:val="20"/>
                <w:szCs w:val="20"/>
              </w:rPr>
              <w:t xml:space="preserve">  New</w:t>
            </w:r>
          </w:p>
        </w:tc>
        <w:tc>
          <w:tcPr>
            <w:tcW w:w="4819"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La gamme « </w:t>
            </w: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w:t>
            </w:r>
            <w:proofErr w:type="spellStart"/>
            <w:r w:rsidRPr="004E497B">
              <w:rPr>
                <w:rFonts w:asciiTheme="majorBidi" w:hAnsiTheme="majorBidi" w:cstheme="majorBidi"/>
                <w:sz w:val="20"/>
                <w:szCs w:val="20"/>
              </w:rPr>
              <w:t>classic</w:t>
            </w:r>
            <w:proofErr w:type="spellEnd"/>
            <w:r w:rsidRPr="004E497B">
              <w:rPr>
                <w:rFonts w:asciiTheme="majorBidi" w:hAnsiTheme="majorBidi" w:cstheme="majorBidi"/>
                <w:sz w:val="20"/>
                <w:szCs w:val="20"/>
              </w:rPr>
              <w:t xml:space="preserve"> » a été modifié par l’ajout  des appels gratuits vers le réseau </w:t>
            </w: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selon le forfait choisi.</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12/11/2010</w:t>
            </w:r>
          </w:p>
        </w:tc>
      </w:tr>
      <w:tr w:rsidR="00C35170" w:rsidRPr="004E497B" w:rsidTr="00C35170">
        <w:trPr>
          <w:trHeight w:val="1700"/>
        </w:trPr>
        <w:tc>
          <w:tcPr>
            <w:tcW w:w="1101" w:type="dxa"/>
            <w:vMerge w:val="restart"/>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Mobilis</w:t>
            </w:r>
            <w:proofErr w:type="spellEnd"/>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Premium TOP</w:t>
            </w:r>
          </w:p>
        </w:tc>
        <w:tc>
          <w:tcPr>
            <w:tcW w:w="4819" w:type="dxa"/>
            <w:vAlign w:val="center"/>
          </w:tcPr>
          <w:p w:rsidR="00C35170" w:rsidRPr="004E497B" w:rsidRDefault="00C35170" w:rsidP="00C35170">
            <w:pPr>
              <w:pStyle w:val="NormalWeb"/>
              <w:spacing w:before="0" w:beforeAutospacing="0" w:after="0" w:afterAutospacing="0" w:line="276" w:lineRule="auto"/>
              <w:rPr>
                <w:rFonts w:asciiTheme="majorBidi" w:hAnsiTheme="majorBidi" w:cstheme="majorBidi"/>
                <w:sz w:val="20"/>
                <w:szCs w:val="20"/>
              </w:rPr>
            </w:pPr>
            <w:r w:rsidRPr="004E497B">
              <w:rPr>
                <w:rFonts w:asciiTheme="majorBidi" w:hAnsiTheme="majorBidi" w:cstheme="majorBidi"/>
                <w:sz w:val="20"/>
                <w:szCs w:val="20"/>
              </w:rPr>
              <w:t xml:space="preserve">- Premium 2H (1200 DA/Mois) offre des appels et SMS gratuits et  illimités  vers </w:t>
            </w:r>
            <w:proofErr w:type="spellStart"/>
            <w:r w:rsidRPr="004E497B">
              <w:rPr>
                <w:rFonts w:asciiTheme="majorBidi" w:hAnsiTheme="majorBidi" w:cstheme="majorBidi"/>
                <w:sz w:val="20"/>
                <w:szCs w:val="20"/>
              </w:rPr>
              <w:t>Mobilis</w:t>
            </w:r>
            <w:proofErr w:type="spellEnd"/>
            <w:r w:rsidRPr="004E497B">
              <w:rPr>
                <w:rFonts w:asciiTheme="majorBidi" w:hAnsiTheme="majorBidi" w:cstheme="majorBidi"/>
                <w:sz w:val="20"/>
                <w:szCs w:val="20"/>
              </w:rPr>
              <w:t xml:space="preserve">  De 22h00 à 08h00 ; </w:t>
            </w:r>
            <w:r w:rsidRPr="004E497B">
              <w:rPr>
                <w:rFonts w:asciiTheme="majorBidi" w:hAnsiTheme="majorBidi" w:cstheme="majorBidi"/>
                <w:sz w:val="20"/>
                <w:szCs w:val="20"/>
              </w:rPr>
              <w:br/>
              <w:t xml:space="preserve">- Premium 9H  (3800 DA/Mois) Appels et SMS gratuits et illimités  vers </w:t>
            </w:r>
            <w:proofErr w:type="spellStart"/>
            <w:r w:rsidRPr="004E497B">
              <w:rPr>
                <w:rFonts w:asciiTheme="majorBidi" w:hAnsiTheme="majorBidi" w:cstheme="majorBidi"/>
                <w:sz w:val="20"/>
                <w:szCs w:val="20"/>
              </w:rPr>
              <w:t>Mobilis</w:t>
            </w:r>
            <w:proofErr w:type="spellEnd"/>
            <w:r w:rsidRPr="004E497B">
              <w:rPr>
                <w:rFonts w:asciiTheme="majorBidi" w:hAnsiTheme="majorBidi" w:cstheme="majorBidi"/>
                <w:sz w:val="20"/>
                <w:szCs w:val="20"/>
              </w:rPr>
              <w:t xml:space="preserve"> </w:t>
            </w:r>
            <w:r w:rsidRPr="004E497B">
              <w:rPr>
                <w:rFonts w:asciiTheme="majorBidi" w:hAnsiTheme="majorBidi" w:cstheme="majorBidi"/>
                <w:sz w:val="20"/>
                <w:szCs w:val="20"/>
              </w:rPr>
              <w:br/>
              <w:t xml:space="preserve">De 22h00 à 17h00 et le week-end  H24 </w:t>
            </w:r>
            <w:r w:rsidRPr="004E497B">
              <w:rPr>
                <w:rFonts w:asciiTheme="majorBidi" w:hAnsiTheme="majorBidi" w:cstheme="majorBidi"/>
                <w:sz w:val="20"/>
                <w:szCs w:val="20"/>
              </w:rPr>
              <w:br/>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Date de lancement</w:t>
            </w:r>
          </w:p>
        </w:tc>
      </w:tr>
      <w:tr w:rsidR="00C35170" w:rsidRPr="004E497B" w:rsidTr="00C35170">
        <w:trPr>
          <w:trHeight w:val="949"/>
        </w:trPr>
        <w:tc>
          <w:tcPr>
            <w:tcW w:w="1101" w:type="dxa"/>
            <w:vMerge/>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Les fortraits</w:t>
            </w:r>
          </w:p>
        </w:tc>
        <w:tc>
          <w:tcPr>
            <w:tcW w:w="4819"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-Appels gratuits vers 1, 2, 4, 6,8 ou 12  numéros préférés </w:t>
            </w:r>
            <w:proofErr w:type="spellStart"/>
            <w:r w:rsidRPr="004E497B">
              <w:rPr>
                <w:rFonts w:asciiTheme="majorBidi" w:hAnsiTheme="majorBidi" w:cstheme="majorBidi"/>
                <w:sz w:val="20"/>
                <w:szCs w:val="20"/>
              </w:rPr>
              <w:t>Mobilis</w:t>
            </w:r>
            <w:proofErr w:type="spellEnd"/>
            <w:r w:rsidRPr="004E497B">
              <w:rPr>
                <w:rFonts w:asciiTheme="majorBidi" w:hAnsiTheme="majorBidi" w:cstheme="majorBidi"/>
                <w:sz w:val="20"/>
                <w:szCs w:val="20"/>
              </w:rPr>
              <w:t xml:space="preserve"> selon le forfait choisi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Des minutes de communications gratuites offertes chaque mois varient selon le forfait choisi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-Black Berry de </w:t>
            </w:r>
            <w:proofErr w:type="spellStart"/>
            <w:r w:rsidRPr="004E497B">
              <w:rPr>
                <w:rFonts w:asciiTheme="majorBidi" w:hAnsiTheme="majorBidi" w:cstheme="majorBidi"/>
                <w:sz w:val="20"/>
                <w:szCs w:val="20"/>
              </w:rPr>
              <w:t>Mobilis</w:t>
            </w:r>
            <w:proofErr w:type="spellEnd"/>
            <w:r w:rsidRPr="004E497B">
              <w:rPr>
                <w:rFonts w:asciiTheme="majorBidi" w:hAnsiTheme="majorBidi" w:cstheme="majorBidi"/>
                <w:sz w:val="20"/>
                <w:szCs w:val="20"/>
              </w:rPr>
              <w:t>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-Possibilité de remboursement  des frais d’activation par l’abonné après un an d’abonnement.</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En complément aux abonnements voix (0661), une large gamme de forfaits optionnels pour vos échanges de SMS et MMS est proposée.</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19/06/2006</w:t>
            </w:r>
          </w:p>
        </w:tc>
      </w:tr>
      <w:tr w:rsidR="00C35170" w:rsidRPr="004E497B" w:rsidTr="00C35170">
        <w:tc>
          <w:tcPr>
            <w:tcW w:w="1101" w:type="dxa"/>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Les forfaits</w:t>
            </w:r>
          </w:p>
        </w:tc>
        <w:tc>
          <w:tcPr>
            <w:tcW w:w="4819"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-activation automatique du multimédia avec les tarifs compétitives</w:t>
            </w:r>
          </w:p>
        </w:tc>
        <w:tc>
          <w:tcPr>
            <w:tcW w:w="16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25/04/2004</w:t>
            </w:r>
          </w:p>
        </w:tc>
      </w:tr>
    </w:tbl>
    <w:p w:rsidR="00C35170" w:rsidRDefault="00C35170" w:rsidP="00C35170">
      <w:pPr>
        <w:pStyle w:val="Notedebasdepage"/>
        <w:spacing w:line="360" w:lineRule="auto"/>
        <w:jc w:val="both"/>
        <w:rPr>
          <w:rFonts w:asciiTheme="majorBidi" w:hAnsiTheme="majorBidi" w:cstheme="majorBidi"/>
          <w:sz w:val="24"/>
          <w:szCs w:val="24"/>
        </w:rPr>
      </w:pPr>
      <w:r w:rsidRPr="009F51DF">
        <w:rPr>
          <w:rFonts w:asciiTheme="majorBidi" w:hAnsiTheme="majorBidi" w:cstheme="majorBidi"/>
          <w:sz w:val="24"/>
          <w:szCs w:val="24"/>
        </w:rPr>
        <w:t>Sources :</w:t>
      </w:r>
      <w:r w:rsidRPr="006641CC">
        <w:rPr>
          <w:rFonts w:asciiTheme="majorBidi" w:hAnsiTheme="majorBidi" w:cstheme="majorBidi"/>
          <w:sz w:val="24"/>
          <w:szCs w:val="24"/>
        </w:rPr>
        <w:t xml:space="preserve"> </w:t>
      </w:r>
      <w:hyperlink r:id="rId27" w:history="1">
        <w:r w:rsidRPr="00667653">
          <w:rPr>
            <w:rStyle w:val="Lienhypertexte"/>
            <w:rFonts w:asciiTheme="majorBidi" w:hAnsiTheme="majorBidi" w:cstheme="majorBidi"/>
            <w:color w:val="auto"/>
            <w:sz w:val="24"/>
            <w:szCs w:val="24"/>
            <w:u w:val="none"/>
          </w:rPr>
          <w:t>www.djezzygsm.com</w:t>
        </w:r>
      </w:hyperlink>
      <w:r w:rsidRPr="00667653">
        <w:rPr>
          <w:rFonts w:asciiTheme="majorBidi" w:hAnsiTheme="majorBidi" w:cstheme="majorBidi"/>
          <w:sz w:val="24"/>
          <w:szCs w:val="24"/>
        </w:rPr>
        <w:t xml:space="preserve">; </w:t>
      </w:r>
      <w:hyperlink r:id="rId28" w:history="1">
        <w:r w:rsidRPr="00667653">
          <w:rPr>
            <w:rStyle w:val="Lienhypertexte"/>
            <w:rFonts w:asciiTheme="majorBidi" w:hAnsiTheme="majorBidi" w:cstheme="majorBidi"/>
            <w:color w:val="auto"/>
            <w:sz w:val="24"/>
            <w:szCs w:val="24"/>
            <w:u w:val="none"/>
          </w:rPr>
          <w:t>http://www.nedjma.dz</w:t>
        </w:r>
      </w:hyperlink>
      <w:r w:rsidRPr="00667653">
        <w:rPr>
          <w:rFonts w:asciiTheme="majorBidi" w:hAnsiTheme="majorBidi" w:cstheme="majorBidi"/>
          <w:sz w:val="24"/>
          <w:szCs w:val="24"/>
        </w:rPr>
        <w:t xml:space="preserve">; </w:t>
      </w:r>
      <w:hyperlink r:id="rId29" w:history="1">
        <w:r w:rsidRPr="00667653">
          <w:rPr>
            <w:rStyle w:val="Lienhypertexte"/>
            <w:rFonts w:asciiTheme="majorBidi" w:hAnsiTheme="majorBidi" w:cstheme="majorBidi"/>
            <w:color w:val="auto"/>
            <w:sz w:val="24"/>
            <w:szCs w:val="24"/>
            <w:u w:val="none"/>
          </w:rPr>
          <w:t>http://www.mobilis.dz</w:t>
        </w:r>
      </w:hyperlink>
      <w:r w:rsidRPr="00667653">
        <w:rPr>
          <w:rFonts w:asciiTheme="majorBidi" w:hAnsiTheme="majorBidi" w:cstheme="majorBidi"/>
          <w:sz w:val="24"/>
          <w:szCs w:val="24"/>
        </w:rPr>
        <w:t>.</w:t>
      </w:r>
    </w:p>
    <w:p w:rsidR="00C35170" w:rsidRPr="00DE0C78" w:rsidRDefault="00C35170" w:rsidP="00C35170">
      <w:pPr>
        <w:pStyle w:val="Notedebasdepage"/>
        <w:spacing w:line="360" w:lineRule="auto"/>
        <w:jc w:val="both"/>
        <w:rPr>
          <w:rFonts w:asciiTheme="majorBidi" w:hAnsiTheme="majorBidi" w:cstheme="majorBidi"/>
          <w:sz w:val="24"/>
          <w:szCs w:val="24"/>
        </w:rPr>
      </w:pPr>
    </w:p>
    <w:p w:rsidR="00C35170" w:rsidRPr="006641CC" w:rsidRDefault="00C35170" w:rsidP="00C35170">
      <w:pPr>
        <w:spacing w:line="360" w:lineRule="auto"/>
        <w:ind w:firstLine="708"/>
        <w:jc w:val="both"/>
        <w:rPr>
          <w:rFonts w:asciiTheme="majorBidi" w:hAnsiTheme="majorBidi" w:cstheme="majorBidi"/>
        </w:rPr>
      </w:pPr>
      <w:r w:rsidRPr="006641CC">
        <w:rPr>
          <w:rFonts w:asciiTheme="majorBidi" w:hAnsiTheme="majorBidi" w:cstheme="majorBidi"/>
          <w:b/>
          <w:bCs/>
        </w:rPr>
        <w:lastRenderedPageBreak/>
        <w:t>Une offre post payé</w:t>
      </w:r>
      <w:r>
        <w:rPr>
          <w:rFonts w:asciiTheme="majorBidi" w:hAnsiTheme="majorBidi" w:cstheme="majorBidi"/>
          <w:b/>
          <w:bCs/>
        </w:rPr>
        <w:t xml:space="preserve"> </w:t>
      </w:r>
      <w:r w:rsidRPr="006641CC">
        <w:rPr>
          <w:rFonts w:asciiTheme="majorBidi" w:hAnsiTheme="majorBidi" w:cstheme="majorBidi"/>
        </w:rPr>
        <w:t>est une offre que le client procède après la  signat</w:t>
      </w:r>
      <w:r>
        <w:rPr>
          <w:rFonts w:asciiTheme="majorBidi" w:hAnsiTheme="majorBidi" w:cstheme="majorBidi"/>
        </w:rPr>
        <w:t xml:space="preserve">ure  d’un contrat d’abonnement d’une durée minimum d’une année et dont les communications </w:t>
      </w:r>
      <w:r w:rsidRPr="006641CC">
        <w:rPr>
          <w:rFonts w:asciiTheme="majorBidi" w:hAnsiTheme="majorBidi" w:cstheme="majorBidi"/>
        </w:rPr>
        <w:t>sont</w:t>
      </w:r>
      <w:r>
        <w:rPr>
          <w:rFonts w:asciiTheme="majorBidi" w:hAnsiTheme="majorBidi" w:cstheme="majorBidi"/>
        </w:rPr>
        <w:t xml:space="preserve">  payées  après  consommation suite à une facture </w:t>
      </w:r>
      <w:r w:rsidRPr="006641CC">
        <w:rPr>
          <w:rFonts w:asciiTheme="majorBidi" w:hAnsiTheme="majorBidi" w:cstheme="majorBidi"/>
        </w:rPr>
        <w:t>qu</w:t>
      </w:r>
      <w:r>
        <w:rPr>
          <w:rFonts w:asciiTheme="majorBidi" w:hAnsiTheme="majorBidi" w:cstheme="majorBidi"/>
        </w:rPr>
        <w:t>i lui est</w:t>
      </w:r>
      <w:r w:rsidRPr="006641CC">
        <w:rPr>
          <w:rFonts w:asciiTheme="majorBidi" w:hAnsiTheme="majorBidi" w:cstheme="majorBidi"/>
        </w:rPr>
        <w:t xml:space="preserve"> adressée par l’opérateur.</w:t>
      </w: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Tableau N°4 : les canaux de distribution et modes de payement</w:t>
      </w:r>
    </w:p>
    <w:tbl>
      <w:tblPr>
        <w:tblStyle w:val="Grilledutableau"/>
        <w:tblW w:w="0" w:type="auto"/>
        <w:tblLook w:val="04A0"/>
      </w:tblPr>
      <w:tblGrid>
        <w:gridCol w:w="1101"/>
        <w:gridCol w:w="1417"/>
        <w:gridCol w:w="3827"/>
        <w:gridCol w:w="2867"/>
      </w:tblGrid>
      <w:tr w:rsidR="00C35170" w:rsidRPr="004E497B" w:rsidTr="00C35170">
        <w:tc>
          <w:tcPr>
            <w:tcW w:w="2518" w:type="dxa"/>
            <w:gridSpan w:val="2"/>
            <w:tcBorders>
              <w:top w:val="nil"/>
              <w:left w:val="nil"/>
            </w:tcBorders>
            <w:vAlign w:val="center"/>
          </w:tcPr>
          <w:p w:rsidR="00C35170" w:rsidRPr="004E497B" w:rsidRDefault="00C35170" w:rsidP="00C35170">
            <w:pPr>
              <w:spacing w:line="360" w:lineRule="auto"/>
              <w:jc w:val="both"/>
              <w:rPr>
                <w:rFonts w:asciiTheme="majorBidi" w:hAnsiTheme="majorBidi" w:cstheme="majorBidi"/>
                <w:sz w:val="20"/>
                <w:szCs w:val="20"/>
              </w:rPr>
            </w:pPr>
          </w:p>
        </w:tc>
        <w:tc>
          <w:tcPr>
            <w:tcW w:w="382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Les canaux de distribution</w:t>
            </w:r>
          </w:p>
        </w:tc>
        <w:tc>
          <w:tcPr>
            <w:tcW w:w="286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Mode de payement</w:t>
            </w:r>
          </w:p>
        </w:tc>
      </w:tr>
      <w:tr w:rsidR="00C35170" w:rsidRPr="004E497B" w:rsidTr="00C35170">
        <w:tc>
          <w:tcPr>
            <w:tcW w:w="1101" w:type="dxa"/>
            <w:vMerge w:val="restart"/>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p>
        </w:tc>
        <w:tc>
          <w:tcPr>
            <w:tcW w:w="141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Prépayé</w:t>
            </w:r>
          </w:p>
        </w:tc>
        <w:tc>
          <w:tcPr>
            <w:tcW w:w="3827" w:type="dxa"/>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-8 distributeurs exclusifs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-87 CDS (centre de service)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-61641 points de vente.</w:t>
            </w:r>
          </w:p>
        </w:tc>
        <w:tc>
          <w:tcPr>
            <w:tcW w:w="286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-FLEXY;</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-les cartes de recharges.</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-terminaux de payement électronique.</w:t>
            </w:r>
          </w:p>
        </w:tc>
      </w:tr>
      <w:tr w:rsidR="00C35170" w:rsidRPr="004E497B" w:rsidTr="00C35170">
        <w:tc>
          <w:tcPr>
            <w:tcW w:w="1101" w:type="dxa"/>
            <w:vMerge/>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41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Post payé</w:t>
            </w:r>
          </w:p>
        </w:tc>
        <w:tc>
          <w:tcPr>
            <w:tcW w:w="382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-8 Distributeurs exclusifs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-87 CDS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-61642 points de vente total/19788 agréés.</w:t>
            </w:r>
          </w:p>
          <w:p w:rsidR="00C35170" w:rsidRPr="004E497B" w:rsidRDefault="00C35170" w:rsidP="00C35170">
            <w:pPr>
              <w:spacing w:line="276" w:lineRule="auto"/>
              <w:jc w:val="both"/>
              <w:rPr>
                <w:rFonts w:asciiTheme="majorBidi" w:hAnsiTheme="majorBidi" w:cstheme="majorBidi"/>
                <w:sz w:val="20"/>
                <w:szCs w:val="20"/>
              </w:rPr>
            </w:pPr>
          </w:p>
        </w:tc>
        <w:tc>
          <w:tcPr>
            <w:tcW w:w="286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 payement direct de la  facture dans les CDS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-FLEXY;</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-les cartes de recharges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-compte bancaire.</w:t>
            </w:r>
          </w:p>
        </w:tc>
      </w:tr>
      <w:tr w:rsidR="00C35170" w:rsidRPr="004E497B" w:rsidTr="00C35170">
        <w:tc>
          <w:tcPr>
            <w:tcW w:w="1101" w:type="dxa"/>
            <w:vMerge w:val="restart"/>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Mobilis</w:t>
            </w:r>
            <w:proofErr w:type="spellEnd"/>
          </w:p>
        </w:tc>
        <w:tc>
          <w:tcPr>
            <w:tcW w:w="141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Prépayé</w:t>
            </w:r>
          </w:p>
        </w:tc>
        <w:tc>
          <w:tcPr>
            <w:tcW w:w="382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-5 distributeurs exclusifs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-120 agences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- 3271 bureaux de poste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-52500 point de vente.</w:t>
            </w:r>
          </w:p>
        </w:tc>
        <w:tc>
          <w:tcPr>
            <w:tcW w:w="286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-ARSSELLI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-RACIMO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 les cartes de recharges.</w:t>
            </w:r>
          </w:p>
        </w:tc>
      </w:tr>
      <w:tr w:rsidR="00C35170" w:rsidRPr="004E497B" w:rsidTr="00C35170">
        <w:tc>
          <w:tcPr>
            <w:tcW w:w="1101" w:type="dxa"/>
            <w:vMerge/>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41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Post payé</w:t>
            </w:r>
          </w:p>
        </w:tc>
        <w:tc>
          <w:tcPr>
            <w:tcW w:w="3827"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•5 Distributeurs exclusifs ; </w:t>
            </w:r>
            <w:r w:rsidRPr="004E497B">
              <w:rPr>
                <w:rFonts w:asciiTheme="majorBidi" w:hAnsiTheme="majorBidi" w:cstheme="majorBidi"/>
                <w:sz w:val="20"/>
                <w:szCs w:val="20"/>
              </w:rPr>
              <w:br/>
              <w:t xml:space="preserve">•120 Agences ;    </w:t>
            </w:r>
            <w:r w:rsidRPr="004E497B">
              <w:rPr>
                <w:rFonts w:asciiTheme="majorBidi" w:hAnsiTheme="majorBidi" w:cstheme="majorBidi"/>
                <w:sz w:val="20"/>
                <w:szCs w:val="20"/>
              </w:rPr>
              <w:br/>
              <w:t xml:space="preserve">•3271 bureaux de poste ;  </w:t>
            </w:r>
            <w:r w:rsidRPr="004E497B">
              <w:rPr>
                <w:rFonts w:asciiTheme="majorBidi" w:hAnsiTheme="majorBidi" w:cstheme="majorBidi"/>
                <w:sz w:val="20"/>
                <w:szCs w:val="20"/>
              </w:rPr>
              <w:br/>
              <w:t>•52 500 POS/18 956 agréé.</w:t>
            </w:r>
          </w:p>
        </w:tc>
        <w:tc>
          <w:tcPr>
            <w:tcW w:w="286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-ARSSELLI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-points de vente agréés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 payement direct de la  facture au niveau des agences.</w:t>
            </w:r>
          </w:p>
        </w:tc>
      </w:tr>
      <w:tr w:rsidR="00C35170" w:rsidRPr="004E497B" w:rsidTr="00C35170">
        <w:tc>
          <w:tcPr>
            <w:tcW w:w="1101" w:type="dxa"/>
            <w:vMerge w:val="restart"/>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p>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
          <w:p w:rsidR="00C35170" w:rsidRPr="004E497B" w:rsidRDefault="00C35170" w:rsidP="00C35170">
            <w:pPr>
              <w:spacing w:line="360" w:lineRule="auto"/>
              <w:jc w:val="both"/>
              <w:rPr>
                <w:rFonts w:asciiTheme="majorBidi" w:hAnsiTheme="majorBidi" w:cstheme="majorBidi"/>
                <w:sz w:val="20"/>
                <w:szCs w:val="20"/>
              </w:rPr>
            </w:pPr>
          </w:p>
        </w:tc>
        <w:tc>
          <w:tcPr>
            <w:tcW w:w="141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prépayé</w:t>
            </w:r>
          </w:p>
        </w:tc>
        <w:tc>
          <w:tcPr>
            <w:tcW w:w="3827" w:type="dxa"/>
            <w:vAlign w:val="center"/>
          </w:tcPr>
          <w:p w:rsidR="00C35170" w:rsidRPr="004E497B" w:rsidRDefault="00C35170" w:rsidP="00C35170">
            <w:pPr>
              <w:spacing w:line="276" w:lineRule="auto"/>
              <w:jc w:val="both"/>
              <w:rPr>
                <w:rFonts w:asciiTheme="majorBidi" w:hAnsiTheme="majorBidi" w:cstheme="majorBidi"/>
                <w:sz w:val="20"/>
                <w:szCs w:val="20"/>
                <w:lang w:val="en-US"/>
              </w:rPr>
            </w:pPr>
            <w:r w:rsidRPr="004E497B">
              <w:rPr>
                <w:rFonts w:asciiTheme="majorBidi" w:hAnsiTheme="majorBidi" w:cstheme="majorBidi"/>
                <w:sz w:val="20"/>
                <w:szCs w:val="20"/>
                <w:lang w:val="en-US"/>
              </w:rPr>
              <w:t xml:space="preserve">-5 </w:t>
            </w:r>
            <w:proofErr w:type="spellStart"/>
            <w:r w:rsidRPr="004E497B">
              <w:rPr>
                <w:rFonts w:asciiTheme="majorBidi" w:hAnsiTheme="majorBidi" w:cstheme="majorBidi"/>
                <w:sz w:val="20"/>
                <w:szCs w:val="20"/>
                <w:lang w:val="en-US"/>
              </w:rPr>
              <w:t>distributeurs</w:t>
            </w:r>
            <w:proofErr w:type="spellEnd"/>
            <w:r w:rsidRPr="004E497B">
              <w:rPr>
                <w:rFonts w:asciiTheme="majorBidi" w:hAnsiTheme="majorBidi" w:cstheme="majorBidi"/>
                <w:sz w:val="20"/>
                <w:szCs w:val="20"/>
                <w:lang w:val="en-US"/>
              </w:rPr>
              <w:t xml:space="preserve"> </w:t>
            </w:r>
            <w:proofErr w:type="spellStart"/>
            <w:r w:rsidRPr="004E497B">
              <w:rPr>
                <w:rFonts w:asciiTheme="majorBidi" w:hAnsiTheme="majorBidi" w:cstheme="majorBidi"/>
                <w:sz w:val="20"/>
                <w:szCs w:val="20"/>
                <w:lang w:val="en-US"/>
              </w:rPr>
              <w:t>exclusifs</w:t>
            </w:r>
            <w:proofErr w:type="spellEnd"/>
            <w:r w:rsidRPr="004E497B">
              <w:rPr>
                <w:rFonts w:asciiTheme="majorBidi" w:hAnsiTheme="majorBidi" w:cstheme="majorBidi"/>
                <w:sz w:val="20"/>
                <w:szCs w:val="20"/>
                <w:lang w:val="en-US"/>
              </w:rPr>
              <w:t> ;</w:t>
            </w:r>
          </w:p>
          <w:p w:rsidR="00C35170" w:rsidRPr="004E497B" w:rsidRDefault="00C35170" w:rsidP="00C35170">
            <w:pPr>
              <w:spacing w:line="276" w:lineRule="auto"/>
              <w:jc w:val="both"/>
              <w:rPr>
                <w:rFonts w:asciiTheme="majorBidi" w:hAnsiTheme="majorBidi" w:cstheme="majorBidi"/>
                <w:sz w:val="20"/>
                <w:szCs w:val="20"/>
                <w:lang w:val="en-US"/>
              </w:rPr>
            </w:pPr>
            <w:r w:rsidRPr="004E497B">
              <w:rPr>
                <w:rFonts w:asciiTheme="majorBidi" w:hAnsiTheme="majorBidi" w:cstheme="majorBidi"/>
                <w:sz w:val="20"/>
                <w:szCs w:val="20"/>
                <w:lang w:val="en-US"/>
              </w:rPr>
              <w:t>-85show room ;</w:t>
            </w:r>
          </w:p>
          <w:p w:rsidR="00C35170" w:rsidRPr="004E497B" w:rsidRDefault="00C35170" w:rsidP="00C35170">
            <w:pPr>
              <w:spacing w:line="276" w:lineRule="auto"/>
              <w:jc w:val="both"/>
              <w:rPr>
                <w:rFonts w:asciiTheme="majorBidi" w:hAnsiTheme="majorBidi" w:cstheme="majorBidi"/>
                <w:sz w:val="20"/>
                <w:szCs w:val="20"/>
                <w:lang w:val="en-US"/>
              </w:rPr>
            </w:pPr>
            <w:r w:rsidRPr="004E497B">
              <w:rPr>
                <w:rFonts w:asciiTheme="majorBidi" w:hAnsiTheme="majorBidi" w:cstheme="majorBidi"/>
                <w:sz w:val="20"/>
                <w:szCs w:val="20"/>
                <w:lang w:val="en-US"/>
              </w:rPr>
              <w:t>-24 city shop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-13kiosks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-50000 points de vente;</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-250 ESN.</w:t>
            </w:r>
          </w:p>
        </w:tc>
        <w:tc>
          <w:tcPr>
            <w:tcW w:w="286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-STORM</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 les cartes de recharges.</w:t>
            </w:r>
          </w:p>
        </w:tc>
      </w:tr>
      <w:tr w:rsidR="00C35170" w:rsidRPr="004E497B" w:rsidTr="00C35170">
        <w:tc>
          <w:tcPr>
            <w:tcW w:w="1101"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417"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Post payé</w:t>
            </w:r>
          </w:p>
        </w:tc>
        <w:tc>
          <w:tcPr>
            <w:tcW w:w="3827" w:type="dxa"/>
            <w:vAlign w:val="center"/>
          </w:tcPr>
          <w:p w:rsidR="00C35170" w:rsidRPr="004E497B" w:rsidRDefault="00C35170" w:rsidP="00C35170">
            <w:pPr>
              <w:spacing w:line="276" w:lineRule="auto"/>
              <w:jc w:val="both"/>
              <w:rPr>
                <w:rFonts w:asciiTheme="majorBidi" w:hAnsiTheme="majorBidi" w:cstheme="majorBidi"/>
                <w:sz w:val="20"/>
                <w:szCs w:val="20"/>
                <w:lang w:val="en-US"/>
              </w:rPr>
            </w:pPr>
            <w:r w:rsidRPr="004E497B">
              <w:rPr>
                <w:rFonts w:asciiTheme="majorBidi" w:hAnsiTheme="majorBidi" w:cstheme="majorBidi"/>
                <w:sz w:val="20"/>
                <w:szCs w:val="20"/>
                <w:lang w:val="en-US"/>
              </w:rPr>
              <w:t xml:space="preserve">5 </w:t>
            </w:r>
            <w:proofErr w:type="spellStart"/>
            <w:r w:rsidRPr="004E497B">
              <w:rPr>
                <w:rFonts w:asciiTheme="majorBidi" w:hAnsiTheme="majorBidi" w:cstheme="majorBidi"/>
                <w:sz w:val="20"/>
                <w:szCs w:val="20"/>
                <w:lang w:val="en-US"/>
              </w:rPr>
              <w:t>distributeurs</w:t>
            </w:r>
            <w:proofErr w:type="spellEnd"/>
            <w:r w:rsidRPr="004E497B">
              <w:rPr>
                <w:rFonts w:asciiTheme="majorBidi" w:hAnsiTheme="majorBidi" w:cstheme="majorBidi"/>
                <w:sz w:val="20"/>
                <w:szCs w:val="20"/>
                <w:lang w:val="en-US"/>
              </w:rPr>
              <w:t xml:space="preserve"> </w:t>
            </w:r>
            <w:proofErr w:type="spellStart"/>
            <w:r w:rsidRPr="004E497B">
              <w:rPr>
                <w:rFonts w:asciiTheme="majorBidi" w:hAnsiTheme="majorBidi" w:cstheme="majorBidi"/>
                <w:sz w:val="20"/>
                <w:szCs w:val="20"/>
                <w:lang w:val="en-US"/>
              </w:rPr>
              <w:t>exclusifs</w:t>
            </w:r>
            <w:proofErr w:type="spellEnd"/>
            <w:r w:rsidRPr="004E497B">
              <w:rPr>
                <w:rFonts w:asciiTheme="majorBidi" w:hAnsiTheme="majorBidi" w:cstheme="majorBidi"/>
                <w:sz w:val="20"/>
                <w:szCs w:val="20"/>
                <w:lang w:val="en-US"/>
              </w:rPr>
              <w:t> ;</w:t>
            </w:r>
          </w:p>
          <w:p w:rsidR="00C35170" w:rsidRPr="004E497B" w:rsidRDefault="00C35170" w:rsidP="00C35170">
            <w:pPr>
              <w:spacing w:line="276" w:lineRule="auto"/>
              <w:jc w:val="both"/>
              <w:rPr>
                <w:rFonts w:asciiTheme="majorBidi" w:hAnsiTheme="majorBidi" w:cstheme="majorBidi"/>
                <w:sz w:val="20"/>
                <w:szCs w:val="20"/>
                <w:lang w:val="en-US"/>
              </w:rPr>
            </w:pPr>
            <w:r w:rsidRPr="004E497B">
              <w:rPr>
                <w:rFonts w:asciiTheme="majorBidi" w:hAnsiTheme="majorBidi" w:cstheme="majorBidi"/>
                <w:sz w:val="20"/>
                <w:szCs w:val="20"/>
                <w:lang w:val="en-US"/>
              </w:rPr>
              <w:t>-85show room ;</w:t>
            </w:r>
          </w:p>
          <w:p w:rsidR="00C35170" w:rsidRPr="004E497B" w:rsidRDefault="00C35170" w:rsidP="00C35170">
            <w:pPr>
              <w:spacing w:line="276" w:lineRule="auto"/>
              <w:jc w:val="both"/>
              <w:rPr>
                <w:rFonts w:asciiTheme="majorBidi" w:hAnsiTheme="majorBidi" w:cstheme="majorBidi"/>
                <w:sz w:val="20"/>
                <w:szCs w:val="20"/>
                <w:lang w:val="en-US"/>
              </w:rPr>
            </w:pPr>
            <w:r w:rsidRPr="004E497B">
              <w:rPr>
                <w:rFonts w:asciiTheme="majorBidi" w:hAnsiTheme="majorBidi" w:cstheme="majorBidi"/>
                <w:sz w:val="20"/>
                <w:szCs w:val="20"/>
                <w:lang w:val="en-US"/>
              </w:rPr>
              <w:t>-24 city shop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-13kiosks ;</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-50000 points de vente;</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-250 ESN.</w:t>
            </w:r>
          </w:p>
        </w:tc>
        <w:tc>
          <w:tcPr>
            <w:tcW w:w="2867" w:type="dxa"/>
            <w:vAlign w:val="center"/>
          </w:tcPr>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-STORM</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 les cartes de recharges.</w:t>
            </w:r>
          </w:p>
          <w:p w:rsidR="00C35170" w:rsidRPr="004E497B" w:rsidRDefault="00C35170" w:rsidP="00C35170">
            <w:pPr>
              <w:spacing w:line="276" w:lineRule="auto"/>
              <w:jc w:val="both"/>
              <w:rPr>
                <w:rFonts w:asciiTheme="majorBidi" w:hAnsiTheme="majorBidi" w:cstheme="majorBidi"/>
                <w:sz w:val="20"/>
                <w:szCs w:val="20"/>
              </w:rPr>
            </w:pPr>
            <w:r w:rsidRPr="004E497B">
              <w:rPr>
                <w:rFonts w:asciiTheme="majorBidi" w:hAnsiTheme="majorBidi" w:cstheme="majorBidi"/>
                <w:sz w:val="20"/>
                <w:szCs w:val="20"/>
              </w:rPr>
              <w:t>- payement direct de la  facture au niveau des agences.</w:t>
            </w:r>
          </w:p>
        </w:tc>
      </w:tr>
    </w:tbl>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 xml:space="preserve">Source : Document interne </w:t>
      </w:r>
      <w:r>
        <w:rPr>
          <w:rFonts w:asciiTheme="majorBidi" w:hAnsiTheme="majorBidi" w:cstheme="majorBidi"/>
        </w:rPr>
        <w:t xml:space="preserve">de </w:t>
      </w:r>
      <w:proofErr w:type="spellStart"/>
      <w:r>
        <w:rPr>
          <w:rFonts w:asciiTheme="majorBidi" w:hAnsiTheme="majorBidi" w:cstheme="majorBidi"/>
        </w:rPr>
        <w:t>Djezzy</w:t>
      </w:r>
      <w:proofErr w:type="spellEnd"/>
      <w:r w:rsidRPr="006641CC">
        <w:rPr>
          <w:rFonts w:asciiTheme="majorBidi" w:hAnsiTheme="majorBidi" w:cstheme="majorBidi"/>
        </w:rPr>
        <w:t>.</w:t>
      </w: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Pr>
          <w:rFonts w:asciiTheme="majorBidi" w:hAnsiTheme="majorBidi" w:cstheme="majorBidi"/>
          <w:b/>
          <w:bCs/>
        </w:rPr>
        <w:lastRenderedPageBreak/>
        <w:t>T</w:t>
      </w:r>
      <w:r w:rsidRPr="006641CC">
        <w:rPr>
          <w:rFonts w:asciiTheme="majorBidi" w:hAnsiTheme="majorBidi" w:cstheme="majorBidi"/>
          <w:b/>
          <w:bCs/>
        </w:rPr>
        <w:t xml:space="preserve">ableau N°5: les services proposés par les opérateurs </w:t>
      </w:r>
    </w:p>
    <w:tbl>
      <w:tblPr>
        <w:tblW w:w="8262" w:type="dxa"/>
        <w:tblCellMar>
          <w:left w:w="0" w:type="dxa"/>
          <w:right w:w="0" w:type="dxa"/>
        </w:tblCellMar>
        <w:tblLook w:val="04A0"/>
      </w:tblPr>
      <w:tblGrid>
        <w:gridCol w:w="619"/>
        <w:gridCol w:w="2084"/>
        <w:gridCol w:w="3014"/>
        <w:gridCol w:w="2545"/>
      </w:tblGrid>
      <w:tr w:rsidR="00C35170" w:rsidRPr="004E497B" w:rsidTr="00C35170">
        <w:trPr>
          <w:trHeight w:val="685"/>
        </w:trPr>
        <w:tc>
          <w:tcPr>
            <w:tcW w:w="2703" w:type="dxa"/>
            <w:gridSpan w:val="2"/>
            <w:tcBorders>
              <w:top w:val="single" w:sz="8" w:space="0" w:color="000000"/>
              <w:left w:val="nil"/>
              <w:bottom w:val="single" w:sz="8" w:space="0" w:color="000000"/>
              <w:right w:val="single" w:sz="8" w:space="0" w:color="000000"/>
            </w:tcBorders>
            <w:shd w:val="clear" w:color="auto" w:fill="FF0000"/>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OTA</w:t>
            </w:r>
          </w:p>
        </w:tc>
        <w:tc>
          <w:tcPr>
            <w:tcW w:w="3014" w:type="dxa"/>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ATM</w:t>
            </w:r>
          </w:p>
        </w:tc>
        <w:tc>
          <w:tcPr>
            <w:tcW w:w="2545" w:type="dxa"/>
            <w:tcBorders>
              <w:top w:val="single" w:sz="8" w:space="0" w:color="000000"/>
              <w:left w:val="single" w:sz="8" w:space="0" w:color="000000"/>
              <w:bottom w:val="single" w:sz="8" w:space="0" w:color="000000"/>
              <w:right w:val="single" w:sz="8" w:space="0" w:color="000000"/>
            </w:tcBorders>
            <w:shd w:val="clear" w:color="auto" w:fill="FF9900"/>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WTA</w:t>
            </w:r>
          </w:p>
        </w:tc>
      </w:tr>
      <w:tr w:rsidR="00C35170" w:rsidRPr="004E497B" w:rsidTr="00C35170">
        <w:trPr>
          <w:trHeight w:val="273"/>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MMS</w:t>
            </w:r>
          </w:p>
        </w:tc>
        <w:tc>
          <w:tcPr>
            <w:tcW w:w="301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MMS</w:t>
            </w: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MMS</w:t>
            </w:r>
          </w:p>
        </w:tc>
      </w:tr>
      <w:tr w:rsidR="00C35170" w:rsidRPr="004E497B" w:rsidTr="00C35170">
        <w:trPr>
          <w:trHeight w:val="455"/>
        </w:trPr>
        <w:tc>
          <w:tcPr>
            <w:tcW w:w="619" w:type="dxa"/>
            <w:tcBorders>
              <w:top w:val="single" w:sz="8" w:space="0" w:color="000000"/>
              <w:left w:val="single" w:sz="8" w:space="0" w:color="000000"/>
              <w:bottom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084" w:type="dxa"/>
            <w:tcBorders>
              <w:top w:val="single" w:sz="8" w:space="0" w:color="000000"/>
              <w:left w:val="nil"/>
              <w:bottom w:val="single" w:sz="4" w:space="0" w:color="auto"/>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WAP &amp; GPRS</w:t>
            </w:r>
          </w:p>
        </w:tc>
        <w:tc>
          <w:tcPr>
            <w:tcW w:w="301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WAP &amp; GPRS</w:t>
            </w: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WAP &amp; GPRS</w:t>
            </w:r>
          </w:p>
        </w:tc>
      </w:tr>
      <w:tr w:rsidR="00C35170" w:rsidRPr="004E497B" w:rsidTr="00C35170">
        <w:trPr>
          <w:trHeight w:val="200"/>
        </w:trPr>
        <w:tc>
          <w:tcPr>
            <w:tcW w:w="619" w:type="dxa"/>
            <w:tcBorders>
              <w:top w:val="single" w:sz="8" w:space="0" w:color="000000"/>
              <w:left w:val="single" w:sz="8" w:space="0" w:color="000000"/>
              <w:bottom w:val="single" w:sz="4" w:space="0" w:color="auto"/>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084" w:type="dxa"/>
            <w:tcBorders>
              <w:top w:val="single" w:sz="4" w:space="0" w:color="auto"/>
              <w:left w:val="nil"/>
              <w:bottom w:val="single" w:sz="4" w:space="0" w:color="auto"/>
              <w:right w:val="single" w:sz="8" w:space="0" w:color="000000"/>
            </w:tcBorders>
            <w:shd w:val="clear" w:color="auto" w:fill="FFFFFF" w:themeFill="background1"/>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Web SMS</w:t>
            </w:r>
          </w:p>
        </w:tc>
        <w:tc>
          <w:tcPr>
            <w:tcW w:w="3014"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Web SMS</w:t>
            </w:r>
          </w:p>
        </w:tc>
      </w:tr>
      <w:tr w:rsidR="00C35170" w:rsidRPr="004E497B" w:rsidTr="00C35170">
        <w:trPr>
          <w:trHeight w:val="200"/>
        </w:trPr>
        <w:tc>
          <w:tcPr>
            <w:tcW w:w="619" w:type="dxa"/>
            <w:tcBorders>
              <w:top w:val="single" w:sz="8" w:space="0" w:color="000000"/>
              <w:left w:val="single" w:sz="8" w:space="0" w:color="000000"/>
              <w:bottom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084" w:type="dxa"/>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Web MMS</w:t>
            </w:r>
          </w:p>
        </w:tc>
      </w:tr>
      <w:tr w:rsidR="00C35170" w:rsidRPr="004E497B" w:rsidTr="00C35170">
        <w:trPr>
          <w:trHeight w:val="289"/>
        </w:trPr>
        <w:tc>
          <w:tcPr>
            <w:tcW w:w="619" w:type="dxa"/>
            <w:tcBorders>
              <w:top w:val="single" w:sz="8" w:space="0" w:color="000000"/>
              <w:left w:val="single" w:sz="8" w:space="0" w:color="000000"/>
              <w:bottom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084" w:type="dxa"/>
            <w:tcBorders>
              <w:top w:val="single" w:sz="4" w:space="0" w:color="auto"/>
              <w:left w:val="nil"/>
              <w:bottom w:val="single" w:sz="8" w:space="0" w:color="000000"/>
              <w:right w:val="single" w:sz="8" w:space="0" w:color="000000"/>
            </w:tcBorders>
            <w:shd w:val="clear" w:color="auto" w:fill="FFFFFF" w:themeFill="background1"/>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MMS E-mail</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MMS E-mail</w:t>
            </w:r>
          </w:p>
        </w:tc>
      </w:tr>
      <w:tr w:rsidR="00C35170" w:rsidRPr="004E497B" w:rsidTr="00C35170">
        <w:trPr>
          <w:trHeight w:val="665"/>
        </w:trPr>
        <w:tc>
          <w:tcPr>
            <w:tcW w:w="2703" w:type="dxa"/>
            <w:gridSpan w:val="2"/>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p>
          <w:p w:rsidR="00C35170" w:rsidRPr="004E497B" w:rsidRDefault="00C35170" w:rsidP="00C35170">
            <w:pPr>
              <w:spacing w:line="360" w:lineRule="auto"/>
              <w:jc w:val="center"/>
              <w:rPr>
                <w:rFonts w:asciiTheme="majorBidi" w:hAnsiTheme="majorBidi" w:cstheme="majorBidi"/>
                <w:sz w:val="20"/>
                <w:szCs w:val="20"/>
                <w:lang w:val="en-US"/>
              </w:rPr>
            </w:pPr>
          </w:p>
        </w:tc>
        <w:tc>
          <w:tcPr>
            <w:tcW w:w="3014" w:type="dxa"/>
            <w:tcBorders>
              <w:top w:val="single" w:sz="4" w:space="0" w:color="auto"/>
              <w:left w:val="single" w:sz="8" w:space="0" w:color="000000"/>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p>
        </w:tc>
        <w:tc>
          <w:tcPr>
            <w:tcW w:w="2545" w:type="dxa"/>
            <w:tcBorders>
              <w:top w:val="single"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proofErr w:type="spellStart"/>
            <w:r w:rsidRPr="004E497B">
              <w:rPr>
                <w:rFonts w:asciiTheme="majorBidi" w:hAnsiTheme="majorBidi" w:cstheme="majorBidi"/>
                <w:sz w:val="20"/>
                <w:szCs w:val="20"/>
                <w:lang w:val="en-US"/>
              </w:rPr>
              <w:t>Nedjmanet</w:t>
            </w:r>
            <w:proofErr w:type="spellEnd"/>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r w:rsidRPr="004E497B">
              <w:rPr>
                <w:rFonts w:asciiTheme="majorBidi" w:hAnsiTheme="majorBidi" w:cstheme="majorBidi"/>
                <w:sz w:val="20"/>
                <w:szCs w:val="20"/>
                <w:lang w:val="en-US"/>
              </w:rPr>
              <w:t xml:space="preserve">SMS </w:t>
            </w:r>
            <w:proofErr w:type="spellStart"/>
            <w:r w:rsidRPr="004E497B">
              <w:rPr>
                <w:rFonts w:asciiTheme="majorBidi" w:hAnsiTheme="majorBidi" w:cstheme="majorBidi"/>
                <w:sz w:val="20"/>
                <w:szCs w:val="20"/>
                <w:lang w:val="en-US"/>
              </w:rPr>
              <w:t>Hadra</w:t>
            </w:r>
            <w:proofErr w:type="spellEnd"/>
          </w:p>
        </w:tc>
        <w:tc>
          <w:tcPr>
            <w:tcW w:w="3014" w:type="dxa"/>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p>
        </w:tc>
        <w:tc>
          <w:tcPr>
            <w:tcW w:w="2545" w:type="dxa"/>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r w:rsidRPr="004E497B">
              <w:rPr>
                <w:rFonts w:asciiTheme="majorBidi" w:hAnsiTheme="majorBidi" w:cstheme="majorBidi"/>
                <w:sz w:val="20"/>
                <w:szCs w:val="20"/>
                <w:lang w:val="en-US"/>
              </w:rPr>
              <w:t>SMS chat</w:t>
            </w:r>
          </w:p>
        </w:tc>
        <w:tc>
          <w:tcPr>
            <w:tcW w:w="3014" w:type="dxa"/>
            <w:tcBorders>
              <w:left w:val="single" w:sz="8" w:space="0" w:color="000000"/>
              <w:bottom w:val="single" w:sz="8" w:space="0" w:color="000000"/>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r w:rsidRPr="004E497B">
              <w:rPr>
                <w:rFonts w:asciiTheme="majorBidi" w:hAnsiTheme="majorBidi" w:cstheme="majorBidi"/>
                <w:sz w:val="20"/>
                <w:szCs w:val="20"/>
                <w:lang w:val="en-US"/>
              </w:rPr>
              <w:t>SMS chat</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Appel conférence</w:t>
            </w:r>
          </w:p>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5 personnes au max</w:t>
            </w:r>
          </w:p>
        </w:tc>
        <w:tc>
          <w:tcPr>
            <w:tcW w:w="3014" w:type="dxa"/>
            <w:tcBorders>
              <w:left w:val="single" w:sz="8" w:space="0" w:color="000000"/>
              <w:bottom w:val="single" w:sz="8" w:space="0" w:color="000000"/>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Appel conférence</w:t>
            </w:r>
          </w:p>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3 personnes au max</w:t>
            </w: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Appel conférence</w:t>
            </w:r>
          </w:p>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5 personnes au max</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Messagerie vocale</w:t>
            </w:r>
          </w:p>
        </w:tc>
        <w:tc>
          <w:tcPr>
            <w:tcW w:w="3014" w:type="dxa"/>
            <w:tcBorders>
              <w:left w:val="single" w:sz="8" w:space="0" w:color="000000"/>
              <w:bottom w:val="single" w:sz="8" w:space="0" w:color="000000"/>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Messagerie vocale</w:t>
            </w: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Messagerie vocale</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Crédit SOS</w:t>
            </w:r>
          </w:p>
        </w:tc>
        <w:tc>
          <w:tcPr>
            <w:tcW w:w="3014" w:type="dxa"/>
            <w:tcBorders>
              <w:left w:val="single" w:sz="8" w:space="0" w:color="000000"/>
              <w:bottom w:val="single" w:sz="8" w:space="0" w:color="000000"/>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Kalamni</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STORMILI</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Ranati</w:t>
            </w:r>
            <w:proofErr w:type="spellEnd"/>
          </w:p>
        </w:tc>
        <w:tc>
          <w:tcPr>
            <w:tcW w:w="3014" w:type="dxa"/>
            <w:tcBorders>
              <w:left w:val="single" w:sz="8" w:space="0" w:color="000000"/>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Naghmati</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Ranini</w:t>
            </w:r>
            <w:proofErr w:type="spellEnd"/>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SMS bip</w:t>
            </w:r>
          </w:p>
        </w:tc>
        <w:tc>
          <w:tcPr>
            <w:tcW w:w="3014" w:type="dxa"/>
            <w:tcBorders>
              <w:top w:val="single" w:sz="4" w:space="0" w:color="auto"/>
              <w:left w:val="single" w:sz="8" w:space="0" w:color="000000"/>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Kallemni</w:t>
            </w:r>
            <w:proofErr w:type="spellEnd"/>
            <w:r w:rsidRPr="004E497B">
              <w:rPr>
                <w:rFonts w:asciiTheme="majorBidi" w:hAnsiTheme="majorBidi" w:cstheme="majorBidi"/>
                <w:sz w:val="20"/>
                <w:szCs w:val="20"/>
              </w:rPr>
              <w:t xml:space="preserve"> et </w:t>
            </w:r>
            <w:proofErr w:type="spellStart"/>
            <w:r w:rsidRPr="004E497B">
              <w:rPr>
                <w:rFonts w:asciiTheme="majorBidi" w:hAnsiTheme="majorBidi" w:cstheme="majorBidi"/>
                <w:sz w:val="20"/>
                <w:szCs w:val="20"/>
              </w:rPr>
              <w:t>Sellekni</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3awadli</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Scoop</w:t>
            </w:r>
          </w:p>
        </w:tc>
        <w:tc>
          <w:tcPr>
            <w:tcW w:w="3014" w:type="dxa"/>
            <w:tcBorders>
              <w:top w:val="single" w:sz="4" w:space="0" w:color="auto"/>
              <w:left w:val="single" w:sz="8" w:space="0" w:color="000000"/>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SMS info</w:t>
            </w:r>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Roaming</w:t>
            </w:r>
            <w:proofErr w:type="spellEnd"/>
          </w:p>
        </w:tc>
        <w:tc>
          <w:tcPr>
            <w:tcW w:w="3014" w:type="dxa"/>
            <w:tcBorders>
              <w:top w:val="single" w:sz="4" w:space="0" w:color="auto"/>
              <w:left w:val="single" w:sz="8" w:space="0" w:color="000000"/>
              <w:bottom w:val="single" w:sz="4" w:space="0" w:color="auto"/>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Roaming</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Roaming</w:t>
            </w:r>
            <w:proofErr w:type="spellEnd"/>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Yalla</w:t>
            </w:r>
            <w:proofErr w:type="spellEnd"/>
          </w:p>
        </w:tc>
        <w:tc>
          <w:tcPr>
            <w:tcW w:w="3014" w:type="dxa"/>
            <w:tcBorders>
              <w:top w:val="single" w:sz="4" w:space="0" w:color="auto"/>
              <w:left w:val="single" w:sz="8" w:space="0" w:color="000000"/>
              <w:bottom w:val="single" w:sz="4" w:space="0" w:color="auto"/>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Mobi</w:t>
            </w:r>
            <w:proofErr w:type="spellEnd"/>
            <w:r w:rsidRPr="004E497B">
              <w:rPr>
                <w:rFonts w:asciiTheme="majorBidi" w:hAnsiTheme="majorBidi" w:cstheme="majorBidi"/>
                <w:sz w:val="20"/>
                <w:szCs w:val="20"/>
              </w:rPr>
              <w:t>+</w:t>
            </w: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Zhoo</w:t>
            </w:r>
            <w:proofErr w:type="spellEnd"/>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E mail</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E mail</w:t>
            </w:r>
          </w:p>
        </w:tc>
      </w:tr>
      <w:tr w:rsidR="00C35170" w:rsidRPr="004E497B" w:rsidTr="00C35170">
        <w:trPr>
          <w:trHeight w:val="433"/>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lang w:val="en-US"/>
              </w:rPr>
              <w:t>BlackBerry</w:t>
            </w:r>
          </w:p>
        </w:tc>
        <w:tc>
          <w:tcPr>
            <w:tcW w:w="3014" w:type="dxa"/>
            <w:tcBorders>
              <w:top w:val="single" w:sz="4" w:space="0" w:color="auto"/>
              <w:left w:val="single" w:sz="8" w:space="0" w:color="000000"/>
              <w:bottom w:val="single" w:sz="4" w:space="0" w:color="auto"/>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lang w:val="en-US"/>
              </w:rPr>
              <w:t>BlackBerry</w:t>
            </w:r>
          </w:p>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lang w:val="en-US"/>
              </w:rPr>
              <w:t>BlackBerry</w:t>
            </w:r>
          </w:p>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3014" w:type="dxa"/>
            <w:tcBorders>
              <w:top w:val="single" w:sz="4" w:space="0" w:color="auto"/>
              <w:left w:val="single" w:sz="8" w:space="0" w:color="000000"/>
              <w:bottom w:val="single" w:sz="4" w:space="0" w:color="auto"/>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Racidi</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Numéro masqué, double appel, renvoi d’appel</w:t>
            </w:r>
          </w:p>
        </w:tc>
        <w:tc>
          <w:tcPr>
            <w:tcW w:w="3014" w:type="dxa"/>
            <w:tcBorders>
              <w:top w:val="single" w:sz="4" w:space="0" w:color="auto"/>
              <w:left w:val="single" w:sz="8" w:space="0" w:color="000000"/>
              <w:bottom w:val="single" w:sz="4" w:space="0" w:color="auto"/>
              <w:right w:val="single" w:sz="8" w:space="0" w:color="000000"/>
            </w:tcBorders>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Numéro masqué, double appel, renvoi d’appel</w:t>
            </w: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Numéro masqué, double appel, renvoi d’appel</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recharges électroniques TPE</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self service</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Gmail</w:t>
            </w:r>
            <w:proofErr w:type="spellEnd"/>
            <w:r w:rsidRPr="004E497B">
              <w:rPr>
                <w:rFonts w:asciiTheme="majorBidi" w:hAnsiTheme="majorBidi" w:cstheme="majorBidi"/>
                <w:sz w:val="20"/>
                <w:szCs w:val="20"/>
              </w:rPr>
              <w:t xml:space="preserve"> SMS</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w:t>
            </w:r>
            <w:proofErr w:type="spellStart"/>
            <w:r w:rsidRPr="004E497B">
              <w:rPr>
                <w:rFonts w:asciiTheme="majorBidi" w:hAnsiTheme="majorBidi" w:cstheme="majorBidi"/>
                <w:sz w:val="20"/>
                <w:szCs w:val="20"/>
              </w:rPr>
              <w:t>thani</w:t>
            </w:r>
            <w:proofErr w:type="spellEnd"/>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IMTIYAZ</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Voice Mail</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CLIP+</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DIMA</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w:t>
            </w:r>
            <w:proofErr w:type="spellStart"/>
            <w:r w:rsidRPr="004E497B">
              <w:rPr>
                <w:rFonts w:asciiTheme="majorBidi" w:hAnsiTheme="majorBidi" w:cstheme="majorBidi"/>
                <w:sz w:val="20"/>
                <w:szCs w:val="20"/>
              </w:rPr>
              <w:t>connect</w:t>
            </w:r>
            <w:proofErr w:type="spellEnd"/>
          </w:p>
        </w:tc>
        <w:tc>
          <w:tcPr>
            <w:tcW w:w="3014"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Mobiconnect</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Pack N’</w:t>
            </w:r>
            <w:proofErr w:type="spellStart"/>
            <w:r w:rsidRPr="004E497B">
              <w:rPr>
                <w:rFonts w:asciiTheme="majorBidi" w:hAnsiTheme="majorBidi" w:cstheme="majorBidi"/>
                <w:sz w:val="20"/>
                <w:szCs w:val="20"/>
              </w:rPr>
              <w:t>ternet</w:t>
            </w:r>
            <w:proofErr w:type="spellEnd"/>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3014"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 xml:space="preserve">Carte de recharge pour </w:t>
            </w:r>
            <w:r w:rsidRPr="004E497B">
              <w:rPr>
                <w:rFonts w:asciiTheme="majorBidi" w:hAnsiTheme="majorBidi" w:cstheme="majorBidi"/>
                <w:sz w:val="20"/>
                <w:szCs w:val="20"/>
              </w:rPr>
              <w:lastRenderedPageBreak/>
              <w:t>l’international</w:t>
            </w:r>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lang w:val="en-US"/>
              </w:rPr>
              <w:t>Prom@il</w:t>
            </w:r>
            <w:proofErr w:type="spellEnd"/>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lang w:val="en-US"/>
              </w:rPr>
              <w:t>GSM Fax</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lang w:val="en-US"/>
              </w:rPr>
              <w:t>Djezzy</w:t>
            </w:r>
            <w:proofErr w:type="spellEnd"/>
            <w:r w:rsidRPr="004E497B">
              <w:rPr>
                <w:rFonts w:asciiTheme="majorBidi" w:hAnsiTheme="majorBidi" w:cstheme="majorBidi"/>
                <w:sz w:val="20"/>
                <w:szCs w:val="20"/>
                <w:lang w:val="en-US"/>
              </w:rPr>
              <w:t xml:space="preserve"> Mobile Office FCT</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lang w:val="en-US"/>
              </w:rPr>
              <w:t>Push to Talk</w:t>
            </w: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lang w:val="en-US"/>
              </w:rPr>
              <w:t>SIM Data GPRS</w:t>
            </w:r>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lang w:val="en-US"/>
              </w:rPr>
            </w:pPr>
          </w:p>
        </w:tc>
      </w:tr>
      <w:tr w:rsidR="00C35170" w:rsidRPr="004E497B" w:rsidTr="00C35170">
        <w:trPr>
          <w:trHeight w:val="391"/>
        </w:trPr>
        <w:tc>
          <w:tcPr>
            <w:tcW w:w="2703"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lang w:val="en-US"/>
              </w:rPr>
              <w:t>Maily</w:t>
            </w:r>
            <w:proofErr w:type="spellEnd"/>
          </w:p>
        </w:tc>
        <w:tc>
          <w:tcPr>
            <w:tcW w:w="3014"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rsidR="00C35170" w:rsidRPr="004E497B" w:rsidRDefault="00C35170" w:rsidP="00C35170">
            <w:pPr>
              <w:spacing w:line="360" w:lineRule="auto"/>
              <w:jc w:val="center"/>
              <w:rPr>
                <w:rFonts w:asciiTheme="majorBidi" w:hAnsiTheme="majorBidi" w:cstheme="majorBidi"/>
                <w:sz w:val="20"/>
                <w:szCs w:val="20"/>
              </w:rPr>
            </w:pPr>
          </w:p>
        </w:tc>
        <w:tc>
          <w:tcPr>
            <w:tcW w:w="25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lang w:val="en-US"/>
              </w:rPr>
              <w:t>M2M</w:t>
            </w:r>
          </w:p>
        </w:tc>
      </w:tr>
    </w:tbl>
    <w:p w:rsidR="00C35170" w:rsidRPr="006641CC" w:rsidRDefault="00C35170" w:rsidP="00C35170">
      <w:pPr>
        <w:pStyle w:val="Notedebasdepage"/>
        <w:spacing w:line="360" w:lineRule="auto"/>
        <w:jc w:val="both"/>
        <w:rPr>
          <w:rFonts w:asciiTheme="majorBidi" w:hAnsiTheme="majorBidi" w:cstheme="majorBidi"/>
          <w:sz w:val="24"/>
          <w:szCs w:val="24"/>
        </w:rPr>
      </w:pPr>
      <w:r w:rsidRPr="009F51DF">
        <w:rPr>
          <w:rFonts w:asciiTheme="majorBidi" w:hAnsiTheme="majorBidi" w:cstheme="majorBidi"/>
          <w:sz w:val="24"/>
          <w:szCs w:val="24"/>
        </w:rPr>
        <w:t>Sources :</w:t>
      </w:r>
      <w:r w:rsidRPr="006641CC">
        <w:rPr>
          <w:rFonts w:asciiTheme="majorBidi" w:hAnsiTheme="majorBidi" w:cstheme="majorBidi"/>
          <w:sz w:val="24"/>
          <w:szCs w:val="24"/>
        </w:rPr>
        <w:t xml:space="preserve"> </w:t>
      </w:r>
      <w:hyperlink r:id="rId30" w:history="1">
        <w:r w:rsidRPr="00FC0281">
          <w:rPr>
            <w:rStyle w:val="Lienhypertexte"/>
            <w:rFonts w:asciiTheme="majorBidi" w:hAnsiTheme="majorBidi" w:cstheme="majorBidi"/>
            <w:color w:val="auto"/>
            <w:sz w:val="24"/>
            <w:szCs w:val="24"/>
            <w:u w:val="none"/>
          </w:rPr>
          <w:t>www.djezzygsm.com</w:t>
        </w:r>
      </w:hyperlink>
      <w:r w:rsidRPr="00FC0281">
        <w:rPr>
          <w:rFonts w:asciiTheme="majorBidi" w:hAnsiTheme="majorBidi" w:cstheme="majorBidi"/>
          <w:sz w:val="24"/>
          <w:szCs w:val="24"/>
        </w:rPr>
        <w:t xml:space="preserve">; </w:t>
      </w:r>
      <w:hyperlink r:id="rId31" w:history="1">
        <w:r w:rsidRPr="00FC0281">
          <w:rPr>
            <w:rStyle w:val="Lienhypertexte"/>
            <w:rFonts w:asciiTheme="majorBidi" w:hAnsiTheme="majorBidi" w:cstheme="majorBidi"/>
            <w:color w:val="auto"/>
            <w:sz w:val="24"/>
            <w:szCs w:val="24"/>
            <w:u w:val="none"/>
          </w:rPr>
          <w:t>http://www.nedjma.dz</w:t>
        </w:r>
      </w:hyperlink>
      <w:r w:rsidRPr="00FC0281">
        <w:rPr>
          <w:rFonts w:asciiTheme="majorBidi" w:hAnsiTheme="majorBidi" w:cstheme="majorBidi"/>
          <w:sz w:val="24"/>
          <w:szCs w:val="24"/>
        </w:rPr>
        <w:t xml:space="preserve">; </w:t>
      </w:r>
      <w:hyperlink r:id="rId32" w:history="1">
        <w:r w:rsidRPr="00FC0281">
          <w:rPr>
            <w:rStyle w:val="Lienhypertexte"/>
            <w:rFonts w:asciiTheme="majorBidi" w:hAnsiTheme="majorBidi" w:cstheme="majorBidi"/>
            <w:color w:val="auto"/>
            <w:sz w:val="24"/>
            <w:szCs w:val="24"/>
            <w:u w:val="none"/>
          </w:rPr>
          <w:t>http://www.mobilis.dz</w:t>
        </w:r>
      </w:hyperlink>
      <w:r w:rsidRPr="00FC0281">
        <w:rPr>
          <w:rFonts w:asciiTheme="majorBidi" w:hAnsiTheme="majorBidi" w:cstheme="majorBidi"/>
          <w:sz w:val="24"/>
          <w:szCs w:val="24"/>
        </w:rPr>
        <w:t>.</w:t>
      </w:r>
    </w:p>
    <w:p w:rsidR="00C35170" w:rsidRPr="006641CC" w:rsidRDefault="00C35170" w:rsidP="00C35170">
      <w:pPr>
        <w:spacing w:line="360" w:lineRule="auto"/>
        <w:jc w:val="both"/>
        <w:rPr>
          <w:rFonts w:asciiTheme="majorBidi" w:hAnsiTheme="majorBidi" w:cstheme="majorBidi"/>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lastRenderedPageBreak/>
        <w:t>Tableau N°6 : les offres destinées aux entreprises </w:t>
      </w:r>
    </w:p>
    <w:tbl>
      <w:tblPr>
        <w:tblStyle w:val="Grilledutableau"/>
        <w:tblW w:w="0" w:type="auto"/>
        <w:tblLook w:val="04A0"/>
      </w:tblPr>
      <w:tblGrid>
        <w:gridCol w:w="1242"/>
        <w:gridCol w:w="1701"/>
        <w:gridCol w:w="5066"/>
        <w:gridCol w:w="1203"/>
      </w:tblGrid>
      <w:tr w:rsidR="00C35170" w:rsidRPr="004E497B" w:rsidTr="00C35170">
        <w:tc>
          <w:tcPr>
            <w:tcW w:w="1242" w:type="dxa"/>
            <w:tcBorders>
              <w:top w:val="nil"/>
              <w:left w:val="nil"/>
            </w:tcBorders>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L’offre</w:t>
            </w:r>
          </w:p>
        </w:tc>
        <w:tc>
          <w:tcPr>
            <w:tcW w:w="5066"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Les avantages</w:t>
            </w:r>
          </w:p>
        </w:tc>
        <w:tc>
          <w:tcPr>
            <w:tcW w:w="1203"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Date de lancement</w:t>
            </w:r>
          </w:p>
        </w:tc>
      </w:tr>
      <w:tr w:rsidR="00C35170" w:rsidRPr="004E497B" w:rsidTr="00C35170">
        <w:tc>
          <w:tcPr>
            <w:tcW w:w="1242" w:type="dxa"/>
            <w:vMerge w:val="restart"/>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Djezzy</w:t>
            </w:r>
            <w:proofErr w:type="spellEnd"/>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lang w:val="en-US"/>
              </w:rPr>
            </w:pPr>
            <w:proofErr w:type="spellStart"/>
            <w:r w:rsidRPr="004E497B">
              <w:rPr>
                <w:rFonts w:asciiTheme="majorBidi" w:hAnsiTheme="majorBidi" w:cstheme="majorBidi"/>
                <w:sz w:val="20"/>
                <w:szCs w:val="20"/>
                <w:lang w:val="en-US"/>
              </w:rPr>
              <w:t>Djezzy</w:t>
            </w:r>
            <w:proofErr w:type="spellEnd"/>
            <w:r w:rsidRPr="004E497B">
              <w:rPr>
                <w:rFonts w:asciiTheme="majorBidi" w:hAnsiTheme="majorBidi" w:cstheme="majorBidi"/>
                <w:sz w:val="20"/>
                <w:szCs w:val="20"/>
                <w:lang w:val="en-US"/>
              </w:rPr>
              <w:t xml:space="preserve"> Business</w:t>
            </w:r>
          </w:p>
        </w:tc>
        <w:tc>
          <w:tcPr>
            <w:tcW w:w="5066" w:type="dxa"/>
            <w:vAlign w:val="center"/>
          </w:tcPr>
          <w:p w:rsidR="00C35170" w:rsidRPr="004E497B" w:rsidRDefault="00C35170" w:rsidP="00594287">
            <w:pPr>
              <w:numPr>
                <w:ilvl w:val="0"/>
                <w:numId w:val="86"/>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Offre valable à partir de Deux (2) lignes.</w:t>
            </w:r>
          </w:p>
          <w:p w:rsidR="00C35170" w:rsidRPr="004E497B" w:rsidRDefault="00C35170" w:rsidP="00594287">
            <w:pPr>
              <w:numPr>
                <w:ilvl w:val="0"/>
                <w:numId w:val="86"/>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Forfaits individuels libres, sans plafond de Consommation</w:t>
            </w:r>
          </w:p>
          <w:p w:rsidR="00C35170" w:rsidRPr="004E497B" w:rsidRDefault="00C35170" w:rsidP="00594287">
            <w:pPr>
              <w:numPr>
                <w:ilvl w:val="0"/>
                <w:numId w:val="86"/>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Forfaits adaptés avec un nombre croissant de minutes gratuites vers tous les réseaux.</w:t>
            </w:r>
          </w:p>
          <w:p w:rsidR="00C35170" w:rsidRPr="004E497B" w:rsidRDefault="00C35170" w:rsidP="00594287">
            <w:pPr>
              <w:numPr>
                <w:ilvl w:val="0"/>
                <w:numId w:val="86"/>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xml:space="preserve">- Accès à tous les services </w:t>
            </w: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Entreprise.</w:t>
            </w:r>
          </w:p>
          <w:p w:rsidR="00C35170" w:rsidRPr="004E497B" w:rsidRDefault="00C35170" w:rsidP="00594287">
            <w:pPr>
              <w:numPr>
                <w:ilvl w:val="0"/>
                <w:numId w:val="86"/>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xml:space="preserve">Accès à toutes les options </w:t>
            </w:r>
            <w:proofErr w:type="spellStart"/>
            <w:r w:rsidRPr="004E497B">
              <w:rPr>
                <w:rFonts w:asciiTheme="majorBidi" w:hAnsiTheme="majorBidi" w:cstheme="majorBidi"/>
                <w:sz w:val="20"/>
                <w:szCs w:val="20"/>
              </w:rPr>
              <w:t>Djezzy</w:t>
            </w:r>
            <w:proofErr w:type="spellEnd"/>
            <w:r w:rsidRPr="004E497B">
              <w:rPr>
                <w:rFonts w:asciiTheme="majorBidi" w:hAnsiTheme="majorBidi" w:cstheme="majorBidi"/>
                <w:sz w:val="20"/>
                <w:szCs w:val="20"/>
              </w:rPr>
              <w:t xml:space="preserve"> Entreprise : </w:t>
            </w:r>
            <w:proofErr w:type="spellStart"/>
            <w:r w:rsidRPr="004E497B">
              <w:rPr>
                <w:rFonts w:asciiTheme="majorBidi" w:hAnsiTheme="majorBidi" w:cstheme="majorBidi"/>
                <w:sz w:val="20"/>
                <w:szCs w:val="20"/>
              </w:rPr>
              <w:t>BlackBerry</w:t>
            </w:r>
            <w:proofErr w:type="spellEnd"/>
            <w:r w:rsidRPr="004E497B">
              <w:rPr>
                <w:rFonts w:asciiTheme="majorBidi" w:hAnsiTheme="majorBidi" w:cstheme="majorBidi"/>
                <w:sz w:val="20"/>
                <w:szCs w:val="20"/>
              </w:rPr>
              <w:t>, options Data, "0 Illimité", options, internationales…etc.</w:t>
            </w:r>
          </w:p>
        </w:tc>
        <w:tc>
          <w:tcPr>
            <w:tcW w:w="1203" w:type="dxa"/>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2001</w:t>
            </w:r>
          </w:p>
        </w:tc>
      </w:tr>
      <w:tr w:rsidR="00C35170" w:rsidRPr="004E497B" w:rsidTr="00C35170">
        <w:tc>
          <w:tcPr>
            <w:tcW w:w="1242" w:type="dxa"/>
            <w:vMerge/>
            <w:shd w:val="clear" w:color="auto" w:fill="FF00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lang w:val="en-US"/>
              </w:rPr>
              <w:t>Djezzy</w:t>
            </w:r>
            <w:proofErr w:type="spellEnd"/>
            <w:r w:rsidRPr="004E497B">
              <w:rPr>
                <w:rFonts w:asciiTheme="majorBidi" w:hAnsiTheme="majorBidi" w:cstheme="majorBidi"/>
                <w:sz w:val="20"/>
                <w:szCs w:val="20"/>
                <w:lang w:val="en-US"/>
              </w:rPr>
              <w:t xml:space="preserve"> Business Control</w:t>
            </w:r>
          </w:p>
        </w:tc>
        <w:tc>
          <w:tcPr>
            <w:tcW w:w="5066" w:type="dxa"/>
            <w:vAlign w:val="center"/>
          </w:tcPr>
          <w:p w:rsidR="00C35170" w:rsidRPr="004E497B" w:rsidRDefault="00C35170" w:rsidP="00594287">
            <w:pPr>
              <w:numPr>
                <w:ilvl w:val="0"/>
                <w:numId w:val="87"/>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La maitrise du Budget de téléphonie sans surprise sur la facture.</w:t>
            </w:r>
          </w:p>
          <w:p w:rsidR="00C35170" w:rsidRPr="004E497B" w:rsidRDefault="00C35170" w:rsidP="00594287">
            <w:pPr>
              <w:numPr>
                <w:ilvl w:val="0"/>
                <w:numId w:val="87"/>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Appels gratuits vers tous les réseaux.</w:t>
            </w:r>
          </w:p>
          <w:p w:rsidR="00C35170" w:rsidRPr="004E497B" w:rsidRDefault="00C35170" w:rsidP="00594287">
            <w:pPr>
              <w:numPr>
                <w:ilvl w:val="0"/>
                <w:numId w:val="87"/>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L’optimisation des dépenses en choisissant le niveau de forfait adapté aux consommations de chacun des collaborateurs ;</w:t>
            </w:r>
          </w:p>
          <w:p w:rsidR="00C35170" w:rsidRPr="004E497B" w:rsidRDefault="00C35170" w:rsidP="00594287">
            <w:pPr>
              <w:numPr>
                <w:ilvl w:val="0"/>
                <w:numId w:val="87"/>
              </w:numPr>
              <w:spacing w:before="100" w:beforeAutospacing="1" w:after="100" w:afterAutospacing="1" w:line="276" w:lineRule="auto"/>
              <w:ind w:left="0"/>
              <w:rPr>
                <w:rFonts w:asciiTheme="majorBidi" w:hAnsiTheme="majorBidi" w:cstheme="majorBidi"/>
                <w:sz w:val="20"/>
                <w:szCs w:val="20"/>
              </w:rPr>
            </w:pPr>
            <w:r w:rsidRPr="004E497B">
              <w:rPr>
                <w:rFonts w:asciiTheme="majorBidi" w:hAnsiTheme="majorBidi" w:cstheme="majorBidi"/>
                <w:sz w:val="20"/>
                <w:szCs w:val="20"/>
              </w:rPr>
              <w:t>- Les collaborateurs peuvent recharger sur leur compte personnel une fois le crédit épuisé.</w:t>
            </w:r>
          </w:p>
        </w:tc>
        <w:tc>
          <w:tcPr>
            <w:tcW w:w="1203" w:type="dxa"/>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Sept 2004</w:t>
            </w:r>
          </w:p>
        </w:tc>
      </w:tr>
      <w:tr w:rsidR="00C35170" w:rsidRPr="004E497B" w:rsidTr="00C35170">
        <w:tc>
          <w:tcPr>
            <w:tcW w:w="1242" w:type="dxa"/>
            <w:shd w:val="clear" w:color="auto" w:fill="92D050"/>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 xml:space="preserve">ATM </w:t>
            </w:r>
            <w:proofErr w:type="spellStart"/>
            <w:r w:rsidRPr="004E497B">
              <w:rPr>
                <w:rFonts w:asciiTheme="majorBidi" w:hAnsiTheme="majorBidi" w:cstheme="majorBidi"/>
                <w:sz w:val="20"/>
                <w:szCs w:val="20"/>
              </w:rPr>
              <w:t>Mobilis</w:t>
            </w:r>
            <w:proofErr w:type="spellEnd"/>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r w:rsidRPr="004E497B">
              <w:rPr>
                <w:rFonts w:asciiTheme="majorBidi" w:hAnsiTheme="majorBidi" w:cstheme="majorBidi"/>
                <w:sz w:val="20"/>
                <w:szCs w:val="20"/>
              </w:rPr>
              <w:t>Flotte</w:t>
            </w:r>
          </w:p>
        </w:tc>
        <w:tc>
          <w:tcPr>
            <w:tcW w:w="5066"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-possibilité de choisir entre trois forfaits disponibles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Des appels à 0DA entre collaborateur, 24h/24 et 7j/7 ; </w:t>
            </w:r>
            <w:r w:rsidRPr="004E497B">
              <w:rPr>
                <w:rFonts w:asciiTheme="majorBidi" w:hAnsiTheme="majorBidi" w:cstheme="majorBidi"/>
                <w:sz w:val="20"/>
                <w:szCs w:val="20"/>
              </w:rPr>
              <w:br/>
              <w:t>-Frais d’activation à 0DA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-Des SMS gratuits vers tous les réseaux nationaux pour chaque forfait ; </w:t>
            </w:r>
            <w:r w:rsidRPr="004E497B">
              <w:rPr>
                <w:rFonts w:asciiTheme="majorBidi" w:hAnsiTheme="majorBidi" w:cstheme="majorBidi"/>
                <w:sz w:val="20"/>
                <w:szCs w:val="20"/>
              </w:rPr>
              <w:br/>
              <w:t xml:space="preserve">-Tarification à la seconde après la 1ère minute ;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-Le crédit non utilisé est automatiquement reporté sur la balance du prochain mois ; </w:t>
            </w:r>
            <w:r w:rsidRPr="004E497B">
              <w:rPr>
                <w:rFonts w:asciiTheme="majorBidi" w:hAnsiTheme="majorBidi" w:cstheme="majorBidi"/>
                <w:sz w:val="20"/>
                <w:szCs w:val="20"/>
              </w:rPr>
              <w:br/>
              <w:t xml:space="preserve">-Le </w:t>
            </w:r>
            <w:proofErr w:type="spellStart"/>
            <w:r w:rsidRPr="004E497B">
              <w:rPr>
                <w:rFonts w:asciiTheme="majorBidi" w:hAnsiTheme="majorBidi" w:cstheme="majorBidi"/>
                <w:sz w:val="20"/>
                <w:szCs w:val="20"/>
              </w:rPr>
              <w:t>Roaming</w:t>
            </w:r>
            <w:proofErr w:type="spellEnd"/>
            <w:r w:rsidRPr="004E497B">
              <w:rPr>
                <w:rFonts w:asciiTheme="majorBidi" w:hAnsiTheme="majorBidi" w:cstheme="majorBidi"/>
                <w:sz w:val="20"/>
                <w:szCs w:val="20"/>
              </w:rPr>
              <w:t xml:space="preserve"> et l’International sans caution ; </w:t>
            </w:r>
            <w:r w:rsidRPr="004E497B">
              <w:rPr>
                <w:rFonts w:asciiTheme="majorBidi" w:hAnsiTheme="majorBidi" w:cstheme="majorBidi"/>
                <w:sz w:val="20"/>
                <w:szCs w:val="20"/>
              </w:rPr>
              <w:br/>
              <w:t>-Le SMS vers l’International au prix le plus bas du marché 12DA ;</w:t>
            </w:r>
            <w:r w:rsidRPr="004E497B">
              <w:rPr>
                <w:rFonts w:asciiTheme="majorBidi" w:hAnsiTheme="majorBidi" w:cstheme="majorBidi"/>
                <w:sz w:val="20"/>
                <w:szCs w:val="20"/>
              </w:rPr>
              <w:br/>
              <w:t>-GPRS à seulement 0,09DA/ko.</w:t>
            </w:r>
          </w:p>
        </w:tc>
        <w:tc>
          <w:tcPr>
            <w:tcW w:w="1203" w:type="dxa"/>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Mars 2005</w:t>
            </w:r>
          </w:p>
        </w:tc>
      </w:tr>
      <w:tr w:rsidR="00C35170" w:rsidRPr="004E497B" w:rsidTr="00C35170">
        <w:trPr>
          <w:trHeight w:val="949"/>
        </w:trPr>
        <w:tc>
          <w:tcPr>
            <w:tcW w:w="1242" w:type="dxa"/>
            <w:vMerge w:val="restart"/>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Pro</w:t>
            </w:r>
          </w:p>
        </w:tc>
        <w:tc>
          <w:tcPr>
            <w:tcW w:w="5066" w:type="dxa"/>
            <w:vAlign w:val="center"/>
          </w:tcPr>
          <w:p w:rsidR="00C35170" w:rsidRPr="004E497B" w:rsidRDefault="00C35170" w:rsidP="00C35170">
            <w:pPr>
              <w:spacing w:line="276" w:lineRule="auto"/>
              <w:rPr>
                <w:rFonts w:asciiTheme="majorBidi" w:hAnsiTheme="majorBidi" w:cstheme="majorBidi"/>
                <w:sz w:val="20"/>
                <w:szCs w:val="20"/>
              </w:rPr>
            </w:pPr>
            <w:r w:rsidRPr="004E497B">
              <w:rPr>
                <w:rStyle w:val="lev"/>
                <w:rFonts w:asciiTheme="majorBidi" w:hAnsiTheme="majorBidi" w:cstheme="majorBidi"/>
                <w:sz w:val="20"/>
                <w:szCs w:val="20"/>
              </w:rPr>
              <w:t>- Appels gratuits</w:t>
            </w:r>
            <w:r w:rsidRPr="004E497B">
              <w:rPr>
                <w:rFonts w:asciiTheme="majorBidi" w:hAnsiTheme="majorBidi" w:cstheme="majorBidi"/>
                <w:sz w:val="20"/>
                <w:szCs w:val="20"/>
              </w:rPr>
              <w:t xml:space="preserve"> vers </w:t>
            </w: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de 8h à 18h</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Tarifs </w:t>
            </w:r>
            <w:r w:rsidRPr="004E497B">
              <w:rPr>
                <w:rStyle w:val="lev"/>
                <w:rFonts w:asciiTheme="majorBidi" w:hAnsiTheme="majorBidi" w:cstheme="majorBidi"/>
                <w:sz w:val="20"/>
                <w:szCs w:val="20"/>
              </w:rPr>
              <w:t>exclusifs</w:t>
            </w:r>
            <w:r w:rsidRPr="004E497B">
              <w:rPr>
                <w:rFonts w:asciiTheme="majorBidi" w:hAnsiTheme="majorBidi" w:cstheme="majorBidi"/>
                <w:sz w:val="20"/>
                <w:szCs w:val="20"/>
              </w:rPr>
              <w:t xml:space="preserve"> vers </w:t>
            </w: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après 18h: 2 DA/mn</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Tarif </w:t>
            </w:r>
            <w:r w:rsidRPr="004E497B">
              <w:rPr>
                <w:rStyle w:val="lev"/>
                <w:rFonts w:asciiTheme="majorBidi" w:hAnsiTheme="majorBidi" w:cstheme="majorBidi"/>
                <w:sz w:val="20"/>
                <w:szCs w:val="20"/>
              </w:rPr>
              <w:t>le plus bas du marché</w:t>
            </w:r>
            <w:r w:rsidRPr="004E497B">
              <w:rPr>
                <w:rFonts w:asciiTheme="majorBidi" w:hAnsiTheme="majorBidi" w:cstheme="majorBidi"/>
                <w:sz w:val="20"/>
                <w:szCs w:val="20"/>
              </w:rPr>
              <w:t xml:space="preserve"> vers tous les réseaux mobiles et fixes: 4 DA/mn</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Tarif </w:t>
            </w:r>
            <w:r w:rsidRPr="004E497B">
              <w:rPr>
                <w:rStyle w:val="lev"/>
                <w:rFonts w:asciiTheme="majorBidi" w:hAnsiTheme="majorBidi" w:cstheme="majorBidi"/>
                <w:sz w:val="20"/>
                <w:szCs w:val="20"/>
              </w:rPr>
              <w:t>SMS</w:t>
            </w:r>
            <w:r w:rsidRPr="004E497B">
              <w:rPr>
                <w:rFonts w:asciiTheme="majorBidi" w:hAnsiTheme="majorBidi" w:cstheme="majorBidi"/>
                <w:sz w:val="20"/>
                <w:szCs w:val="20"/>
              </w:rPr>
              <w:t xml:space="preserve"> le plus bas du marché: 2 DA vers tous les réseaux mobiles nationaux</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Tarif </w:t>
            </w:r>
            <w:r w:rsidRPr="004E497B">
              <w:rPr>
                <w:rStyle w:val="lev"/>
                <w:rFonts w:asciiTheme="majorBidi" w:hAnsiTheme="majorBidi" w:cstheme="majorBidi"/>
                <w:sz w:val="20"/>
                <w:szCs w:val="20"/>
              </w:rPr>
              <w:t>GPRS</w:t>
            </w:r>
            <w:r w:rsidRPr="004E497B">
              <w:rPr>
                <w:rFonts w:asciiTheme="majorBidi" w:hAnsiTheme="majorBidi" w:cstheme="majorBidi"/>
                <w:sz w:val="20"/>
                <w:szCs w:val="20"/>
              </w:rPr>
              <w:t xml:space="preserve"> le plus bas du marché: 0.08 DA /ko</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Forfait mensuel 4 000 DA / ligne / mois</w:t>
            </w:r>
          </w:p>
        </w:tc>
        <w:tc>
          <w:tcPr>
            <w:tcW w:w="1203" w:type="dxa"/>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t>Mai 2009</w:t>
            </w:r>
          </w:p>
        </w:tc>
      </w:tr>
      <w:tr w:rsidR="00C35170" w:rsidRPr="004E497B" w:rsidTr="00C35170">
        <w:tc>
          <w:tcPr>
            <w:tcW w:w="1242" w:type="dxa"/>
            <w:vMerge/>
            <w:shd w:val="clear" w:color="auto" w:fill="FF9900"/>
            <w:vAlign w:val="center"/>
          </w:tcPr>
          <w:p w:rsidR="00C35170" w:rsidRPr="004E497B" w:rsidRDefault="00C35170" w:rsidP="00C35170">
            <w:pPr>
              <w:spacing w:line="360" w:lineRule="auto"/>
              <w:jc w:val="both"/>
              <w:rPr>
                <w:rFonts w:asciiTheme="majorBidi" w:hAnsiTheme="majorBidi" w:cstheme="majorBidi"/>
                <w:sz w:val="20"/>
                <w:szCs w:val="20"/>
              </w:rPr>
            </w:pPr>
          </w:p>
        </w:tc>
        <w:tc>
          <w:tcPr>
            <w:tcW w:w="1701" w:type="dxa"/>
            <w:vAlign w:val="center"/>
          </w:tcPr>
          <w:p w:rsidR="00C35170" w:rsidRPr="004E497B" w:rsidRDefault="00C35170" w:rsidP="00C35170">
            <w:pPr>
              <w:spacing w:line="360" w:lineRule="auto"/>
              <w:jc w:val="center"/>
              <w:rPr>
                <w:rFonts w:asciiTheme="majorBidi" w:hAnsiTheme="majorBidi" w:cstheme="majorBidi"/>
                <w:sz w:val="20"/>
                <w:szCs w:val="20"/>
              </w:rPr>
            </w:pPr>
            <w:proofErr w:type="spellStart"/>
            <w:r w:rsidRPr="004E497B">
              <w:rPr>
                <w:rFonts w:asciiTheme="majorBidi" w:hAnsiTheme="majorBidi" w:cstheme="majorBidi"/>
                <w:sz w:val="20"/>
                <w:szCs w:val="20"/>
              </w:rPr>
              <w:t>Nedjma</w:t>
            </w:r>
            <w:proofErr w:type="spellEnd"/>
            <w:r w:rsidRPr="004E497B">
              <w:rPr>
                <w:rFonts w:asciiTheme="majorBidi" w:hAnsiTheme="majorBidi" w:cstheme="majorBidi"/>
                <w:sz w:val="20"/>
                <w:szCs w:val="20"/>
              </w:rPr>
              <w:t xml:space="preserve"> Pro control</w:t>
            </w:r>
          </w:p>
        </w:tc>
        <w:tc>
          <w:tcPr>
            <w:tcW w:w="5066" w:type="dxa"/>
            <w:vAlign w:val="center"/>
          </w:tcPr>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xml:space="preserve">- Des communications à </w:t>
            </w:r>
            <w:r w:rsidRPr="004E497B">
              <w:rPr>
                <w:rStyle w:val="lev"/>
                <w:rFonts w:asciiTheme="majorBidi" w:hAnsiTheme="majorBidi" w:cstheme="majorBidi"/>
                <w:sz w:val="20"/>
                <w:szCs w:val="20"/>
              </w:rPr>
              <w:t>0 DA 7j/7 de 8h à 18h</w:t>
            </w:r>
            <w:r w:rsidRPr="004E497B">
              <w:rPr>
                <w:rFonts w:asciiTheme="majorBidi" w:hAnsiTheme="majorBidi" w:cstheme="majorBidi"/>
                <w:sz w:val="20"/>
                <w:szCs w:val="20"/>
              </w:rPr>
              <w:t xml:space="preserve"> ou </w:t>
            </w:r>
            <w:r w:rsidRPr="004E497B">
              <w:rPr>
                <w:rStyle w:val="lev"/>
                <w:rFonts w:asciiTheme="majorBidi" w:hAnsiTheme="majorBidi" w:cstheme="majorBidi"/>
                <w:sz w:val="20"/>
                <w:szCs w:val="20"/>
              </w:rPr>
              <w:t>24h/24</w:t>
            </w:r>
            <w:r w:rsidRPr="004E497B">
              <w:rPr>
                <w:rFonts w:asciiTheme="majorBidi" w:hAnsiTheme="majorBidi" w:cstheme="majorBidi"/>
                <w:sz w:val="20"/>
                <w:szCs w:val="20"/>
              </w:rPr>
              <w:t xml:space="preserve"> entre collaborateurs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Tarif</w:t>
            </w:r>
            <w:r w:rsidRPr="004E497B">
              <w:rPr>
                <w:rStyle w:val="lev"/>
                <w:rFonts w:asciiTheme="majorBidi" w:hAnsiTheme="majorBidi" w:cstheme="majorBidi"/>
                <w:sz w:val="20"/>
                <w:szCs w:val="20"/>
              </w:rPr>
              <w:t xml:space="preserve"> le plus avantageux</w:t>
            </w:r>
            <w:r w:rsidRPr="004E497B">
              <w:rPr>
                <w:rFonts w:asciiTheme="majorBidi" w:hAnsiTheme="majorBidi" w:cstheme="majorBidi"/>
                <w:sz w:val="20"/>
                <w:szCs w:val="20"/>
              </w:rPr>
              <w:t xml:space="preserve"> vers tous les réseaux</w:t>
            </w:r>
          </w:p>
          <w:p w:rsidR="00C35170" w:rsidRPr="004E497B" w:rsidRDefault="00C35170" w:rsidP="00C35170">
            <w:pPr>
              <w:spacing w:line="276" w:lineRule="auto"/>
              <w:rPr>
                <w:rFonts w:asciiTheme="majorBidi" w:hAnsiTheme="majorBidi" w:cstheme="majorBidi"/>
                <w:sz w:val="20"/>
                <w:szCs w:val="20"/>
              </w:rPr>
            </w:pPr>
            <w:r w:rsidRPr="004E497B">
              <w:rPr>
                <w:rStyle w:val="lev"/>
                <w:rFonts w:asciiTheme="majorBidi" w:hAnsiTheme="majorBidi" w:cstheme="majorBidi"/>
                <w:sz w:val="20"/>
                <w:szCs w:val="20"/>
              </w:rPr>
              <w:t>- Choix du forfait</w:t>
            </w:r>
            <w:r w:rsidRPr="004E497B">
              <w:rPr>
                <w:rFonts w:asciiTheme="majorBidi" w:hAnsiTheme="majorBidi" w:cstheme="majorBidi"/>
                <w:sz w:val="20"/>
                <w:szCs w:val="20"/>
              </w:rPr>
              <w:t xml:space="preserve"> à attribuer par employé (à partir de 0DA) ;</w:t>
            </w:r>
          </w:p>
          <w:p w:rsidR="00C35170" w:rsidRPr="004E497B" w:rsidRDefault="00C35170" w:rsidP="00C35170">
            <w:pPr>
              <w:spacing w:line="276" w:lineRule="auto"/>
              <w:rPr>
                <w:rFonts w:asciiTheme="majorBidi" w:hAnsiTheme="majorBidi" w:cstheme="majorBidi"/>
                <w:sz w:val="20"/>
                <w:szCs w:val="20"/>
              </w:rPr>
            </w:pPr>
            <w:r w:rsidRPr="004E497B">
              <w:rPr>
                <w:rStyle w:val="lev"/>
                <w:rFonts w:asciiTheme="majorBidi" w:hAnsiTheme="majorBidi" w:cstheme="majorBidi"/>
                <w:sz w:val="20"/>
                <w:szCs w:val="20"/>
              </w:rPr>
              <w:t>- Tarification à la seconde</w:t>
            </w:r>
            <w:r w:rsidRPr="004E497B">
              <w:rPr>
                <w:rFonts w:asciiTheme="majorBidi" w:hAnsiTheme="majorBidi" w:cstheme="majorBidi"/>
                <w:sz w:val="20"/>
                <w:szCs w:val="20"/>
              </w:rPr>
              <w:t xml:space="preserve"> après la 1ère minute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Possibilité de rechargement à la fin du forfait attribué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Le gestionnaire du compte peut envoyer du crédit supplémentaire à ses collaborateurs ;</w:t>
            </w:r>
          </w:p>
          <w:p w:rsidR="00C35170" w:rsidRPr="004E497B" w:rsidRDefault="00C35170" w:rsidP="00C35170">
            <w:pPr>
              <w:spacing w:line="276" w:lineRule="auto"/>
              <w:rPr>
                <w:rFonts w:asciiTheme="majorBidi" w:hAnsiTheme="majorBidi" w:cstheme="majorBidi"/>
                <w:sz w:val="20"/>
                <w:szCs w:val="20"/>
              </w:rPr>
            </w:pPr>
            <w:r w:rsidRPr="004E497B">
              <w:rPr>
                <w:rStyle w:val="lev"/>
                <w:rFonts w:asciiTheme="majorBidi" w:hAnsiTheme="majorBidi" w:cstheme="majorBidi"/>
                <w:sz w:val="20"/>
                <w:szCs w:val="20"/>
              </w:rPr>
              <w:t>- Tarifs dégressifs</w:t>
            </w:r>
            <w:r w:rsidRPr="004E497B">
              <w:rPr>
                <w:rFonts w:asciiTheme="majorBidi" w:hAnsiTheme="majorBidi" w:cstheme="majorBidi"/>
                <w:sz w:val="20"/>
                <w:szCs w:val="20"/>
              </w:rPr>
              <w:t xml:space="preserve"> selon le forfait choisi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Forfait minimum 1 000 DA / ligne / mois ;</w:t>
            </w:r>
          </w:p>
          <w:p w:rsidR="00C35170" w:rsidRPr="004E497B" w:rsidRDefault="00C35170" w:rsidP="00C35170">
            <w:pPr>
              <w:spacing w:line="276" w:lineRule="auto"/>
              <w:rPr>
                <w:rFonts w:asciiTheme="majorBidi" w:hAnsiTheme="majorBidi" w:cstheme="majorBidi"/>
                <w:sz w:val="20"/>
                <w:szCs w:val="20"/>
              </w:rPr>
            </w:pPr>
            <w:r w:rsidRPr="004E497B">
              <w:rPr>
                <w:rFonts w:asciiTheme="majorBidi" w:hAnsiTheme="majorBidi" w:cstheme="majorBidi"/>
                <w:sz w:val="20"/>
                <w:szCs w:val="20"/>
              </w:rPr>
              <w:t>- Nombre de lignes A partir de 2 lignes.</w:t>
            </w:r>
          </w:p>
          <w:p w:rsidR="00C35170" w:rsidRPr="004E497B" w:rsidRDefault="00C35170" w:rsidP="00C35170">
            <w:pPr>
              <w:spacing w:line="276" w:lineRule="auto"/>
              <w:rPr>
                <w:rFonts w:asciiTheme="majorBidi" w:hAnsiTheme="majorBidi" w:cstheme="majorBidi"/>
                <w:sz w:val="20"/>
                <w:szCs w:val="20"/>
              </w:rPr>
            </w:pPr>
          </w:p>
        </w:tc>
        <w:tc>
          <w:tcPr>
            <w:tcW w:w="1203" w:type="dxa"/>
            <w:vAlign w:val="center"/>
          </w:tcPr>
          <w:p w:rsidR="00C35170" w:rsidRPr="004E497B" w:rsidRDefault="00C35170" w:rsidP="00C35170">
            <w:pPr>
              <w:spacing w:line="360" w:lineRule="auto"/>
              <w:jc w:val="both"/>
              <w:rPr>
                <w:rFonts w:asciiTheme="majorBidi" w:hAnsiTheme="majorBidi" w:cstheme="majorBidi"/>
                <w:sz w:val="20"/>
                <w:szCs w:val="20"/>
              </w:rPr>
            </w:pPr>
            <w:r w:rsidRPr="004E497B">
              <w:rPr>
                <w:rFonts w:asciiTheme="majorBidi" w:hAnsiTheme="majorBidi" w:cstheme="majorBidi"/>
                <w:sz w:val="20"/>
                <w:szCs w:val="20"/>
              </w:rPr>
              <w:lastRenderedPageBreak/>
              <w:t>Mai 2009</w:t>
            </w:r>
          </w:p>
        </w:tc>
      </w:tr>
    </w:tbl>
    <w:p w:rsidR="00C35170" w:rsidRPr="006641CC" w:rsidRDefault="00C35170" w:rsidP="00C35170">
      <w:pPr>
        <w:pStyle w:val="Notedebasdepage"/>
        <w:spacing w:line="360" w:lineRule="auto"/>
        <w:jc w:val="both"/>
        <w:rPr>
          <w:rFonts w:asciiTheme="majorBidi" w:hAnsiTheme="majorBidi" w:cstheme="majorBidi"/>
          <w:sz w:val="24"/>
          <w:szCs w:val="24"/>
        </w:rPr>
      </w:pPr>
      <w:r w:rsidRPr="009F51DF">
        <w:rPr>
          <w:rFonts w:asciiTheme="majorBidi" w:hAnsiTheme="majorBidi" w:cstheme="majorBidi"/>
          <w:sz w:val="24"/>
          <w:szCs w:val="24"/>
        </w:rPr>
        <w:lastRenderedPageBreak/>
        <w:t>Sources :</w:t>
      </w:r>
      <w:r w:rsidRPr="00F03559">
        <w:rPr>
          <w:rFonts w:asciiTheme="majorBidi" w:hAnsiTheme="majorBidi" w:cstheme="majorBidi"/>
          <w:sz w:val="24"/>
          <w:szCs w:val="24"/>
        </w:rPr>
        <w:t xml:space="preserve"> </w:t>
      </w:r>
      <w:hyperlink r:id="rId33" w:history="1">
        <w:r w:rsidRPr="00F03559">
          <w:rPr>
            <w:rStyle w:val="Lienhypertexte"/>
            <w:rFonts w:asciiTheme="majorBidi" w:hAnsiTheme="majorBidi" w:cstheme="majorBidi"/>
            <w:color w:val="auto"/>
            <w:sz w:val="24"/>
            <w:szCs w:val="24"/>
            <w:u w:val="none"/>
          </w:rPr>
          <w:t>www.djezzygsm.com</w:t>
        </w:r>
      </w:hyperlink>
      <w:r w:rsidRPr="00F03559">
        <w:rPr>
          <w:rFonts w:asciiTheme="majorBidi" w:hAnsiTheme="majorBidi" w:cstheme="majorBidi"/>
          <w:sz w:val="24"/>
          <w:szCs w:val="24"/>
        </w:rPr>
        <w:t xml:space="preserve">; </w:t>
      </w:r>
      <w:hyperlink r:id="rId34" w:history="1">
        <w:r w:rsidRPr="00F03559">
          <w:rPr>
            <w:rStyle w:val="Lienhypertexte"/>
            <w:rFonts w:asciiTheme="majorBidi" w:hAnsiTheme="majorBidi" w:cstheme="majorBidi"/>
            <w:color w:val="auto"/>
            <w:sz w:val="24"/>
            <w:szCs w:val="24"/>
            <w:u w:val="none"/>
          </w:rPr>
          <w:t>http://www.nedjma.dz</w:t>
        </w:r>
      </w:hyperlink>
      <w:r w:rsidRPr="00F03559">
        <w:rPr>
          <w:rFonts w:asciiTheme="majorBidi" w:hAnsiTheme="majorBidi" w:cstheme="majorBidi"/>
          <w:sz w:val="24"/>
          <w:szCs w:val="24"/>
        </w:rPr>
        <w:t xml:space="preserve">; </w:t>
      </w:r>
      <w:hyperlink r:id="rId35" w:history="1">
        <w:r w:rsidRPr="00F03559">
          <w:rPr>
            <w:rStyle w:val="Lienhypertexte"/>
            <w:rFonts w:asciiTheme="majorBidi" w:hAnsiTheme="majorBidi" w:cstheme="majorBidi"/>
            <w:color w:val="auto"/>
            <w:sz w:val="24"/>
            <w:szCs w:val="24"/>
            <w:u w:val="none"/>
          </w:rPr>
          <w:t>http://www.mobilis.dz</w:t>
        </w:r>
      </w:hyperlink>
      <w:r w:rsidRPr="006641CC">
        <w:rPr>
          <w:rFonts w:asciiTheme="majorBidi" w:hAnsiTheme="majorBidi" w:cstheme="majorBidi"/>
          <w:sz w:val="24"/>
          <w:szCs w:val="24"/>
        </w:rPr>
        <w:t>.</w:t>
      </w:r>
    </w:p>
    <w:p w:rsidR="00C35170" w:rsidRDefault="00C35170"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Définition des innovations marketing :</w:t>
      </w:r>
    </w:p>
    <w:p w:rsidR="00C35170" w:rsidRPr="006641CC" w:rsidRDefault="00C35170" w:rsidP="00594287">
      <w:pPr>
        <w:pStyle w:val="Paragraphedeliste"/>
        <w:numPr>
          <w:ilvl w:val="0"/>
          <w:numId w:val="65"/>
        </w:numPr>
        <w:spacing w:line="360" w:lineRule="auto"/>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xml:space="preserve">Les innovations marketing de </w:t>
      </w:r>
      <w:proofErr w:type="spellStart"/>
      <w:r w:rsidRPr="006641CC">
        <w:rPr>
          <w:rFonts w:asciiTheme="majorBidi" w:hAnsiTheme="majorBidi" w:cstheme="majorBidi"/>
          <w:b/>
          <w:bCs/>
          <w:sz w:val="24"/>
          <w:szCs w:val="24"/>
        </w:rPr>
        <w:t>Djezzy</w:t>
      </w:r>
      <w:proofErr w:type="spellEnd"/>
      <w:r w:rsidRPr="006641CC">
        <w:rPr>
          <w:rFonts w:asciiTheme="majorBidi" w:hAnsiTheme="majorBidi" w:cstheme="majorBidi"/>
          <w:b/>
          <w:bCs/>
          <w:sz w:val="24"/>
          <w:szCs w:val="24"/>
        </w:rPr>
        <w:t> :</w:t>
      </w:r>
    </w:p>
    <w:p w:rsidR="00C35170" w:rsidRPr="006641CC" w:rsidRDefault="00C35170" w:rsidP="00594287">
      <w:pPr>
        <w:pStyle w:val="Paragraphedeliste"/>
        <w:numPr>
          <w:ilvl w:val="0"/>
          <w:numId w:val="81"/>
        </w:numPr>
        <w:spacing w:line="360" w:lineRule="auto"/>
        <w:ind w:left="567" w:firstLine="142"/>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xml:space="preserve"> </w:t>
      </w:r>
      <w:r w:rsidRPr="006641CC">
        <w:rPr>
          <w:rFonts w:asciiTheme="majorBidi" w:hAnsiTheme="majorBidi" w:cstheme="majorBidi"/>
          <w:sz w:val="24"/>
          <w:szCs w:val="24"/>
        </w:rPr>
        <w:t>L’ouverture de premier Centre d’Appel en Algé</w:t>
      </w:r>
      <w:r>
        <w:rPr>
          <w:rFonts w:asciiTheme="majorBidi" w:hAnsiTheme="majorBidi" w:cstheme="majorBidi"/>
          <w:sz w:val="24"/>
          <w:szCs w:val="24"/>
        </w:rPr>
        <w:t>rie en février 2002 qui a permis</w:t>
      </w:r>
      <w:r w:rsidRPr="006641CC">
        <w:rPr>
          <w:rFonts w:asciiTheme="majorBidi" w:hAnsiTheme="majorBidi" w:cstheme="majorBidi"/>
          <w:sz w:val="24"/>
          <w:szCs w:val="24"/>
        </w:rPr>
        <w:t xml:space="preserve"> aux clients d’avoir l’information sans</w:t>
      </w:r>
      <w:r>
        <w:rPr>
          <w:rFonts w:asciiTheme="majorBidi" w:hAnsiTheme="majorBidi" w:cstheme="majorBidi"/>
          <w:sz w:val="24"/>
          <w:szCs w:val="24"/>
        </w:rPr>
        <w:t xml:space="preserve"> se déplacer et d’éviter les fil</w:t>
      </w:r>
      <w:r w:rsidRPr="006641CC">
        <w:rPr>
          <w:rFonts w:asciiTheme="majorBidi" w:hAnsiTheme="majorBidi" w:cstheme="majorBidi"/>
          <w:sz w:val="24"/>
          <w:szCs w:val="24"/>
        </w:rPr>
        <w:t xml:space="preserve">s d’attente et gagner beaucoup de temps. </w:t>
      </w:r>
    </w:p>
    <w:p w:rsidR="00C35170" w:rsidRPr="006641CC" w:rsidRDefault="00C35170" w:rsidP="00594287">
      <w:pPr>
        <w:pStyle w:val="NormalWeb"/>
        <w:numPr>
          <w:ilvl w:val="0"/>
          <w:numId w:val="81"/>
        </w:numPr>
        <w:spacing w:before="0" w:beforeAutospacing="0" w:after="0" w:afterAutospacing="0" w:line="360" w:lineRule="auto"/>
        <w:ind w:left="567" w:firstLine="142"/>
        <w:jc w:val="both"/>
        <w:rPr>
          <w:rFonts w:asciiTheme="majorBidi" w:hAnsiTheme="majorBidi" w:cstheme="majorBidi"/>
        </w:rPr>
      </w:pPr>
      <w:r w:rsidRPr="006641CC">
        <w:rPr>
          <w:rFonts w:asciiTheme="majorBidi" w:hAnsiTheme="majorBidi" w:cstheme="majorBidi"/>
          <w:b/>
          <w:bCs/>
        </w:rPr>
        <w:t>« </w:t>
      </w:r>
      <w:proofErr w:type="spellStart"/>
      <w:r w:rsidRPr="006641CC">
        <w:rPr>
          <w:rFonts w:asciiTheme="majorBidi" w:hAnsiTheme="majorBidi" w:cstheme="majorBidi"/>
          <w:b/>
          <w:bCs/>
        </w:rPr>
        <w:t>Djezzy</w:t>
      </w:r>
      <w:proofErr w:type="spellEnd"/>
      <w:r w:rsidRPr="006641CC">
        <w:rPr>
          <w:rFonts w:asciiTheme="majorBidi" w:hAnsiTheme="majorBidi" w:cstheme="majorBidi"/>
          <w:b/>
          <w:bCs/>
        </w:rPr>
        <w:t xml:space="preserve"> Carte »</w:t>
      </w:r>
      <w:r w:rsidRPr="006641CC">
        <w:rPr>
          <w:rFonts w:asciiTheme="majorBidi" w:hAnsiTheme="majorBidi" w:cstheme="majorBidi"/>
        </w:rPr>
        <w:t xml:space="preserve"> : en </w:t>
      </w:r>
      <w:r w:rsidRPr="006641CC">
        <w:rPr>
          <w:rFonts w:asciiTheme="majorBidi" w:hAnsiTheme="majorBidi" w:cstheme="majorBidi"/>
          <w:bCs/>
        </w:rPr>
        <w:t>Août 2002</w:t>
      </w:r>
      <w:r w:rsidRPr="006641CC">
        <w:rPr>
          <w:rFonts w:asciiTheme="majorBidi" w:hAnsiTheme="majorBidi" w:cstheme="majorBidi"/>
          <w:b/>
        </w:rPr>
        <w:t>,</w:t>
      </w:r>
      <w:r w:rsidRPr="006641CC">
        <w:rPr>
          <w:rFonts w:asciiTheme="majorBidi" w:hAnsiTheme="majorBidi" w:cstheme="majorBidi"/>
        </w:rPr>
        <w:t xml:space="preserv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a lancé sa première innovation dans le marché algérien une offres prépayé</w:t>
      </w:r>
      <w:r>
        <w:rPr>
          <w:rFonts w:asciiTheme="majorBidi" w:hAnsiTheme="majorBidi" w:cstheme="majorBidi"/>
        </w:rPr>
        <w:t>e</w:t>
      </w:r>
      <w:r w:rsidRPr="006641CC">
        <w:rPr>
          <w:rFonts w:asciiTheme="majorBidi" w:hAnsiTheme="majorBidi" w:cstheme="majorBidi"/>
        </w:rPr>
        <w:t xml:space="preserve"> qui répond aux besoins des clients et leurs donne une liberté total</w:t>
      </w:r>
      <w:r>
        <w:rPr>
          <w:rFonts w:asciiTheme="majorBidi" w:hAnsiTheme="majorBidi" w:cstheme="majorBidi"/>
        </w:rPr>
        <w:t>e</w:t>
      </w:r>
      <w:r w:rsidRPr="006641CC">
        <w:rPr>
          <w:rFonts w:asciiTheme="majorBidi" w:hAnsiTheme="majorBidi" w:cstheme="majorBidi"/>
        </w:rPr>
        <w:t> : pas de facture, pas d’abonnement, pas de contrat et disponible pour tout le monde.</w:t>
      </w:r>
    </w:p>
    <w:p w:rsidR="00C35170" w:rsidRPr="006641CC" w:rsidRDefault="00C35170" w:rsidP="00594287">
      <w:pPr>
        <w:pStyle w:val="NormalWeb"/>
        <w:numPr>
          <w:ilvl w:val="0"/>
          <w:numId w:val="81"/>
        </w:numPr>
        <w:spacing w:before="0" w:beforeAutospacing="0" w:after="0" w:afterAutospacing="0" w:line="360" w:lineRule="auto"/>
        <w:ind w:left="567" w:firstLine="153"/>
        <w:jc w:val="both"/>
        <w:rPr>
          <w:rFonts w:asciiTheme="majorBidi" w:hAnsiTheme="majorBidi" w:cstheme="majorBidi"/>
        </w:rPr>
      </w:pPr>
      <w:r w:rsidRPr="006641CC">
        <w:rPr>
          <w:rFonts w:asciiTheme="majorBidi" w:hAnsiTheme="majorBidi" w:cstheme="majorBidi"/>
          <w:b/>
          <w:bCs/>
        </w:rPr>
        <w:t xml:space="preserve">« ALLO OTA » : </w:t>
      </w:r>
      <w:r w:rsidRPr="006641CC">
        <w:rPr>
          <w:rFonts w:asciiTheme="majorBidi" w:hAnsiTheme="majorBidi" w:cstheme="majorBidi"/>
        </w:rPr>
        <w:t xml:space="preserve">en Août 2004,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a lancé une nouvelle offre prépayé</w:t>
      </w:r>
      <w:r>
        <w:rPr>
          <w:rFonts w:asciiTheme="majorBidi" w:hAnsiTheme="majorBidi" w:cstheme="majorBidi"/>
        </w:rPr>
        <w:t>e</w:t>
      </w:r>
      <w:r w:rsidRPr="006641CC">
        <w:rPr>
          <w:rFonts w:asciiTheme="majorBidi" w:hAnsiTheme="majorBidi" w:cstheme="majorBidi"/>
        </w:rPr>
        <w:t xml:space="preserve"> la veille du lancement de la marque </w:t>
      </w:r>
      <w:proofErr w:type="spellStart"/>
      <w:r w:rsidRPr="006641CC">
        <w:rPr>
          <w:rFonts w:asciiTheme="majorBidi" w:hAnsiTheme="majorBidi" w:cstheme="majorBidi"/>
        </w:rPr>
        <w:t>Nedjma</w:t>
      </w:r>
      <w:proofErr w:type="spellEnd"/>
      <w:r w:rsidRPr="006641CC">
        <w:rPr>
          <w:rFonts w:asciiTheme="majorBidi" w:hAnsiTheme="majorBidi" w:cstheme="majorBidi"/>
        </w:rPr>
        <w:t xml:space="preserve"> comme réponse stratégique à l’implantation du troisième opérateur de téléphonie mobile « </w:t>
      </w:r>
      <w:proofErr w:type="spellStart"/>
      <w:r w:rsidRPr="006641CC">
        <w:rPr>
          <w:rFonts w:asciiTheme="majorBidi" w:hAnsiTheme="majorBidi" w:cstheme="majorBidi"/>
        </w:rPr>
        <w:t>Wataniya</w:t>
      </w:r>
      <w:proofErr w:type="spellEnd"/>
      <w:r w:rsidRPr="006641CC">
        <w:rPr>
          <w:rFonts w:asciiTheme="majorBidi" w:hAnsiTheme="majorBidi" w:cstheme="majorBidi"/>
        </w:rPr>
        <w:t xml:space="preserve"> Télécom » sur le marché Algérien. « ALLO OTA »</w:t>
      </w:r>
      <w:r w:rsidRPr="006641CC">
        <w:rPr>
          <w:rFonts w:asciiTheme="majorBidi" w:hAnsiTheme="majorBidi" w:cstheme="majorBidi"/>
          <w:b/>
          <w:bCs/>
        </w:rPr>
        <w:t xml:space="preserve"> </w:t>
      </w:r>
      <w:r w:rsidRPr="006641CC">
        <w:rPr>
          <w:rFonts w:asciiTheme="majorBidi" w:hAnsiTheme="majorBidi" w:cstheme="majorBidi"/>
        </w:rPr>
        <w:t xml:space="preserve">est une offre totalement différente des autres offres de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(nom différent, couleur différente, nouveaux centre d’appel) avec plusieurs avantages innovants. L’objectif de cette offre est de pousser les clients à confondre entre cette offre et les  offres de WTA.</w:t>
      </w:r>
    </w:p>
    <w:p w:rsidR="00C35170" w:rsidRPr="006641CC" w:rsidRDefault="00C35170" w:rsidP="00594287">
      <w:pPr>
        <w:numPr>
          <w:ilvl w:val="0"/>
          <w:numId w:val="81"/>
        </w:numPr>
        <w:spacing w:line="360" w:lineRule="auto"/>
        <w:ind w:left="567" w:firstLine="153"/>
        <w:jc w:val="both"/>
        <w:rPr>
          <w:rStyle w:val="lev"/>
          <w:rFonts w:asciiTheme="majorBidi" w:hAnsiTheme="majorBidi" w:cstheme="majorBidi"/>
          <w:bCs w:val="0"/>
        </w:rPr>
      </w:pPr>
      <w:r w:rsidRPr="006641CC">
        <w:rPr>
          <w:rFonts w:asciiTheme="majorBidi" w:hAnsiTheme="majorBidi" w:cstheme="majorBidi"/>
          <w:b/>
        </w:rPr>
        <w:t>« </w:t>
      </w:r>
      <w:proofErr w:type="spellStart"/>
      <w:r w:rsidRPr="006641CC">
        <w:rPr>
          <w:rFonts w:asciiTheme="majorBidi" w:hAnsiTheme="majorBidi" w:cstheme="majorBidi"/>
          <w:b/>
        </w:rPr>
        <w:t>Djezzy</w:t>
      </w:r>
      <w:proofErr w:type="spellEnd"/>
      <w:r w:rsidRPr="006641CC">
        <w:rPr>
          <w:rFonts w:asciiTheme="majorBidi" w:hAnsiTheme="majorBidi" w:cstheme="majorBidi"/>
          <w:b/>
        </w:rPr>
        <w:t xml:space="preserve"> Control »</w:t>
      </w:r>
      <w:r w:rsidRPr="006641CC">
        <w:rPr>
          <w:rFonts w:asciiTheme="majorBidi" w:hAnsiTheme="majorBidi" w:cstheme="majorBidi"/>
          <w:bCs/>
        </w:rPr>
        <w:t> : en Mai 2005</w:t>
      </w:r>
      <w:r w:rsidRPr="006641CC">
        <w:rPr>
          <w:rFonts w:asciiTheme="majorBidi" w:hAnsiTheme="majorBidi" w:cstheme="majorBidi"/>
        </w:rPr>
        <w:t xml:space="preserve">, et pour la 1ere fois en Algérie,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lance le </w:t>
      </w:r>
      <w:r w:rsidRPr="006641CC">
        <w:rPr>
          <w:rFonts w:asciiTheme="majorBidi" w:hAnsiTheme="majorBidi" w:cstheme="majorBidi"/>
          <w:bCs/>
        </w:rPr>
        <w:t>produit Call &amp; Control</w:t>
      </w:r>
      <w:r w:rsidRPr="006641CC">
        <w:rPr>
          <w:rFonts w:asciiTheme="majorBidi" w:hAnsiTheme="majorBidi" w:cstheme="majorBidi"/>
          <w:b/>
        </w:rPr>
        <w:t xml:space="preserve">. </w:t>
      </w:r>
      <w:r w:rsidRPr="00090371">
        <w:rPr>
          <w:rStyle w:val="lev"/>
          <w:rFonts w:asciiTheme="majorBidi" w:hAnsiTheme="majorBidi" w:cstheme="majorBidi"/>
        </w:rPr>
        <w:t>Ce produit, hybride, offre une autre liberté de consommation vu qu’il permet au client d’accéder à plus de communication en rechargeant son compte à l’aide des cartes de recharge utilisées pour le prépayé et cela après l’épuisement  du forfait.</w:t>
      </w:r>
    </w:p>
    <w:p w:rsidR="00C35170" w:rsidRPr="006641CC" w:rsidRDefault="00C35170" w:rsidP="00594287">
      <w:pPr>
        <w:numPr>
          <w:ilvl w:val="0"/>
          <w:numId w:val="81"/>
        </w:numPr>
        <w:spacing w:line="360" w:lineRule="auto"/>
        <w:ind w:left="567" w:firstLine="153"/>
        <w:jc w:val="both"/>
        <w:rPr>
          <w:rFonts w:asciiTheme="majorBidi" w:hAnsiTheme="majorBidi" w:cstheme="majorBidi"/>
          <w:b/>
        </w:rPr>
      </w:pPr>
      <w:r w:rsidRPr="006641CC">
        <w:rPr>
          <w:rFonts w:asciiTheme="majorBidi" w:hAnsiTheme="majorBidi" w:cstheme="majorBidi"/>
          <w:b/>
          <w:bCs/>
        </w:rPr>
        <w:t>« IMTIYAZ » :</w:t>
      </w:r>
      <w:r w:rsidRPr="006641CC">
        <w:rPr>
          <w:rFonts w:asciiTheme="majorBidi" w:hAnsiTheme="majorBidi" w:cstheme="majorBidi"/>
        </w:rPr>
        <w:t xml:space="preserve"> en Juin 2005, </w:t>
      </w:r>
      <w:proofErr w:type="spellStart"/>
      <w:r w:rsidRPr="006641CC">
        <w:rPr>
          <w:rFonts w:asciiTheme="majorBidi" w:hAnsiTheme="majorBidi" w:cstheme="majorBidi"/>
        </w:rPr>
        <w:t>Djezzy</w:t>
      </w:r>
      <w:proofErr w:type="spellEnd"/>
      <w:r w:rsidRPr="006641CC">
        <w:rPr>
          <w:rFonts w:asciiTheme="majorBidi" w:hAnsiTheme="majorBidi" w:cstheme="majorBidi"/>
        </w:rPr>
        <w:t xml:space="preserve"> a lancé le premier programme de fidélité en Algérie. Il donne l’avantage d'accumuler automatiquement des points que les clients peuvent ensuite échanger contre de nombreux cadeaux. </w:t>
      </w:r>
    </w:p>
    <w:p w:rsidR="00C35170" w:rsidRPr="006641CC" w:rsidRDefault="00C35170" w:rsidP="00594287">
      <w:pPr>
        <w:pStyle w:val="Paragraphedeliste"/>
        <w:numPr>
          <w:ilvl w:val="0"/>
          <w:numId w:val="81"/>
        </w:numPr>
        <w:spacing w:line="360" w:lineRule="auto"/>
        <w:ind w:left="567" w:firstLine="153"/>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Crédit SOS »</w:t>
      </w:r>
      <w:r w:rsidRPr="006641CC">
        <w:rPr>
          <w:rFonts w:asciiTheme="majorBidi" w:hAnsiTheme="majorBidi" w:cstheme="majorBidi"/>
          <w:sz w:val="24"/>
          <w:szCs w:val="24"/>
        </w:rPr>
        <w:t xml:space="preserve"> : en Juin 2005,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a lancé à tous les clients prépayé qui sont en panne de crédit le service crédit SOS. Ce service permet d’échanger le crédit entre les clients.</w:t>
      </w:r>
    </w:p>
    <w:p w:rsidR="00C35170" w:rsidRPr="006641CC" w:rsidRDefault="00C35170" w:rsidP="00594287">
      <w:pPr>
        <w:pStyle w:val="Paragraphedeliste"/>
        <w:numPr>
          <w:ilvl w:val="0"/>
          <w:numId w:val="81"/>
        </w:numPr>
        <w:spacing w:line="360" w:lineRule="auto"/>
        <w:ind w:left="567" w:firstLine="153"/>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xml:space="preserve"> « Le </w:t>
      </w:r>
      <w:proofErr w:type="spellStart"/>
      <w:r w:rsidRPr="006641CC">
        <w:rPr>
          <w:rFonts w:asciiTheme="majorBidi" w:hAnsiTheme="majorBidi" w:cstheme="majorBidi"/>
          <w:b/>
          <w:bCs/>
          <w:sz w:val="24"/>
          <w:szCs w:val="24"/>
        </w:rPr>
        <w:t>Flexy</w:t>
      </w:r>
      <w:proofErr w:type="spellEnd"/>
      <w:r w:rsidRPr="006641CC">
        <w:rPr>
          <w:rFonts w:asciiTheme="majorBidi" w:hAnsiTheme="majorBidi" w:cstheme="majorBidi"/>
          <w:b/>
          <w:bCs/>
          <w:sz w:val="24"/>
          <w:szCs w:val="24"/>
        </w:rPr>
        <w:t> »:</w:t>
      </w:r>
      <w:r w:rsidRPr="006641CC">
        <w:rPr>
          <w:rFonts w:asciiTheme="majorBidi" w:hAnsiTheme="majorBidi" w:cstheme="majorBidi"/>
          <w:sz w:val="24"/>
          <w:szCs w:val="24"/>
        </w:rPr>
        <w:t xml:space="preserve"> en 2005,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met à la disposition un nouveau moyen de rechargement pour les clients prépayé qui permet de recharger le montant qu’ils veulent et au numéro qu’ils souhaitent. </w:t>
      </w:r>
    </w:p>
    <w:p w:rsidR="00C35170" w:rsidRPr="006641CC" w:rsidRDefault="00C35170" w:rsidP="00C35170">
      <w:pPr>
        <w:pStyle w:val="Paragraphedeliste"/>
        <w:spacing w:after="0" w:line="360" w:lineRule="auto"/>
        <w:ind w:left="567" w:firstLine="153"/>
        <w:jc w:val="both"/>
        <w:rPr>
          <w:rFonts w:asciiTheme="majorBidi" w:hAnsiTheme="majorBidi" w:cstheme="majorBidi"/>
          <w:sz w:val="24"/>
          <w:szCs w:val="24"/>
        </w:rPr>
      </w:pPr>
      <w:r w:rsidRPr="006641CC">
        <w:rPr>
          <w:rFonts w:asciiTheme="majorBidi" w:hAnsiTheme="majorBidi" w:cstheme="majorBidi"/>
          <w:sz w:val="24"/>
          <w:szCs w:val="24"/>
        </w:rPr>
        <w:t xml:space="preserve">Les principales raisons qui ont poussé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à introduire cette innovation marketing sont les coûts élevés liées aux cartes de recharge (le coût achat, de stockage…), les </w:t>
      </w:r>
      <w:r w:rsidRPr="006641CC">
        <w:rPr>
          <w:rFonts w:asciiTheme="majorBidi" w:hAnsiTheme="majorBidi" w:cstheme="majorBidi"/>
          <w:sz w:val="24"/>
          <w:szCs w:val="24"/>
        </w:rPr>
        <w:lastRenderedPageBreak/>
        <w:t>contraintes technique dû à l’épuisement des combinaisons de rechargement et l’augmentation du nombre de réclamation des clients a cause de la saturation de leurs comptes ou l’invisibilité des combinaisons des rechargements.</w:t>
      </w:r>
    </w:p>
    <w:p w:rsidR="00C35170" w:rsidRPr="006641CC" w:rsidRDefault="00C35170" w:rsidP="00594287">
      <w:pPr>
        <w:pStyle w:val="Paragraphedeliste"/>
        <w:numPr>
          <w:ilvl w:val="0"/>
          <w:numId w:val="81"/>
        </w:numPr>
        <w:spacing w:after="0" w:line="360" w:lineRule="auto"/>
        <w:ind w:left="567" w:firstLine="153"/>
        <w:contextualSpacing/>
        <w:jc w:val="both"/>
        <w:rPr>
          <w:rFonts w:asciiTheme="majorBidi" w:hAnsiTheme="majorBidi" w:cstheme="majorBidi"/>
          <w:sz w:val="24"/>
          <w:szCs w:val="24"/>
        </w:rPr>
      </w:pPr>
      <w:r w:rsidRPr="00090371">
        <w:rPr>
          <w:rFonts w:asciiTheme="majorBidi" w:eastAsia="Times New Roman" w:hAnsiTheme="majorBidi" w:cstheme="majorBidi"/>
          <w:b/>
          <w:bCs/>
          <w:sz w:val="24"/>
          <w:szCs w:val="24"/>
          <w:lang w:eastAsia="fr-FR"/>
        </w:rPr>
        <w:t>« </w:t>
      </w:r>
      <w:proofErr w:type="spellStart"/>
      <w:r w:rsidRPr="00090371">
        <w:rPr>
          <w:rFonts w:asciiTheme="majorBidi" w:eastAsia="Times New Roman" w:hAnsiTheme="majorBidi" w:cstheme="majorBidi"/>
          <w:b/>
          <w:bCs/>
          <w:sz w:val="24"/>
          <w:szCs w:val="24"/>
          <w:lang w:eastAsia="fr-FR"/>
        </w:rPr>
        <w:t>Ranati</w:t>
      </w:r>
      <w:proofErr w:type="spellEnd"/>
      <w:r w:rsidRPr="00090371">
        <w:rPr>
          <w:rFonts w:asciiTheme="majorBidi" w:eastAsia="Times New Roman" w:hAnsiTheme="majorBidi" w:cstheme="majorBidi"/>
          <w:b/>
          <w:bCs/>
          <w:sz w:val="24"/>
          <w:szCs w:val="24"/>
          <w:lang w:eastAsia="fr-FR"/>
        </w:rPr>
        <w:t> »</w:t>
      </w:r>
      <w:r w:rsidRPr="006641CC">
        <w:rPr>
          <w:rFonts w:asciiTheme="majorBidi" w:eastAsia="Times New Roman" w:hAnsiTheme="majorBidi" w:cstheme="majorBidi"/>
          <w:sz w:val="24"/>
          <w:szCs w:val="24"/>
          <w:lang w:eastAsia="fr-FR"/>
        </w:rPr>
        <w:t xml:space="preserve"> : lancé en Juin 2006, ce service </w:t>
      </w:r>
      <w:r w:rsidRPr="006641CC">
        <w:rPr>
          <w:rFonts w:asciiTheme="majorBidi" w:hAnsiTheme="majorBidi" w:cstheme="majorBidi"/>
          <w:sz w:val="24"/>
          <w:szCs w:val="24"/>
        </w:rPr>
        <w:t>permet de personnaliser la tonalité qui sera entendue par les correspondants avant de décrocher.</w:t>
      </w:r>
    </w:p>
    <w:p w:rsidR="00C35170" w:rsidRPr="006641CC" w:rsidRDefault="00C35170" w:rsidP="00594287">
      <w:pPr>
        <w:pStyle w:val="Paragraphedeliste"/>
        <w:numPr>
          <w:ilvl w:val="0"/>
          <w:numId w:val="81"/>
        </w:numPr>
        <w:spacing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 « </w:t>
      </w:r>
      <w:proofErr w:type="spellStart"/>
      <w:r w:rsidRPr="006641CC">
        <w:rPr>
          <w:rFonts w:asciiTheme="majorBidi" w:hAnsiTheme="majorBidi" w:cstheme="majorBidi"/>
          <w:b/>
          <w:bCs/>
          <w:sz w:val="24"/>
          <w:szCs w:val="24"/>
        </w:rPr>
        <w:t>Hadra</w:t>
      </w:r>
      <w:proofErr w:type="spellEnd"/>
      <w:r w:rsidRPr="006641CC">
        <w:rPr>
          <w:rFonts w:asciiTheme="majorBidi" w:hAnsiTheme="majorBidi" w:cstheme="majorBidi"/>
          <w:b/>
          <w:bCs/>
          <w:sz w:val="24"/>
          <w:szCs w:val="24"/>
        </w:rPr>
        <w:t> » :</w:t>
      </w:r>
      <w:r w:rsidRPr="006641CC">
        <w:rPr>
          <w:rFonts w:asciiTheme="majorBidi" w:hAnsiTheme="majorBidi" w:cstheme="majorBidi"/>
          <w:sz w:val="24"/>
          <w:szCs w:val="24"/>
        </w:rPr>
        <w:t xml:space="preserve"> en </w:t>
      </w:r>
      <w:r w:rsidRPr="006641CC">
        <w:rPr>
          <w:rFonts w:asciiTheme="majorBidi" w:eastAsia="Times New Roman" w:hAnsiTheme="majorBidi" w:cstheme="majorBidi"/>
          <w:sz w:val="24"/>
          <w:szCs w:val="24"/>
          <w:lang w:eastAsia="fr-FR"/>
        </w:rPr>
        <w:t xml:space="preserve">Juin 2006, </w:t>
      </w:r>
      <w:proofErr w:type="spellStart"/>
      <w:r w:rsidRPr="006641CC">
        <w:rPr>
          <w:rFonts w:asciiTheme="majorBidi" w:eastAsia="Times New Roman" w:hAnsiTheme="majorBidi" w:cstheme="majorBidi"/>
          <w:sz w:val="24"/>
          <w:szCs w:val="24"/>
          <w:lang w:eastAsia="fr-FR"/>
        </w:rPr>
        <w:t>Djezzy</w:t>
      </w:r>
      <w:proofErr w:type="spellEnd"/>
      <w:r w:rsidRPr="006641CC">
        <w:rPr>
          <w:rFonts w:asciiTheme="majorBidi" w:eastAsia="Times New Roman" w:hAnsiTheme="majorBidi" w:cstheme="majorBidi"/>
          <w:sz w:val="24"/>
          <w:szCs w:val="24"/>
          <w:lang w:eastAsia="fr-FR"/>
        </w:rPr>
        <w:t xml:space="preserve"> a lancé l</w:t>
      </w:r>
      <w:r w:rsidRPr="006641CC">
        <w:rPr>
          <w:rFonts w:asciiTheme="majorBidi" w:hAnsiTheme="majorBidi" w:cstheme="majorBidi"/>
          <w:sz w:val="24"/>
          <w:szCs w:val="24"/>
        </w:rPr>
        <w:t>e nouveau service de messagerie qui permet d’envoyer et de recevoir des messages oraux.</w:t>
      </w:r>
    </w:p>
    <w:p w:rsidR="00C35170" w:rsidRPr="006641CC" w:rsidRDefault="00C35170" w:rsidP="00594287">
      <w:pPr>
        <w:pStyle w:val="Paragraphedeliste"/>
        <w:numPr>
          <w:ilvl w:val="0"/>
          <w:numId w:val="81"/>
        </w:numPr>
        <w:spacing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 </w:t>
      </w:r>
      <w:r w:rsidRPr="00090371">
        <w:rPr>
          <w:rFonts w:asciiTheme="majorBidi" w:hAnsiTheme="majorBidi" w:cstheme="majorBidi"/>
          <w:b/>
          <w:bCs/>
          <w:sz w:val="24"/>
          <w:szCs w:val="24"/>
        </w:rPr>
        <w:t xml:space="preserve">« black </w:t>
      </w:r>
      <w:proofErr w:type="spellStart"/>
      <w:r w:rsidRPr="00090371">
        <w:rPr>
          <w:rFonts w:asciiTheme="majorBidi" w:hAnsiTheme="majorBidi" w:cstheme="majorBidi"/>
          <w:b/>
          <w:bCs/>
          <w:sz w:val="24"/>
          <w:szCs w:val="24"/>
        </w:rPr>
        <w:t>berry</w:t>
      </w:r>
      <w:proofErr w:type="spellEnd"/>
      <w:r w:rsidRPr="00090371">
        <w:rPr>
          <w:rFonts w:asciiTheme="majorBidi" w:hAnsiTheme="majorBidi" w:cstheme="majorBidi"/>
          <w:b/>
          <w:bCs/>
          <w:sz w:val="24"/>
          <w:szCs w:val="24"/>
        </w:rPr>
        <w:t> »</w:t>
      </w:r>
      <w:r w:rsidRPr="006641CC">
        <w:rPr>
          <w:rFonts w:asciiTheme="majorBidi" w:hAnsiTheme="majorBidi" w:cstheme="majorBidi"/>
          <w:sz w:val="24"/>
          <w:szCs w:val="24"/>
        </w:rPr>
        <w:t xml:space="preserve"> : en Octobre 2006,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a pris l’initiative de lancer cette nouvelle solution destinée aux entreprises. Elle permet de recevoir tous les e-mails, Récupérez en temps réel </w:t>
      </w:r>
      <w:r>
        <w:rPr>
          <w:rFonts w:asciiTheme="majorBidi" w:hAnsiTheme="majorBidi" w:cstheme="majorBidi"/>
          <w:sz w:val="24"/>
          <w:szCs w:val="24"/>
        </w:rPr>
        <w:t>le</w:t>
      </w:r>
      <w:r w:rsidRPr="006641CC">
        <w:rPr>
          <w:rFonts w:asciiTheme="majorBidi" w:hAnsiTheme="majorBidi" w:cstheme="majorBidi"/>
          <w:sz w:val="24"/>
          <w:szCs w:val="24"/>
        </w:rPr>
        <w:t>s e-mails, consulter et modifier les pièces jointes,  actualiser à distance les agendas, accédez à l’intranet, téléphonez et envoyez des SMS, MMS…</w:t>
      </w:r>
    </w:p>
    <w:p w:rsidR="00C35170" w:rsidRPr="00090371" w:rsidRDefault="00C35170" w:rsidP="00594287">
      <w:pPr>
        <w:pStyle w:val="Paragraphedeliste"/>
        <w:numPr>
          <w:ilvl w:val="0"/>
          <w:numId w:val="81"/>
        </w:numPr>
        <w:spacing w:line="360" w:lineRule="auto"/>
        <w:ind w:left="567" w:firstLine="153"/>
        <w:contextualSpacing/>
        <w:jc w:val="both"/>
        <w:rPr>
          <w:rFonts w:asciiTheme="majorBidi" w:hAnsiTheme="majorBidi" w:cstheme="majorBidi"/>
          <w:sz w:val="24"/>
          <w:szCs w:val="24"/>
        </w:rPr>
      </w:pPr>
      <w:r w:rsidRPr="00090371">
        <w:rPr>
          <w:rFonts w:asciiTheme="majorBidi" w:hAnsiTheme="majorBidi" w:cstheme="majorBidi"/>
          <w:b/>
          <w:bCs/>
          <w:sz w:val="24"/>
          <w:szCs w:val="24"/>
        </w:rPr>
        <w:t>« Web SMS »</w:t>
      </w:r>
      <w:r w:rsidRPr="006641CC">
        <w:rPr>
          <w:rFonts w:asciiTheme="majorBidi" w:hAnsiTheme="majorBidi" w:cstheme="majorBidi"/>
          <w:sz w:val="24"/>
          <w:szCs w:val="24"/>
        </w:rPr>
        <w:t xml:space="preserve"> : lancé en février 2007, donne l’avantage d’envoyé des SMS </w:t>
      </w:r>
      <w:r w:rsidRPr="00090371">
        <w:rPr>
          <w:rFonts w:asciiTheme="majorBidi" w:hAnsiTheme="majorBidi" w:cstheme="majorBidi"/>
          <w:sz w:val="24"/>
          <w:szCs w:val="24"/>
        </w:rPr>
        <w:t xml:space="preserve">gratuits vers les numéros </w:t>
      </w:r>
      <w:proofErr w:type="spellStart"/>
      <w:r w:rsidRPr="00090371">
        <w:rPr>
          <w:rFonts w:asciiTheme="majorBidi" w:hAnsiTheme="majorBidi" w:cstheme="majorBidi"/>
          <w:sz w:val="24"/>
          <w:szCs w:val="24"/>
        </w:rPr>
        <w:t>Djezzy</w:t>
      </w:r>
      <w:proofErr w:type="spellEnd"/>
      <w:r w:rsidRPr="00090371">
        <w:rPr>
          <w:rFonts w:asciiTheme="majorBidi" w:hAnsiTheme="majorBidi" w:cstheme="majorBidi"/>
          <w:sz w:val="24"/>
          <w:szCs w:val="24"/>
        </w:rPr>
        <w:t xml:space="preserve"> à partir de son site internet. </w:t>
      </w:r>
    </w:p>
    <w:p w:rsidR="00C35170" w:rsidRPr="006641CC" w:rsidRDefault="00C35170" w:rsidP="00594287">
      <w:pPr>
        <w:pStyle w:val="Paragraphedeliste"/>
        <w:numPr>
          <w:ilvl w:val="0"/>
          <w:numId w:val="81"/>
        </w:numPr>
        <w:spacing w:line="360" w:lineRule="auto"/>
        <w:ind w:left="567" w:firstLine="153"/>
        <w:contextualSpacing/>
        <w:jc w:val="both"/>
        <w:rPr>
          <w:rFonts w:asciiTheme="majorBidi" w:hAnsiTheme="majorBidi" w:cstheme="majorBidi"/>
          <w:sz w:val="24"/>
          <w:szCs w:val="24"/>
        </w:rPr>
      </w:pPr>
      <w:r w:rsidRPr="00090371">
        <w:rPr>
          <w:rFonts w:asciiTheme="majorBidi" w:hAnsiTheme="majorBidi" w:cstheme="majorBidi"/>
          <w:b/>
          <w:bCs/>
          <w:sz w:val="24"/>
          <w:szCs w:val="24"/>
        </w:rPr>
        <w:t>« </w:t>
      </w:r>
      <w:proofErr w:type="spellStart"/>
      <w:r w:rsidRPr="00090371">
        <w:rPr>
          <w:rFonts w:asciiTheme="majorBidi" w:hAnsiTheme="majorBidi" w:cstheme="majorBidi"/>
          <w:b/>
          <w:bCs/>
          <w:sz w:val="24"/>
          <w:szCs w:val="24"/>
        </w:rPr>
        <w:t>Milinum</w:t>
      </w:r>
      <w:proofErr w:type="spellEnd"/>
      <w:r w:rsidRPr="00090371">
        <w:rPr>
          <w:rFonts w:asciiTheme="majorBidi" w:hAnsiTheme="majorBidi" w:cstheme="majorBidi"/>
          <w:b/>
          <w:bCs/>
          <w:sz w:val="24"/>
          <w:szCs w:val="24"/>
        </w:rPr>
        <w:t> »</w:t>
      </w:r>
      <w:r w:rsidRPr="006641CC">
        <w:rPr>
          <w:rFonts w:asciiTheme="majorBidi" w:hAnsiTheme="majorBidi" w:cstheme="majorBidi"/>
          <w:sz w:val="24"/>
          <w:szCs w:val="24"/>
        </w:rPr>
        <w:t xml:space="preserve"> : en mars 2008,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a lancé une offre destinée aux jeunes.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a vendue une quantité limité  pendants une période limité. L’objectif de cette action est   d’attirer le maximum d’attention à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w:t>
      </w:r>
    </w:p>
    <w:p w:rsidR="00C35170" w:rsidRPr="006641CC" w:rsidRDefault="00C35170" w:rsidP="00594287">
      <w:pPr>
        <w:pStyle w:val="Paragraphedeliste"/>
        <w:numPr>
          <w:ilvl w:val="0"/>
          <w:numId w:val="81"/>
        </w:numPr>
        <w:spacing w:line="360" w:lineRule="auto"/>
        <w:ind w:left="567" w:firstLine="153"/>
        <w:contextualSpacing/>
        <w:jc w:val="both"/>
        <w:rPr>
          <w:rFonts w:asciiTheme="majorBidi" w:hAnsiTheme="majorBidi" w:cstheme="majorBidi"/>
          <w:sz w:val="24"/>
          <w:szCs w:val="24"/>
        </w:rPr>
      </w:pPr>
      <w:r>
        <w:rPr>
          <w:rFonts w:asciiTheme="majorBidi" w:hAnsiTheme="majorBidi" w:cstheme="majorBidi"/>
          <w:b/>
          <w:bCs/>
          <w:sz w:val="24"/>
          <w:szCs w:val="24"/>
        </w:rPr>
        <w:t>« S</w:t>
      </w:r>
      <w:r w:rsidRPr="00090371">
        <w:rPr>
          <w:rFonts w:asciiTheme="majorBidi" w:hAnsiTheme="majorBidi" w:cstheme="majorBidi"/>
          <w:b/>
          <w:bCs/>
          <w:sz w:val="24"/>
          <w:szCs w:val="24"/>
        </w:rPr>
        <w:t>coop »</w:t>
      </w:r>
      <w:r w:rsidRPr="006641CC">
        <w:rPr>
          <w:rFonts w:asciiTheme="majorBidi" w:hAnsiTheme="majorBidi" w:cstheme="majorBidi"/>
          <w:sz w:val="24"/>
          <w:szCs w:val="24"/>
        </w:rPr>
        <w:t> : service innovant lancé en novembre 2008. Il permet de recevoir des informations par SMS. Le client peut souscrire et choisir le pack qui lui convient.</w:t>
      </w:r>
    </w:p>
    <w:p w:rsidR="00C35170" w:rsidRPr="006641CC" w:rsidRDefault="00C35170" w:rsidP="00594287">
      <w:pPr>
        <w:pStyle w:val="Paragraphedeliste"/>
        <w:numPr>
          <w:ilvl w:val="0"/>
          <w:numId w:val="81"/>
        </w:numPr>
        <w:spacing w:before="100" w:beforeAutospacing="1" w:after="100" w:afterAutospacing="1"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b/>
          <w:bCs/>
          <w:sz w:val="24"/>
          <w:szCs w:val="24"/>
        </w:rPr>
        <w:t xml:space="preserve">La Carte « </w:t>
      </w:r>
      <w:proofErr w:type="spellStart"/>
      <w:r w:rsidRPr="006641CC">
        <w:rPr>
          <w:rFonts w:asciiTheme="majorBidi" w:hAnsiTheme="majorBidi" w:cstheme="majorBidi"/>
          <w:b/>
          <w:bCs/>
          <w:sz w:val="24"/>
          <w:szCs w:val="24"/>
        </w:rPr>
        <w:t>Djezzy</w:t>
      </w:r>
      <w:proofErr w:type="spellEnd"/>
      <w:r w:rsidRPr="006641CC">
        <w:rPr>
          <w:rFonts w:asciiTheme="majorBidi" w:hAnsiTheme="majorBidi" w:cstheme="majorBidi"/>
          <w:b/>
          <w:bCs/>
          <w:sz w:val="24"/>
          <w:szCs w:val="24"/>
        </w:rPr>
        <w:t xml:space="preserve"> Tout est possible »</w:t>
      </w:r>
      <w:r w:rsidRPr="006641CC">
        <w:rPr>
          <w:rFonts w:asciiTheme="majorBidi" w:hAnsiTheme="majorBidi" w:cstheme="majorBidi"/>
          <w:sz w:val="24"/>
          <w:szCs w:val="24"/>
        </w:rPr>
        <w:t xml:space="preserve"> : en 2007,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a lancé une nouvelle offre innovante qui offre les mêmes avantages de communication mais a la particularité d’offrir au client mal entendant ou muet des SMS gratuits tous les jours. Et pour les non voyants des SMS </w:t>
      </w:r>
      <w:proofErr w:type="spellStart"/>
      <w:r w:rsidRPr="006641CC">
        <w:rPr>
          <w:rFonts w:asciiTheme="majorBidi" w:hAnsiTheme="majorBidi" w:cstheme="majorBidi"/>
          <w:sz w:val="24"/>
          <w:szCs w:val="24"/>
        </w:rPr>
        <w:t>Hadra</w:t>
      </w:r>
      <w:proofErr w:type="spellEnd"/>
      <w:r w:rsidRPr="006641CC">
        <w:rPr>
          <w:rFonts w:asciiTheme="majorBidi" w:hAnsiTheme="majorBidi" w:cstheme="majorBidi"/>
          <w:sz w:val="24"/>
          <w:szCs w:val="24"/>
        </w:rPr>
        <w:t xml:space="preserve">.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s’engage au profit des personnes souffrantes de déficiences physiques plus précisément pour les sourds, muets et non voyants en leur proposant des produits spécialement conçus pour répondre à leurs besoins de communiquer. Il  suffit de présenter la carte de handicap, spécifiant le handicap de déficience et d’une pièce d’identité dans tous les Centres de Service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w:t>
      </w:r>
    </w:p>
    <w:p w:rsidR="00C35170" w:rsidRDefault="00C35170" w:rsidP="00594287">
      <w:pPr>
        <w:pStyle w:val="Paragraphedeliste"/>
        <w:numPr>
          <w:ilvl w:val="0"/>
          <w:numId w:val="81"/>
        </w:numPr>
        <w:spacing w:before="100" w:beforeAutospacing="1" w:after="100" w:afterAutospacing="1"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b/>
          <w:bCs/>
          <w:sz w:val="24"/>
          <w:szCs w:val="24"/>
        </w:rPr>
        <w:t xml:space="preserve">Le </w:t>
      </w:r>
      <w:proofErr w:type="spellStart"/>
      <w:r w:rsidRPr="006641CC">
        <w:rPr>
          <w:rFonts w:asciiTheme="majorBidi" w:hAnsiTheme="majorBidi" w:cstheme="majorBidi"/>
          <w:b/>
          <w:bCs/>
          <w:sz w:val="24"/>
          <w:szCs w:val="24"/>
        </w:rPr>
        <w:t>Djezzy</w:t>
      </w:r>
      <w:proofErr w:type="spellEnd"/>
      <w:r w:rsidRPr="006641CC">
        <w:rPr>
          <w:rFonts w:asciiTheme="majorBidi" w:hAnsiTheme="majorBidi" w:cstheme="majorBidi"/>
          <w:b/>
          <w:bCs/>
          <w:sz w:val="24"/>
          <w:szCs w:val="24"/>
        </w:rPr>
        <w:t xml:space="preserve"> Mobile Office (FCT : Terminal Cellulaire Fixe</w:t>
      </w:r>
      <w:r w:rsidRPr="006641CC">
        <w:rPr>
          <w:rFonts w:asciiTheme="majorBidi" w:hAnsiTheme="majorBidi" w:cstheme="majorBidi"/>
          <w:sz w:val="24"/>
          <w:szCs w:val="24"/>
        </w:rPr>
        <w:t xml:space="preserve">) : en 2009,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a proposé une infrastructure Mobile Office comme option alternative pour les entreprises, PME et particuliers ayant des difficultés à acquérir des lignes téléphoniques. Le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Mobile Office (FCT : Terminal Cellulaire Fixe) est une passerelle GSM entre les téléphones ordinaires fixes et l</w:t>
      </w:r>
      <w:r>
        <w:rPr>
          <w:rFonts w:asciiTheme="majorBidi" w:hAnsiTheme="majorBidi" w:cstheme="majorBidi"/>
          <w:sz w:val="24"/>
          <w:szCs w:val="24"/>
        </w:rPr>
        <w:t xml:space="preserve">e réseau GSM mobile de </w:t>
      </w:r>
      <w:proofErr w:type="spellStart"/>
      <w:r>
        <w:rPr>
          <w:rFonts w:asciiTheme="majorBidi" w:hAnsiTheme="majorBidi" w:cstheme="majorBidi"/>
          <w:sz w:val="24"/>
          <w:szCs w:val="24"/>
        </w:rPr>
        <w:t>Djezzy</w:t>
      </w:r>
      <w:proofErr w:type="spellEnd"/>
      <w:r>
        <w:rPr>
          <w:rFonts w:asciiTheme="majorBidi" w:hAnsiTheme="majorBidi" w:cstheme="majorBidi"/>
          <w:sz w:val="24"/>
          <w:szCs w:val="24"/>
        </w:rPr>
        <w:t xml:space="preserve">. </w:t>
      </w:r>
    </w:p>
    <w:p w:rsidR="00C35170" w:rsidRPr="006641CC" w:rsidRDefault="00C35170" w:rsidP="00594287">
      <w:pPr>
        <w:pStyle w:val="Paragraphedeliste"/>
        <w:numPr>
          <w:ilvl w:val="0"/>
          <w:numId w:val="81"/>
        </w:numPr>
        <w:spacing w:before="100" w:beforeAutospacing="1" w:after="100" w:afterAutospacing="1" w:line="360" w:lineRule="auto"/>
        <w:ind w:left="567" w:firstLine="153"/>
        <w:contextualSpacing/>
        <w:jc w:val="both"/>
        <w:rPr>
          <w:rFonts w:asciiTheme="majorBidi" w:hAnsiTheme="majorBidi" w:cstheme="majorBidi"/>
          <w:sz w:val="24"/>
          <w:szCs w:val="24"/>
        </w:rPr>
      </w:pPr>
      <w:r w:rsidRPr="00090371">
        <w:rPr>
          <w:rFonts w:asciiTheme="majorBidi" w:hAnsiTheme="majorBidi" w:cstheme="majorBidi"/>
          <w:b/>
          <w:bCs/>
          <w:sz w:val="24"/>
          <w:szCs w:val="24"/>
        </w:rPr>
        <w:t>« </w:t>
      </w:r>
      <w:proofErr w:type="spellStart"/>
      <w:r w:rsidRPr="00090371">
        <w:rPr>
          <w:rFonts w:asciiTheme="majorBidi" w:hAnsiTheme="majorBidi" w:cstheme="majorBidi"/>
          <w:b/>
          <w:bCs/>
          <w:sz w:val="24"/>
          <w:szCs w:val="24"/>
        </w:rPr>
        <w:t>Djezzy</w:t>
      </w:r>
      <w:proofErr w:type="spellEnd"/>
      <w:r w:rsidRPr="00090371">
        <w:rPr>
          <w:rFonts w:asciiTheme="majorBidi" w:hAnsiTheme="majorBidi" w:cstheme="majorBidi"/>
          <w:b/>
          <w:bCs/>
          <w:sz w:val="24"/>
          <w:szCs w:val="24"/>
        </w:rPr>
        <w:t xml:space="preserve"> Mobile Office »</w:t>
      </w:r>
      <w:r w:rsidRPr="006641CC">
        <w:rPr>
          <w:rFonts w:asciiTheme="majorBidi" w:hAnsiTheme="majorBidi" w:cstheme="majorBidi"/>
          <w:sz w:val="24"/>
          <w:szCs w:val="24"/>
        </w:rPr>
        <w:t xml:space="preserve"> offre un service similaire au téléphone fixe ordinaire sans délais d’installation. Elle offre plusieurs services vocaux, Data et PC Fax.</w:t>
      </w:r>
    </w:p>
    <w:p w:rsidR="00C35170" w:rsidRPr="009F51DF" w:rsidRDefault="00C35170" w:rsidP="00C35170">
      <w:pPr>
        <w:pStyle w:val="Paragraphedeliste"/>
        <w:spacing w:before="100" w:beforeAutospacing="1" w:after="100" w:afterAutospacing="1" w:line="360" w:lineRule="auto"/>
        <w:ind w:left="567" w:firstLine="153"/>
        <w:jc w:val="both"/>
        <w:rPr>
          <w:rFonts w:asciiTheme="majorBidi" w:hAnsiTheme="majorBidi" w:cstheme="majorBidi"/>
          <w:sz w:val="24"/>
          <w:szCs w:val="24"/>
        </w:rPr>
      </w:pPr>
      <w:r w:rsidRPr="006641CC">
        <w:rPr>
          <w:rFonts w:asciiTheme="majorBidi" w:hAnsiTheme="majorBidi" w:cstheme="majorBidi"/>
          <w:sz w:val="24"/>
          <w:szCs w:val="24"/>
        </w:rPr>
        <w:t>C’est une solution immédiate. Il disp</w:t>
      </w:r>
      <w:r>
        <w:rPr>
          <w:rFonts w:asciiTheme="majorBidi" w:hAnsiTheme="majorBidi" w:cstheme="majorBidi"/>
          <w:sz w:val="24"/>
          <w:szCs w:val="24"/>
        </w:rPr>
        <w:t xml:space="preserve">ose de tarifs très compétitifs. </w:t>
      </w:r>
      <w:r w:rsidRPr="006641CC">
        <w:rPr>
          <w:rFonts w:asciiTheme="majorBidi" w:hAnsiTheme="majorBidi" w:cstheme="majorBidi"/>
          <w:sz w:val="24"/>
          <w:szCs w:val="24"/>
        </w:rPr>
        <w:t xml:space="preserve">Les sociétés et particuliers peuvent utiliser leurs téléphones fixes à travers leur PABX qui est relié à un </w:t>
      </w:r>
      <w:r w:rsidRPr="006641CC">
        <w:rPr>
          <w:rFonts w:asciiTheme="majorBidi" w:hAnsiTheme="majorBidi" w:cstheme="majorBidi"/>
          <w:sz w:val="24"/>
          <w:szCs w:val="24"/>
        </w:rPr>
        <w:lastRenderedPageBreak/>
        <w:t>FCT.</w:t>
      </w:r>
      <w:r>
        <w:rPr>
          <w:rFonts w:asciiTheme="majorBidi" w:hAnsiTheme="majorBidi" w:cstheme="majorBidi"/>
          <w:sz w:val="24"/>
          <w:szCs w:val="24"/>
        </w:rPr>
        <w:t xml:space="preserve"> </w:t>
      </w:r>
      <w:proofErr w:type="spellStart"/>
      <w:r w:rsidRPr="004E497B">
        <w:rPr>
          <w:rFonts w:asciiTheme="majorBidi" w:hAnsiTheme="majorBidi" w:cstheme="majorBidi"/>
          <w:sz w:val="24"/>
          <w:szCs w:val="24"/>
        </w:rPr>
        <w:t>Djezzy</w:t>
      </w:r>
      <w:proofErr w:type="spellEnd"/>
      <w:r w:rsidRPr="004E497B">
        <w:rPr>
          <w:rFonts w:asciiTheme="majorBidi" w:hAnsiTheme="majorBidi" w:cstheme="majorBidi"/>
          <w:sz w:val="24"/>
          <w:szCs w:val="24"/>
        </w:rPr>
        <w:t xml:space="preserve"> Mobile Office est opérationnel sur le réseau GSM. Une antenne externe peut être reliée afin d’améliorer la réception Radio.</w:t>
      </w:r>
      <w:r>
        <w:rPr>
          <w:rFonts w:asciiTheme="majorBidi" w:hAnsiTheme="majorBidi" w:cstheme="majorBidi"/>
          <w:sz w:val="24"/>
          <w:szCs w:val="24"/>
        </w:rPr>
        <w:t xml:space="preserve"> </w:t>
      </w:r>
      <w:proofErr w:type="spellStart"/>
      <w:r w:rsidRPr="004E497B">
        <w:rPr>
          <w:rFonts w:asciiTheme="majorBidi" w:hAnsiTheme="majorBidi" w:cstheme="majorBidi"/>
          <w:sz w:val="24"/>
          <w:szCs w:val="24"/>
        </w:rPr>
        <w:t>Djezzy</w:t>
      </w:r>
      <w:proofErr w:type="spellEnd"/>
      <w:r w:rsidRPr="004E497B">
        <w:rPr>
          <w:rFonts w:asciiTheme="majorBidi" w:hAnsiTheme="majorBidi" w:cstheme="majorBidi"/>
          <w:sz w:val="24"/>
          <w:szCs w:val="24"/>
        </w:rPr>
        <w:t xml:space="preserve"> Mobile Office peut contenir plus d’une carte SIM </w:t>
      </w:r>
      <w:proofErr w:type="spellStart"/>
      <w:r w:rsidRPr="004E497B">
        <w:rPr>
          <w:rFonts w:asciiTheme="majorBidi" w:hAnsiTheme="majorBidi" w:cstheme="majorBidi"/>
          <w:sz w:val="24"/>
          <w:szCs w:val="24"/>
        </w:rPr>
        <w:t>Djezzy</w:t>
      </w:r>
      <w:proofErr w:type="spellEnd"/>
      <w:r w:rsidRPr="004E497B">
        <w:rPr>
          <w:rFonts w:asciiTheme="majorBidi" w:hAnsiTheme="majorBidi" w:cstheme="majorBidi"/>
          <w:sz w:val="24"/>
          <w:szCs w:val="24"/>
        </w:rPr>
        <w:t xml:space="preserve"> Business connectées au PABX de votre entreprise.</w:t>
      </w:r>
    </w:p>
    <w:p w:rsidR="00C35170" w:rsidRDefault="00C35170" w:rsidP="00594287">
      <w:pPr>
        <w:pStyle w:val="Paragraphedeliste"/>
        <w:numPr>
          <w:ilvl w:val="0"/>
          <w:numId w:val="65"/>
        </w:numPr>
        <w:spacing w:line="360" w:lineRule="auto"/>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xml:space="preserve">Les innovations marketing de </w:t>
      </w:r>
      <w:proofErr w:type="spellStart"/>
      <w:r w:rsidRPr="006641CC">
        <w:rPr>
          <w:rFonts w:asciiTheme="majorBidi" w:hAnsiTheme="majorBidi" w:cstheme="majorBidi"/>
          <w:b/>
          <w:bCs/>
          <w:sz w:val="24"/>
          <w:szCs w:val="24"/>
        </w:rPr>
        <w:t>Nedjma</w:t>
      </w:r>
      <w:proofErr w:type="spellEnd"/>
      <w:r w:rsidRPr="006641CC">
        <w:rPr>
          <w:rFonts w:asciiTheme="majorBidi" w:hAnsiTheme="majorBidi" w:cstheme="majorBidi"/>
          <w:b/>
          <w:bCs/>
          <w:sz w:val="24"/>
          <w:szCs w:val="24"/>
        </w:rPr>
        <w:t> :</w:t>
      </w:r>
    </w:p>
    <w:p w:rsidR="00C35170" w:rsidRPr="00090371" w:rsidRDefault="00C35170" w:rsidP="00C35170">
      <w:pPr>
        <w:pStyle w:val="Paragraphedeliste"/>
        <w:spacing w:line="360" w:lineRule="auto"/>
        <w:ind w:left="1353"/>
        <w:contextualSpacing/>
        <w:jc w:val="both"/>
        <w:rPr>
          <w:rFonts w:asciiTheme="majorBidi" w:hAnsiTheme="majorBidi" w:cstheme="majorBidi"/>
          <w:b/>
          <w:bCs/>
          <w:sz w:val="24"/>
          <w:szCs w:val="24"/>
        </w:rPr>
      </w:pPr>
    </w:p>
    <w:p w:rsidR="00C35170" w:rsidRPr="006641CC" w:rsidRDefault="00C35170" w:rsidP="00594287">
      <w:pPr>
        <w:pStyle w:val="Paragraphedeliste"/>
        <w:numPr>
          <w:ilvl w:val="0"/>
          <w:numId w:val="82"/>
        </w:numPr>
        <w:spacing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b/>
          <w:bCs/>
          <w:sz w:val="24"/>
          <w:szCs w:val="24"/>
        </w:rPr>
        <w:t>« MMS, WAP &amp; GPRS »</w:t>
      </w:r>
      <w:r>
        <w:rPr>
          <w:rFonts w:asciiTheme="majorBidi" w:hAnsiTheme="majorBidi" w:cstheme="majorBidi"/>
          <w:b/>
          <w:bCs/>
          <w:sz w:val="24"/>
          <w:szCs w:val="24"/>
        </w:rPr>
        <w:t xml:space="preserve"> </w:t>
      </w:r>
      <w:r w:rsidRPr="006641CC">
        <w:rPr>
          <w:rFonts w:asciiTheme="majorBidi" w:hAnsiTheme="majorBidi" w:cstheme="majorBidi"/>
          <w:sz w:val="24"/>
          <w:szCs w:val="24"/>
        </w:rPr>
        <w:t xml:space="preserve">Dés son  lancement commercial,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lance des services qui concrétisent la promesse d’un nouveau monde. </w:t>
      </w:r>
    </w:p>
    <w:p w:rsidR="00C35170" w:rsidRPr="006641CC" w:rsidRDefault="00C35170" w:rsidP="00C35170">
      <w:pPr>
        <w:pStyle w:val="Paragraphedeliste"/>
        <w:spacing w:after="0" w:line="360" w:lineRule="auto"/>
        <w:ind w:left="567" w:firstLine="153"/>
        <w:jc w:val="both"/>
        <w:rPr>
          <w:rFonts w:asciiTheme="majorBidi" w:hAnsiTheme="majorBidi" w:cstheme="majorBidi"/>
          <w:sz w:val="24"/>
          <w:szCs w:val="24"/>
        </w:rPr>
      </w:pPr>
      <w:r>
        <w:rPr>
          <w:rFonts w:asciiTheme="majorBidi" w:hAnsiTheme="majorBidi" w:cstheme="majorBidi"/>
          <w:sz w:val="24"/>
          <w:szCs w:val="24"/>
        </w:rPr>
        <w:t>Le MMS, WAP &amp; GPRS</w:t>
      </w:r>
      <w:r w:rsidRPr="006641CC">
        <w:rPr>
          <w:rFonts w:asciiTheme="majorBidi" w:hAnsiTheme="majorBidi" w:cstheme="majorBidi"/>
          <w:sz w:val="24"/>
          <w:szCs w:val="24"/>
        </w:rPr>
        <w:t xml:space="preserve"> sont des services qui permet d’envoyer, recevoir des photos, vidéo, sonnerie… ont été lancé pour la première fois en Algérie par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en Août 2004.</w:t>
      </w:r>
    </w:p>
    <w:p w:rsidR="00C35170" w:rsidRPr="006641CC" w:rsidRDefault="00C35170" w:rsidP="00594287">
      <w:pPr>
        <w:pStyle w:val="Paragraphedeliste"/>
        <w:numPr>
          <w:ilvl w:val="0"/>
          <w:numId w:val="82"/>
        </w:numPr>
        <w:spacing w:after="0"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b/>
          <w:bCs/>
          <w:sz w:val="24"/>
          <w:szCs w:val="24"/>
        </w:rPr>
        <w:t>«  la star »</w:t>
      </w:r>
      <w:r w:rsidRPr="006641CC">
        <w:rPr>
          <w:rFonts w:asciiTheme="majorBidi" w:hAnsiTheme="majorBidi" w:cstheme="majorBidi"/>
          <w:sz w:val="24"/>
          <w:szCs w:val="24"/>
        </w:rPr>
        <w:t xml:space="preserve"> : en Avril 2005,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a lancé une nouvelle offre prépayé avec un avantage innovant, </w:t>
      </w:r>
      <w:r w:rsidRPr="00090371">
        <w:rPr>
          <w:rStyle w:val="lev"/>
          <w:rFonts w:asciiTheme="majorBidi" w:hAnsiTheme="majorBidi" w:cstheme="majorBidi"/>
          <w:sz w:val="24"/>
          <w:szCs w:val="24"/>
        </w:rPr>
        <w:t>bonus sur les appels reçus</w:t>
      </w:r>
      <w:r w:rsidRPr="006641CC">
        <w:rPr>
          <w:rFonts w:asciiTheme="majorBidi" w:hAnsiTheme="majorBidi" w:cstheme="majorBidi"/>
          <w:sz w:val="24"/>
          <w:szCs w:val="24"/>
        </w:rPr>
        <w:t xml:space="preserve"> d’Algérie et de tous les réseaux étrangers.</w:t>
      </w:r>
    </w:p>
    <w:p w:rsidR="00C35170" w:rsidRPr="006641CC" w:rsidRDefault="00C35170" w:rsidP="00594287">
      <w:pPr>
        <w:pStyle w:val="Paragraphedeliste"/>
        <w:numPr>
          <w:ilvl w:val="0"/>
          <w:numId w:val="82"/>
        </w:numPr>
        <w:spacing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 </w:t>
      </w:r>
      <w:r w:rsidRPr="006641CC">
        <w:rPr>
          <w:rFonts w:asciiTheme="majorBidi" w:hAnsiTheme="majorBidi" w:cstheme="majorBidi"/>
          <w:b/>
          <w:bCs/>
          <w:sz w:val="24"/>
          <w:szCs w:val="24"/>
        </w:rPr>
        <w:t xml:space="preserve">« SMS chat » : </w:t>
      </w:r>
      <w:r w:rsidRPr="006641CC">
        <w:rPr>
          <w:rFonts w:asciiTheme="majorBidi" w:hAnsiTheme="majorBidi" w:cstheme="majorBidi"/>
          <w:sz w:val="24"/>
          <w:szCs w:val="24"/>
        </w:rPr>
        <w:t>service innovant la</w:t>
      </w:r>
      <w:r>
        <w:rPr>
          <w:rFonts w:asciiTheme="majorBidi" w:hAnsiTheme="majorBidi" w:cstheme="majorBidi"/>
          <w:sz w:val="24"/>
          <w:szCs w:val="24"/>
        </w:rPr>
        <w:t xml:space="preserve">ncé par </w:t>
      </w:r>
      <w:proofErr w:type="spellStart"/>
      <w:r>
        <w:rPr>
          <w:rFonts w:asciiTheme="majorBidi" w:hAnsiTheme="majorBidi" w:cstheme="majorBidi"/>
          <w:sz w:val="24"/>
          <w:szCs w:val="24"/>
        </w:rPr>
        <w:t>Nedjma</w:t>
      </w:r>
      <w:proofErr w:type="spellEnd"/>
      <w:r>
        <w:rPr>
          <w:rFonts w:asciiTheme="majorBidi" w:hAnsiTheme="majorBidi" w:cstheme="majorBidi"/>
          <w:sz w:val="24"/>
          <w:szCs w:val="24"/>
        </w:rPr>
        <w:t xml:space="preserve"> en décembre 2005. Il</w:t>
      </w:r>
      <w:r w:rsidRPr="006641CC">
        <w:rPr>
          <w:rFonts w:asciiTheme="majorBidi" w:hAnsiTheme="majorBidi" w:cstheme="majorBidi"/>
          <w:sz w:val="24"/>
          <w:szCs w:val="24"/>
        </w:rPr>
        <w:t xml:space="preserve"> permet aux clients de discuter avec d’autre client via SMS. </w:t>
      </w:r>
    </w:p>
    <w:p w:rsidR="00C35170" w:rsidRPr="006641CC" w:rsidRDefault="00C35170" w:rsidP="00C35170">
      <w:pPr>
        <w:pStyle w:val="Paragraphedeliste"/>
        <w:spacing w:after="0" w:line="360" w:lineRule="auto"/>
        <w:ind w:left="567" w:firstLine="153"/>
        <w:jc w:val="both"/>
        <w:rPr>
          <w:rFonts w:asciiTheme="majorBidi" w:hAnsiTheme="majorBidi" w:cstheme="majorBidi"/>
          <w:sz w:val="24"/>
          <w:szCs w:val="24"/>
        </w:rPr>
      </w:pPr>
      <w:r w:rsidRPr="006641CC">
        <w:rPr>
          <w:rFonts w:asciiTheme="majorBidi" w:hAnsiTheme="majorBidi" w:cstheme="majorBidi"/>
          <w:sz w:val="24"/>
          <w:szCs w:val="24"/>
        </w:rPr>
        <w:t>Ce service a été modifié par la suite pour permettre aux clients, sur  le WAP CHAT de visualiser via les mobiles multimédia les photos des chateurs.</w:t>
      </w:r>
    </w:p>
    <w:p w:rsidR="00C35170" w:rsidRPr="006641CC" w:rsidRDefault="00C35170" w:rsidP="00594287">
      <w:pPr>
        <w:pStyle w:val="Paragraphedeliste"/>
        <w:numPr>
          <w:ilvl w:val="0"/>
          <w:numId w:val="82"/>
        </w:numPr>
        <w:spacing w:after="0"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b/>
          <w:bCs/>
          <w:sz w:val="24"/>
          <w:szCs w:val="24"/>
        </w:rPr>
        <w:t>« MMS E-mail » :</w:t>
      </w:r>
      <w:r w:rsidRPr="006641CC">
        <w:rPr>
          <w:rFonts w:asciiTheme="majorBidi" w:hAnsiTheme="majorBidi" w:cstheme="majorBidi"/>
          <w:sz w:val="24"/>
          <w:szCs w:val="24"/>
        </w:rPr>
        <w:t xml:space="preserve"> ce service permet d’envoyer des messages photos, images et des vidéos vers l’adresse e-mail d’un ou plusieurs destinataires. </w:t>
      </w:r>
    </w:p>
    <w:p w:rsidR="00C35170" w:rsidRPr="006641CC" w:rsidRDefault="00C35170" w:rsidP="00594287">
      <w:pPr>
        <w:pStyle w:val="Paragraphedeliste"/>
        <w:numPr>
          <w:ilvl w:val="0"/>
          <w:numId w:val="82"/>
        </w:numPr>
        <w:spacing w:line="360" w:lineRule="auto"/>
        <w:ind w:left="567" w:firstLine="153"/>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w:t>
      </w:r>
      <w:proofErr w:type="spellStart"/>
      <w:r w:rsidRPr="006641CC">
        <w:rPr>
          <w:rFonts w:asciiTheme="majorBidi" w:hAnsiTheme="majorBidi" w:cstheme="majorBidi"/>
          <w:b/>
          <w:bCs/>
          <w:sz w:val="24"/>
          <w:szCs w:val="24"/>
        </w:rPr>
        <w:t>Nedjma</w:t>
      </w:r>
      <w:proofErr w:type="spellEnd"/>
      <w:r w:rsidRPr="006641CC">
        <w:rPr>
          <w:rFonts w:asciiTheme="majorBidi" w:hAnsiTheme="majorBidi" w:cstheme="majorBidi"/>
          <w:b/>
          <w:bCs/>
          <w:sz w:val="24"/>
          <w:szCs w:val="24"/>
        </w:rPr>
        <w:t xml:space="preserve"> + » :</w:t>
      </w:r>
      <w:r w:rsidRPr="006641CC">
        <w:rPr>
          <w:rFonts w:asciiTheme="majorBidi" w:hAnsiTheme="majorBidi" w:cstheme="majorBidi"/>
          <w:sz w:val="24"/>
          <w:szCs w:val="24"/>
        </w:rPr>
        <w:t xml:space="preserve"> en 2006,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a modifié son offre prépayé «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carte », qui a devenue «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 » on offrant un appel de 5 minutes gratuite tout les jours et pour toujours.</w:t>
      </w:r>
    </w:p>
    <w:p w:rsidR="00C35170" w:rsidRPr="006641CC" w:rsidRDefault="00C35170" w:rsidP="00594287">
      <w:pPr>
        <w:pStyle w:val="Paragraphedeliste"/>
        <w:numPr>
          <w:ilvl w:val="0"/>
          <w:numId w:val="82"/>
        </w:numPr>
        <w:spacing w:line="360" w:lineRule="auto"/>
        <w:ind w:left="567" w:firstLine="153"/>
        <w:contextualSpacing/>
        <w:jc w:val="both"/>
        <w:rPr>
          <w:rFonts w:asciiTheme="majorBidi" w:hAnsiTheme="majorBidi" w:cstheme="majorBidi"/>
          <w:b/>
          <w:bCs/>
          <w:sz w:val="24"/>
          <w:szCs w:val="24"/>
        </w:rPr>
      </w:pPr>
      <w:r w:rsidRPr="006641CC">
        <w:rPr>
          <w:rFonts w:asciiTheme="majorBidi" w:hAnsiTheme="majorBidi" w:cstheme="majorBidi"/>
          <w:sz w:val="24"/>
          <w:szCs w:val="24"/>
        </w:rPr>
        <w:t xml:space="preserve"> « </w:t>
      </w:r>
      <w:r w:rsidRPr="006641CC">
        <w:rPr>
          <w:rFonts w:asciiTheme="majorBidi" w:hAnsiTheme="majorBidi" w:cstheme="majorBidi"/>
          <w:b/>
          <w:bCs/>
          <w:sz w:val="24"/>
          <w:szCs w:val="24"/>
        </w:rPr>
        <w:t>Le Pack N’TERNET</w:t>
      </w:r>
      <w:r w:rsidRPr="006641CC">
        <w:rPr>
          <w:rFonts w:asciiTheme="majorBidi" w:hAnsiTheme="majorBidi" w:cstheme="majorBidi"/>
          <w:sz w:val="24"/>
          <w:szCs w:val="24"/>
        </w:rPr>
        <w:t xml:space="preserve"> » : en Septembre 2007,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a lancé la clé internet « N’</w:t>
      </w:r>
      <w:proofErr w:type="spellStart"/>
      <w:r w:rsidRPr="006641CC">
        <w:rPr>
          <w:rFonts w:asciiTheme="majorBidi" w:hAnsiTheme="majorBidi" w:cstheme="majorBidi"/>
          <w:sz w:val="24"/>
          <w:szCs w:val="24"/>
        </w:rPr>
        <w:t>ternet</w:t>
      </w:r>
      <w:proofErr w:type="spellEnd"/>
      <w:r w:rsidRPr="006641CC">
        <w:rPr>
          <w:rFonts w:asciiTheme="majorBidi" w:hAnsiTheme="majorBidi" w:cstheme="majorBidi"/>
          <w:sz w:val="24"/>
          <w:szCs w:val="24"/>
        </w:rPr>
        <w:t> » pour la première fois en Algérie. « N’</w:t>
      </w:r>
      <w:proofErr w:type="spellStart"/>
      <w:r w:rsidRPr="006641CC">
        <w:rPr>
          <w:rFonts w:asciiTheme="majorBidi" w:hAnsiTheme="majorBidi" w:cstheme="majorBidi"/>
          <w:sz w:val="24"/>
          <w:szCs w:val="24"/>
        </w:rPr>
        <w:t>ternet</w:t>
      </w:r>
      <w:proofErr w:type="spellEnd"/>
      <w:r w:rsidRPr="006641CC">
        <w:rPr>
          <w:rFonts w:asciiTheme="majorBidi" w:hAnsiTheme="majorBidi" w:cstheme="majorBidi"/>
          <w:sz w:val="24"/>
          <w:szCs w:val="24"/>
        </w:rPr>
        <w:t xml:space="preserve"> » est une solution prête à l’emploi. Un simple branchement </w:t>
      </w:r>
      <w:r w:rsidRPr="00090371">
        <w:rPr>
          <w:rStyle w:val="lev"/>
          <w:rFonts w:asciiTheme="majorBidi" w:hAnsiTheme="majorBidi" w:cstheme="majorBidi"/>
          <w:sz w:val="24"/>
          <w:szCs w:val="24"/>
        </w:rPr>
        <w:t>de la Clé N’TERNET</w:t>
      </w:r>
      <w:r w:rsidRPr="006641CC">
        <w:rPr>
          <w:rFonts w:asciiTheme="majorBidi" w:hAnsiTheme="majorBidi" w:cstheme="majorBidi"/>
          <w:sz w:val="24"/>
          <w:szCs w:val="24"/>
        </w:rPr>
        <w:t xml:space="preserve"> sur le port USB des ordinateurs de bureaux ou ordinateurs portables permet d’accéder à Internet avec le réseau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100% EDGE</w:t>
      </w:r>
      <w:r>
        <w:rPr>
          <w:rStyle w:val="Appelnotedebasdep"/>
          <w:rFonts w:asciiTheme="majorBidi" w:hAnsiTheme="majorBidi"/>
          <w:sz w:val="24"/>
          <w:szCs w:val="24"/>
        </w:rPr>
        <w:footnoteReference w:id="125"/>
      </w:r>
      <w:r w:rsidRPr="006641CC">
        <w:rPr>
          <w:rFonts w:asciiTheme="majorBidi" w:hAnsiTheme="majorBidi" w:cstheme="majorBidi"/>
          <w:sz w:val="24"/>
          <w:szCs w:val="24"/>
        </w:rPr>
        <w:t xml:space="preserve"> qui offre au client un accès à des services multimédia innovants, à une vitesse allant jusqu’à 200 Kbit/s.</w:t>
      </w:r>
    </w:p>
    <w:p w:rsidR="00C35170" w:rsidRPr="006641CC" w:rsidRDefault="00C35170" w:rsidP="00594287">
      <w:pPr>
        <w:pStyle w:val="Paragraphedeliste"/>
        <w:numPr>
          <w:ilvl w:val="0"/>
          <w:numId w:val="82"/>
        </w:numPr>
        <w:spacing w:line="360" w:lineRule="auto"/>
        <w:ind w:left="567" w:firstLine="153"/>
        <w:contextualSpacing/>
        <w:jc w:val="both"/>
        <w:rPr>
          <w:rFonts w:asciiTheme="majorBidi" w:hAnsiTheme="majorBidi" w:cstheme="majorBidi"/>
          <w:sz w:val="24"/>
          <w:szCs w:val="24"/>
        </w:rPr>
      </w:pPr>
      <w:r w:rsidRPr="00090371">
        <w:rPr>
          <w:rFonts w:asciiTheme="majorBidi" w:hAnsiTheme="majorBidi" w:cstheme="majorBidi"/>
          <w:b/>
          <w:bCs/>
          <w:sz w:val="24"/>
          <w:szCs w:val="24"/>
        </w:rPr>
        <w:t>« ZHOO »</w:t>
      </w:r>
      <w:r w:rsidRPr="006641CC">
        <w:rPr>
          <w:rFonts w:asciiTheme="majorBidi" w:hAnsiTheme="majorBidi" w:cstheme="majorBidi"/>
          <w:sz w:val="24"/>
          <w:szCs w:val="24"/>
        </w:rPr>
        <w:t xml:space="preserve"> :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en 2008, a lancé le premier portail accessible sur le Web et </w:t>
      </w:r>
      <w:proofErr w:type="spellStart"/>
      <w:r w:rsidRPr="006641CC">
        <w:rPr>
          <w:rFonts w:asciiTheme="majorBidi" w:hAnsiTheme="majorBidi" w:cstheme="majorBidi"/>
          <w:sz w:val="24"/>
          <w:szCs w:val="24"/>
        </w:rPr>
        <w:t>Wap</w:t>
      </w:r>
      <w:proofErr w:type="spellEnd"/>
      <w:r w:rsidRPr="006641CC">
        <w:rPr>
          <w:rFonts w:asciiTheme="majorBidi" w:hAnsiTheme="majorBidi" w:cstheme="majorBidi"/>
          <w:sz w:val="24"/>
          <w:szCs w:val="24"/>
        </w:rPr>
        <w:t xml:space="preserve"> et qui permet divers téléchargements. </w:t>
      </w:r>
    </w:p>
    <w:p w:rsidR="00C35170" w:rsidRDefault="00C35170" w:rsidP="00594287">
      <w:pPr>
        <w:pStyle w:val="Paragraphedeliste"/>
        <w:numPr>
          <w:ilvl w:val="0"/>
          <w:numId w:val="82"/>
        </w:numPr>
        <w:spacing w:line="360" w:lineRule="auto"/>
        <w:ind w:left="567" w:firstLine="153"/>
        <w:contextualSpacing/>
        <w:jc w:val="both"/>
        <w:rPr>
          <w:rFonts w:asciiTheme="majorBidi" w:hAnsiTheme="majorBidi" w:cstheme="majorBidi"/>
          <w:sz w:val="24"/>
          <w:szCs w:val="24"/>
        </w:rPr>
      </w:pPr>
      <w:r w:rsidRPr="006641CC">
        <w:rPr>
          <w:rStyle w:val="lev"/>
          <w:rFonts w:asciiTheme="majorBidi" w:hAnsiTheme="majorBidi" w:cstheme="majorBidi"/>
          <w:sz w:val="24"/>
          <w:szCs w:val="24"/>
        </w:rPr>
        <w:t xml:space="preserve">« NEDJMANET » : </w:t>
      </w:r>
      <w:r w:rsidRPr="00090371">
        <w:rPr>
          <w:rStyle w:val="lev"/>
          <w:rFonts w:asciiTheme="majorBidi" w:hAnsiTheme="majorBidi" w:cstheme="majorBidi"/>
          <w:sz w:val="24"/>
          <w:szCs w:val="24"/>
        </w:rPr>
        <w:t xml:space="preserve">en Novembre 2010, </w:t>
      </w:r>
      <w:proofErr w:type="spellStart"/>
      <w:r w:rsidRPr="00090371">
        <w:rPr>
          <w:rStyle w:val="lev"/>
          <w:rFonts w:asciiTheme="majorBidi" w:hAnsiTheme="majorBidi" w:cstheme="majorBidi"/>
          <w:sz w:val="24"/>
          <w:szCs w:val="24"/>
        </w:rPr>
        <w:t>Nedjma</w:t>
      </w:r>
      <w:proofErr w:type="spellEnd"/>
      <w:r w:rsidRPr="00090371">
        <w:rPr>
          <w:rStyle w:val="lev"/>
          <w:rFonts w:asciiTheme="majorBidi" w:hAnsiTheme="majorBidi" w:cstheme="majorBidi"/>
          <w:sz w:val="24"/>
          <w:szCs w:val="24"/>
        </w:rPr>
        <w:t xml:space="preserve"> a lancé un nouveau service innovant « NEDJMANET ».</w:t>
      </w:r>
      <w:r w:rsidRPr="006641CC">
        <w:rPr>
          <w:rStyle w:val="lev"/>
          <w:rFonts w:asciiTheme="majorBidi" w:hAnsiTheme="majorBidi" w:cstheme="majorBidi"/>
          <w:sz w:val="24"/>
          <w:szCs w:val="24"/>
        </w:rPr>
        <w:t xml:space="preserve"> </w:t>
      </w:r>
      <w:proofErr w:type="spellStart"/>
      <w:r w:rsidRPr="006641CC">
        <w:rPr>
          <w:rFonts w:asciiTheme="majorBidi" w:hAnsiTheme="majorBidi" w:cstheme="majorBidi"/>
          <w:sz w:val="24"/>
          <w:szCs w:val="24"/>
        </w:rPr>
        <w:t>Facebook</w:t>
      </w:r>
      <w:proofErr w:type="spellEnd"/>
      <w:r w:rsidRPr="006641CC">
        <w:rPr>
          <w:rFonts w:asciiTheme="majorBidi" w:hAnsiTheme="majorBidi" w:cstheme="majorBidi"/>
          <w:sz w:val="24"/>
          <w:szCs w:val="24"/>
        </w:rPr>
        <w:t xml:space="preserve">, MSN, Yahoo! Messenger et </w:t>
      </w:r>
      <w:proofErr w:type="spellStart"/>
      <w:r w:rsidRPr="006641CC">
        <w:rPr>
          <w:rFonts w:asciiTheme="majorBidi" w:hAnsiTheme="majorBidi" w:cstheme="majorBidi"/>
          <w:sz w:val="24"/>
          <w:szCs w:val="24"/>
        </w:rPr>
        <w:t>Gtalk</w:t>
      </w:r>
      <w:proofErr w:type="spellEnd"/>
      <w:r w:rsidRPr="006641CC">
        <w:rPr>
          <w:rFonts w:asciiTheme="majorBidi" w:hAnsiTheme="majorBidi" w:cstheme="majorBidi"/>
          <w:sz w:val="24"/>
          <w:szCs w:val="24"/>
        </w:rPr>
        <w:t xml:space="preserve"> </w:t>
      </w:r>
      <w:r w:rsidRPr="006641CC">
        <w:rPr>
          <w:rFonts w:asciiTheme="majorBidi" w:hAnsiTheme="majorBidi" w:cstheme="majorBidi"/>
          <w:sz w:val="24"/>
          <w:szCs w:val="24"/>
        </w:rPr>
        <w:lastRenderedPageBreak/>
        <w:t>sont disponible en illimité sur les mobiles grâce à ce service soit par SMS ou par le téléchargement de l’application sur les téléphones multimédia.</w:t>
      </w:r>
    </w:p>
    <w:p w:rsidR="00E516F5" w:rsidRPr="00E516F5" w:rsidRDefault="00E516F5" w:rsidP="00E516F5">
      <w:pPr>
        <w:pStyle w:val="Paragraphedeliste"/>
        <w:spacing w:line="360" w:lineRule="auto"/>
        <w:contextualSpacing/>
        <w:jc w:val="both"/>
        <w:rPr>
          <w:rFonts w:asciiTheme="majorBidi" w:hAnsiTheme="majorBidi" w:cstheme="majorBidi"/>
          <w:sz w:val="24"/>
          <w:szCs w:val="24"/>
        </w:rPr>
      </w:pPr>
    </w:p>
    <w:p w:rsidR="00C35170" w:rsidRDefault="00C35170" w:rsidP="00594287">
      <w:pPr>
        <w:pStyle w:val="Paragraphedeliste"/>
        <w:numPr>
          <w:ilvl w:val="0"/>
          <w:numId w:val="65"/>
        </w:numPr>
        <w:spacing w:line="360" w:lineRule="auto"/>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xml:space="preserve">Les innovations marketing d’ATM </w:t>
      </w:r>
      <w:proofErr w:type="spellStart"/>
      <w:r w:rsidRPr="006641CC">
        <w:rPr>
          <w:rFonts w:asciiTheme="majorBidi" w:hAnsiTheme="majorBidi" w:cstheme="majorBidi"/>
          <w:b/>
          <w:bCs/>
          <w:sz w:val="24"/>
          <w:szCs w:val="24"/>
        </w:rPr>
        <w:t>Mobilis</w:t>
      </w:r>
      <w:proofErr w:type="spellEnd"/>
      <w:r w:rsidRPr="006641CC">
        <w:rPr>
          <w:rFonts w:asciiTheme="majorBidi" w:hAnsiTheme="majorBidi" w:cstheme="majorBidi"/>
          <w:b/>
          <w:bCs/>
          <w:sz w:val="24"/>
          <w:szCs w:val="24"/>
        </w:rPr>
        <w:t> :</w:t>
      </w:r>
    </w:p>
    <w:p w:rsidR="00C35170" w:rsidRPr="00F03559" w:rsidRDefault="00C35170" w:rsidP="00C35170">
      <w:pPr>
        <w:pStyle w:val="Paragraphedeliste"/>
        <w:spacing w:line="360" w:lineRule="auto"/>
        <w:ind w:left="1353"/>
        <w:contextualSpacing/>
        <w:jc w:val="both"/>
        <w:rPr>
          <w:rFonts w:asciiTheme="majorBidi" w:hAnsiTheme="majorBidi" w:cstheme="majorBidi"/>
          <w:b/>
          <w:bCs/>
          <w:sz w:val="24"/>
          <w:szCs w:val="24"/>
        </w:rPr>
      </w:pPr>
    </w:p>
    <w:p w:rsidR="00C35170" w:rsidRPr="006641CC" w:rsidRDefault="00C35170" w:rsidP="00594287">
      <w:pPr>
        <w:pStyle w:val="Paragraphedeliste"/>
        <w:numPr>
          <w:ilvl w:val="0"/>
          <w:numId w:val="83"/>
        </w:numPr>
        <w:spacing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b/>
          <w:bCs/>
          <w:sz w:val="24"/>
          <w:szCs w:val="24"/>
        </w:rPr>
        <w:t>Le réseau des bureaux de poste d’Algérie poste comme distributeur exclusive </w:t>
      </w:r>
      <w:r w:rsidRPr="006641CC">
        <w:rPr>
          <w:rFonts w:asciiTheme="majorBidi" w:hAnsiTheme="majorBidi" w:cstheme="majorBidi"/>
          <w:sz w:val="24"/>
          <w:szCs w:val="24"/>
        </w:rPr>
        <w:t xml:space="preserve">: depuis Décembre 2004,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xml:space="preserve"> a exploité un nouveau canal de distribution, le réseau commercial d’Algérie Poste pour distribuer ses  produits.</w:t>
      </w:r>
    </w:p>
    <w:p w:rsidR="00C35170" w:rsidRPr="006641CC" w:rsidRDefault="00C35170" w:rsidP="00594287">
      <w:pPr>
        <w:pStyle w:val="Paragraphedeliste"/>
        <w:numPr>
          <w:ilvl w:val="0"/>
          <w:numId w:val="83"/>
        </w:numPr>
        <w:spacing w:line="360" w:lineRule="auto"/>
        <w:ind w:left="567" w:firstLine="153"/>
        <w:contextualSpacing/>
        <w:jc w:val="both"/>
        <w:rPr>
          <w:rFonts w:asciiTheme="majorBidi" w:hAnsiTheme="majorBidi" w:cstheme="majorBidi"/>
          <w:sz w:val="24"/>
          <w:szCs w:val="24"/>
        </w:rPr>
      </w:pPr>
      <w:r w:rsidRPr="006641CC">
        <w:rPr>
          <w:rFonts w:asciiTheme="majorBidi" w:hAnsiTheme="majorBidi" w:cstheme="majorBidi"/>
          <w:b/>
          <w:bCs/>
          <w:sz w:val="24"/>
          <w:szCs w:val="24"/>
        </w:rPr>
        <w:t>« </w:t>
      </w:r>
      <w:proofErr w:type="spellStart"/>
      <w:r w:rsidRPr="006641CC">
        <w:rPr>
          <w:rFonts w:asciiTheme="majorBidi" w:hAnsiTheme="majorBidi" w:cstheme="majorBidi"/>
          <w:b/>
          <w:bCs/>
          <w:sz w:val="24"/>
          <w:szCs w:val="24"/>
        </w:rPr>
        <w:t>Mobiposte</w:t>
      </w:r>
      <w:proofErr w:type="spellEnd"/>
      <w:r w:rsidRPr="006641CC">
        <w:rPr>
          <w:rFonts w:asciiTheme="majorBidi" w:hAnsiTheme="majorBidi" w:cstheme="majorBidi"/>
          <w:b/>
          <w:bCs/>
          <w:sz w:val="24"/>
          <w:szCs w:val="24"/>
        </w:rPr>
        <w:t> » :</w:t>
      </w:r>
      <w:r w:rsidRPr="006641CC">
        <w:rPr>
          <w:rFonts w:asciiTheme="majorBidi" w:hAnsiTheme="majorBidi" w:cstheme="majorBidi"/>
          <w:sz w:val="24"/>
          <w:szCs w:val="24"/>
        </w:rPr>
        <w:t xml:space="preserve"> en Avril 2005,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xml:space="preserve"> en partenariat avec Algérie Poste, a lancé l’offre </w:t>
      </w:r>
      <w:proofErr w:type="spellStart"/>
      <w:r w:rsidRPr="006641CC">
        <w:rPr>
          <w:rFonts w:asciiTheme="majorBidi" w:hAnsiTheme="majorBidi" w:cstheme="majorBidi"/>
          <w:sz w:val="24"/>
          <w:szCs w:val="24"/>
        </w:rPr>
        <w:t>Mobiposte</w:t>
      </w:r>
      <w:proofErr w:type="spellEnd"/>
      <w:r w:rsidRPr="006641CC">
        <w:rPr>
          <w:rFonts w:asciiTheme="majorBidi" w:hAnsiTheme="majorBidi" w:cstheme="majorBidi"/>
          <w:sz w:val="24"/>
          <w:szCs w:val="24"/>
        </w:rPr>
        <w:t>.  Ce produit est destiné aux titulaires d'un compte CCP, et est disponible dans tous les bureaux de poste. avec le cho</w:t>
      </w:r>
      <w:r>
        <w:rPr>
          <w:rFonts w:asciiTheme="majorBidi" w:hAnsiTheme="majorBidi" w:cstheme="majorBidi"/>
          <w:sz w:val="24"/>
          <w:szCs w:val="24"/>
        </w:rPr>
        <w:t xml:space="preserve">ix de trois forfaits: « vert » </w:t>
      </w:r>
      <w:r w:rsidRPr="006641CC">
        <w:rPr>
          <w:rFonts w:asciiTheme="majorBidi" w:hAnsiTheme="majorBidi" w:cstheme="majorBidi"/>
          <w:sz w:val="24"/>
          <w:szCs w:val="24"/>
        </w:rPr>
        <w:t xml:space="preserve">, «jaune » et « rouge ». Le montant correspondant à la formule choisie sera prélevé chaque mois sur le compte CCP. </w:t>
      </w:r>
    </w:p>
    <w:p w:rsidR="00C35170" w:rsidRPr="006641CC" w:rsidRDefault="00C35170" w:rsidP="00C35170">
      <w:pPr>
        <w:pStyle w:val="Paragraphedeliste"/>
        <w:spacing w:after="0" w:line="360" w:lineRule="auto"/>
        <w:ind w:left="567" w:firstLine="153"/>
        <w:jc w:val="both"/>
        <w:rPr>
          <w:rFonts w:asciiTheme="majorBidi" w:hAnsiTheme="majorBidi" w:cstheme="majorBidi"/>
          <w:sz w:val="24"/>
          <w:szCs w:val="24"/>
        </w:rPr>
      </w:pPr>
      <w:r w:rsidRPr="006641CC">
        <w:rPr>
          <w:rFonts w:asciiTheme="majorBidi" w:hAnsiTheme="majorBidi" w:cstheme="majorBidi"/>
          <w:sz w:val="24"/>
          <w:szCs w:val="24"/>
        </w:rPr>
        <w:t>Les clients ont aussi la possibilité de recharger le compte en utilisant les cartes de recharge dans le cas où le crédit est épuisé.</w:t>
      </w:r>
    </w:p>
    <w:p w:rsidR="00C35170" w:rsidRPr="006641CC" w:rsidRDefault="00C35170" w:rsidP="00594287">
      <w:pPr>
        <w:pStyle w:val="Paragraphedeliste"/>
        <w:numPr>
          <w:ilvl w:val="0"/>
          <w:numId w:val="83"/>
        </w:numPr>
        <w:spacing w:after="0" w:line="360" w:lineRule="auto"/>
        <w:ind w:left="567" w:firstLine="153"/>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w:t>
      </w:r>
      <w:proofErr w:type="spellStart"/>
      <w:r w:rsidRPr="006641CC">
        <w:rPr>
          <w:rFonts w:asciiTheme="majorBidi" w:hAnsiTheme="majorBidi" w:cstheme="majorBidi"/>
          <w:b/>
          <w:bCs/>
          <w:sz w:val="24"/>
          <w:szCs w:val="24"/>
        </w:rPr>
        <w:t>kallemni</w:t>
      </w:r>
      <w:proofErr w:type="spellEnd"/>
      <w:r w:rsidRPr="006641CC">
        <w:rPr>
          <w:rFonts w:asciiTheme="majorBidi" w:hAnsiTheme="majorBidi" w:cstheme="majorBidi"/>
          <w:b/>
          <w:bCs/>
          <w:sz w:val="24"/>
          <w:szCs w:val="24"/>
        </w:rPr>
        <w:t> » :</w:t>
      </w:r>
      <w:r w:rsidRPr="006641CC">
        <w:rPr>
          <w:rFonts w:asciiTheme="majorBidi" w:hAnsiTheme="majorBidi" w:cstheme="majorBidi"/>
          <w:sz w:val="24"/>
          <w:szCs w:val="24"/>
        </w:rPr>
        <w:t xml:space="preserve"> un service qui permet aux clients prépayés des offres «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xml:space="preserve"> la Carte », « </w:t>
      </w:r>
      <w:proofErr w:type="spellStart"/>
      <w:r w:rsidRPr="006641CC">
        <w:rPr>
          <w:rFonts w:asciiTheme="majorBidi" w:hAnsiTheme="majorBidi" w:cstheme="majorBidi"/>
          <w:sz w:val="24"/>
          <w:szCs w:val="24"/>
        </w:rPr>
        <w:t>Mobilight</w:t>
      </w:r>
      <w:proofErr w:type="spellEnd"/>
      <w:r w:rsidRPr="006641CC">
        <w:rPr>
          <w:rFonts w:asciiTheme="majorBidi" w:hAnsiTheme="majorBidi" w:cstheme="majorBidi"/>
          <w:sz w:val="24"/>
          <w:szCs w:val="24"/>
        </w:rPr>
        <w:t xml:space="preserve"> » et « </w:t>
      </w:r>
      <w:proofErr w:type="spellStart"/>
      <w:r w:rsidRPr="006641CC">
        <w:rPr>
          <w:rFonts w:asciiTheme="majorBidi" w:hAnsiTheme="majorBidi" w:cstheme="majorBidi"/>
          <w:sz w:val="24"/>
          <w:szCs w:val="24"/>
        </w:rPr>
        <w:t>Mobiposte</w:t>
      </w:r>
      <w:proofErr w:type="spellEnd"/>
      <w:r w:rsidRPr="006641CC">
        <w:rPr>
          <w:rFonts w:asciiTheme="majorBidi" w:hAnsiTheme="majorBidi" w:cstheme="majorBidi"/>
          <w:sz w:val="24"/>
          <w:szCs w:val="24"/>
        </w:rPr>
        <w:t xml:space="preserve"> », même sans avoir de crédit, d'envoyer un message demandant à leur correspondant de les rappeler. Ce service a été lancé en Novembre 2005.</w:t>
      </w:r>
    </w:p>
    <w:p w:rsidR="00C35170" w:rsidRPr="006641CC" w:rsidRDefault="00C35170" w:rsidP="00594287">
      <w:pPr>
        <w:pStyle w:val="Paragraphedeliste"/>
        <w:numPr>
          <w:ilvl w:val="0"/>
          <w:numId w:val="83"/>
        </w:numPr>
        <w:spacing w:line="360" w:lineRule="auto"/>
        <w:ind w:left="567" w:firstLine="153"/>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w:t>
      </w:r>
      <w:proofErr w:type="spellStart"/>
      <w:r w:rsidRPr="006641CC">
        <w:rPr>
          <w:rFonts w:asciiTheme="majorBidi" w:hAnsiTheme="majorBidi" w:cstheme="majorBidi"/>
          <w:b/>
          <w:bCs/>
          <w:sz w:val="24"/>
          <w:szCs w:val="24"/>
        </w:rPr>
        <w:t>Racimo</w:t>
      </w:r>
      <w:proofErr w:type="spellEnd"/>
      <w:r w:rsidRPr="006641CC">
        <w:rPr>
          <w:rFonts w:asciiTheme="majorBidi" w:hAnsiTheme="majorBidi" w:cstheme="majorBidi"/>
          <w:b/>
          <w:bCs/>
          <w:sz w:val="24"/>
          <w:szCs w:val="24"/>
        </w:rPr>
        <w:t xml:space="preserve"> » : </w:t>
      </w:r>
      <w:r w:rsidRPr="00090371">
        <w:rPr>
          <w:rFonts w:asciiTheme="majorBidi" w:hAnsiTheme="majorBidi" w:cstheme="majorBidi"/>
          <w:sz w:val="24"/>
          <w:szCs w:val="24"/>
        </w:rPr>
        <w:t xml:space="preserve">en Septembre 2007, </w:t>
      </w:r>
      <w:proofErr w:type="spellStart"/>
      <w:r w:rsidRPr="00090371">
        <w:rPr>
          <w:rFonts w:asciiTheme="majorBidi" w:hAnsiTheme="majorBidi" w:cstheme="majorBidi"/>
          <w:sz w:val="24"/>
          <w:szCs w:val="24"/>
        </w:rPr>
        <w:t>Mobilis</w:t>
      </w:r>
      <w:proofErr w:type="spellEnd"/>
      <w:r w:rsidRPr="00090371">
        <w:rPr>
          <w:rFonts w:asciiTheme="majorBidi" w:hAnsiTheme="majorBidi" w:cstheme="majorBidi"/>
          <w:sz w:val="24"/>
          <w:szCs w:val="24"/>
        </w:rPr>
        <w:t xml:space="preserve"> a lancé un  nouveau mode</w:t>
      </w:r>
      <w:r w:rsidRPr="006641CC">
        <w:rPr>
          <w:rFonts w:asciiTheme="majorBidi" w:hAnsiTheme="majorBidi" w:cstheme="majorBidi"/>
          <w:b/>
          <w:bCs/>
          <w:sz w:val="24"/>
          <w:szCs w:val="24"/>
        </w:rPr>
        <w:t xml:space="preserve"> </w:t>
      </w:r>
      <w:r w:rsidRPr="006641CC">
        <w:rPr>
          <w:rFonts w:asciiTheme="majorBidi" w:hAnsiTheme="majorBidi" w:cstheme="majorBidi"/>
          <w:sz w:val="24"/>
          <w:szCs w:val="24"/>
        </w:rPr>
        <w:t xml:space="preserve">de Rechargement Automatique d’un CCP en Intra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Ce mode de rechargement électronique permet aux clients des offres prépayées et post payées d’effectuer</w:t>
      </w:r>
      <w:r w:rsidRPr="006641CC">
        <w:rPr>
          <w:rFonts w:asciiTheme="majorBidi" w:hAnsiTheme="majorBidi" w:cstheme="majorBidi"/>
          <w:b/>
          <w:bCs/>
          <w:sz w:val="24"/>
          <w:szCs w:val="24"/>
        </w:rPr>
        <w:t xml:space="preserve"> </w:t>
      </w:r>
      <w:r w:rsidRPr="006641CC">
        <w:rPr>
          <w:rFonts w:asciiTheme="majorBidi" w:hAnsiTheme="majorBidi" w:cstheme="majorBidi"/>
          <w:sz w:val="24"/>
          <w:szCs w:val="24"/>
        </w:rPr>
        <w:t xml:space="preserve">gratuitement, à distance, et à toute heure, des opérations de rechargement automatiques à partir d’un compte CCP de leurs comptes prépayés ou de celui d’un tiers abonné de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Cette nouvelle offre</w:t>
      </w:r>
      <w:r>
        <w:rPr>
          <w:rFonts w:asciiTheme="majorBidi" w:hAnsiTheme="majorBidi" w:cstheme="majorBidi"/>
          <w:sz w:val="24"/>
          <w:szCs w:val="24"/>
        </w:rPr>
        <w:t xml:space="preserve"> aux clients de </w:t>
      </w:r>
      <w:proofErr w:type="spellStart"/>
      <w:r>
        <w:rPr>
          <w:rFonts w:asciiTheme="majorBidi" w:hAnsiTheme="majorBidi" w:cstheme="majorBidi"/>
          <w:sz w:val="24"/>
          <w:szCs w:val="24"/>
        </w:rPr>
        <w:t>Mobilis</w:t>
      </w:r>
      <w:proofErr w:type="spellEnd"/>
      <w:r>
        <w:rPr>
          <w:rFonts w:asciiTheme="majorBidi" w:hAnsiTheme="majorBidi" w:cstheme="majorBidi"/>
          <w:sz w:val="24"/>
          <w:szCs w:val="24"/>
        </w:rPr>
        <w:t xml:space="preserve"> confort</w:t>
      </w:r>
      <w:r w:rsidRPr="006641CC">
        <w:rPr>
          <w:rFonts w:asciiTheme="majorBidi" w:hAnsiTheme="majorBidi" w:cstheme="majorBidi"/>
          <w:sz w:val="24"/>
          <w:szCs w:val="24"/>
        </w:rPr>
        <w:t xml:space="preserve"> et souplesse tout comme il confirme le leadership d’Algérie Poste dans les solutions monétiques.</w:t>
      </w:r>
    </w:p>
    <w:p w:rsidR="00C35170" w:rsidRPr="00E516F5" w:rsidRDefault="00C35170" w:rsidP="00594287">
      <w:pPr>
        <w:pStyle w:val="Paragraphedeliste"/>
        <w:numPr>
          <w:ilvl w:val="0"/>
          <w:numId w:val="83"/>
        </w:numPr>
        <w:spacing w:line="360" w:lineRule="auto"/>
        <w:ind w:left="567" w:firstLine="153"/>
        <w:contextualSpacing/>
        <w:jc w:val="both"/>
        <w:rPr>
          <w:rFonts w:asciiTheme="majorBidi" w:hAnsiTheme="majorBidi" w:cstheme="majorBidi"/>
          <w:b/>
          <w:bCs/>
          <w:sz w:val="24"/>
          <w:szCs w:val="24"/>
        </w:rPr>
      </w:pPr>
      <w:r w:rsidRPr="006641CC">
        <w:rPr>
          <w:rFonts w:asciiTheme="majorBidi" w:hAnsiTheme="majorBidi" w:cstheme="majorBidi"/>
          <w:b/>
          <w:bCs/>
          <w:sz w:val="24"/>
          <w:szCs w:val="24"/>
        </w:rPr>
        <w:t xml:space="preserve">Les cartes de recharge pour l’international :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en Juillet 2007, a mis sur le marché deux cartes de rechar</w:t>
      </w:r>
      <w:r>
        <w:rPr>
          <w:rFonts w:asciiTheme="majorBidi" w:hAnsiTheme="majorBidi" w:cstheme="majorBidi"/>
          <w:sz w:val="24"/>
          <w:szCs w:val="24"/>
        </w:rPr>
        <w:t xml:space="preserve">ges de 1000 DA et 500 DA </w:t>
      </w:r>
      <w:r w:rsidRPr="006641CC">
        <w:rPr>
          <w:rFonts w:asciiTheme="majorBidi" w:hAnsiTheme="majorBidi" w:cstheme="majorBidi"/>
          <w:sz w:val="24"/>
          <w:szCs w:val="24"/>
        </w:rPr>
        <w:t xml:space="preserve"> spécialement destinées à effectuer des appels vers l'International. Pour la première fois sur le marché algérien de la téléphonie mobile. </w:t>
      </w:r>
    </w:p>
    <w:p w:rsidR="00E516F5" w:rsidRDefault="00E516F5" w:rsidP="00E516F5">
      <w:pPr>
        <w:spacing w:line="360" w:lineRule="auto"/>
        <w:contextualSpacing/>
        <w:jc w:val="both"/>
        <w:rPr>
          <w:rFonts w:asciiTheme="majorBidi" w:hAnsiTheme="majorBidi" w:cstheme="majorBidi"/>
          <w:b/>
          <w:bCs/>
        </w:rPr>
      </w:pPr>
    </w:p>
    <w:p w:rsidR="00E516F5" w:rsidRDefault="00E516F5" w:rsidP="00E516F5">
      <w:pPr>
        <w:spacing w:line="360" w:lineRule="auto"/>
        <w:contextualSpacing/>
        <w:jc w:val="both"/>
        <w:rPr>
          <w:rFonts w:asciiTheme="majorBidi" w:hAnsiTheme="majorBidi" w:cstheme="majorBidi"/>
          <w:b/>
          <w:bCs/>
        </w:rPr>
      </w:pPr>
    </w:p>
    <w:p w:rsidR="00E516F5" w:rsidRPr="00E516F5" w:rsidRDefault="00E516F5" w:rsidP="00E516F5">
      <w:pPr>
        <w:spacing w:line="360" w:lineRule="auto"/>
        <w:contextualSpacing/>
        <w:jc w:val="both"/>
        <w:rPr>
          <w:rFonts w:asciiTheme="majorBidi" w:hAnsiTheme="majorBidi" w:cstheme="majorBidi"/>
          <w:b/>
          <w:bCs/>
        </w:rPr>
      </w:pPr>
    </w:p>
    <w:p w:rsidR="00C35170" w:rsidRPr="00090371" w:rsidRDefault="00C35170" w:rsidP="00C35170">
      <w:pPr>
        <w:pStyle w:val="Paragraphedeliste"/>
        <w:spacing w:line="360" w:lineRule="auto"/>
        <w:ind w:left="567" w:firstLine="153"/>
        <w:contextualSpacing/>
        <w:jc w:val="both"/>
        <w:rPr>
          <w:rFonts w:asciiTheme="majorBidi" w:hAnsiTheme="majorBidi" w:cstheme="majorBidi"/>
          <w:b/>
          <w:bCs/>
          <w:sz w:val="24"/>
          <w:szCs w:val="24"/>
        </w:rPr>
      </w:pPr>
    </w:p>
    <w:p w:rsidR="00C35170" w:rsidRPr="006416BF" w:rsidRDefault="00C35170" w:rsidP="00594287">
      <w:pPr>
        <w:pStyle w:val="Paragraphedeliste"/>
        <w:numPr>
          <w:ilvl w:val="1"/>
          <w:numId w:val="89"/>
        </w:numPr>
        <w:spacing w:line="360" w:lineRule="auto"/>
        <w:contextualSpacing/>
        <w:jc w:val="both"/>
        <w:rPr>
          <w:rFonts w:asciiTheme="majorBidi" w:hAnsiTheme="majorBidi" w:cstheme="majorBidi"/>
          <w:b/>
          <w:bCs/>
          <w:sz w:val="24"/>
          <w:szCs w:val="24"/>
        </w:rPr>
      </w:pPr>
      <w:r w:rsidRPr="006416BF">
        <w:rPr>
          <w:rFonts w:asciiTheme="majorBidi" w:hAnsiTheme="majorBidi" w:cstheme="majorBidi"/>
          <w:b/>
          <w:bCs/>
          <w:sz w:val="24"/>
          <w:szCs w:val="24"/>
        </w:rPr>
        <w:lastRenderedPageBreak/>
        <w:t>Analyse des organigrammes :</w:t>
      </w:r>
    </w:p>
    <w:p w:rsidR="00C35170" w:rsidRPr="006641CC" w:rsidRDefault="00C35170" w:rsidP="00C35170">
      <w:pPr>
        <w:spacing w:line="360" w:lineRule="auto"/>
        <w:ind w:firstLine="360"/>
        <w:jc w:val="both"/>
        <w:rPr>
          <w:rFonts w:asciiTheme="majorBidi" w:hAnsiTheme="majorBidi" w:cstheme="majorBidi"/>
        </w:rPr>
      </w:pPr>
      <w:r w:rsidRPr="006641CC">
        <w:rPr>
          <w:rFonts w:asciiTheme="majorBidi" w:hAnsiTheme="majorBidi" w:cstheme="majorBidi"/>
        </w:rPr>
        <w:t xml:space="preserve">L’entreprise exerce dans un environnement qui présente une complexité due aux évolutions technologique, culturelles, réglementaires…. Elle doit une organisation qui lui permettra d’anticiper ces changements et de s’adapter.     </w:t>
      </w:r>
    </w:p>
    <w:p w:rsidR="00C35170" w:rsidRPr="006641CC" w:rsidRDefault="00C35170" w:rsidP="00C35170">
      <w:pPr>
        <w:spacing w:line="360" w:lineRule="auto"/>
        <w:jc w:val="both"/>
        <w:rPr>
          <w:rFonts w:asciiTheme="majorBidi" w:hAnsiTheme="majorBidi" w:cstheme="majorBidi"/>
          <w:b/>
          <w:bCs/>
        </w:rPr>
      </w:pPr>
      <w:r>
        <w:rPr>
          <w:rFonts w:asciiTheme="majorBidi" w:hAnsiTheme="majorBidi" w:cstheme="majorBidi"/>
          <w:b/>
          <w:bCs/>
        </w:rPr>
        <w:t>Figure N°08</w:t>
      </w:r>
      <w:r w:rsidRPr="006641CC">
        <w:rPr>
          <w:rFonts w:asciiTheme="majorBidi" w:hAnsiTheme="majorBidi" w:cstheme="majorBidi"/>
          <w:b/>
          <w:bCs/>
        </w:rPr>
        <w:t xml:space="preserve"> : Organigramme de </w:t>
      </w:r>
      <w:proofErr w:type="spellStart"/>
      <w:r w:rsidRPr="006641CC">
        <w:rPr>
          <w:rFonts w:asciiTheme="majorBidi" w:hAnsiTheme="majorBidi" w:cstheme="majorBidi"/>
          <w:b/>
          <w:bCs/>
        </w:rPr>
        <w:t>Djezzy</w:t>
      </w:r>
      <w:proofErr w:type="spellEnd"/>
      <w:r w:rsidRPr="006641CC">
        <w:rPr>
          <w:rFonts w:asciiTheme="majorBidi" w:hAnsiTheme="majorBidi" w:cstheme="majorBidi"/>
          <w:b/>
          <w:bCs/>
        </w:rPr>
        <w:t xml:space="preserve"> </w:t>
      </w:r>
    </w:p>
    <w:p w:rsidR="00C35170" w:rsidRPr="006641CC" w:rsidRDefault="00C35170" w:rsidP="00C35170">
      <w:pPr>
        <w:spacing w:line="360" w:lineRule="auto"/>
        <w:jc w:val="both"/>
        <w:rPr>
          <w:rFonts w:asciiTheme="majorBidi" w:hAnsiTheme="majorBidi" w:cstheme="majorBidi"/>
          <w:b/>
          <w:bCs/>
          <w:noProof/>
        </w:rPr>
      </w:pPr>
      <w:r w:rsidRPr="006641CC">
        <w:rPr>
          <w:rFonts w:asciiTheme="majorBidi" w:hAnsiTheme="majorBidi" w:cstheme="majorBidi"/>
          <w:b/>
          <w:bCs/>
          <w:noProof/>
        </w:rPr>
        <w:drawing>
          <wp:inline distT="0" distB="0" distL="0" distR="0">
            <wp:extent cx="6308202" cy="4942390"/>
            <wp:effectExtent l="0" t="0" r="0" b="0"/>
            <wp:docPr id="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b/>
          <w:bCs/>
        </w:rPr>
        <w:t xml:space="preserve">Source : </w:t>
      </w:r>
      <w:r w:rsidRPr="006641CC">
        <w:rPr>
          <w:rFonts w:asciiTheme="majorBidi" w:hAnsiTheme="majorBidi" w:cstheme="majorBidi"/>
        </w:rPr>
        <w:t xml:space="preserve">Document interne de </w:t>
      </w:r>
      <w:proofErr w:type="spellStart"/>
      <w:r w:rsidRPr="006641CC">
        <w:rPr>
          <w:rFonts w:asciiTheme="majorBidi" w:hAnsiTheme="majorBidi" w:cstheme="majorBidi"/>
        </w:rPr>
        <w:t>Djezzy</w:t>
      </w:r>
      <w:proofErr w:type="spellEnd"/>
      <w:r w:rsidRPr="006641CC">
        <w:rPr>
          <w:rFonts w:asciiTheme="majorBidi" w:hAnsiTheme="majorBidi" w:cstheme="majorBidi"/>
        </w:rPr>
        <w:t>.</w:t>
      </w: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Pr="006641CC" w:rsidRDefault="00C35170" w:rsidP="00C35170">
      <w:pPr>
        <w:spacing w:line="360" w:lineRule="auto"/>
        <w:jc w:val="both"/>
        <w:rPr>
          <w:rFonts w:asciiTheme="majorBidi" w:hAnsiTheme="majorBidi" w:cstheme="majorBidi"/>
          <w:b/>
          <w:bCs/>
        </w:rPr>
      </w:pPr>
      <w:r>
        <w:rPr>
          <w:rFonts w:asciiTheme="majorBidi" w:hAnsiTheme="majorBidi" w:cstheme="majorBidi"/>
          <w:b/>
          <w:bCs/>
        </w:rPr>
        <w:lastRenderedPageBreak/>
        <w:t>Figure N°09</w:t>
      </w:r>
      <w:r w:rsidRPr="006641CC">
        <w:rPr>
          <w:rFonts w:asciiTheme="majorBidi" w:hAnsiTheme="majorBidi" w:cstheme="majorBidi"/>
          <w:b/>
          <w:bCs/>
        </w:rPr>
        <w:t> : Organigramme de WTA</w:t>
      </w: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noProof/>
        </w:rPr>
        <w:drawing>
          <wp:inline distT="0" distB="0" distL="0" distR="0">
            <wp:extent cx="5910637" cy="2650733"/>
            <wp:effectExtent l="38100" t="0" r="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C35170" w:rsidRPr="00090371" w:rsidRDefault="00C35170" w:rsidP="00C35170">
      <w:pPr>
        <w:spacing w:line="360" w:lineRule="auto"/>
        <w:jc w:val="both"/>
        <w:rPr>
          <w:rFonts w:asciiTheme="majorBidi" w:hAnsiTheme="majorBidi" w:cstheme="majorBidi"/>
        </w:rPr>
      </w:pPr>
      <w:r w:rsidRPr="006641CC">
        <w:rPr>
          <w:rFonts w:asciiTheme="majorBidi" w:hAnsiTheme="majorBidi" w:cstheme="majorBidi"/>
          <w:b/>
          <w:bCs/>
        </w:rPr>
        <w:t>Source :</w:t>
      </w:r>
      <w:r>
        <w:rPr>
          <w:rFonts w:asciiTheme="majorBidi" w:hAnsiTheme="majorBidi" w:cstheme="majorBidi"/>
        </w:rPr>
        <w:t xml:space="preserve"> Document interne de WTA.</w:t>
      </w:r>
    </w:p>
    <w:p w:rsidR="00C35170" w:rsidRPr="006641CC" w:rsidRDefault="00C35170" w:rsidP="00C35170">
      <w:pPr>
        <w:spacing w:line="360" w:lineRule="auto"/>
        <w:jc w:val="both"/>
        <w:rPr>
          <w:rFonts w:asciiTheme="majorBidi" w:hAnsiTheme="majorBidi" w:cstheme="majorBidi"/>
          <w:b/>
          <w:bCs/>
        </w:rPr>
      </w:pPr>
      <w:r w:rsidRPr="006641CC">
        <w:rPr>
          <w:rFonts w:asciiTheme="majorBidi" w:hAnsiTheme="majorBidi" w:cstheme="majorBidi"/>
          <w:b/>
          <w:bCs/>
        </w:rPr>
        <w:t>Figure N</w:t>
      </w:r>
      <w:r>
        <w:rPr>
          <w:rFonts w:asciiTheme="majorBidi" w:hAnsiTheme="majorBidi" w:cstheme="majorBidi"/>
          <w:b/>
          <w:bCs/>
        </w:rPr>
        <w:t>°10</w:t>
      </w:r>
      <w:r w:rsidRPr="006C4EE1">
        <w:rPr>
          <w:rFonts w:asciiTheme="majorBidi" w:hAnsiTheme="majorBidi" w:cstheme="majorBidi"/>
          <w:b/>
          <w:bCs/>
        </w:rPr>
        <w:t xml:space="preserve">: Organigramme d’ATM </w:t>
      </w:r>
      <w:proofErr w:type="spellStart"/>
      <w:r w:rsidRPr="006C4EE1">
        <w:rPr>
          <w:rFonts w:asciiTheme="majorBidi" w:hAnsiTheme="majorBidi" w:cstheme="majorBidi"/>
          <w:b/>
          <w:bCs/>
        </w:rPr>
        <w:t>Mobilis</w:t>
      </w:r>
      <w:proofErr w:type="spellEnd"/>
    </w:p>
    <w:p w:rsidR="00C35170" w:rsidRDefault="00C35170" w:rsidP="00C35170">
      <w:pPr>
        <w:pStyle w:val="Paragraphedeliste"/>
        <w:spacing w:line="360" w:lineRule="auto"/>
        <w:ind w:left="360"/>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425006" cy="4676172"/>
            <wp:effectExtent l="19050" t="0" r="4244" b="0"/>
            <wp:docPr id="6" name="Image 2" descr="C:\Users\mina\Documents\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a\Documents\img067.jpg"/>
                    <pic:cNvPicPr>
                      <a:picLocks noChangeAspect="1" noChangeArrowheads="1"/>
                    </pic:cNvPicPr>
                  </pic:nvPicPr>
                  <pic:blipFill>
                    <a:blip r:embed="rId46" cstate="print"/>
                    <a:srcRect/>
                    <a:stretch>
                      <a:fillRect/>
                    </a:stretch>
                  </pic:blipFill>
                  <pic:spPr bwMode="auto">
                    <a:xfrm>
                      <a:off x="0" y="0"/>
                      <a:ext cx="5427163" cy="4678031"/>
                    </a:xfrm>
                    <a:prstGeom prst="rect">
                      <a:avLst/>
                    </a:prstGeom>
                    <a:noFill/>
                    <a:ln w="9525">
                      <a:noFill/>
                      <a:miter lim="800000"/>
                      <a:headEnd/>
                      <a:tailEnd/>
                    </a:ln>
                  </pic:spPr>
                </pic:pic>
              </a:graphicData>
            </a:graphic>
          </wp:inline>
        </w:drawing>
      </w:r>
    </w:p>
    <w:p w:rsidR="00C35170" w:rsidRPr="002C71E9" w:rsidRDefault="00C35170" w:rsidP="00C35170">
      <w:pPr>
        <w:pStyle w:val="Paragraphedeliste"/>
        <w:spacing w:line="360" w:lineRule="auto"/>
        <w:ind w:left="360"/>
        <w:jc w:val="both"/>
        <w:rPr>
          <w:rFonts w:asciiTheme="majorBidi" w:hAnsiTheme="majorBidi" w:cstheme="majorBidi"/>
          <w:sz w:val="24"/>
          <w:szCs w:val="24"/>
        </w:rPr>
      </w:pPr>
      <w:r w:rsidRPr="002C71E9">
        <w:rPr>
          <w:rFonts w:asciiTheme="majorBidi" w:hAnsiTheme="majorBidi" w:cstheme="majorBidi"/>
          <w:sz w:val="24"/>
          <w:szCs w:val="24"/>
        </w:rPr>
        <w:t>Source</w:t>
      </w:r>
      <w:r>
        <w:rPr>
          <w:rFonts w:asciiTheme="majorBidi" w:hAnsiTheme="majorBidi" w:cstheme="majorBidi"/>
          <w:sz w:val="24"/>
          <w:szCs w:val="24"/>
        </w:rPr>
        <w:t xml:space="preserve"> : document interne d’ATM </w:t>
      </w:r>
      <w:proofErr w:type="spellStart"/>
      <w:r>
        <w:rPr>
          <w:rFonts w:asciiTheme="majorBidi" w:hAnsiTheme="majorBidi" w:cstheme="majorBidi"/>
          <w:sz w:val="24"/>
          <w:szCs w:val="24"/>
        </w:rPr>
        <w:t>Mobilis</w:t>
      </w:r>
      <w:proofErr w:type="spellEnd"/>
      <w:r>
        <w:rPr>
          <w:rFonts w:asciiTheme="majorBidi" w:hAnsiTheme="majorBidi" w:cstheme="majorBidi"/>
          <w:sz w:val="24"/>
          <w:szCs w:val="24"/>
        </w:rPr>
        <w:t>.</w:t>
      </w:r>
    </w:p>
    <w:p w:rsidR="00C35170" w:rsidRPr="006641CC" w:rsidRDefault="00C35170" w:rsidP="00C35170">
      <w:pPr>
        <w:spacing w:line="360" w:lineRule="auto"/>
        <w:jc w:val="both"/>
        <w:rPr>
          <w:rFonts w:asciiTheme="majorBidi" w:hAnsiTheme="majorBidi" w:cstheme="majorBidi"/>
        </w:rPr>
      </w:pPr>
      <w:r w:rsidRPr="006641CC">
        <w:rPr>
          <w:rFonts w:asciiTheme="majorBidi" w:hAnsiTheme="majorBidi" w:cstheme="majorBidi"/>
        </w:rPr>
        <w:t>A partir des organigrammes, on remarque que :</w:t>
      </w:r>
    </w:p>
    <w:p w:rsidR="00C35170" w:rsidRPr="006641CC" w:rsidRDefault="00C35170" w:rsidP="00594287">
      <w:pPr>
        <w:pStyle w:val="Paragraphedeliste"/>
        <w:numPr>
          <w:ilvl w:val="0"/>
          <w:numId w:val="88"/>
        </w:numPr>
        <w:spacing w:line="360" w:lineRule="auto"/>
        <w:contextualSpacing/>
        <w:jc w:val="both"/>
        <w:rPr>
          <w:rFonts w:asciiTheme="majorBidi" w:hAnsiTheme="majorBidi" w:cstheme="majorBidi"/>
          <w:sz w:val="24"/>
          <w:szCs w:val="24"/>
        </w:rPr>
      </w:pPr>
      <w:r w:rsidRPr="006416BF">
        <w:rPr>
          <w:rFonts w:asciiTheme="majorBidi" w:hAnsiTheme="majorBidi" w:cstheme="majorBidi"/>
          <w:sz w:val="24"/>
          <w:szCs w:val="24"/>
        </w:rPr>
        <w:lastRenderedPageBreak/>
        <w:t>Les trois entreprises ont opté une organisation fonctionnelle. Cette organisation offre des avantages lié à la spécialisation du personnel, la maitrise du savoir faire et la clarté des responsabilités</w:t>
      </w:r>
      <w:r w:rsidRPr="006641CC">
        <w:rPr>
          <w:rFonts w:asciiTheme="majorBidi" w:hAnsiTheme="majorBidi" w:cstheme="majorBidi"/>
          <w:sz w:val="24"/>
          <w:szCs w:val="24"/>
        </w:rPr>
        <w:t xml:space="preserve">.  </w:t>
      </w:r>
    </w:p>
    <w:p w:rsidR="00C35170" w:rsidRPr="006641CC" w:rsidRDefault="00C35170" w:rsidP="00594287">
      <w:pPr>
        <w:pStyle w:val="Paragraphedeliste"/>
        <w:numPr>
          <w:ilvl w:val="0"/>
          <w:numId w:val="88"/>
        </w:num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Les </w:t>
      </w:r>
      <w:r w:rsidRPr="006641CC">
        <w:rPr>
          <w:rFonts w:asciiTheme="majorBidi" w:hAnsiTheme="majorBidi" w:cstheme="majorBidi"/>
          <w:sz w:val="24"/>
          <w:szCs w:val="24"/>
        </w:rPr>
        <w:t>organigramme</w:t>
      </w:r>
      <w:r>
        <w:rPr>
          <w:rFonts w:asciiTheme="majorBidi" w:hAnsiTheme="majorBidi" w:cstheme="majorBidi"/>
          <w:sz w:val="24"/>
          <w:szCs w:val="24"/>
        </w:rPr>
        <w:t>s</w:t>
      </w:r>
      <w:r w:rsidRPr="006641CC">
        <w:rPr>
          <w:rFonts w:asciiTheme="majorBidi" w:hAnsiTheme="majorBidi" w:cstheme="majorBidi"/>
          <w:sz w:val="24"/>
          <w:szCs w:val="24"/>
        </w:rPr>
        <w:t xml:space="preserve"> de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xml:space="preserve"> et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xml:space="preserve"> sont </w:t>
      </w:r>
      <w:r>
        <w:rPr>
          <w:rFonts w:asciiTheme="majorBidi" w:hAnsiTheme="majorBidi" w:cstheme="majorBidi"/>
          <w:sz w:val="24"/>
          <w:szCs w:val="24"/>
        </w:rPr>
        <w:t>moins complexe</w:t>
      </w:r>
      <w:r w:rsidRPr="006641CC">
        <w:rPr>
          <w:rFonts w:asciiTheme="majorBidi" w:hAnsiTheme="majorBidi" w:cstheme="majorBidi"/>
          <w:sz w:val="24"/>
          <w:szCs w:val="24"/>
        </w:rPr>
        <w:t xml:space="preserve"> que celui de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xml:space="preserve"> </w:t>
      </w:r>
      <w:r>
        <w:rPr>
          <w:rFonts w:asciiTheme="majorBidi" w:hAnsiTheme="majorBidi" w:cstheme="majorBidi"/>
          <w:sz w:val="24"/>
          <w:szCs w:val="24"/>
        </w:rPr>
        <w:t>ce qui</w:t>
      </w:r>
      <w:r w:rsidRPr="006641CC">
        <w:rPr>
          <w:rFonts w:asciiTheme="majorBidi" w:hAnsiTheme="majorBidi" w:cstheme="majorBidi"/>
          <w:sz w:val="24"/>
          <w:szCs w:val="24"/>
        </w:rPr>
        <w:t xml:space="preserve"> leur</w:t>
      </w:r>
      <w:r>
        <w:rPr>
          <w:rFonts w:asciiTheme="majorBidi" w:hAnsiTheme="majorBidi" w:cstheme="majorBidi"/>
          <w:sz w:val="24"/>
          <w:szCs w:val="24"/>
        </w:rPr>
        <w:t>s permet</w:t>
      </w:r>
      <w:r w:rsidRPr="006641CC">
        <w:rPr>
          <w:rFonts w:asciiTheme="majorBidi" w:hAnsiTheme="majorBidi" w:cstheme="majorBidi"/>
          <w:sz w:val="24"/>
          <w:szCs w:val="24"/>
        </w:rPr>
        <w:t xml:space="preserve"> d’être plus réactives et </w:t>
      </w:r>
      <w:r>
        <w:rPr>
          <w:rFonts w:asciiTheme="majorBidi" w:hAnsiTheme="majorBidi" w:cstheme="majorBidi"/>
          <w:sz w:val="24"/>
          <w:szCs w:val="24"/>
        </w:rPr>
        <w:t xml:space="preserve">de </w:t>
      </w:r>
      <w:r w:rsidRPr="006641CC">
        <w:rPr>
          <w:rFonts w:asciiTheme="majorBidi" w:hAnsiTheme="majorBidi" w:cstheme="majorBidi"/>
          <w:sz w:val="24"/>
          <w:szCs w:val="24"/>
        </w:rPr>
        <w:t>favorise le développement et l'innovation.</w:t>
      </w:r>
    </w:p>
    <w:p w:rsidR="00C35170" w:rsidRPr="006641CC" w:rsidRDefault="00C35170" w:rsidP="00594287">
      <w:pPr>
        <w:pStyle w:val="Paragraphedeliste"/>
        <w:numPr>
          <w:ilvl w:val="0"/>
          <w:numId w:val="88"/>
        </w:numPr>
        <w:spacing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L’absence du service recherche et développement ou d’innovation dans les </w:t>
      </w:r>
      <w:r>
        <w:rPr>
          <w:rFonts w:asciiTheme="majorBidi" w:hAnsiTheme="majorBidi" w:cstheme="majorBidi"/>
          <w:sz w:val="24"/>
          <w:szCs w:val="24"/>
        </w:rPr>
        <w:t xml:space="preserve">trois </w:t>
      </w:r>
      <w:r w:rsidRPr="006641CC">
        <w:rPr>
          <w:rFonts w:asciiTheme="majorBidi" w:hAnsiTheme="majorBidi" w:cstheme="majorBidi"/>
          <w:sz w:val="24"/>
          <w:szCs w:val="24"/>
        </w:rPr>
        <w:t xml:space="preserve">entreprises.  </w:t>
      </w:r>
    </w:p>
    <w:p w:rsidR="00C35170" w:rsidRPr="006641CC" w:rsidRDefault="00C35170" w:rsidP="00594287">
      <w:pPr>
        <w:pStyle w:val="Paragraphedeliste"/>
        <w:numPr>
          <w:ilvl w:val="0"/>
          <w:numId w:val="88"/>
        </w:numPr>
        <w:spacing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Au niveau de </w:t>
      </w:r>
      <w:proofErr w:type="spellStart"/>
      <w:r w:rsidRPr="006641CC">
        <w:rPr>
          <w:rFonts w:asciiTheme="majorBidi" w:hAnsiTheme="majorBidi" w:cstheme="majorBidi"/>
          <w:sz w:val="24"/>
          <w:szCs w:val="24"/>
        </w:rPr>
        <w:t>Djezzy</w:t>
      </w:r>
      <w:proofErr w:type="spellEnd"/>
      <w:r w:rsidRPr="006641CC">
        <w:rPr>
          <w:rFonts w:asciiTheme="majorBidi" w:hAnsiTheme="majorBidi" w:cstheme="majorBidi"/>
          <w:sz w:val="24"/>
          <w:szCs w:val="24"/>
        </w:rPr>
        <w:t>, le département marketing fait partie du secteur commercial qui  est rattaché à la direction générale.</w:t>
      </w:r>
    </w:p>
    <w:p w:rsidR="00C35170" w:rsidRPr="006641CC" w:rsidRDefault="00C35170" w:rsidP="00594287">
      <w:pPr>
        <w:pStyle w:val="Paragraphedeliste"/>
        <w:numPr>
          <w:ilvl w:val="0"/>
          <w:numId w:val="88"/>
        </w:numPr>
        <w:spacing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Au niveau de </w:t>
      </w:r>
      <w:proofErr w:type="spellStart"/>
      <w:r w:rsidRPr="006641CC">
        <w:rPr>
          <w:rFonts w:asciiTheme="majorBidi" w:hAnsiTheme="majorBidi" w:cstheme="majorBidi"/>
          <w:sz w:val="24"/>
          <w:szCs w:val="24"/>
        </w:rPr>
        <w:t>Nedjma</w:t>
      </w:r>
      <w:proofErr w:type="spellEnd"/>
      <w:r w:rsidRPr="006641CC">
        <w:rPr>
          <w:rFonts w:asciiTheme="majorBidi" w:hAnsiTheme="majorBidi" w:cstheme="majorBidi"/>
          <w:sz w:val="24"/>
          <w:szCs w:val="24"/>
        </w:rPr>
        <w:t> : la direction marketing est affiliée directement au directeur général.</w:t>
      </w:r>
    </w:p>
    <w:p w:rsidR="00C35170" w:rsidRPr="006641CC" w:rsidRDefault="00C35170" w:rsidP="00594287">
      <w:pPr>
        <w:pStyle w:val="Paragraphedeliste"/>
        <w:numPr>
          <w:ilvl w:val="0"/>
          <w:numId w:val="88"/>
        </w:numPr>
        <w:spacing w:line="360" w:lineRule="auto"/>
        <w:contextualSpacing/>
        <w:jc w:val="both"/>
        <w:rPr>
          <w:rFonts w:asciiTheme="majorBidi" w:hAnsiTheme="majorBidi" w:cstheme="majorBidi"/>
          <w:sz w:val="24"/>
          <w:szCs w:val="24"/>
        </w:rPr>
      </w:pPr>
      <w:r w:rsidRPr="006641CC">
        <w:rPr>
          <w:rFonts w:asciiTheme="majorBidi" w:hAnsiTheme="majorBidi" w:cstheme="majorBidi"/>
          <w:sz w:val="24"/>
          <w:szCs w:val="24"/>
        </w:rPr>
        <w:t xml:space="preserve">Au niveau d’ATM </w:t>
      </w:r>
      <w:proofErr w:type="spellStart"/>
      <w:r w:rsidRPr="006641CC">
        <w:rPr>
          <w:rFonts w:asciiTheme="majorBidi" w:hAnsiTheme="majorBidi" w:cstheme="majorBidi"/>
          <w:sz w:val="24"/>
          <w:szCs w:val="24"/>
        </w:rPr>
        <w:t>Mobilis</w:t>
      </w:r>
      <w:proofErr w:type="spellEnd"/>
      <w:r w:rsidRPr="006641CC">
        <w:rPr>
          <w:rFonts w:asciiTheme="majorBidi" w:hAnsiTheme="majorBidi" w:cstheme="majorBidi"/>
          <w:sz w:val="24"/>
          <w:szCs w:val="24"/>
        </w:rPr>
        <w:t> :</w:t>
      </w:r>
      <w:r>
        <w:rPr>
          <w:rFonts w:asciiTheme="majorBidi" w:hAnsiTheme="majorBidi" w:cstheme="majorBidi"/>
          <w:sz w:val="24"/>
          <w:szCs w:val="24"/>
        </w:rPr>
        <w:t xml:space="preserve"> nous trouvons</w:t>
      </w:r>
      <w:r w:rsidRPr="006641CC">
        <w:rPr>
          <w:rFonts w:asciiTheme="majorBidi" w:hAnsiTheme="majorBidi" w:cstheme="majorBidi"/>
          <w:sz w:val="24"/>
          <w:szCs w:val="24"/>
        </w:rPr>
        <w:t xml:space="preserve"> au niveau de la div</w:t>
      </w:r>
      <w:r>
        <w:rPr>
          <w:rFonts w:asciiTheme="majorBidi" w:hAnsiTheme="majorBidi" w:cstheme="majorBidi"/>
          <w:sz w:val="24"/>
          <w:szCs w:val="24"/>
        </w:rPr>
        <w:t>ision commerciale et marketing</w:t>
      </w:r>
      <w:r w:rsidRPr="006641CC">
        <w:rPr>
          <w:rFonts w:asciiTheme="majorBidi" w:hAnsiTheme="majorBidi" w:cstheme="majorBidi"/>
          <w:sz w:val="24"/>
          <w:szCs w:val="24"/>
        </w:rPr>
        <w:t xml:space="preserve"> une direction marketing grand public où se trouve une sous direction marketing offres et services. Et au niveau de la direction marché entreprise, une sous direction marketing marché entreprise.</w:t>
      </w:r>
    </w:p>
    <w:p w:rsidR="00C35170" w:rsidRDefault="00C35170" w:rsidP="00594287">
      <w:pPr>
        <w:pStyle w:val="ecxyiv71390459msolistparagraph"/>
        <w:numPr>
          <w:ilvl w:val="1"/>
          <w:numId w:val="89"/>
        </w:numPr>
        <w:spacing w:before="0" w:beforeAutospacing="0" w:after="0" w:afterAutospacing="0" w:line="360" w:lineRule="auto"/>
        <w:jc w:val="both"/>
        <w:rPr>
          <w:rFonts w:asciiTheme="majorBidi" w:hAnsiTheme="majorBidi" w:cstheme="majorBidi"/>
          <w:b/>
          <w:bCs/>
        </w:rPr>
      </w:pPr>
      <w:r w:rsidRPr="006641CC">
        <w:rPr>
          <w:rFonts w:asciiTheme="majorBidi" w:hAnsiTheme="majorBidi" w:cstheme="majorBidi"/>
          <w:b/>
          <w:bCs/>
        </w:rPr>
        <w:t xml:space="preserve">L’analyse des évolutions de nombre d’abonnés et des parts de marché </w:t>
      </w:r>
    </w:p>
    <w:p w:rsidR="00C35170" w:rsidRPr="006641CC" w:rsidRDefault="00C35170" w:rsidP="00C35170">
      <w:pPr>
        <w:pStyle w:val="ecxyiv71390459msolistparagraph"/>
        <w:spacing w:before="0" w:beforeAutospacing="0" w:after="0" w:afterAutospacing="0" w:line="360" w:lineRule="auto"/>
        <w:ind w:left="360"/>
        <w:jc w:val="both"/>
        <w:rPr>
          <w:rFonts w:asciiTheme="majorBidi" w:hAnsiTheme="majorBidi" w:cstheme="majorBidi"/>
          <w:b/>
          <w:bCs/>
        </w:rPr>
      </w:pPr>
    </w:p>
    <w:p w:rsidR="00C35170" w:rsidRPr="006416BF" w:rsidRDefault="00C35170" w:rsidP="00C35170">
      <w:pPr>
        <w:autoSpaceDE w:val="0"/>
        <w:autoSpaceDN w:val="0"/>
        <w:adjustRightInd w:val="0"/>
        <w:spacing w:line="360" w:lineRule="auto"/>
        <w:ind w:firstLine="708"/>
        <w:jc w:val="both"/>
        <w:rPr>
          <w:rFonts w:asciiTheme="majorBidi" w:hAnsiTheme="majorBidi" w:cstheme="majorBidi"/>
        </w:rPr>
      </w:pPr>
      <w:r w:rsidRPr="006416BF">
        <w:rPr>
          <w:rFonts w:asciiTheme="majorBidi" w:hAnsiTheme="majorBidi" w:cstheme="majorBidi"/>
        </w:rPr>
        <w:t>Dans cette partie, nous allons liée les évolutions de nombre d’abonnés et des parts de marché aux innovations introduites par chaque opérateurs afin de mesurer le développement de l’avantage concurrentiel. Nous avons supposé que les autres facteurs qui peuvent influencer sont fixe</w:t>
      </w:r>
      <w:r w:rsidRPr="006416BF">
        <w:rPr>
          <w:rFonts w:asciiTheme="majorBidi" w:hAnsiTheme="majorBidi" w:cstheme="majorBidi"/>
          <w:b/>
        </w:rPr>
        <w:t>s</w:t>
      </w:r>
      <w:r w:rsidRPr="006416BF">
        <w:rPr>
          <w:rFonts w:asciiTheme="majorBidi" w:hAnsiTheme="majorBidi" w:cstheme="majorBidi"/>
        </w:rPr>
        <w:t xml:space="preserve"> (comme la communication, les promotions, la baisse des tarifs …)</w:t>
      </w:r>
    </w:p>
    <w:p w:rsidR="00C35170" w:rsidRPr="006416BF" w:rsidRDefault="00C35170" w:rsidP="00C35170">
      <w:pPr>
        <w:autoSpaceDE w:val="0"/>
        <w:autoSpaceDN w:val="0"/>
        <w:adjustRightInd w:val="0"/>
        <w:spacing w:line="360" w:lineRule="auto"/>
        <w:ind w:firstLine="708"/>
        <w:jc w:val="both"/>
        <w:rPr>
          <w:rFonts w:asciiTheme="majorBidi" w:eastAsia="TTA20401A8t00" w:hAnsiTheme="majorBidi" w:cstheme="majorBidi"/>
        </w:rPr>
      </w:pPr>
      <w:r w:rsidRPr="006416BF">
        <w:rPr>
          <w:rFonts w:asciiTheme="majorBidi" w:eastAsia="TTA20401A8t00" w:hAnsiTheme="majorBidi" w:cstheme="majorBidi"/>
        </w:rPr>
        <w:t xml:space="preserve">Le marché de la téléphonie mobile en Algérie a connu une forte croissance lors de  ces dernières années. </w:t>
      </w:r>
    </w:p>
    <w:p w:rsidR="00C35170" w:rsidRPr="006416BF" w:rsidRDefault="00C35170" w:rsidP="00C35170">
      <w:pPr>
        <w:spacing w:line="360" w:lineRule="auto"/>
        <w:ind w:firstLine="708"/>
        <w:jc w:val="both"/>
        <w:rPr>
          <w:rFonts w:asciiTheme="majorBidi" w:hAnsiTheme="majorBidi" w:cstheme="majorBidi"/>
        </w:rPr>
      </w:pPr>
      <w:r w:rsidRPr="006416BF">
        <w:rPr>
          <w:rFonts w:asciiTheme="majorBidi" w:eastAsia="TTA20401A8t00" w:hAnsiTheme="majorBidi" w:cstheme="majorBidi"/>
        </w:rPr>
        <w:t xml:space="preserve">En 2001, </w:t>
      </w:r>
      <w:r w:rsidRPr="006416BF">
        <w:rPr>
          <w:rFonts w:asciiTheme="majorBidi" w:hAnsiTheme="majorBidi" w:cstheme="majorBidi"/>
        </w:rPr>
        <w:t>l’Algérie comptait 100 000 abonnés de téléphone mobile, soit un taux de pénétration de 0,06%. Quand à l’année 2010, L’</w:t>
      </w:r>
      <w:r w:rsidRPr="006416BF">
        <w:rPr>
          <w:rStyle w:val="spipsurligne"/>
          <w:rFonts w:asciiTheme="majorBidi" w:eastAsia="Calibri" w:hAnsiTheme="majorBidi" w:cstheme="majorBidi"/>
        </w:rPr>
        <w:t>Algérie</w:t>
      </w:r>
      <w:r w:rsidRPr="006416BF">
        <w:rPr>
          <w:rFonts w:asciiTheme="majorBidi" w:hAnsiTheme="majorBidi" w:cstheme="majorBidi"/>
        </w:rPr>
        <w:t xml:space="preserve"> avait enregistré 32.780.165 utilisateurs de la </w:t>
      </w:r>
      <w:r w:rsidRPr="006416BF">
        <w:rPr>
          <w:rStyle w:val="spipsurligne"/>
          <w:rFonts w:asciiTheme="majorBidi" w:eastAsia="Calibri" w:hAnsiTheme="majorBidi" w:cstheme="majorBidi"/>
        </w:rPr>
        <w:t>téléphonie</w:t>
      </w:r>
      <w:r w:rsidRPr="006416BF">
        <w:rPr>
          <w:rFonts w:asciiTheme="majorBidi" w:hAnsiTheme="majorBidi" w:cstheme="majorBidi"/>
        </w:rPr>
        <w:t xml:space="preserve"> </w:t>
      </w:r>
      <w:r w:rsidRPr="006416BF">
        <w:rPr>
          <w:rStyle w:val="spipsurligne"/>
          <w:rFonts w:asciiTheme="majorBidi" w:eastAsia="Calibri" w:hAnsiTheme="majorBidi" w:cstheme="majorBidi"/>
        </w:rPr>
        <w:t xml:space="preserve">mobile, soit </w:t>
      </w:r>
      <w:r w:rsidRPr="006416BF">
        <w:rPr>
          <w:rFonts w:asciiTheme="majorBidi" w:hAnsiTheme="majorBidi" w:cstheme="majorBidi"/>
        </w:rPr>
        <w:t>un taux de pénétration de 90,30%</w:t>
      </w:r>
      <w:r>
        <w:rPr>
          <w:rFonts w:asciiTheme="majorBidi" w:hAnsiTheme="majorBidi" w:cstheme="majorBidi"/>
        </w:rPr>
        <w:t xml:space="preserve"> </w:t>
      </w:r>
      <w:r w:rsidRPr="006416BF">
        <w:rPr>
          <w:rFonts w:asciiTheme="majorBidi" w:hAnsiTheme="majorBidi" w:cstheme="majorBidi"/>
        </w:rPr>
        <w:t xml:space="preserve"> (90  abonnés pour 100  habitants). </w:t>
      </w:r>
    </w:p>
    <w:p w:rsidR="00C35170" w:rsidRPr="006416BF" w:rsidRDefault="00C35170" w:rsidP="00C35170">
      <w:pPr>
        <w:spacing w:line="360" w:lineRule="auto"/>
        <w:ind w:firstLine="708"/>
        <w:jc w:val="both"/>
        <w:rPr>
          <w:rFonts w:asciiTheme="majorBidi" w:hAnsiTheme="majorBidi" w:cstheme="majorBidi"/>
        </w:rPr>
      </w:pPr>
      <w:r w:rsidRPr="006416BF">
        <w:rPr>
          <w:rFonts w:asciiTheme="majorBidi" w:hAnsiTheme="majorBidi" w:cstheme="majorBidi"/>
        </w:rPr>
        <w:t>Les graphes suivants mettent en lumière l’évolution du nombre d’abonnés et des parts de marché entre l’année 2001 et l’année 2010.</w:t>
      </w:r>
    </w:p>
    <w:p w:rsidR="00C35170" w:rsidRPr="006641CC" w:rsidRDefault="00C35170" w:rsidP="00C35170">
      <w:pPr>
        <w:spacing w:line="360" w:lineRule="auto"/>
        <w:ind w:firstLine="708"/>
        <w:rPr>
          <w:rFonts w:asciiTheme="majorBidi" w:hAnsiTheme="majorBidi" w:cstheme="majorBidi"/>
        </w:rPr>
      </w:pPr>
      <w:r>
        <w:rPr>
          <w:rFonts w:asciiTheme="majorBidi" w:hAnsiTheme="majorBidi" w:cstheme="majorBidi"/>
          <w:b/>
          <w:bCs/>
        </w:rPr>
        <w:lastRenderedPageBreak/>
        <w:t>Graphe N°01 : L’évolution du</w:t>
      </w:r>
      <w:r w:rsidRPr="006641CC">
        <w:rPr>
          <w:rFonts w:asciiTheme="majorBidi" w:hAnsiTheme="majorBidi" w:cstheme="majorBidi"/>
          <w:b/>
          <w:bCs/>
        </w:rPr>
        <w:t xml:space="preserve"> nombre d’abonnés de </w:t>
      </w:r>
      <w:r>
        <w:rPr>
          <w:rFonts w:asciiTheme="majorBidi" w:hAnsiTheme="majorBidi" w:cstheme="majorBidi"/>
          <w:b/>
          <w:bCs/>
        </w:rPr>
        <w:t xml:space="preserve">la téléphonie mobile en Algérie </w:t>
      </w:r>
      <w:r w:rsidRPr="006641CC">
        <w:rPr>
          <w:rFonts w:asciiTheme="majorBidi" w:hAnsiTheme="majorBidi" w:cstheme="majorBidi"/>
          <w:b/>
          <w:bCs/>
        </w:rPr>
        <w:t>entre 2001 et 2010</w:t>
      </w:r>
      <w:r w:rsidRPr="006641CC">
        <w:rPr>
          <w:rFonts w:asciiTheme="majorBidi" w:hAnsiTheme="majorBidi" w:cstheme="majorBidi"/>
        </w:rPr>
        <w:tab/>
      </w:r>
      <w:r w:rsidRPr="006641CC">
        <w:rPr>
          <w:rFonts w:asciiTheme="majorBidi" w:hAnsiTheme="majorBidi" w:cstheme="majorBidi"/>
          <w:noProof/>
        </w:rPr>
        <w:drawing>
          <wp:inline distT="0" distB="0" distL="0" distR="0">
            <wp:extent cx="5098861" cy="2688609"/>
            <wp:effectExtent l="19050" t="0" r="25589" b="0"/>
            <wp:docPr id="29"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35170" w:rsidRPr="006641CC" w:rsidRDefault="00C35170" w:rsidP="00C35170">
      <w:pPr>
        <w:spacing w:line="360" w:lineRule="auto"/>
        <w:jc w:val="both"/>
        <w:rPr>
          <w:rFonts w:asciiTheme="majorBidi" w:hAnsiTheme="majorBidi" w:cstheme="majorBidi"/>
        </w:rPr>
      </w:pPr>
      <w:r w:rsidRPr="00EB062B">
        <w:rPr>
          <w:rFonts w:asciiTheme="majorBidi" w:eastAsia="TTA2041AE8t00" w:hAnsiTheme="majorBidi" w:cstheme="majorBidi"/>
        </w:rPr>
        <w:t>Source </w:t>
      </w:r>
      <w:r w:rsidRPr="006641CC">
        <w:rPr>
          <w:rFonts w:asciiTheme="majorBidi" w:eastAsia="TTA2041AE8t00" w:hAnsiTheme="majorBidi" w:cstheme="majorBidi"/>
          <w:b/>
          <w:bCs/>
        </w:rPr>
        <w:t>:</w:t>
      </w:r>
      <w:r w:rsidRPr="006641CC">
        <w:rPr>
          <w:rFonts w:asciiTheme="majorBidi" w:hAnsiTheme="majorBidi" w:cstheme="majorBidi"/>
        </w:rPr>
        <w:t xml:space="preserve"> données de </w:t>
      </w:r>
      <w:r>
        <w:rPr>
          <w:rFonts w:asciiTheme="majorBidi" w:hAnsiTheme="majorBidi" w:cstheme="majorBidi"/>
        </w:rPr>
        <w:t>l’Autorité de Régulation de la Poste et des Télécommunications</w:t>
      </w:r>
      <w:r w:rsidRPr="006641CC">
        <w:rPr>
          <w:rFonts w:asciiTheme="majorBidi" w:hAnsiTheme="majorBidi" w:cstheme="majorBidi"/>
        </w:rPr>
        <w:t>.</w:t>
      </w:r>
      <w:r w:rsidRPr="006641CC">
        <w:rPr>
          <w:rFonts w:asciiTheme="majorBidi" w:hAnsiTheme="majorBidi" w:cstheme="majorBidi"/>
          <w:noProof/>
        </w:rPr>
        <w:t xml:space="preserve"> </w:t>
      </w:r>
    </w:p>
    <w:p w:rsidR="00C35170" w:rsidRPr="00EB062B" w:rsidRDefault="00C35170" w:rsidP="00C35170">
      <w:pPr>
        <w:autoSpaceDE w:val="0"/>
        <w:autoSpaceDN w:val="0"/>
        <w:adjustRightInd w:val="0"/>
        <w:spacing w:line="360" w:lineRule="auto"/>
        <w:ind w:firstLine="708"/>
        <w:jc w:val="both"/>
        <w:rPr>
          <w:rFonts w:asciiTheme="majorBidi" w:eastAsia="TTA20401A8t00" w:hAnsiTheme="majorBidi" w:cstheme="majorBidi"/>
          <w:b/>
          <w:bCs/>
        </w:rPr>
      </w:pPr>
      <w:r>
        <w:rPr>
          <w:rFonts w:asciiTheme="majorBidi" w:eastAsia="TTA20401A8t00" w:hAnsiTheme="majorBidi" w:cstheme="majorBidi"/>
          <w:b/>
          <w:bCs/>
        </w:rPr>
        <w:t>Graphe</w:t>
      </w:r>
      <w:r w:rsidRPr="006641CC">
        <w:rPr>
          <w:rFonts w:asciiTheme="majorBidi" w:eastAsia="TTA20401A8t00" w:hAnsiTheme="majorBidi" w:cstheme="majorBidi"/>
          <w:b/>
          <w:bCs/>
        </w:rPr>
        <w:t xml:space="preserve"> N° 02</w:t>
      </w:r>
      <w:r>
        <w:rPr>
          <w:rFonts w:asciiTheme="majorBidi" w:eastAsia="TTA20401A8t00" w:hAnsiTheme="majorBidi" w:cstheme="majorBidi"/>
          <w:b/>
          <w:bCs/>
        </w:rPr>
        <w:t>: E</w:t>
      </w:r>
      <w:r w:rsidRPr="006641CC">
        <w:rPr>
          <w:rFonts w:asciiTheme="majorBidi" w:eastAsia="TTA20401A8t00" w:hAnsiTheme="majorBidi" w:cstheme="majorBidi"/>
          <w:b/>
          <w:bCs/>
        </w:rPr>
        <w:t>volution des parts de marché des trois opérateurs entre 2001 et 2010</w:t>
      </w:r>
    </w:p>
    <w:p w:rsidR="00C35170" w:rsidRPr="006641CC" w:rsidRDefault="00C35170" w:rsidP="00C35170">
      <w:pPr>
        <w:autoSpaceDE w:val="0"/>
        <w:autoSpaceDN w:val="0"/>
        <w:adjustRightInd w:val="0"/>
        <w:spacing w:line="360" w:lineRule="auto"/>
        <w:jc w:val="both"/>
        <w:rPr>
          <w:rFonts w:asciiTheme="majorBidi" w:eastAsia="TTA20401A8t00" w:hAnsiTheme="majorBidi" w:cstheme="majorBidi"/>
        </w:rPr>
      </w:pPr>
      <w:r w:rsidRPr="006641CC">
        <w:rPr>
          <w:rFonts w:asciiTheme="majorBidi" w:eastAsia="TTA20401A8t00" w:hAnsiTheme="majorBidi" w:cstheme="majorBidi"/>
          <w:noProof/>
        </w:rPr>
        <w:drawing>
          <wp:inline distT="0" distB="0" distL="0" distR="0">
            <wp:extent cx="5094709" cy="2916821"/>
            <wp:effectExtent l="19050" t="0" r="10691"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6641CC">
        <w:rPr>
          <w:rFonts w:asciiTheme="majorBidi" w:eastAsia="TTA20401A8t00" w:hAnsiTheme="majorBidi" w:cstheme="majorBidi"/>
        </w:rPr>
        <w:t xml:space="preserve">  </w:t>
      </w:r>
    </w:p>
    <w:p w:rsidR="00C35170" w:rsidRPr="00D51D58" w:rsidRDefault="00C35170" w:rsidP="00C35170">
      <w:pPr>
        <w:autoSpaceDE w:val="0"/>
        <w:autoSpaceDN w:val="0"/>
        <w:adjustRightInd w:val="0"/>
        <w:spacing w:line="360" w:lineRule="auto"/>
        <w:jc w:val="both"/>
        <w:rPr>
          <w:rFonts w:asciiTheme="majorBidi" w:eastAsia="TTA20401A8t00" w:hAnsiTheme="majorBidi" w:cstheme="majorBidi"/>
        </w:rPr>
      </w:pPr>
      <w:r w:rsidRPr="006641CC">
        <w:rPr>
          <w:rFonts w:asciiTheme="majorBidi" w:eastAsia="TTA20401A8t00" w:hAnsiTheme="majorBidi" w:cstheme="majorBidi"/>
        </w:rPr>
        <w:t>Source : données de l’ARPT.</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En 2001, le nombre total d’abonnés de la téléphonie mobile en Algérie était de  100 000 abonnées. Les services de téléphonie mobile ont été commercialisés par une seule entreprise étatique.</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En 2002, l’implantation de </w:t>
      </w:r>
      <w:proofErr w:type="spellStart"/>
      <w:r w:rsidRPr="001E3085">
        <w:rPr>
          <w:rFonts w:asciiTheme="majorBidi" w:hAnsiTheme="majorBidi" w:cstheme="majorBidi"/>
        </w:rPr>
        <w:t>Djezzy</w:t>
      </w:r>
      <w:proofErr w:type="spellEnd"/>
      <w:r w:rsidRPr="001E3085">
        <w:rPr>
          <w:rFonts w:asciiTheme="majorBidi" w:hAnsiTheme="majorBidi" w:cstheme="majorBidi"/>
        </w:rPr>
        <w:t>, le nouvel opérateur, a bouleversé le marché. Le nombre d’abonnés a enregistré une croissance importante, il est passé à 450 244 abonnées dont 70% des abonnées ont choisi le nouvel opérateur.</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1E3085">
        <w:rPr>
          <w:rFonts w:asciiTheme="majorBidi" w:hAnsiTheme="majorBidi" w:cstheme="majorBidi"/>
        </w:rPr>
        <w:lastRenderedPageBreak/>
        <w:t>Djezzy</w:t>
      </w:r>
      <w:proofErr w:type="spellEnd"/>
      <w:r w:rsidRPr="001E3085">
        <w:rPr>
          <w:rFonts w:asciiTheme="majorBidi" w:hAnsiTheme="majorBidi" w:cstheme="majorBidi"/>
        </w:rPr>
        <w:t xml:space="preserve"> a démocratisé le marché et a popularisé la téléphonie mobile en Algérie. Il a intégré le marché avec une  offre totalement innovante «  la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carte ». Il a aussi ouvert le premier centre d’appel en Algérie.</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En 2003,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a enregistré, après une année d’exercice, 1 279 265 abonnés, soit un taux de progression de 18.41%. La part de marché d’ATM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diminué de 11.59%.</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Durant cette année,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a lancé plusieurs offres : le forfait liberté, le forfait loisir, les forfait Business, les premiers forfaits dédiés aux professionnels et les plants post payé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w:t>
      </w:r>
      <w:proofErr w:type="spellStart"/>
      <w:r w:rsidRPr="001E3085">
        <w:rPr>
          <w:rFonts w:asciiTheme="majorBidi" w:hAnsiTheme="majorBidi" w:cstheme="majorBidi"/>
        </w:rPr>
        <w:t>classic</w:t>
      </w:r>
      <w:proofErr w:type="spellEnd"/>
      <w:r w:rsidRPr="001E3085">
        <w:rPr>
          <w:rFonts w:asciiTheme="majorBidi" w:hAnsiTheme="majorBidi" w:cstheme="majorBidi"/>
        </w:rPr>
        <w:t xml:space="preserve"> pour répondre aux besoins de tous les segments et devenir l’opérateur préférer des Algériens.</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L’année 2004 a été marqué par l’arrivé d’un nouvel opérateur WTA, qui a communiqué massivement avant le lancement de sa marque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en Août 2004.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Pendant cette année, les résultats relatifs au marché de la téléphonie mobile avaient relevé que le nombre d’abonnés de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atteint 287 562  abonnés,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3 418 367 abonnés et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1 176 485 abonnés.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WTA a lancé des services multimédia (MMS, WAP &amp; GPRS) qui n’existaient pas auparavant sur le marché Algériens.</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pour préserver sa position sur le marché, a lancé un nouveau produit « ALLO OTA » comme réponse stratégique à l’implantation de WTA sur le marché.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Pendant cette année,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gagné 11.5% de part de marché. Elle a exploité un nouveau canal de distribution : le réseau commercial d’Algérie poste comme distributeur exclusif de ses produits.</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En 2005, le nombre d’abonnés total à continuer de progresser. Il a passé de 4 882 414 abonnées à 13 661 355 abonnés, soit une progression de 8</w:t>
      </w:r>
      <w:r>
        <w:rPr>
          <w:rFonts w:asciiTheme="majorBidi" w:hAnsiTheme="majorBidi" w:cstheme="majorBidi"/>
        </w:rPr>
        <w:t xml:space="preserve"> </w:t>
      </w:r>
      <w:r w:rsidRPr="001E3085">
        <w:rPr>
          <w:rFonts w:asciiTheme="majorBidi" w:hAnsiTheme="majorBidi" w:cstheme="majorBidi"/>
        </w:rPr>
        <w:t>778</w:t>
      </w:r>
      <w:r>
        <w:rPr>
          <w:rFonts w:asciiTheme="majorBidi" w:hAnsiTheme="majorBidi" w:cstheme="majorBidi"/>
        </w:rPr>
        <w:t xml:space="preserve"> </w:t>
      </w:r>
      <w:r w:rsidRPr="001E3085">
        <w:rPr>
          <w:rFonts w:asciiTheme="majorBidi" w:hAnsiTheme="majorBidi" w:cstheme="majorBidi"/>
        </w:rPr>
        <w:t>94</w:t>
      </w:r>
      <w:r>
        <w:rPr>
          <w:rFonts w:asciiTheme="majorBidi" w:hAnsiTheme="majorBidi" w:cstheme="majorBidi"/>
        </w:rPr>
        <w:t>1</w:t>
      </w:r>
      <w:r w:rsidRPr="001E3085">
        <w:rPr>
          <w:rFonts w:asciiTheme="majorBidi" w:hAnsiTheme="majorBidi" w:cstheme="majorBidi"/>
        </w:rPr>
        <w:t xml:space="preserve"> abonnés.</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Le nombre d’abonnés de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a enregistré 7 276 834 abonnés, avec la plus grande part de marché 53.27%, suivie par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avec 4 907 960 abonnés (35.93%de part de marché) et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qui a enregistré 1 476 561 abonnés soit une progression de 4.92%.</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Durant cette année, chacun des opérateurs a essayé de lancer des offres, des services, et plusieurs promotions</w:t>
      </w:r>
      <w:r>
        <w:rPr>
          <w:rFonts w:asciiTheme="majorBidi" w:hAnsiTheme="majorBidi" w:cstheme="majorBidi"/>
        </w:rPr>
        <w:t xml:space="preserve"> tarifaires</w:t>
      </w:r>
      <w:r w:rsidRPr="001E3085">
        <w:rPr>
          <w:rFonts w:asciiTheme="majorBidi" w:hAnsiTheme="majorBidi" w:cstheme="majorBidi"/>
        </w:rPr>
        <w:t xml:space="preserve">.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introduit une offre innovante sur le marché Algérien, l’offre hybride « </w:t>
      </w:r>
      <w:proofErr w:type="spellStart"/>
      <w:r w:rsidRPr="001E3085">
        <w:rPr>
          <w:rFonts w:asciiTheme="majorBidi" w:hAnsiTheme="majorBidi" w:cstheme="majorBidi"/>
        </w:rPr>
        <w:t>Mobiposte</w:t>
      </w:r>
      <w:proofErr w:type="spellEnd"/>
      <w:r w:rsidRPr="001E3085">
        <w:rPr>
          <w:rFonts w:asciiTheme="majorBidi" w:hAnsiTheme="majorBidi" w:cstheme="majorBidi"/>
        </w:rPr>
        <w:t> » et le service « </w:t>
      </w:r>
      <w:proofErr w:type="spellStart"/>
      <w:r w:rsidRPr="001E3085">
        <w:rPr>
          <w:rFonts w:asciiTheme="majorBidi" w:hAnsiTheme="majorBidi" w:cstheme="majorBidi"/>
        </w:rPr>
        <w:t>kallemni</w:t>
      </w:r>
      <w:proofErr w:type="spellEnd"/>
      <w:r w:rsidRPr="001E3085">
        <w:rPr>
          <w:rFonts w:asciiTheme="majorBidi" w:hAnsiTheme="majorBidi" w:cstheme="majorBidi"/>
        </w:rPr>
        <w:t>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lancé son offre innovante «  la star » </w:t>
      </w:r>
      <w:r>
        <w:rPr>
          <w:rFonts w:asciiTheme="majorBidi" w:hAnsiTheme="majorBidi" w:cstheme="majorBidi"/>
        </w:rPr>
        <w:t xml:space="preserve"> et </w:t>
      </w:r>
      <w:r w:rsidRPr="001E3085">
        <w:rPr>
          <w:rFonts w:asciiTheme="majorBidi" w:hAnsiTheme="majorBidi" w:cstheme="majorBidi"/>
        </w:rPr>
        <w:t>le service innovant « SMS chat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quant a elle, a lancé le programme de fidélisation « </w:t>
      </w:r>
      <w:proofErr w:type="spellStart"/>
      <w:r w:rsidRPr="001E3085">
        <w:rPr>
          <w:rFonts w:asciiTheme="majorBidi" w:hAnsiTheme="majorBidi" w:cstheme="majorBidi"/>
        </w:rPr>
        <w:t>Imtiyaz</w:t>
      </w:r>
      <w:proofErr w:type="spellEnd"/>
      <w:r w:rsidRPr="001E3085">
        <w:rPr>
          <w:rFonts w:asciiTheme="majorBidi" w:hAnsiTheme="majorBidi" w:cstheme="majorBidi"/>
        </w:rPr>
        <w:t> », le service « crédit SOS », un nouveau système de rechargement électronique « </w:t>
      </w:r>
      <w:proofErr w:type="spellStart"/>
      <w:r w:rsidRPr="001E3085">
        <w:rPr>
          <w:rFonts w:asciiTheme="majorBidi" w:hAnsiTheme="majorBidi" w:cstheme="majorBidi"/>
        </w:rPr>
        <w:t>Flexy</w:t>
      </w:r>
      <w:proofErr w:type="spellEnd"/>
      <w:r w:rsidRPr="001E3085">
        <w:rPr>
          <w:rFonts w:asciiTheme="majorBidi" w:hAnsiTheme="majorBidi" w:cstheme="majorBidi"/>
        </w:rPr>
        <w:t xml:space="preserve"> », la nouvelle offre innovante </w:t>
      </w:r>
      <w:r w:rsidRPr="001E3085">
        <w:rPr>
          <w:rFonts w:asciiTheme="majorBidi" w:hAnsiTheme="majorBidi" w:cstheme="majorBidi"/>
          <w:bCs/>
        </w:rPr>
        <w:t>« </w:t>
      </w:r>
      <w:proofErr w:type="spellStart"/>
      <w:r w:rsidRPr="001E3085">
        <w:rPr>
          <w:rFonts w:asciiTheme="majorBidi" w:hAnsiTheme="majorBidi" w:cstheme="majorBidi"/>
          <w:bCs/>
        </w:rPr>
        <w:t>Djezzy</w:t>
      </w:r>
      <w:proofErr w:type="spellEnd"/>
      <w:r w:rsidRPr="001E3085">
        <w:rPr>
          <w:rFonts w:asciiTheme="majorBidi" w:hAnsiTheme="majorBidi" w:cstheme="majorBidi"/>
          <w:bCs/>
        </w:rPr>
        <w:t xml:space="preserve"> Control » et</w:t>
      </w:r>
      <w:r w:rsidRPr="001E3085">
        <w:rPr>
          <w:rFonts w:asciiTheme="majorBidi" w:hAnsiTheme="majorBidi" w:cstheme="majorBidi"/>
        </w:rPr>
        <w:t xml:space="preserve">  une promotion qui permet au client de changer son profile </w:t>
      </w:r>
      <w:r w:rsidRPr="001E3085">
        <w:rPr>
          <w:rFonts w:asciiTheme="majorBidi" w:hAnsiTheme="majorBidi" w:cstheme="majorBidi"/>
        </w:rPr>
        <w:lastRenderedPageBreak/>
        <w:t>sans carte SIM (changement virtuel durant la promotion on utilisant la syntaxe USSD</w:t>
      </w:r>
      <w:r>
        <w:rPr>
          <w:rStyle w:val="Appelnotedebasdep"/>
          <w:rFonts w:asciiTheme="majorBidi" w:hAnsiTheme="majorBidi"/>
        </w:rPr>
        <w:footnoteReference w:id="126"/>
      </w:r>
      <w:r w:rsidRPr="001E3085">
        <w:rPr>
          <w:rFonts w:asciiTheme="majorBidi" w:hAnsiTheme="majorBidi" w:cstheme="majorBidi"/>
        </w:rPr>
        <w:t xml:space="preserve"> *720 #) et un nouveau service au bénéfice des entreprises «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Fax Mobile ».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En 2006, la part de marché de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progressé de 3.43%,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enregistré une perte de 0.33% de sa part de marché et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3.12% de sa part de marché.</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continue a innové notamment dans les services multimédia pour renforcer sa place comme leadeur du multimédia en Algérie en proposant le service MMS E-mail et elle a aussi modifié son offre « </w:t>
      </w:r>
      <w:proofErr w:type="spellStart"/>
      <w:r w:rsidRPr="001E3085">
        <w:rPr>
          <w:rFonts w:asciiTheme="majorBidi" w:hAnsiTheme="majorBidi" w:cstheme="majorBidi"/>
        </w:rPr>
        <w:t>Ned</w:t>
      </w:r>
      <w:r>
        <w:rPr>
          <w:rFonts w:asciiTheme="majorBidi" w:hAnsiTheme="majorBidi" w:cstheme="majorBidi"/>
        </w:rPr>
        <w:t>jma</w:t>
      </w:r>
      <w:proofErr w:type="spellEnd"/>
      <w:r>
        <w:rPr>
          <w:rFonts w:asciiTheme="majorBidi" w:hAnsiTheme="majorBidi" w:cstheme="majorBidi"/>
        </w:rPr>
        <w:t xml:space="preserve"> + » on offrant un appel de cinq</w:t>
      </w:r>
      <w:r w:rsidRPr="001E3085">
        <w:rPr>
          <w:rFonts w:asciiTheme="majorBidi" w:hAnsiTheme="majorBidi" w:cstheme="majorBidi"/>
        </w:rPr>
        <w:t xml:space="preserve"> minutes gratuit tous les jours et pour toujours. Et pour les entreprises, elle a lancé deux services « push to talk » et « </w:t>
      </w:r>
      <w:proofErr w:type="spellStart"/>
      <w:r w:rsidRPr="001E3085">
        <w:rPr>
          <w:rFonts w:asciiTheme="majorBidi" w:hAnsiTheme="majorBidi" w:cstheme="majorBidi"/>
        </w:rPr>
        <w:t>promail</w:t>
      </w:r>
      <w:proofErr w:type="spellEnd"/>
      <w:r w:rsidRPr="001E3085">
        <w:rPr>
          <w:rFonts w:asciiTheme="majorBidi" w:hAnsiTheme="majorBidi" w:cstheme="majorBidi"/>
        </w:rPr>
        <w:t>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lancé le nouveau service « </w:t>
      </w:r>
      <w:proofErr w:type="spellStart"/>
      <w:r w:rsidRPr="001E3085">
        <w:rPr>
          <w:rFonts w:asciiTheme="majorBidi" w:hAnsiTheme="majorBidi" w:cstheme="majorBidi"/>
        </w:rPr>
        <w:t>Salakni</w:t>
      </w:r>
      <w:proofErr w:type="spellEnd"/>
      <w:r w:rsidRPr="001E3085">
        <w:rPr>
          <w:rFonts w:asciiTheme="majorBidi" w:hAnsiTheme="majorBidi" w:cstheme="majorBidi"/>
        </w:rPr>
        <w:t xml:space="preserve"> » pour les abonnés prépayé quand à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elle a lancé </w:t>
      </w:r>
      <w:proofErr w:type="spellStart"/>
      <w:r w:rsidRPr="001E3085">
        <w:rPr>
          <w:rFonts w:asciiTheme="majorBidi" w:hAnsiTheme="majorBidi" w:cstheme="majorBidi"/>
        </w:rPr>
        <w:t>OTAxiphone</w:t>
      </w:r>
      <w:proofErr w:type="spellEnd"/>
      <w:r w:rsidRPr="001E3085">
        <w:rPr>
          <w:rFonts w:asciiTheme="majorBidi" w:hAnsiTheme="majorBidi" w:cstheme="majorBidi"/>
        </w:rPr>
        <w:t>, en Juin et deux services « </w:t>
      </w:r>
      <w:proofErr w:type="spellStart"/>
      <w:r w:rsidRPr="001E3085">
        <w:rPr>
          <w:rFonts w:asciiTheme="majorBidi" w:hAnsiTheme="majorBidi" w:cstheme="majorBidi"/>
        </w:rPr>
        <w:t>Ranati</w:t>
      </w:r>
      <w:proofErr w:type="spellEnd"/>
      <w:r w:rsidRPr="001E3085">
        <w:rPr>
          <w:rFonts w:asciiTheme="majorBidi" w:hAnsiTheme="majorBidi" w:cstheme="majorBidi"/>
        </w:rPr>
        <w:t> » et « Voice mail » et en Octobre la solution « black Berry » destinée aux entreprises.</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En 2007, l’opérateur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progressé de 2.02%,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perdue 0.43% et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1.62% de part de marché.</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Cette année a été marqué par le lancement du service innovant « </w:t>
      </w:r>
      <w:proofErr w:type="spellStart"/>
      <w:r w:rsidRPr="001E3085">
        <w:rPr>
          <w:rFonts w:asciiTheme="majorBidi" w:hAnsiTheme="majorBidi" w:cstheme="majorBidi"/>
        </w:rPr>
        <w:t>Racimo</w:t>
      </w:r>
      <w:proofErr w:type="spellEnd"/>
      <w:r w:rsidRPr="001E3085">
        <w:rPr>
          <w:rFonts w:asciiTheme="majorBidi" w:hAnsiTheme="majorBidi" w:cstheme="majorBidi"/>
        </w:rPr>
        <w:t xml:space="preserve"> », un service de rechargement automatique a partir du compte CCP par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le lancement du service « Web SMS » par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et deux services innovants : le « Web MMS » et la clé internet « N’</w:t>
      </w:r>
      <w:proofErr w:type="spellStart"/>
      <w:r w:rsidRPr="001E3085">
        <w:rPr>
          <w:rFonts w:asciiTheme="majorBidi" w:hAnsiTheme="majorBidi" w:cstheme="majorBidi"/>
        </w:rPr>
        <w:t>ternet</w:t>
      </w:r>
      <w:proofErr w:type="spellEnd"/>
      <w:r w:rsidRPr="001E3085">
        <w:rPr>
          <w:rFonts w:asciiTheme="majorBidi" w:hAnsiTheme="majorBidi" w:cstheme="majorBidi"/>
        </w:rPr>
        <w:t xml:space="preserve"> » par </w:t>
      </w:r>
      <w:proofErr w:type="spellStart"/>
      <w:r w:rsidRPr="001E3085">
        <w:rPr>
          <w:rFonts w:asciiTheme="majorBidi" w:hAnsiTheme="majorBidi" w:cstheme="majorBidi"/>
        </w:rPr>
        <w:t>Nedjma</w:t>
      </w:r>
      <w:proofErr w:type="spellEnd"/>
      <w:r w:rsidRPr="001E3085">
        <w:rPr>
          <w:rFonts w:asciiTheme="majorBidi" w:hAnsiTheme="majorBidi" w:cstheme="majorBidi"/>
        </w:rPr>
        <w:t>.</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A la fin de l’année 2008, l’Algérie </w:t>
      </w:r>
      <w:r>
        <w:rPr>
          <w:rFonts w:asciiTheme="majorBidi" w:hAnsiTheme="majorBidi" w:cstheme="majorBidi"/>
        </w:rPr>
        <w:t>a compté</w:t>
      </w:r>
      <w:r w:rsidRPr="001E3085">
        <w:rPr>
          <w:rFonts w:asciiTheme="majorBidi" w:hAnsiTheme="majorBidi" w:cstheme="majorBidi"/>
        </w:rPr>
        <w:t xml:space="preserve"> 27 031 972 abonnés, soit une baisse </w:t>
      </w:r>
      <w:r>
        <w:rPr>
          <w:rFonts w:asciiTheme="majorBidi" w:hAnsiTheme="majorBidi" w:cstheme="majorBidi"/>
        </w:rPr>
        <w:t xml:space="preserve">de </w:t>
      </w:r>
      <w:r w:rsidRPr="001E3085">
        <w:rPr>
          <w:rFonts w:asciiTheme="majorBidi" w:hAnsiTheme="majorBidi" w:cstheme="majorBidi"/>
        </w:rPr>
        <w:t>2.46%. Ceci étant dû à la maturité du marché, d’une part, et l’opération d’identification des carte SIM anonyme qui a été clôturé par la désactivation de 2 578 775 carte SIM non identifiées d’une autre part.</w:t>
      </w:r>
      <w:r>
        <w:rPr>
          <w:rStyle w:val="Appelnotedebasdep"/>
          <w:rFonts w:asciiTheme="majorBidi" w:hAnsiTheme="majorBidi"/>
        </w:rPr>
        <w:footnoteReference w:id="127"/>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Pendant cette année, la part de marché de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a progressé de 3.64%. Elle a lancé une offre innovante « </w:t>
      </w:r>
      <w:proofErr w:type="spellStart"/>
      <w:r w:rsidRPr="001E3085">
        <w:rPr>
          <w:rFonts w:asciiTheme="majorBidi" w:hAnsiTheme="majorBidi" w:cstheme="majorBidi"/>
        </w:rPr>
        <w:t>Milinum</w:t>
      </w:r>
      <w:proofErr w:type="spellEnd"/>
      <w:r w:rsidRPr="001E3085">
        <w:rPr>
          <w:rFonts w:asciiTheme="majorBidi" w:hAnsiTheme="majorBidi" w:cstheme="majorBidi"/>
        </w:rPr>
        <w:t xml:space="preserve"> », le service </w:t>
      </w:r>
      <w:proofErr w:type="spellStart"/>
      <w:r w:rsidRPr="001E3085">
        <w:rPr>
          <w:rFonts w:asciiTheme="majorBidi" w:hAnsiTheme="majorBidi" w:cstheme="majorBidi"/>
        </w:rPr>
        <w:t>voice</w:t>
      </w:r>
      <w:proofErr w:type="spellEnd"/>
      <w:r w:rsidRPr="001E3085">
        <w:rPr>
          <w:rFonts w:asciiTheme="majorBidi" w:hAnsiTheme="majorBidi" w:cstheme="majorBidi"/>
        </w:rPr>
        <w:t xml:space="preserve"> SMS « SMS </w:t>
      </w:r>
      <w:proofErr w:type="spellStart"/>
      <w:r w:rsidRPr="001E3085">
        <w:rPr>
          <w:rFonts w:asciiTheme="majorBidi" w:hAnsiTheme="majorBidi" w:cstheme="majorBidi"/>
        </w:rPr>
        <w:t>hadra</w:t>
      </w:r>
      <w:proofErr w:type="spellEnd"/>
      <w:r w:rsidRPr="001E3085">
        <w:rPr>
          <w:rFonts w:asciiTheme="majorBidi" w:hAnsiTheme="majorBidi" w:cstheme="majorBidi"/>
        </w:rPr>
        <w:t xml:space="preserve"> » et le service « scoop ».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gagné 3.03% de part de marché. Elle a lancé sont portail WEB « ZHOO » et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perdue 6.67% de part de marché.</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Durant l’année 2009, le marché a repris sa croissance comparativement à l’année 2008. L’opérateur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progressé de 5.23%,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de 2.3% et l’opérateur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a perdu 7.53% de sa part de marché. Plusieurs clients ont abandonné l’opérateur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Ceci étant  dû aux événements suite au match de qualification de la coupe du monde entre l’Algérie et l’Egypte.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En 2010, les résultats du marché relève que </w:t>
      </w:r>
      <w:proofErr w:type="spellStart"/>
      <w:r w:rsidRPr="001E3085">
        <w:rPr>
          <w:rFonts w:asciiTheme="majorBidi" w:hAnsiTheme="majorBidi" w:cstheme="majorBidi"/>
        </w:rPr>
        <w:t>Djezzy</w:t>
      </w:r>
      <w:proofErr w:type="spellEnd"/>
      <w:r w:rsidRPr="001E3085">
        <w:rPr>
          <w:rFonts w:asciiTheme="majorBidi" w:hAnsiTheme="majorBidi" w:cstheme="majorBidi"/>
        </w:rPr>
        <w:t xml:space="preserve"> a enregistré  15 087 393 abonnés soit une progression de 1.73%, </w:t>
      </w:r>
      <w:proofErr w:type="spellStart"/>
      <w:r w:rsidRPr="001E3085">
        <w:rPr>
          <w:rFonts w:asciiTheme="majorBidi" w:hAnsiTheme="majorBidi" w:cstheme="majorBidi"/>
        </w:rPr>
        <w:t>Nedjma</w:t>
      </w:r>
      <w:proofErr w:type="spellEnd"/>
      <w:r w:rsidRPr="001E3085">
        <w:rPr>
          <w:rFonts w:asciiTheme="majorBidi" w:hAnsiTheme="majorBidi" w:cstheme="majorBidi"/>
        </w:rPr>
        <w:t xml:space="preserve"> a enregistré  8 245 998 abonnés soit une progression </w:t>
      </w:r>
      <w:r w:rsidRPr="001E3085">
        <w:rPr>
          <w:rFonts w:asciiTheme="majorBidi" w:hAnsiTheme="majorBidi" w:cstheme="majorBidi"/>
        </w:rPr>
        <w:lastRenderedPageBreak/>
        <w:t xml:space="preserve">de 0.62%. Elle a lancé une nouvelle offre « Pack </w:t>
      </w:r>
      <w:proofErr w:type="spellStart"/>
      <w:r w:rsidRPr="001E3085">
        <w:rPr>
          <w:rFonts w:asciiTheme="majorBidi" w:hAnsiTheme="majorBidi" w:cstheme="majorBidi"/>
        </w:rPr>
        <w:t>Familia</w:t>
      </w:r>
      <w:proofErr w:type="spellEnd"/>
      <w:r w:rsidRPr="001E3085">
        <w:rPr>
          <w:rFonts w:asciiTheme="majorBidi" w:hAnsiTheme="majorBidi" w:cstheme="majorBidi"/>
        </w:rPr>
        <w:t> » et le service « </w:t>
      </w:r>
      <w:proofErr w:type="spellStart"/>
      <w:r w:rsidRPr="001E3085">
        <w:rPr>
          <w:rFonts w:asciiTheme="majorBidi" w:hAnsiTheme="majorBidi" w:cstheme="majorBidi"/>
        </w:rPr>
        <w:t>NedjmaNet</w:t>
      </w:r>
      <w:proofErr w:type="spellEnd"/>
      <w:r w:rsidRPr="001E3085">
        <w:rPr>
          <w:rFonts w:asciiTheme="majorBidi" w:hAnsiTheme="majorBidi" w:cstheme="majorBidi"/>
        </w:rPr>
        <w:t xml:space="preserve"> » et ATM </w:t>
      </w:r>
      <w:proofErr w:type="spellStart"/>
      <w:r w:rsidRPr="001E3085">
        <w:rPr>
          <w:rFonts w:asciiTheme="majorBidi" w:hAnsiTheme="majorBidi" w:cstheme="majorBidi"/>
        </w:rPr>
        <w:t>Mobilis</w:t>
      </w:r>
      <w:proofErr w:type="spellEnd"/>
      <w:r w:rsidRPr="001E3085">
        <w:rPr>
          <w:rFonts w:asciiTheme="majorBidi" w:hAnsiTheme="majorBidi" w:cstheme="majorBidi"/>
        </w:rPr>
        <w:t xml:space="preserve"> a enregistré  une perte de 1.98%. </w:t>
      </w:r>
    </w:p>
    <w:p w:rsidR="00C35170" w:rsidRPr="001E3085" w:rsidRDefault="00C35170" w:rsidP="00C35170">
      <w:pPr>
        <w:autoSpaceDE w:val="0"/>
        <w:autoSpaceDN w:val="0"/>
        <w:adjustRightInd w:val="0"/>
        <w:spacing w:line="360" w:lineRule="auto"/>
        <w:ind w:firstLine="708"/>
        <w:jc w:val="both"/>
        <w:rPr>
          <w:rFonts w:asciiTheme="majorBidi" w:hAnsiTheme="majorBidi" w:cstheme="majorBidi"/>
        </w:rPr>
      </w:pPr>
      <w:r w:rsidRPr="001E3085">
        <w:rPr>
          <w:rFonts w:asciiTheme="majorBidi" w:hAnsiTheme="majorBidi" w:cstheme="majorBidi"/>
        </w:rPr>
        <w:t xml:space="preserve">Il faut indiquer que plusieurs Algériens possèdent plus d’une carte SIM pour bénéficier des avantages proposés par chaque opérateur.   </w:t>
      </w: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E516F5" w:rsidRDefault="00E516F5" w:rsidP="00C35170">
      <w:pPr>
        <w:spacing w:line="360" w:lineRule="auto"/>
        <w:jc w:val="both"/>
        <w:rPr>
          <w:rFonts w:asciiTheme="majorBidi" w:hAnsiTheme="majorBidi" w:cstheme="majorBidi"/>
          <w:b/>
          <w:bCs/>
        </w:rPr>
      </w:pPr>
    </w:p>
    <w:p w:rsidR="00C35170" w:rsidRDefault="00C35170" w:rsidP="00C35170">
      <w:pPr>
        <w:spacing w:line="360" w:lineRule="auto"/>
        <w:jc w:val="both"/>
        <w:rPr>
          <w:rFonts w:asciiTheme="majorBidi" w:hAnsiTheme="majorBidi" w:cstheme="majorBidi"/>
          <w:b/>
          <w:bCs/>
        </w:rPr>
      </w:pPr>
    </w:p>
    <w:p w:rsidR="00C35170" w:rsidRPr="0026245A" w:rsidRDefault="00C35170" w:rsidP="00C35170">
      <w:pPr>
        <w:spacing w:line="360" w:lineRule="auto"/>
        <w:jc w:val="both"/>
        <w:rPr>
          <w:rFonts w:asciiTheme="majorBidi" w:hAnsiTheme="majorBidi" w:cstheme="majorBidi"/>
          <w:b/>
          <w:bCs/>
        </w:rPr>
      </w:pPr>
      <w:r w:rsidRPr="0026245A">
        <w:rPr>
          <w:rFonts w:asciiTheme="majorBidi" w:hAnsiTheme="majorBidi" w:cstheme="majorBidi"/>
          <w:b/>
          <w:bCs/>
        </w:rPr>
        <w:lastRenderedPageBreak/>
        <w:t xml:space="preserve">Conclusion </w:t>
      </w:r>
    </w:p>
    <w:p w:rsidR="00C35170" w:rsidRPr="001E3085" w:rsidRDefault="00C35170" w:rsidP="00C35170">
      <w:pPr>
        <w:spacing w:line="360" w:lineRule="auto"/>
        <w:ind w:firstLine="708"/>
        <w:jc w:val="both"/>
        <w:rPr>
          <w:rFonts w:asciiTheme="majorBidi" w:eastAsia="TTA20401A8t00" w:hAnsiTheme="majorBidi" w:cstheme="majorBidi"/>
        </w:rPr>
      </w:pPr>
      <w:r w:rsidRPr="001E3085">
        <w:rPr>
          <w:rFonts w:asciiTheme="majorBidi" w:eastAsia="TTA20401A8t00" w:hAnsiTheme="majorBidi" w:cstheme="majorBidi"/>
        </w:rPr>
        <w:t xml:space="preserve">Tout au long de ce dernier chapitre, nous avons essayé d’appliquer les concepts développés dans les deux chapitres précédents. </w:t>
      </w:r>
    </w:p>
    <w:p w:rsidR="00C35170" w:rsidRPr="001E3085" w:rsidRDefault="00C35170" w:rsidP="00C35170">
      <w:pPr>
        <w:spacing w:line="360" w:lineRule="auto"/>
        <w:ind w:firstLine="708"/>
        <w:jc w:val="both"/>
        <w:rPr>
          <w:rFonts w:asciiTheme="majorBidi" w:eastAsia="TTA20401A8t00" w:hAnsiTheme="majorBidi" w:cstheme="majorBidi"/>
        </w:rPr>
      </w:pPr>
      <w:r w:rsidRPr="001E3085">
        <w:rPr>
          <w:rFonts w:asciiTheme="majorBidi" w:eastAsia="TTA20401A8t00" w:hAnsiTheme="majorBidi" w:cstheme="majorBidi"/>
        </w:rPr>
        <w:t xml:space="preserve">Ce chapitre nous a permis d’étudier l’avantage concurrentiel développé par l’innovation marketing de </w:t>
      </w:r>
      <w:proofErr w:type="spellStart"/>
      <w:r w:rsidRPr="001E3085">
        <w:rPr>
          <w:rFonts w:asciiTheme="majorBidi" w:eastAsia="TTA20401A8t00" w:hAnsiTheme="majorBidi" w:cstheme="majorBidi"/>
        </w:rPr>
        <w:t>Djezzy</w:t>
      </w:r>
      <w:proofErr w:type="spellEnd"/>
      <w:r w:rsidRPr="001E3085">
        <w:rPr>
          <w:rFonts w:asciiTheme="majorBidi" w:eastAsia="TTA20401A8t00" w:hAnsiTheme="majorBidi" w:cstheme="majorBidi"/>
        </w:rPr>
        <w:t xml:space="preserve"> ainsi de celui de ses deux concurrents a travers les donnés de l’ARPT et celles des trois opérateurs ce qui nous a permis d’enrichir notre base d’ information concernant les innovations marketing et le développement des parts de marché, le parc d’abonnés mais aussi, le développement du marché algérien de la téléphonie mobile et les informations collectées à partir des entretiens avec les responsables des trois entreprises et par la suite, étudier l’importance de l’innovation marketing, ses objectifs, la place occupée par les clients dans la démarche de développement des offres  et l’avantage concurrentiel souhaité développer par chaque opérateur.       </w:t>
      </w:r>
    </w:p>
    <w:p w:rsidR="00C35170" w:rsidRPr="006641CC" w:rsidRDefault="00C35170" w:rsidP="00C35170">
      <w:pPr>
        <w:spacing w:line="360" w:lineRule="auto"/>
        <w:jc w:val="both"/>
        <w:rPr>
          <w:rFonts w:asciiTheme="majorBidi" w:hAnsiTheme="majorBidi" w:cstheme="majorBidi"/>
        </w:rPr>
      </w:pPr>
    </w:p>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rsidP="00C35170">
      <w:pPr>
        <w:spacing w:before="120" w:after="120" w:line="360" w:lineRule="atLeast"/>
        <w:jc w:val="center"/>
        <w:outlineLvl w:val="0"/>
        <w:rPr>
          <w:b/>
          <w:bCs/>
          <w:sz w:val="40"/>
          <w:szCs w:val="40"/>
        </w:rPr>
      </w:pPr>
    </w:p>
    <w:p w:rsidR="00C35170" w:rsidRDefault="00E516F5" w:rsidP="00C35170">
      <w:pPr>
        <w:spacing w:before="120" w:after="120" w:line="360" w:lineRule="atLeast"/>
        <w:jc w:val="center"/>
        <w:outlineLvl w:val="0"/>
        <w:rPr>
          <w:b/>
          <w:bCs/>
          <w:sz w:val="40"/>
          <w:szCs w:val="40"/>
        </w:rPr>
      </w:pPr>
      <w:r>
        <w:rPr>
          <w:b/>
          <w:bCs/>
          <w:noProof/>
          <w:sz w:val="40"/>
          <w:szCs w:val="40"/>
        </w:rPr>
        <w:lastRenderedPageBreak/>
        <w:pict>
          <v:shape id="_x0000_s1082" type="#_x0000_t32" style="position:absolute;left:0;text-align:left;margin-left:137.45pt;margin-top:-303.95pt;width:.05pt;height:509.05pt;z-index:251712512" o:connectortype="straight" strokeweight="2.5pt">
            <v:shadow color="#868686"/>
          </v:shape>
        </w:pict>
      </w:r>
    </w:p>
    <w:p w:rsidR="00C35170" w:rsidRDefault="00C35170" w:rsidP="00C35170">
      <w:pPr>
        <w:spacing w:before="120" w:after="120" w:line="360" w:lineRule="atLeast"/>
        <w:jc w:val="center"/>
        <w:outlineLvl w:val="0"/>
        <w:rPr>
          <w:b/>
          <w:bCs/>
          <w:sz w:val="40"/>
          <w:szCs w:val="40"/>
        </w:rPr>
      </w:pPr>
    </w:p>
    <w:p w:rsidR="00C35170" w:rsidRDefault="00C35170" w:rsidP="00C35170">
      <w:pPr>
        <w:spacing w:before="120" w:after="120" w:line="360" w:lineRule="atLeast"/>
        <w:jc w:val="center"/>
        <w:outlineLvl w:val="0"/>
        <w:rPr>
          <w:b/>
          <w:bCs/>
          <w:sz w:val="40"/>
          <w:szCs w:val="40"/>
        </w:rPr>
      </w:pPr>
    </w:p>
    <w:p w:rsidR="00C35170" w:rsidRDefault="00C35170" w:rsidP="00C35170">
      <w:pPr>
        <w:spacing w:before="120" w:after="120" w:line="360" w:lineRule="atLeast"/>
        <w:jc w:val="center"/>
        <w:outlineLvl w:val="0"/>
        <w:rPr>
          <w:b/>
          <w:bCs/>
          <w:sz w:val="40"/>
          <w:szCs w:val="40"/>
        </w:rPr>
      </w:pPr>
    </w:p>
    <w:p w:rsidR="00C35170" w:rsidRDefault="00C35170" w:rsidP="00C35170">
      <w:pPr>
        <w:spacing w:before="120" w:after="120" w:line="360" w:lineRule="atLeast"/>
        <w:jc w:val="center"/>
        <w:outlineLvl w:val="0"/>
        <w:rPr>
          <w:b/>
          <w:bCs/>
          <w:sz w:val="40"/>
          <w:szCs w:val="40"/>
        </w:rPr>
      </w:pPr>
    </w:p>
    <w:p w:rsidR="00C35170" w:rsidRDefault="00C35170" w:rsidP="00C35170">
      <w:pPr>
        <w:spacing w:before="120" w:after="120" w:line="360" w:lineRule="atLeast"/>
        <w:jc w:val="center"/>
        <w:outlineLvl w:val="0"/>
        <w:rPr>
          <w:b/>
          <w:bCs/>
          <w:sz w:val="40"/>
          <w:szCs w:val="40"/>
        </w:rPr>
      </w:pPr>
    </w:p>
    <w:p w:rsidR="00C35170" w:rsidRDefault="00C35170" w:rsidP="00C35170">
      <w:pPr>
        <w:spacing w:before="120" w:after="120" w:line="360" w:lineRule="atLeast"/>
        <w:jc w:val="center"/>
        <w:outlineLvl w:val="0"/>
        <w:rPr>
          <w:b/>
          <w:bCs/>
          <w:sz w:val="40"/>
          <w:szCs w:val="40"/>
        </w:rPr>
      </w:pPr>
    </w:p>
    <w:p w:rsidR="00C35170" w:rsidRPr="00917EFD" w:rsidRDefault="00C35170" w:rsidP="00C35170">
      <w:pPr>
        <w:spacing w:before="120" w:after="120" w:line="360" w:lineRule="atLeast"/>
        <w:outlineLvl w:val="0"/>
        <w:rPr>
          <w:rFonts w:asciiTheme="majorBidi" w:hAnsiTheme="majorBidi" w:cstheme="majorBidi"/>
          <w:b/>
          <w:bCs/>
          <w:i/>
          <w:iCs/>
          <w:sz w:val="72"/>
          <w:szCs w:val="72"/>
        </w:rPr>
      </w:pPr>
      <w:r w:rsidRPr="00917EFD">
        <w:rPr>
          <w:rFonts w:asciiTheme="majorBidi" w:hAnsiTheme="majorBidi" w:cstheme="majorBidi"/>
          <w:b/>
          <w:bCs/>
          <w:i/>
          <w:iCs/>
          <w:noProof/>
          <w:sz w:val="72"/>
          <w:szCs w:val="72"/>
          <w:lang w:val="en-US" w:eastAsia="en-US"/>
        </w:rPr>
        <w:t>Conclution générale</w:t>
      </w:r>
    </w:p>
    <w:p w:rsidR="00C35170" w:rsidRPr="00CE2C0E" w:rsidRDefault="00C35170" w:rsidP="00C35170">
      <w:pPr>
        <w:spacing w:before="120" w:after="120" w:line="360" w:lineRule="atLeast"/>
        <w:jc w:val="center"/>
        <w:outlineLvl w:val="0"/>
        <w:rPr>
          <w:rFonts w:ascii="Arial" w:hAnsi="Arial"/>
          <w:b/>
          <w:bCs/>
          <w:sz w:val="40"/>
          <w:szCs w:val="40"/>
        </w:rPr>
      </w:pPr>
    </w:p>
    <w:p w:rsidR="00C35170" w:rsidRPr="00CE2C0E" w:rsidRDefault="00E516F5" w:rsidP="00C35170">
      <w:pPr>
        <w:spacing w:before="120" w:after="120" w:line="360" w:lineRule="atLeast"/>
        <w:jc w:val="center"/>
        <w:outlineLvl w:val="0"/>
        <w:rPr>
          <w:rFonts w:ascii="Arial" w:hAnsi="Arial"/>
          <w:b/>
          <w:bCs/>
          <w:sz w:val="40"/>
          <w:szCs w:val="40"/>
        </w:rPr>
      </w:pPr>
      <w:r w:rsidRPr="00D17AEE">
        <w:rPr>
          <w:rFonts w:asciiTheme="majorBidi" w:hAnsiTheme="majorBidi" w:cstheme="majorBidi"/>
          <w:b/>
          <w:bCs/>
          <w:i/>
          <w:iCs/>
          <w:noProof/>
          <w:sz w:val="72"/>
          <w:szCs w:val="72"/>
          <w:lang w:val="en-US" w:eastAsia="en-US"/>
        </w:rPr>
        <w:pict>
          <v:shape id="_x0000_s1081" type="#_x0000_t32" style="position:absolute;left:0;text-align:left;margin-left:137.6pt;margin-top:10.4pt;width:.05pt;height:509.05pt;z-index:251711488" o:connectortype="straight" strokeweight="2.5pt">
            <v:shadow color="#868686"/>
          </v:shape>
        </w:pict>
      </w:r>
    </w:p>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C35170" w:rsidRDefault="00C35170" w:rsidP="00C35170"/>
    <w:p w:rsidR="00E516F5" w:rsidRDefault="00E516F5" w:rsidP="00C35170">
      <w:pPr>
        <w:spacing w:line="360" w:lineRule="auto"/>
        <w:ind w:firstLine="426"/>
        <w:jc w:val="both"/>
        <w:rPr>
          <w:rFonts w:asciiTheme="majorBidi" w:hAnsiTheme="majorBidi" w:cstheme="majorBidi"/>
        </w:rPr>
      </w:pPr>
    </w:p>
    <w:p w:rsidR="00E516F5" w:rsidRDefault="00E516F5" w:rsidP="00C35170">
      <w:pPr>
        <w:spacing w:line="360" w:lineRule="auto"/>
        <w:ind w:firstLine="426"/>
        <w:jc w:val="both"/>
        <w:rPr>
          <w:rFonts w:asciiTheme="majorBidi" w:hAnsiTheme="majorBidi" w:cstheme="majorBidi"/>
        </w:rPr>
      </w:pPr>
    </w:p>
    <w:p w:rsidR="00E516F5" w:rsidRDefault="00E516F5" w:rsidP="00C35170">
      <w:pPr>
        <w:spacing w:line="360" w:lineRule="auto"/>
        <w:ind w:firstLine="426"/>
        <w:jc w:val="both"/>
        <w:rPr>
          <w:rFonts w:asciiTheme="majorBidi" w:hAnsiTheme="majorBidi" w:cstheme="majorBidi"/>
        </w:rPr>
      </w:pPr>
    </w:p>
    <w:p w:rsidR="00C35170" w:rsidRPr="00701C3A" w:rsidRDefault="00C35170" w:rsidP="00C35170">
      <w:pPr>
        <w:spacing w:line="360" w:lineRule="auto"/>
        <w:ind w:firstLine="426"/>
        <w:jc w:val="both"/>
        <w:rPr>
          <w:rFonts w:asciiTheme="majorBidi" w:hAnsiTheme="majorBidi" w:cstheme="majorBidi"/>
        </w:rPr>
      </w:pPr>
      <w:r w:rsidRPr="00701C3A">
        <w:rPr>
          <w:rFonts w:asciiTheme="majorBidi" w:hAnsiTheme="majorBidi" w:cstheme="majorBidi"/>
        </w:rPr>
        <w:lastRenderedPageBreak/>
        <w:t xml:space="preserve">Depuis la mise en place de la loi 2000-03 du 05 Août 2000 fixant les conditions générales de la poste et télécommunication et l’ouverture du marché de la téléphonie mobile en Algérie à la concurrence, le marché est devenu un vrai champ de bataille. Jour après jour, les trois opérateurs cherchent à innover et développer leurs parts de marché et fidéliser leurs clients. </w:t>
      </w:r>
    </w:p>
    <w:p w:rsidR="00C35170" w:rsidRPr="00701C3A" w:rsidRDefault="00C35170" w:rsidP="00C35170">
      <w:pPr>
        <w:spacing w:line="360" w:lineRule="auto"/>
        <w:ind w:firstLine="426"/>
        <w:jc w:val="both"/>
        <w:rPr>
          <w:rFonts w:asciiTheme="majorBidi" w:hAnsiTheme="majorBidi" w:cstheme="majorBidi"/>
        </w:rPr>
      </w:pPr>
      <w:proofErr w:type="spellStart"/>
      <w:r w:rsidRPr="00701C3A">
        <w:rPr>
          <w:rFonts w:asciiTheme="majorBidi" w:hAnsiTheme="majorBidi" w:cstheme="majorBidi"/>
        </w:rPr>
        <w:t>Djezzy</w:t>
      </w:r>
      <w:proofErr w:type="spellEnd"/>
      <w:r w:rsidRPr="00701C3A">
        <w:rPr>
          <w:rFonts w:asciiTheme="majorBidi" w:hAnsiTheme="majorBidi" w:cstheme="majorBidi"/>
        </w:rPr>
        <w:t xml:space="preserve"> est rentré sur le marché Algérien en 2001 avec des innovations importantes, elle a cassé le monopole et devenue le leadeur de la téléphonie mobile en Algérie grâce à ces innovations.     </w:t>
      </w:r>
    </w:p>
    <w:p w:rsidR="00C35170" w:rsidRPr="00701C3A" w:rsidRDefault="00C35170" w:rsidP="00C35170">
      <w:pPr>
        <w:spacing w:line="360" w:lineRule="auto"/>
        <w:ind w:firstLine="426"/>
        <w:jc w:val="both"/>
        <w:rPr>
          <w:rFonts w:asciiTheme="majorBidi" w:hAnsiTheme="majorBidi" w:cstheme="majorBidi"/>
          <w:b/>
          <w:bCs/>
          <w:i/>
          <w:iCs/>
        </w:rPr>
      </w:pPr>
      <w:r w:rsidRPr="00701C3A">
        <w:rPr>
          <w:rFonts w:asciiTheme="majorBidi" w:hAnsiTheme="majorBidi" w:cstheme="majorBidi"/>
        </w:rPr>
        <w:t xml:space="preserve">Au terme de ce travail, nous avons tenté de répondre à la question principale suivante : </w:t>
      </w:r>
      <w:r w:rsidRPr="00701C3A">
        <w:rPr>
          <w:rFonts w:asciiTheme="majorBidi" w:hAnsiTheme="majorBidi" w:cstheme="majorBidi"/>
          <w:b/>
          <w:bCs/>
          <w:i/>
          <w:iCs/>
        </w:rPr>
        <w:t>Comment l’entreprise peut-elle développer un avantage concurrentiel à travers l’innovation marketing ?</w:t>
      </w:r>
    </w:p>
    <w:p w:rsidR="00C35170" w:rsidRPr="00701C3A" w:rsidRDefault="00C35170" w:rsidP="00C35170">
      <w:pPr>
        <w:spacing w:line="360" w:lineRule="auto"/>
        <w:ind w:firstLine="709"/>
        <w:jc w:val="both"/>
        <w:rPr>
          <w:rFonts w:asciiTheme="majorBidi" w:hAnsiTheme="majorBidi" w:cstheme="majorBidi"/>
        </w:rPr>
      </w:pPr>
      <w:r w:rsidRPr="00701C3A">
        <w:rPr>
          <w:rFonts w:asciiTheme="majorBidi" w:hAnsiTheme="majorBidi" w:cstheme="majorBidi"/>
        </w:rPr>
        <w:t xml:space="preserve">Et pour traiter cette problématique, nous avons proposé les hypothèses suivantes : </w:t>
      </w:r>
    </w:p>
    <w:p w:rsidR="00C35170" w:rsidRPr="00EB062B" w:rsidRDefault="00C35170" w:rsidP="00594287">
      <w:pPr>
        <w:pStyle w:val="Paragraphedeliste1"/>
        <w:numPr>
          <w:ilvl w:val="0"/>
          <w:numId w:val="91"/>
        </w:numPr>
        <w:tabs>
          <w:tab w:val="left" w:pos="567"/>
        </w:tabs>
        <w:spacing w:line="360" w:lineRule="auto"/>
        <w:ind w:left="567"/>
        <w:jc w:val="both"/>
        <w:rPr>
          <w:rFonts w:asciiTheme="majorBidi" w:hAnsiTheme="majorBidi" w:cstheme="majorBidi"/>
          <w:sz w:val="24"/>
          <w:szCs w:val="24"/>
        </w:rPr>
      </w:pPr>
      <w:r w:rsidRPr="00EB062B">
        <w:rPr>
          <w:rFonts w:asciiTheme="majorBidi" w:hAnsiTheme="majorBidi" w:cstheme="majorBidi"/>
          <w:sz w:val="24"/>
          <w:szCs w:val="24"/>
        </w:rPr>
        <w:t xml:space="preserve">l’avantage concurrentiel s’améliore en lien  avec la mise en place de l’innovation marketing. </w:t>
      </w:r>
    </w:p>
    <w:p w:rsidR="00C35170" w:rsidRPr="00EB062B" w:rsidRDefault="00C35170" w:rsidP="00594287">
      <w:pPr>
        <w:pStyle w:val="Paragraphedeliste1"/>
        <w:numPr>
          <w:ilvl w:val="0"/>
          <w:numId w:val="91"/>
        </w:numPr>
        <w:tabs>
          <w:tab w:val="left" w:pos="567"/>
        </w:tabs>
        <w:spacing w:line="360" w:lineRule="auto"/>
        <w:ind w:left="567"/>
        <w:jc w:val="both"/>
        <w:rPr>
          <w:rFonts w:asciiTheme="majorBidi" w:hAnsiTheme="majorBidi" w:cstheme="majorBidi"/>
          <w:sz w:val="24"/>
          <w:szCs w:val="24"/>
        </w:rPr>
      </w:pPr>
      <w:r w:rsidRPr="00EB062B">
        <w:rPr>
          <w:rFonts w:asciiTheme="majorBidi" w:hAnsiTheme="majorBidi" w:cstheme="majorBidi"/>
          <w:sz w:val="24"/>
          <w:szCs w:val="24"/>
        </w:rPr>
        <w:t xml:space="preserve">L’implication des clients dans la démarche de l’innovation marketing influe positivement sur l’avantage concurrentiel de l’opérateur par rapport à ses concurrents. </w:t>
      </w:r>
    </w:p>
    <w:p w:rsidR="00C35170" w:rsidRDefault="00C35170" w:rsidP="00594287">
      <w:pPr>
        <w:pStyle w:val="Paragraphedeliste1"/>
        <w:numPr>
          <w:ilvl w:val="0"/>
          <w:numId w:val="91"/>
        </w:numPr>
        <w:spacing w:line="360" w:lineRule="auto"/>
        <w:ind w:left="567"/>
        <w:jc w:val="both"/>
        <w:rPr>
          <w:rFonts w:asciiTheme="majorBidi" w:hAnsiTheme="majorBidi" w:cstheme="majorBidi"/>
          <w:sz w:val="24"/>
          <w:szCs w:val="24"/>
        </w:rPr>
      </w:pPr>
      <w:r w:rsidRPr="00EB062B">
        <w:rPr>
          <w:rFonts w:asciiTheme="majorBidi" w:hAnsiTheme="majorBidi" w:cstheme="majorBidi"/>
          <w:sz w:val="24"/>
          <w:szCs w:val="24"/>
        </w:rPr>
        <w:t>L’absence d’une politique d’innovation marketing chez les opérateurs de la téléphonie mobile en Algérie</w:t>
      </w:r>
      <w:r>
        <w:rPr>
          <w:rFonts w:asciiTheme="majorBidi" w:hAnsiTheme="majorBidi" w:cstheme="majorBidi"/>
          <w:color w:val="FF0000"/>
          <w:sz w:val="24"/>
          <w:szCs w:val="24"/>
        </w:rPr>
        <w:t xml:space="preserve"> </w:t>
      </w:r>
      <w:r>
        <w:rPr>
          <w:rFonts w:asciiTheme="majorBidi" w:hAnsiTheme="majorBidi" w:cstheme="majorBidi"/>
          <w:sz w:val="24"/>
          <w:szCs w:val="24"/>
        </w:rPr>
        <w:t>est un obstacle majeur qui entrave le développement de l’innovation marketing.</w:t>
      </w:r>
    </w:p>
    <w:p w:rsidR="00C35170" w:rsidRDefault="00C35170" w:rsidP="00C35170">
      <w:pPr>
        <w:spacing w:line="360" w:lineRule="auto"/>
        <w:ind w:firstLine="360"/>
        <w:jc w:val="both"/>
        <w:rPr>
          <w:rFonts w:asciiTheme="majorBidi" w:hAnsiTheme="majorBidi" w:cstheme="majorBidi"/>
        </w:rPr>
      </w:pPr>
      <w:r>
        <w:rPr>
          <w:rFonts w:asciiTheme="majorBidi" w:hAnsiTheme="majorBidi" w:cstheme="majorBidi"/>
          <w:color w:val="000000"/>
        </w:rPr>
        <w:t xml:space="preserve">A la fin de cette recherche et </w:t>
      </w:r>
      <w:r>
        <w:rPr>
          <w:rFonts w:asciiTheme="majorBidi" w:hAnsiTheme="majorBidi" w:cstheme="majorBidi"/>
        </w:rPr>
        <w:t xml:space="preserve"> après l’analyse des données collectées, nous somme arrivées aux résultats suivants : </w:t>
      </w:r>
    </w:p>
    <w:p w:rsidR="00C35170" w:rsidRDefault="00C35170" w:rsidP="00594287">
      <w:pPr>
        <w:pStyle w:val="Paragraphedeliste"/>
        <w:numPr>
          <w:ilvl w:val="0"/>
          <w:numId w:val="92"/>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Le secteur de la téléphonie mobile en Algérie est un secteur très innovant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 xml:space="preserve">Les innovations marketing ont permis au secteur de la téléphonie mobile de se développer en nombre et revenue ;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proofErr w:type="spellStart"/>
      <w:r>
        <w:rPr>
          <w:rFonts w:asciiTheme="majorBidi" w:hAnsiTheme="majorBidi" w:cstheme="majorBidi"/>
          <w:sz w:val="24"/>
          <w:szCs w:val="24"/>
        </w:rPr>
        <w:t>Djezzy</w:t>
      </w:r>
      <w:proofErr w:type="spellEnd"/>
      <w:r>
        <w:rPr>
          <w:rFonts w:asciiTheme="majorBidi" w:hAnsiTheme="majorBidi" w:cstheme="majorBidi"/>
          <w:sz w:val="24"/>
          <w:szCs w:val="24"/>
        </w:rPr>
        <w:t xml:space="preserve"> ainsi que ses deux concurrents donnent une grande importance au marketing et à l’innovation marketing et les considèrent comme les principales sources de développement et préservation de l’avantage concurrentiel ;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L’innovation marketing ne nécessite pas des nouvelles technologies mais plutôt des idées nouvelles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L’innovation marketing permet d’augmenter les parts de marché, le nombre d’abonnés et donc de développer l’avantage concurrentiel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L’avantage concurrentiel acquis par l’innovation marketing est temporaire car ces innovations sont facile à imiter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lastRenderedPageBreak/>
        <w:t xml:space="preserve">L’objectif des innovations marketing </w:t>
      </w:r>
      <w:r w:rsidRPr="00701C3A">
        <w:rPr>
          <w:rFonts w:asciiTheme="majorBidi" w:hAnsiTheme="majorBidi" w:cstheme="majorBidi"/>
          <w:sz w:val="24"/>
          <w:szCs w:val="24"/>
        </w:rPr>
        <w:t xml:space="preserve">pour </w:t>
      </w:r>
      <w:proofErr w:type="spellStart"/>
      <w:r w:rsidRPr="00701C3A">
        <w:rPr>
          <w:rFonts w:asciiTheme="majorBidi" w:hAnsiTheme="majorBidi" w:cstheme="majorBidi"/>
          <w:sz w:val="24"/>
          <w:szCs w:val="24"/>
        </w:rPr>
        <w:t>Djezzy</w:t>
      </w:r>
      <w:proofErr w:type="spellEnd"/>
      <w:r>
        <w:rPr>
          <w:rFonts w:asciiTheme="majorBidi" w:hAnsiTheme="majorBidi" w:cstheme="majorBidi"/>
          <w:sz w:val="24"/>
          <w:szCs w:val="24"/>
        </w:rPr>
        <w:t xml:space="preserve"> est la création de la valeur pour les clients afin de les satisfaire et les fidéliser et préserver l’avantage concurrentiel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Le client est au cœur de la démarche de l’innovation marketing et il est impliqué en amant dans cette démarche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L’absence de service de recherche et développement ou innovation au niveau des trois entreprises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 xml:space="preserve">Les principaux obstacles qui empêchent </w:t>
      </w:r>
      <w:proofErr w:type="spellStart"/>
      <w:r>
        <w:rPr>
          <w:rFonts w:asciiTheme="majorBidi" w:hAnsiTheme="majorBidi" w:cstheme="majorBidi"/>
          <w:sz w:val="24"/>
          <w:szCs w:val="24"/>
        </w:rPr>
        <w:t>Djezzy</w:t>
      </w:r>
      <w:proofErr w:type="spellEnd"/>
      <w:r>
        <w:rPr>
          <w:rFonts w:asciiTheme="majorBidi" w:hAnsiTheme="majorBidi" w:cstheme="majorBidi"/>
          <w:sz w:val="24"/>
          <w:szCs w:val="24"/>
        </w:rPr>
        <w:t xml:space="preserve"> et WTA d’innover plus sont la réglementation du marché de la téléphonie mobile en Algérie et les lois en vigueur, et pour l’opérateur étatique, la rigidité des entreprises publiques et la réglementation  des marchés publics sont</w:t>
      </w:r>
      <w:r w:rsidRPr="00701C3A">
        <w:rPr>
          <w:rFonts w:asciiTheme="majorBidi" w:hAnsiTheme="majorBidi" w:cstheme="majorBidi"/>
          <w:color w:val="FF0000"/>
          <w:sz w:val="24"/>
          <w:szCs w:val="24"/>
        </w:rPr>
        <w:t xml:space="preserve"> </w:t>
      </w:r>
      <w:r w:rsidRPr="00701C3A">
        <w:rPr>
          <w:rFonts w:asciiTheme="majorBidi" w:hAnsiTheme="majorBidi" w:cstheme="majorBidi"/>
          <w:sz w:val="24"/>
          <w:szCs w:val="24"/>
        </w:rPr>
        <w:t>considérés aussi comme</w:t>
      </w:r>
      <w:r>
        <w:rPr>
          <w:rFonts w:asciiTheme="majorBidi" w:hAnsiTheme="majorBidi" w:cstheme="majorBidi"/>
          <w:sz w:val="24"/>
          <w:szCs w:val="24"/>
        </w:rPr>
        <w:t xml:space="preserve"> des obstacles ;</w:t>
      </w:r>
    </w:p>
    <w:p w:rsidR="00C35170" w:rsidRDefault="00C35170" w:rsidP="00594287">
      <w:pPr>
        <w:pStyle w:val="Paragraphedeliste"/>
        <w:numPr>
          <w:ilvl w:val="0"/>
          <w:numId w:val="93"/>
        </w:numPr>
        <w:spacing w:line="36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 xml:space="preserve">Chaque opérateur cherche à se différencier des deux autres : </w:t>
      </w:r>
      <w:proofErr w:type="spellStart"/>
      <w:r>
        <w:rPr>
          <w:rFonts w:asciiTheme="majorBidi" w:hAnsiTheme="majorBidi" w:cstheme="majorBidi"/>
          <w:sz w:val="24"/>
          <w:szCs w:val="24"/>
        </w:rPr>
        <w:t>Djezzy</w:t>
      </w:r>
      <w:proofErr w:type="spellEnd"/>
      <w:r>
        <w:rPr>
          <w:rFonts w:asciiTheme="majorBidi" w:hAnsiTheme="majorBidi" w:cstheme="majorBidi"/>
          <w:sz w:val="24"/>
          <w:szCs w:val="24"/>
        </w:rPr>
        <w:t xml:space="preserve"> en proposant continuellement des nouveaux services à valeur ajoutée ; </w:t>
      </w:r>
      <w:proofErr w:type="spellStart"/>
      <w:r>
        <w:rPr>
          <w:rFonts w:asciiTheme="majorBidi" w:hAnsiTheme="majorBidi" w:cstheme="majorBidi"/>
          <w:sz w:val="24"/>
          <w:szCs w:val="24"/>
        </w:rPr>
        <w:t>Mobils</w:t>
      </w:r>
      <w:proofErr w:type="spellEnd"/>
      <w:r>
        <w:rPr>
          <w:rFonts w:asciiTheme="majorBidi" w:hAnsiTheme="majorBidi" w:cstheme="majorBidi"/>
          <w:sz w:val="24"/>
          <w:szCs w:val="24"/>
        </w:rPr>
        <w:t xml:space="preserve"> en améliorant qualité du réseau et les offres proposer en partenariat avec Alger poste ; </w:t>
      </w:r>
      <w:proofErr w:type="spellStart"/>
      <w:r>
        <w:rPr>
          <w:rFonts w:asciiTheme="majorBidi" w:hAnsiTheme="majorBidi" w:cstheme="majorBidi"/>
          <w:sz w:val="24"/>
          <w:szCs w:val="24"/>
        </w:rPr>
        <w:t>Nedjma</w:t>
      </w:r>
      <w:proofErr w:type="spellEnd"/>
      <w:r>
        <w:rPr>
          <w:rFonts w:asciiTheme="majorBidi" w:hAnsiTheme="majorBidi" w:cstheme="majorBidi"/>
          <w:sz w:val="24"/>
          <w:szCs w:val="24"/>
        </w:rPr>
        <w:t xml:space="preserve"> en se basant sur le développement des services multimédia.   </w:t>
      </w:r>
    </w:p>
    <w:p w:rsidR="00C35170" w:rsidRPr="00101AB3" w:rsidRDefault="00C35170" w:rsidP="00C35170">
      <w:pPr>
        <w:spacing w:line="360" w:lineRule="auto"/>
        <w:ind w:firstLine="1"/>
        <w:contextualSpacing/>
        <w:jc w:val="both"/>
        <w:rPr>
          <w:rFonts w:asciiTheme="majorBidi" w:hAnsiTheme="majorBidi" w:cstheme="majorBidi"/>
        </w:rPr>
      </w:pPr>
      <w:r w:rsidRPr="00101AB3">
        <w:rPr>
          <w:rFonts w:asciiTheme="majorBidi" w:hAnsiTheme="majorBidi" w:cstheme="majorBidi"/>
        </w:rPr>
        <w:t xml:space="preserve"> </w:t>
      </w:r>
      <w:r>
        <w:rPr>
          <w:rFonts w:asciiTheme="majorBidi" w:hAnsiTheme="majorBidi" w:cstheme="majorBidi"/>
        </w:rPr>
        <w:tab/>
      </w:r>
      <w:r w:rsidRPr="00101AB3">
        <w:rPr>
          <w:rFonts w:asciiTheme="majorBidi" w:hAnsiTheme="majorBidi" w:cstheme="majorBidi"/>
        </w:rPr>
        <w:t xml:space="preserve">A partir des résultats obtenus, </w:t>
      </w:r>
      <w:r w:rsidRPr="00101AB3">
        <w:rPr>
          <w:rFonts w:asciiTheme="majorBidi" w:eastAsia="TTA20401A8t00" w:hAnsiTheme="majorBidi" w:cstheme="majorBidi"/>
        </w:rPr>
        <w:t>on peut porter un jugement sur les hypothèses posées des le départ de cette recherche et donc :</w:t>
      </w:r>
    </w:p>
    <w:p w:rsidR="00C35170" w:rsidRPr="00EB062B" w:rsidRDefault="00C35170" w:rsidP="00594287">
      <w:pPr>
        <w:pStyle w:val="Paragraphedeliste"/>
        <w:numPr>
          <w:ilvl w:val="0"/>
          <w:numId w:val="94"/>
        </w:numPr>
        <w:autoSpaceDE w:val="0"/>
        <w:autoSpaceDN w:val="0"/>
        <w:adjustRightInd w:val="0"/>
        <w:spacing w:after="0" w:line="360" w:lineRule="auto"/>
        <w:ind w:left="426" w:hanging="425"/>
        <w:contextualSpacing/>
        <w:jc w:val="both"/>
        <w:rPr>
          <w:rFonts w:asciiTheme="majorBidi" w:eastAsia="TTA20401A8t00" w:hAnsiTheme="majorBidi" w:cstheme="majorBidi"/>
          <w:sz w:val="24"/>
          <w:szCs w:val="24"/>
        </w:rPr>
      </w:pPr>
      <w:r>
        <w:rPr>
          <w:rFonts w:asciiTheme="majorBidi" w:eastAsia="TTA20401A8t00" w:hAnsiTheme="majorBidi" w:cstheme="majorBidi"/>
          <w:sz w:val="24"/>
          <w:szCs w:val="24"/>
        </w:rPr>
        <w:t>La</w:t>
      </w:r>
      <w:r w:rsidRPr="00EB062B">
        <w:rPr>
          <w:rFonts w:asciiTheme="majorBidi" w:eastAsia="TTA20401A8t00" w:hAnsiTheme="majorBidi" w:cstheme="majorBidi"/>
          <w:sz w:val="24"/>
          <w:szCs w:val="24"/>
        </w:rPr>
        <w:t xml:space="preserve"> première hypothèse</w:t>
      </w:r>
      <w:r>
        <w:rPr>
          <w:rFonts w:asciiTheme="majorBidi" w:eastAsia="TTA20401A8t00" w:hAnsiTheme="majorBidi" w:cstheme="majorBidi"/>
          <w:sz w:val="24"/>
          <w:szCs w:val="24"/>
        </w:rPr>
        <w:t xml:space="preserve"> est confirmée</w:t>
      </w:r>
      <w:r w:rsidRPr="00EB062B">
        <w:rPr>
          <w:rFonts w:asciiTheme="majorBidi" w:eastAsia="TTA20401A8t00" w:hAnsiTheme="majorBidi" w:cstheme="majorBidi"/>
          <w:sz w:val="24"/>
          <w:szCs w:val="24"/>
        </w:rPr>
        <w:t xml:space="preserve">, </w:t>
      </w:r>
      <w:r w:rsidRPr="00EB062B">
        <w:rPr>
          <w:rFonts w:asciiTheme="majorBidi" w:hAnsiTheme="majorBidi" w:cstheme="majorBidi"/>
          <w:sz w:val="24"/>
          <w:szCs w:val="24"/>
        </w:rPr>
        <w:t>l’innovation marketing permet de développer l’avantage concurrentiel des opérateurs de la téléphonie mobile.</w:t>
      </w:r>
    </w:p>
    <w:p w:rsidR="00C35170" w:rsidRPr="00EB062B" w:rsidRDefault="00C35170" w:rsidP="00594287">
      <w:pPr>
        <w:pStyle w:val="Paragraphedeliste1"/>
        <w:numPr>
          <w:ilvl w:val="0"/>
          <w:numId w:val="94"/>
        </w:numPr>
        <w:tabs>
          <w:tab w:val="left" w:pos="567"/>
        </w:tabs>
        <w:autoSpaceDE w:val="0"/>
        <w:autoSpaceDN w:val="0"/>
        <w:adjustRightInd w:val="0"/>
        <w:spacing w:after="0" w:line="360" w:lineRule="auto"/>
        <w:ind w:left="426" w:hanging="425"/>
        <w:jc w:val="both"/>
        <w:rPr>
          <w:rFonts w:asciiTheme="majorBidi" w:eastAsia="TTA20401A8t00" w:hAnsiTheme="majorBidi" w:cstheme="majorBidi"/>
          <w:sz w:val="24"/>
          <w:szCs w:val="24"/>
        </w:rPr>
      </w:pPr>
      <w:r w:rsidRPr="00EB062B">
        <w:rPr>
          <w:rFonts w:asciiTheme="majorBidi" w:hAnsiTheme="majorBidi" w:cstheme="majorBidi"/>
          <w:sz w:val="24"/>
          <w:szCs w:val="24"/>
        </w:rPr>
        <w:t>L’implication des clients dans la démarche de l’innovation marketing et le développement continu des offres et services qui répondent efficacement à leurs besoins et attentes influent positivement sur l’avantage concurrentiel. Et donc, nous confirmons notre deuxième hypothèse.</w:t>
      </w:r>
    </w:p>
    <w:p w:rsidR="00C35170" w:rsidRDefault="00C35170" w:rsidP="00594287">
      <w:pPr>
        <w:pStyle w:val="Paragraphedeliste1"/>
        <w:numPr>
          <w:ilvl w:val="0"/>
          <w:numId w:val="94"/>
        </w:numPr>
        <w:tabs>
          <w:tab w:val="left" w:pos="567"/>
        </w:tabs>
        <w:autoSpaceDE w:val="0"/>
        <w:autoSpaceDN w:val="0"/>
        <w:adjustRightInd w:val="0"/>
        <w:spacing w:after="0" w:line="360" w:lineRule="auto"/>
        <w:ind w:left="426" w:hanging="425"/>
        <w:jc w:val="both"/>
        <w:rPr>
          <w:rFonts w:asciiTheme="majorBidi" w:eastAsia="TTA20401A8t00" w:hAnsiTheme="majorBidi" w:cstheme="majorBidi"/>
          <w:color w:val="0070C0"/>
          <w:sz w:val="24"/>
          <w:szCs w:val="24"/>
        </w:rPr>
      </w:pPr>
      <w:r>
        <w:rPr>
          <w:rFonts w:asciiTheme="majorBidi" w:hAnsiTheme="majorBidi" w:cstheme="majorBidi"/>
          <w:sz w:val="24"/>
          <w:szCs w:val="24"/>
        </w:rPr>
        <w:t xml:space="preserve"> Notre troisième hypothèse est </w:t>
      </w:r>
      <w:r w:rsidRPr="00EB062B">
        <w:rPr>
          <w:rFonts w:asciiTheme="majorBidi" w:hAnsiTheme="majorBidi" w:cstheme="majorBidi"/>
          <w:sz w:val="24"/>
          <w:szCs w:val="24"/>
        </w:rPr>
        <w:t>infirmée car les obstacles  qui empêchent d’innover plus sont la réglementation</w:t>
      </w:r>
      <w:r>
        <w:rPr>
          <w:rFonts w:asciiTheme="majorBidi" w:hAnsiTheme="majorBidi" w:cstheme="majorBidi"/>
          <w:sz w:val="24"/>
          <w:szCs w:val="24"/>
        </w:rPr>
        <w:t xml:space="preserve"> du marché de la téléphonie mobile en Algérie et les lois en vigueur et l’absence d’une structure de recherche et développement et d’innovation.</w:t>
      </w:r>
    </w:p>
    <w:p w:rsidR="00C35170" w:rsidRDefault="00C35170" w:rsidP="00C35170">
      <w:pPr>
        <w:spacing w:line="360" w:lineRule="auto"/>
        <w:ind w:left="426" w:firstLine="348"/>
        <w:jc w:val="both"/>
        <w:rPr>
          <w:rFonts w:asciiTheme="majorBidi" w:hAnsiTheme="majorBidi" w:cstheme="majorBidi"/>
        </w:rPr>
      </w:pPr>
      <w:r>
        <w:rPr>
          <w:rFonts w:asciiTheme="majorBidi" w:hAnsiTheme="majorBidi" w:cstheme="majorBidi"/>
        </w:rPr>
        <w:t xml:space="preserve">A la fin de cette étude, et afin de rendre </w:t>
      </w:r>
      <w:proofErr w:type="spellStart"/>
      <w:r>
        <w:rPr>
          <w:rFonts w:asciiTheme="majorBidi" w:hAnsiTheme="majorBidi" w:cstheme="majorBidi"/>
        </w:rPr>
        <w:t>Djezzy</w:t>
      </w:r>
      <w:proofErr w:type="spellEnd"/>
      <w:r>
        <w:rPr>
          <w:rFonts w:asciiTheme="majorBidi" w:hAnsiTheme="majorBidi" w:cstheme="majorBidi"/>
        </w:rPr>
        <w:t xml:space="preserve"> plus innovante et dans le but d’acquérir un avantage concurrentiel solide et préserver sa position sur le marché, nous proposons les recommandations suivantes:</w:t>
      </w:r>
    </w:p>
    <w:p w:rsidR="00C35170" w:rsidRPr="00F85DB7" w:rsidRDefault="00C35170" w:rsidP="00594287">
      <w:pPr>
        <w:pStyle w:val="Paragraphedeliste"/>
        <w:numPr>
          <w:ilvl w:val="0"/>
          <w:numId w:val="95"/>
        </w:numPr>
        <w:spacing w:line="360" w:lineRule="auto"/>
        <w:contextualSpacing/>
        <w:jc w:val="both"/>
        <w:rPr>
          <w:rFonts w:asciiTheme="majorBidi" w:hAnsiTheme="majorBidi" w:cstheme="majorBidi"/>
          <w:b/>
          <w:bCs/>
          <w:sz w:val="24"/>
          <w:szCs w:val="24"/>
        </w:rPr>
      </w:pPr>
      <w:r w:rsidRPr="00F85DB7">
        <w:rPr>
          <w:rFonts w:asciiTheme="majorBidi" w:hAnsiTheme="majorBidi" w:cstheme="majorBidi"/>
          <w:sz w:val="24"/>
          <w:szCs w:val="24"/>
        </w:rPr>
        <w:t>La mise en place d’un département de recherche et développement des produits et services qui travaille en collaboration avec le département marketing afin de mieux structurer la fonction d’innovation pour innover plus et mieux répondre aux besoins de plus de 17 millions d’abonnés ;</w:t>
      </w:r>
    </w:p>
    <w:p w:rsidR="00C35170" w:rsidRPr="00F85DB7" w:rsidRDefault="00C35170" w:rsidP="00594287">
      <w:pPr>
        <w:pStyle w:val="Paragraphedeliste"/>
        <w:numPr>
          <w:ilvl w:val="0"/>
          <w:numId w:val="95"/>
        </w:numPr>
        <w:spacing w:line="360" w:lineRule="auto"/>
        <w:contextualSpacing/>
        <w:jc w:val="both"/>
        <w:rPr>
          <w:rFonts w:asciiTheme="majorBidi" w:hAnsiTheme="majorBidi" w:cstheme="majorBidi"/>
          <w:b/>
          <w:bCs/>
          <w:sz w:val="24"/>
          <w:szCs w:val="24"/>
        </w:rPr>
      </w:pPr>
      <w:r w:rsidRPr="00F85DB7">
        <w:rPr>
          <w:rFonts w:asciiTheme="majorBidi" w:hAnsiTheme="majorBidi" w:cstheme="majorBidi"/>
          <w:sz w:val="24"/>
          <w:szCs w:val="24"/>
        </w:rPr>
        <w:t xml:space="preserve">L’innovation est une pratique transversale, elle concerne toutes les fonctions de l’entreprise et non pas seulement le marketing. Nous proposons à </w:t>
      </w:r>
      <w:proofErr w:type="spellStart"/>
      <w:r w:rsidRPr="00F85DB7">
        <w:rPr>
          <w:rFonts w:asciiTheme="majorBidi" w:hAnsiTheme="majorBidi" w:cstheme="majorBidi"/>
          <w:sz w:val="24"/>
          <w:szCs w:val="24"/>
        </w:rPr>
        <w:t>Djez</w:t>
      </w:r>
      <w:r>
        <w:rPr>
          <w:rFonts w:asciiTheme="majorBidi" w:hAnsiTheme="majorBidi" w:cstheme="majorBidi"/>
          <w:sz w:val="24"/>
          <w:szCs w:val="24"/>
        </w:rPr>
        <w:t>zy</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d’impliquer les employés de</w:t>
      </w:r>
      <w:r w:rsidRPr="00F85DB7">
        <w:rPr>
          <w:rFonts w:asciiTheme="majorBidi" w:hAnsiTheme="majorBidi" w:cstheme="majorBidi"/>
          <w:sz w:val="24"/>
          <w:szCs w:val="24"/>
        </w:rPr>
        <w:t xml:space="preserve"> toutes les fonctions dans </w:t>
      </w:r>
      <w:r>
        <w:rPr>
          <w:rFonts w:asciiTheme="majorBidi" w:hAnsiTheme="majorBidi" w:cstheme="majorBidi"/>
          <w:sz w:val="24"/>
          <w:szCs w:val="24"/>
        </w:rPr>
        <w:t xml:space="preserve">la démarche de </w:t>
      </w:r>
      <w:r w:rsidRPr="00F85DB7">
        <w:rPr>
          <w:rFonts w:asciiTheme="majorBidi" w:hAnsiTheme="majorBidi" w:cstheme="majorBidi"/>
          <w:sz w:val="24"/>
          <w:szCs w:val="24"/>
        </w:rPr>
        <w:t>l’innovation en mettant au moins une boite à idée pour permettre aux employés de proposer des idées nouvelles ;</w:t>
      </w:r>
    </w:p>
    <w:p w:rsidR="00C35170" w:rsidRPr="00F85DB7" w:rsidRDefault="00C35170" w:rsidP="00594287">
      <w:pPr>
        <w:pStyle w:val="Paragraphedeliste"/>
        <w:numPr>
          <w:ilvl w:val="0"/>
          <w:numId w:val="95"/>
        </w:numPr>
        <w:spacing w:line="360" w:lineRule="auto"/>
        <w:contextualSpacing/>
        <w:jc w:val="both"/>
        <w:rPr>
          <w:rFonts w:asciiTheme="majorBidi" w:hAnsiTheme="majorBidi" w:cstheme="majorBidi"/>
          <w:b/>
          <w:bCs/>
          <w:sz w:val="24"/>
          <w:szCs w:val="24"/>
        </w:rPr>
      </w:pPr>
      <w:r w:rsidRPr="00F85DB7">
        <w:rPr>
          <w:rFonts w:asciiTheme="majorBidi" w:hAnsiTheme="majorBidi" w:cstheme="majorBidi"/>
          <w:sz w:val="24"/>
          <w:szCs w:val="24"/>
        </w:rPr>
        <w:t xml:space="preserve">Les clients peuvent avoir des idées très innovantes, pour mieux les exploiter, </w:t>
      </w:r>
      <w:proofErr w:type="spellStart"/>
      <w:r w:rsidRPr="00F85DB7">
        <w:rPr>
          <w:rFonts w:asciiTheme="majorBidi" w:hAnsiTheme="majorBidi" w:cstheme="majorBidi"/>
          <w:sz w:val="24"/>
          <w:szCs w:val="24"/>
        </w:rPr>
        <w:t>Djezzy</w:t>
      </w:r>
      <w:proofErr w:type="spellEnd"/>
      <w:r w:rsidRPr="00F85DB7">
        <w:rPr>
          <w:rFonts w:asciiTheme="majorBidi" w:hAnsiTheme="majorBidi" w:cstheme="majorBidi"/>
          <w:sz w:val="24"/>
          <w:szCs w:val="24"/>
        </w:rPr>
        <w:t xml:space="preserve"> peut consacrer un espace sur son site Web où les clients puisent proposer des idées des produits et services nouveaux ;   </w:t>
      </w:r>
    </w:p>
    <w:p w:rsidR="00C35170" w:rsidRPr="00F85DB7" w:rsidRDefault="00C35170" w:rsidP="00594287">
      <w:pPr>
        <w:pStyle w:val="Paragraphedeliste"/>
        <w:numPr>
          <w:ilvl w:val="0"/>
          <w:numId w:val="95"/>
        </w:numPr>
        <w:spacing w:line="360" w:lineRule="auto"/>
        <w:contextualSpacing/>
        <w:jc w:val="both"/>
        <w:rPr>
          <w:rFonts w:asciiTheme="majorBidi" w:hAnsiTheme="majorBidi" w:cstheme="majorBidi"/>
          <w:b/>
          <w:bCs/>
          <w:sz w:val="24"/>
          <w:szCs w:val="24"/>
        </w:rPr>
      </w:pPr>
      <w:r w:rsidRPr="00F85DB7">
        <w:rPr>
          <w:rFonts w:asciiTheme="majorBidi" w:hAnsiTheme="majorBidi" w:cstheme="majorBidi"/>
          <w:sz w:val="24"/>
          <w:szCs w:val="24"/>
        </w:rPr>
        <w:t>Ne pas se limité dans le développement et l’amélioration des offres mais chercher aussi à trouver et appliquer des techniques et stratégies marketing nouvelles difficiles à imiter ;</w:t>
      </w:r>
    </w:p>
    <w:p w:rsidR="00C35170" w:rsidRPr="00F85DB7" w:rsidRDefault="00C35170" w:rsidP="00594287">
      <w:pPr>
        <w:pStyle w:val="Paragraphedeliste"/>
        <w:numPr>
          <w:ilvl w:val="0"/>
          <w:numId w:val="95"/>
        </w:numPr>
        <w:spacing w:line="360" w:lineRule="auto"/>
        <w:contextualSpacing/>
        <w:jc w:val="both"/>
        <w:rPr>
          <w:rFonts w:asciiTheme="majorBidi" w:hAnsiTheme="majorBidi" w:cstheme="majorBidi"/>
          <w:b/>
          <w:bCs/>
          <w:sz w:val="24"/>
          <w:szCs w:val="24"/>
        </w:rPr>
      </w:pPr>
      <w:r w:rsidRPr="00F85DB7">
        <w:rPr>
          <w:rFonts w:asciiTheme="majorBidi" w:hAnsiTheme="majorBidi" w:cstheme="majorBidi"/>
          <w:sz w:val="24"/>
          <w:szCs w:val="24"/>
        </w:rPr>
        <w:t>Mettre en œuvre un système de rémunération pour inciter les employés à proposer des idées innovantes ;</w:t>
      </w:r>
    </w:p>
    <w:p w:rsidR="00C35170" w:rsidRPr="00F85DB7" w:rsidRDefault="00C35170" w:rsidP="00594287">
      <w:pPr>
        <w:pStyle w:val="Paragraphedeliste"/>
        <w:numPr>
          <w:ilvl w:val="0"/>
          <w:numId w:val="95"/>
        </w:numPr>
        <w:spacing w:line="360" w:lineRule="auto"/>
        <w:contextualSpacing/>
        <w:jc w:val="both"/>
        <w:rPr>
          <w:rFonts w:asciiTheme="majorBidi" w:hAnsiTheme="majorBidi" w:cstheme="majorBidi"/>
          <w:b/>
          <w:bCs/>
          <w:sz w:val="24"/>
          <w:szCs w:val="24"/>
        </w:rPr>
      </w:pPr>
      <w:r w:rsidRPr="00F85DB7">
        <w:rPr>
          <w:rFonts w:asciiTheme="majorBidi" w:hAnsiTheme="majorBidi" w:cstheme="majorBidi"/>
          <w:sz w:val="24"/>
          <w:szCs w:val="24"/>
        </w:rPr>
        <w:t xml:space="preserve">Veiller à recruter un personnel qualifié et qui a une forte capacité d’imagination et d’innovation ;  </w:t>
      </w:r>
    </w:p>
    <w:p w:rsidR="00C35170" w:rsidRPr="00F85DB7" w:rsidRDefault="00C35170" w:rsidP="00C35170">
      <w:pPr>
        <w:pStyle w:val="Paragraphedeliste1"/>
        <w:tabs>
          <w:tab w:val="left" w:pos="567"/>
        </w:tabs>
        <w:autoSpaceDE w:val="0"/>
        <w:autoSpaceDN w:val="0"/>
        <w:adjustRightInd w:val="0"/>
        <w:spacing w:after="0" w:line="360" w:lineRule="auto"/>
        <w:ind w:left="0"/>
        <w:jc w:val="both"/>
        <w:rPr>
          <w:rFonts w:asciiTheme="majorBidi" w:hAnsiTheme="majorBidi" w:cstheme="majorBidi"/>
          <w:sz w:val="24"/>
          <w:szCs w:val="24"/>
        </w:rPr>
      </w:pPr>
      <w:r w:rsidRPr="00F85DB7">
        <w:rPr>
          <w:rFonts w:asciiTheme="majorBidi" w:hAnsiTheme="majorBidi" w:cstheme="majorBidi"/>
          <w:sz w:val="24"/>
          <w:szCs w:val="24"/>
        </w:rPr>
        <w:tab/>
        <w:t>Tout au long de cette recherche, nous avons rencontré beaucoup de contraintes, sur le plan de la documentation que sur le plan pratique. En effet les ouvrages et articles touchant directement l’innovation marketing étaient rares.</w:t>
      </w:r>
    </w:p>
    <w:p w:rsidR="00C35170" w:rsidRPr="00F85DB7" w:rsidRDefault="00C35170" w:rsidP="00C35170">
      <w:pPr>
        <w:spacing w:line="360" w:lineRule="auto"/>
        <w:ind w:firstLine="720"/>
        <w:jc w:val="both"/>
      </w:pPr>
      <w:r w:rsidRPr="00F85DB7">
        <w:rPr>
          <w:rFonts w:asciiTheme="majorBidi" w:hAnsiTheme="majorBidi" w:cstheme="majorBidi"/>
        </w:rPr>
        <w:t>Dans notre étude pratique</w:t>
      </w:r>
      <w:r w:rsidRPr="00F85DB7">
        <w:t>, nous étions limités par l’analyse de l’évolution des parts de marché et du nombre d’abonnés entre l’année 2001 et 2010. Nous aurions aimé enrichir notre étude par  une analyse et une comparaison des ventes, du développement des parts de marché et du nombre d’abonnés avant et après le lancement de chaque innovation marketing mais il y’a eu une contrainte de disponibilité de l’information en raison de sa confidentialité et de son caractère stratégique.</w:t>
      </w:r>
    </w:p>
    <w:p w:rsidR="00C35170" w:rsidRPr="00F85DB7" w:rsidRDefault="00C35170" w:rsidP="00C35170">
      <w:pPr>
        <w:spacing w:line="360" w:lineRule="auto"/>
        <w:ind w:firstLine="720"/>
        <w:jc w:val="both"/>
        <w:rPr>
          <w:rFonts w:asciiTheme="majorBidi" w:hAnsiTheme="majorBidi" w:cstheme="majorBidi"/>
        </w:rPr>
      </w:pPr>
      <w:r w:rsidRPr="00F85DB7">
        <w:rPr>
          <w:rFonts w:asciiTheme="majorBidi" w:hAnsiTheme="majorBidi" w:cstheme="majorBidi"/>
        </w:rPr>
        <w:t>Au terme de cette étude et sur la base des résultats décrits précédemment, nous distinguons plusieurs directions de recherches futures :</w:t>
      </w:r>
    </w:p>
    <w:p w:rsidR="00C35170" w:rsidRPr="00F85DB7" w:rsidRDefault="00C35170" w:rsidP="00594287">
      <w:pPr>
        <w:pStyle w:val="Paragraphedeliste"/>
        <w:numPr>
          <w:ilvl w:val="0"/>
          <w:numId w:val="96"/>
        </w:num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L’impact</w:t>
      </w:r>
      <w:r w:rsidRPr="00F85DB7">
        <w:rPr>
          <w:rFonts w:asciiTheme="majorBidi" w:hAnsiTheme="majorBidi" w:cstheme="majorBidi"/>
          <w:sz w:val="24"/>
          <w:szCs w:val="24"/>
        </w:rPr>
        <w:t xml:space="preserve"> des ressources humaines sur le développement de l’innovation marketing dans les entreprises </w:t>
      </w:r>
      <w:r>
        <w:rPr>
          <w:rFonts w:asciiTheme="majorBidi" w:hAnsiTheme="majorBidi" w:cstheme="majorBidi"/>
          <w:sz w:val="24"/>
          <w:szCs w:val="24"/>
        </w:rPr>
        <w:t>Algérienne</w:t>
      </w:r>
      <w:r w:rsidRPr="00F85DB7">
        <w:rPr>
          <w:rFonts w:asciiTheme="majorBidi" w:hAnsiTheme="majorBidi" w:cstheme="majorBidi"/>
          <w:sz w:val="24"/>
          <w:szCs w:val="24"/>
        </w:rPr>
        <w:t>s ;</w:t>
      </w:r>
    </w:p>
    <w:p w:rsidR="00C35170" w:rsidRPr="00F85DB7" w:rsidRDefault="00C35170" w:rsidP="00594287">
      <w:pPr>
        <w:pStyle w:val="Paragraphedeliste"/>
        <w:numPr>
          <w:ilvl w:val="0"/>
          <w:numId w:val="96"/>
        </w:numPr>
        <w:spacing w:line="360" w:lineRule="auto"/>
        <w:contextualSpacing/>
        <w:jc w:val="both"/>
        <w:rPr>
          <w:rFonts w:asciiTheme="majorBidi" w:hAnsiTheme="majorBidi" w:cstheme="majorBidi"/>
          <w:sz w:val="24"/>
          <w:szCs w:val="24"/>
        </w:rPr>
      </w:pPr>
      <w:r w:rsidRPr="00F85DB7">
        <w:rPr>
          <w:rFonts w:asciiTheme="majorBidi" w:hAnsiTheme="majorBidi" w:cstheme="majorBidi"/>
          <w:sz w:val="24"/>
          <w:szCs w:val="24"/>
        </w:rPr>
        <w:t>Le rôle de l’innovation dans développement de la compétitivité de l’Algérie ;</w:t>
      </w:r>
    </w:p>
    <w:p w:rsidR="00C35170" w:rsidRPr="00E516F5" w:rsidRDefault="00C35170" w:rsidP="00594287">
      <w:pPr>
        <w:pStyle w:val="Paragraphedeliste"/>
        <w:numPr>
          <w:ilvl w:val="0"/>
          <w:numId w:val="96"/>
        </w:numPr>
        <w:spacing w:line="360" w:lineRule="auto"/>
        <w:contextualSpacing/>
        <w:jc w:val="both"/>
        <w:rPr>
          <w:rFonts w:asciiTheme="majorBidi" w:hAnsiTheme="majorBidi" w:cstheme="majorBidi"/>
          <w:sz w:val="24"/>
          <w:szCs w:val="24"/>
        </w:rPr>
      </w:pPr>
      <w:r w:rsidRPr="00F85DB7">
        <w:rPr>
          <w:rFonts w:asciiTheme="majorBidi" w:hAnsiTheme="majorBidi" w:cstheme="majorBidi"/>
          <w:sz w:val="24"/>
          <w:szCs w:val="24"/>
        </w:rPr>
        <w:t xml:space="preserve">L’impact de la mise en place d’une cellule de recherche et développement sur le développement de l’avantage concurrentiel. Etude comparative. </w:t>
      </w:r>
    </w:p>
    <w:p w:rsidR="00C35170" w:rsidRDefault="00C35170"/>
    <w:p w:rsidR="00C35170" w:rsidRDefault="00C35170"/>
    <w:p w:rsidR="00C35170" w:rsidRDefault="00C35170"/>
    <w:p w:rsidR="00C35170" w:rsidRDefault="00C35170"/>
    <w:p w:rsidR="00C35170" w:rsidRDefault="00C35170"/>
    <w:p w:rsidR="00C35170" w:rsidRDefault="00C35170"/>
    <w:p w:rsidR="00C35170" w:rsidRPr="007B0ED1" w:rsidRDefault="00C35170" w:rsidP="00C35170">
      <w:pPr>
        <w:spacing w:line="360" w:lineRule="auto"/>
        <w:jc w:val="both"/>
        <w:rPr>
          <w:b/>
          <w:bCs/>
          <w:sz w:val="40"/>
          <w:szCs w:val="40"/>
        </w:rPr>
      </w:pPr>
      <w:r w:rsidRPr="00D17AEE">
        <w:rPr>
          <w:rFonts w:asciiTheme="majorBidi" w:hAnsiTheme="majorBidi" w:cstheme="majorBidi"/>
          <w:b/>
          <w:bCs/>
          <w:noProof/>
          <w:sz w:val="52"/>
          <w:szCs w:val="52"/>
        </w:rPr>
        <w:lastRenderedPageBreak/>
        <w:pict>
          <v:shape id="_x0000_s1084" type="#_x0000_t32" style="position:absolute;left:0;text-align:left;margin-left:148.8pt;margin-top:-64.85pt;width:0;height:165.15pt;z-index:251715584" o:connectortype="straight" strokecolor="black [3200]" strokeweight="2.5pt">
            <v:shadow color="#868686"/>
          </v:shape>
        </w:pict>
      </w: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Pr="00C35170" w:rsidRDefault="00C35170" w:rsidP="00C35170">
      <w:pPr>
        <w:spacing w:line="360" w:lineRule="auto"/>
        <w:ind w:left="851" w:hanging="851"/>
        <w:jc w:val="both"/>
        <w:rPr>
          <w:b/>
          <w:bCs/>
          <w:sz w:val="52"/>
          <w:szCs w:val="52"/>
        </w:rPr>
      </w:pPr>
      <w:r>
        <w:rPr>
          <w:b/>
          <w:bCs/>
          <w:i/>
          <w:iCs/>
          <w:sz w:val="52"/>
          <w:szCs w:val="52"/>
        </w:rPr>
        <w:t xml:space="preserve">     </w:t>
      </w:r>
      <w:r>
        <w:rPr>
          <w:b/>
          <w:bCs/>
          <w:i/>
          <w:iCs/>
          <w:sz w:val="72"/>
          <w:szCs w:val="72"/>
        </w:rPr>
        <w:t>Bibliographie</w:t>
      </w:r>
    </w:p>
    <w:p w:rsidR="00C35170" w:rsidRPr="005B73C0" w:rsidRDefault="00C35170" w:rsidP="00C35170">
      <w:pPr>
        <w:spacing w:line="360" w:lineRule="auto"/>
        <w:jc w:val="both"/>
        <w:rPr>
          <w:b/>
          <w:bCs/>
          <w:i/>
          <w:iCs/>
          <w:sz w:val="72"/>
          <w:szCs w:val="72"/>
        </w:rPr>
      </w:pPr>
      <w:r w:rsidRPr="00D17AEE">
        <w:rPr>
          <w:rFonts w:ascii="Calibri" w:hAnsi="Calibri" w:cs="Arial"/>
          <w:b/>
          <w:bCs/>
          <w:noProof/>
          <w:sz w:val="52"/>
          <w:szCs w:val="52"/>
        </w:rPr>
        <w:pict>
          <v:shape id="_x0000_s1083" type="#_x0000_t32" style="position:absolute;left:0;text-align:left;margin-left:137.55pt;margin-top:18.5pt;width:0;height:575.35pt;z-index:251714560" o:connectortype="straight" strokeweight="2.5pt">
            <v:shadow color="#868686"/>
          </v:shape>
        </w:pict>
      </w:r>
    </w:p>
    <w:p w:rsidR="00C35170" w:rsidRPr="007B0ED1" w:rsidRDefault="00C35170" w:rsidP="00C35170">
      <w:pPr>
        <w:spacing w:line="360" w:lineRule="auto"/>
        <w:jc w:val="both"/>
      </w:pPr>
    </w:p>
    <w:p w:rsidR="00C35170" w:rsidRPr="007B0ED1" w:rsidRDefault="00C35170" w:rsidP="00C35170">
      <w:pPr>
        <w:spacing w:line="360" w:lineRule="auto"/>
        <w:jc w:val="both"/>
      </w:pP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Pr>
        <w:tabs>
          <w:tab w:val="left" w:pos="3558"/>
        </w:tabs>
        <w:spacing w:line="360" w:lineRule="auto"/>
        <w:jc w:val="both"/>
      </w:pPr>
    </w:p>
    <w:p w:rsidR="00C35170" w:rsidRDefault="00C35170" w:rsidP="00C35170"/>
    <w:p w:rsidR="00C35170" w:rsidRDefault="00C35170" w:rsidP="00C35170"/>
    <w:p w:rsidR="00C35170" w:rsidRDefault="00C35170" w:rsidP="00C35170"/>
    <w:p w:rsidR="00C35170" w:rsidRDefault="00C35170" w:rsidP="00C35170"/>
    <w:p w:rsidR="00C35170" w:rsidRPr="00E21B7B" w:rsidRDefault="00C35170" w:rsidP="00C35170">
      <w:r w:rsidRPr="00D17AEE">
        <w:rPr>
          <w:b/>
          <w:bCs/>
          <w:i/>
          <w:iCs/>
          <w:noProof/>
          <w:sz w:val="56"/>
          <w:szCs w:val="56"/>
        </w:rPr>
        <w:pict>
          <v:shape id="_x0000_s1086" type="#_x0000_t32" style="position:absolute;margin-left:137.55pt;margin-top:-72.4pt;width:0;height:148.1pt;z-index:251717632" o:connectortype="straight" strokeweight="2.5pt">
            <v:shadow color="#868686"/>
          </v:shape>
        </w:pict>
      </w:r>
    </w:p>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C35170" w:rsidRDefault="00C35170"/>
    <w:p w:rsidR="00E516F5" w:rsidRDefault="00E516F5" w:rsidP="00C35170">
      <w:pPr>
        <w:spacing w:line="360" w:lineRule="auto"/>
        <w:jc w:val="center"/>
        <w:rPr>
          <w:rFonts w:asciiTheme="majorBidi" w:hAnsiTheme="majorBidi" w:cstheme="majorBidi"/>
          <w:b/>
          <w:bCs/>
          <w:i/>
          <w:iCs/>
          <w:sz w:val="32"/>
          <w:szCs w:val="32"/>
        </w:rPr>
      </w:pPr>
    </w:p>
    <w:p w:rsidR="00C35170" w:rsidRPr="00033C80" w:rsidRDefault="00C35170" w:rsidP="00C35170">
      <w:pPr>
        <w:spacing w:line="360" w:lineRule="auto"/>
        <w:jc w:val="center"/>
        <w:rPr>
          <w:rFonts w:asciiTheme="majorBidi" w:hAnsiTheme="majorBidi" w:cstheme="majorBidi"/>
          <w:b/>
          <w:bCs/>
          <w:i/>
          <w:iCs/>
          <w:sz w:val="32"/>
          <w:szCs w:val="32"/>
        </w:rPr>
      </w:pPr>
      <w:r w:rsidRPr="00033C80">
        <w:rPr>
          <w:rFonts w:asciiTheme="majorBidi" w:hAnsiTheme="majorBidi" w:cstheme="majorBidi"/>
          <w:b/>
          <w:bCs/>
          <w:i/>
          <w:iCs/>
          <w:sz w:val="32"/>
          <w:szCs w:val="32"/>
        </w:rPr>
        <w:lastRenderedPageBreak/>
        <w:t>Bibliographie</w:t>
      </w:r>
    </w:p>
    <w:p w:rsidR="00C35170" w:rsidRPr="00033C80" w:rsidRDefault="00C35170" w:rsidP="00C35170">
      <w:pPr>
        <w:spacing w:line="360" w:lineRule="auto"/>
        <w:jc w:val="both"/>
        <w:rPr>
          <w:rFonts w:asciiTheme="majorBidi" w:hAnsiTheme="majorBidi" w:cstheme="majorBidi"/>
          <w:b/>
          <w:bCs/>
          <w:i/>
          <w:iCs/>
          <w:sz w:val="28"/>
          <w:szCs w:val="28"/>
        </w:rPr>
      </w:pPr>
      <w:r w:rsidRPr="00033C80">
        <w:rPr>
          <w:rFonts w:asciiTheme="majorBidi" w:hAnsiTheme="majorBidi" w:cstheme="majorBidi"/>
          <w:b/>
          <w:bCs/>
          <w:i/>
          <w:iCs/>
          <w:sz w:val="28"/>
          <w:szCs w:val="28"/>
        </w:rPr>
        <w:t>Les ouvrage</w:t>
      </w:r>
      <w:r>
        <w:rPr>
          <w:rFonts w:asciiTheme="majorBidi" w:hAnsiTheme="majorBidi" w:cstheme="majorBidi"/>
          <w:b/>
          <w:bCs/>
          <w:i/>
          <w:iCs/>
          <w:sz w:val="28"/>
          <w:szCs w:val="28"/>
        </w:rPr>
        <w:t>s</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Alain </w:t>
      </w:r>
      <w:proofErr w:type="spellStart"/>
      <w:r w:rsidRPr="001B5093">
        <w:rPr>
          <w:rFonts w:asciiTheme="majorBidi" w:hAnsiTheme="majorBidi" w:cstheme="majorBidi"/>
          <w:sz w:val="24"/>
          <w:szCs w:val="24"/>
        </w:rPr>
        <w:t>Jolibert</w:t>
      </w:r>
      <w:proofErr w:type="spellEnd"/>
      <w:r w:rsidRPr="001B5093">
        <w:rPr>
          <w:rFonts w:asciiTheme="majorBidi" w:hAnsiTheme="majorBidi" w:cstheme="majorBidi"/>
          <w:sz w:val="24"/>
          <w:szCs w:val="24"/>
        </w:rPr>
        <w:t xml:space="preserve">, Pierre-louis Dubois, Le marketing : fondement et pratique, Ed </w:t>
      </w:r>
      <w:proofErr w:type="spellStart"/>
      <w:r w:rsidRPr="001B5093">
        <w:rPr>
          <w:rStyle w:val="tabstyle"/>
          <w:rFonts w:asciiTheme="majorBidi" w:hAnsiTheme="majorBidi" w:cstheme="majorBidi"/>
          <w:sz w:val="24"/>
          <w:szCs w:val="24"/>
        </w:rPr>
        <w:t>Economica</w:t>
      </w:r>
      <w:proofErr w:type="spellEnd"/>
      <w:r w:rsidRPr="001B5093">
        <w:rPr>
          <w:rStyle w:val="tabstyle"/>
          <w:rFonts w:asciiTheme="majorBidi" w:hAnsiTheme="majorBidi" w:cstheme="majorBidi"/>
          <w:sz w:val="24"/>
          <w:szCs w:val="24"/>
        </w:rPr>
        <w:t xml:space="preserve">, 3ème édition, Paris, 1998.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Alain XAVIER et autre, stratégie, Pearson éducation, Paris, 2008.</w:t>
      </w:r>
    </w:p>
    <w:p w:rsidR="00C35170" w:rsidRPr="001B5093" w:rsidRDefault="00C35170" w:rsidP="00594287">
      <w:pPr>
        <w:pStyle w:val="notes"/>
        <w:numPr>
          <w:ilvl w:val="0"/>
          <w:numId w:val="99"/>
        </w:numPr>
        <w:spacing w:before="0" w:beforeAutospacing="0" w:after="0" w:afterAutospacing="0" w:line="360" w:lineRule="auto"/>
        <w:jc w:val="both"/>
        <w:rPr>
          <w:rFonts w:asciiTheme="majorBidi" w:hAnsiTheme="majorBidi" w:cstheme="majorBidi"/>
        </w:rPr>
      </w:pPr>
      <w:proofErr w:type="spellStart"/>
      <w:r w:rsidRPr="001B5093">
        <w:rPr>
          <w:rFonts w:asciiTheme="majorBidi" w:hAnsiTheme="majorBidi" w:cstheme="majorBidi"/>
        </w:rPr>
        <w:t>Atamer</w:t>
      </w:r>
      <w:proofErr w:type="spellEnd"/>
      <w:r w:rsidRPr="001B5093">
        <w:rPr>
          <w:rFonts w:asciiTheme="majorBidi" w:hAnsiTheme="majorBidi" w:cstheme="majorBidi"/>
        </w:rPr>
        <w:t xml:space="preserve"> et </w:t>
      </w:r>
      <w:proofErr w:type="spellStart"/>
      <w:r w:rsidRPr="001B5093">
        <w:rPr>
          <w:rFonts w:asciiTheme="majorBidi" w:hAnsiTheme="majorBidi" w:cstheme="majorBidi"/>
        </w:rPr>
        <w:t>Calori</w:t>
      </w:r>
      <w:proofErr w:type="spellEnd"/>
      <w:r w:rsidRPr="001B5093">
        <w:rPr>
          <w:rFonts w:asciiTheme="majorBidi" w:hAnsiTheme="majorBidi" w:cstheme="majorBidi"/>
        </w:rPr>
        <w:t xml:space="preserve">, Diagnostic et décisions stratégique, Ed </w:t>
      </w:r>
      <w:proofErr w:type="spellStart"/>
      <w:r w:rsidRPr="001B5093">
        <w:rPr>
          <w:rFonts w:asciiTheme="majorBidi" w:hAnsiTheme="majorBidi" w:cstheme="majorBidi"/>
        </w:rPr>
        <w:t>Dunod</w:t>
      </w:r>
      <w:proofErr w:type="spellEnd"/>
      <w:r w:rsidRPr="001B5093">
        <w:rPr>
          <w:rFonts w:asciiTheme="majorBidi" w:hAnsiTheme="majorBidi" w:cstheme="majorBidi"/>
        </w:rPr>
        <w:t>, Paris, 1993.</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Brice </w:t>
      </w:r>
      <w:proofErr w:type="spellStart"/>
      <w:r w:rsidRPr="001B5093">
        <w:rPr>
          <w:rFonts w:asciiTheme="majorBidi" w:hAnsiTheme="majorBidi" w:cstheme="majorBidi"/>
          <w:sz w:val="24"/>
          <w:szCs w:val="24"/>
        </w:rPr>
        <w:t>Auck</w:t>
      </w:r>
      <w:proofErr w:type="spellEnd"/>
      <w:r w:rsidRPr="001B5093">
        <w:rPr>
          <w:rFonts w:asciiTheme="majorBidi" w:hAnsiTheme="majorBidi" w:cstheme="majorBidi"/>
          <w:sz w:val="24"/>
          <w:szCs w:val="24"/>
        </w:rPr>
        <w:t xml:space="preserve"> </w:t>
      </w:r>
      <w:proofErr w:type="spellStart"/>
      <w:r w:rsidRPr="001B5093">
        <w:rPr>
          <w:rFonts w:asciiTheme="majorBidi" w:hAnsiTheme="majorBidi" w:cstheme="majorBidi"/>
          <w:sz w:val="24"/>
          <w:szCs w:val="24"/>
        </w:rPr>
        <w:t>enthaler</w:t>
      </w:r>
      <w:proofErr w:type="spellEnd"/>
      <w:r w:rsidRPr="001B5093">
        <w:rPr>
          <w:rFonts w:asciiTheme="majorBidi" w:hAnsiTheme="majorBidi" w:cstheme="majorBidi"/>
          <w:sz w:val="24"/>
          <w:szCs w:val="24"/>
        </w:rPr>
        <w:t xml:space="preserve"> et autres. « L’innovation collective », édition Liaisons, Paris, 2003.</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Christopher Lovelock, Jochen </w:t>
      </w:r>
      <w:proofErr w:type="spellStart"/>
      <w:r w:rsidRPr="001B5093">
        <w:rPr>
          <w:rFonts w:asciiTheme="majorBidi" w:hAnsiTheme="majorBidi" w:cstheme="majorBidi"/>
          <w:sz w:val="24"/>
          <w:szCs w:val="24"/>
        </w:rPr>
        <w:t>wirtz</w:t>
      </w:r>
      <w:proofErr w:type="spellEnd"/>
      <w:r w:rsidRPr="001B5093">
        <w:rPr>
          <w:rFonts w:asciiTheme="majorBidi" w:hAnsiTheme="majorBidi" w:cstheme="majorBidi"/>
          <w:sz w:val="24"/>
          <w:szCs w:val="24"/>
        </w:rPr>
        <w:t xml:space="preserve"> et Denis </w:t>
      </w:r>
      <w:proofErr w:type="spellStart"/>
      <w:r w:rsidRPr="001B5093">
        <w:rPr>
          <w:rFonts w:asciiTheme="majorBidi" w:hAnsiTheme="majorBidi" w:cstheme="majorBidi"/>
          <w:sz w:val="24"/>
          <w:szCs w:val="24"/>
        </w:rPr>
        <w:t>Lapert</w:t>
      </w:r>
      <w:proofErr w:type="spellEnd"/>
      <w:r w:rsidRPr="001B5093">
        <w:rPr>
          <w:rFonts w:asciiTheme="majorBidi" w:hAnsiTheme="majorBidi" w:cstheme="majorBidi"/>
          <w:sz w:val="24"/>
          <w:szCs w:val="24"/>
        </w:rPr>
        <w:t>, Marketing des services, 6</w:t>
      </w:r>
      <w:r w:rsidRPr="001B5093">
        <w:rPr>
          <w:rFonts w:asciiTheme="majorBidi" w:hAnsiTheme="majorBidi" w:cstheme="majorBidi"/>
          <w:sz w:val="24"/>
          <w:szCs w:val="24"/>
          <w:vertAlign w:val="superscript"/>
        </w:rPr>
        <w:t>ème</w:t>
      </w:r>
      <w:r w:rsidRPr="001B5093">
        <w:rPr>
          <w:rFonts w:asciiTheme="majorBidi" w:hAnsiTheme="majorBidi" w:cstheme="majorBidi"/>
          <w:sz w:val="24"/>
          <w:szCs w:val="24"/>
        </w:rPr>
        <w:t xml:space="preserve"> édition, Paris, 2008.</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lang w:val="en-US"/>
        </w:rPr>
      </w:pPr>
      <w:r w:rsidRPr="001B5093">
        <w:rPr>
          <w:rFonts w:asciiTheme="majorBidi" w:hAnsiTheme="majorBidi" w:cstheme="majorBidi"/>
          <w:sz w:val="24"/>
          <w:szCs w:val="24"/>
          <w:lang w:val="en-US"/>
        </w:rPr>
        <w:t xml:space="preserve">Christopher Lovelock, </w:t>
      </w:r>
      <w:proofErr w:type="spellStart"/>
      <w:r w:rsidRPr="001B5093">
        <w:rPr>
          <w:rFonts w:asciiTheme="majorBidi" w:hAnsiTheme="majorBidi" w:cstheme="majorBidi"/>
          <w:sz w:val="24"/>
          <w:szCs w:val="24"/>
          <w:lang w:val="en-US"/>
        </w:rPr>
        <w:t>Jochen</w:t>
      </w:r>
      <w:proofErr w:type="spellEnd"/>
      <w:r w:rsidRPr="001B5093">
        <w:rPr>
          <w:rFonts w:asciiTheme="majorBidi" w:hAnsiTheme="majorBidi" w:cstheme="majorBidi"/>
          <w:sz w:val="24"/>
          <w:szCs w:val="24"/>
          <w:lang w:val="en-US"/>
        </w:rPr>
        <w:t xml:space="preserve"> </w:t>
      </w:r>
      <w:proofErr w:type="spellStart"/>
      <w:r w:rsidRPr="001B5093">
        <w:rPr>
          <w:rFonts w:asciiTheme="majorBidi" w:hAnsiTheme="majorBidi" w:cstheme="majorBidi"/>
          <w:sz w:val="24"/>
          <w:szCs w:val="24"/>
          <w:lang w:val="en-US"/>
        </w:rPr>
        <w:t>wirtz</w:t>
      </w:r>
      <w:proofErr w:type="spellEnd"/>
      <w:r w:rsidRPr="001B5093">
        <w:rPr>
          <w:rFonts w:asciiTheme="majorBidi" w:hAnsiTheme="majorBidi" w:cstheme="majorBidi"/>
          <w:sz w:val="24"/>
          <w:szCs w:val="24"/>
          <w:lang w:val="en-US"/>
        </w:rPr>
        <w:t xml:space="preserve"> et Denis </w:t>
      </w:r>
      <w:proofErr w:type="spellStart"/>
      <w:r w:rsidRPr="001B5093">
        <w:rPr>
          <w:rFonts w:asciiTheme="majorBidi" w:hAnsiTheme="majorBidi" w:cstheme="majorBidi"/>
          <w:sz w:val="24"/>
          <w:szCs w:val="24"/>
          <w:lang w:val="en-US"/>
        </w:rPr>
        <w:t>Lapert</w:t>
      </w:r>
      <w:proofErr w:type="spellEnd"/>
      <w:r>
        <w:rPr>
          <w:rFonts w:asciiTheme="majorBidi" w:eastAsia="TTA20401A8t00" w:hAnsiTheme="majorBidi" w:cstheme="majorBidi"/>
          <w:sz w:val="24"/>
          <w:szCs w:val="24"/>
          <w:lang w:val="en-US" w:eastAsia="fr-FR"/>
        </w:rPr>
        <w:t>, Marketing des services, 5</w:t>
      </w:r>
      <w:proofErr w:type="spellStart"/>
      <w:r w:rsidRPr="001B5093">
        <w:rPr>
          <w:rFonts w:asciiTheme="majorBidi" w:hAnsiTheme="majorBidi" w:cstheme="majorBidi"/>
          <w:sz w:val="24"/>
          <w:szCs w:val="24"/>
          <w:vertAlign w:val="superscript"/>
        </w:rPr>
        <w:t>ème</w:t>
      </w:r>
      <w:proofErr w:type="spellEnd"/>
      <w:r w:rsidRPr="001B5093">
        <w:rPr>
          <w:rFonts w:asciiTheme="majorBidi" w:eastAsia="TTA20401A8t00" w:hAnsiTheme="majorBidi" w:cstheme="majorBidi"/>
          <w:sz w:val="24"/>
          <w:szCs w:val="24"/>
          <w:lang w:val="en-US" w:eastAsia="fr-FR"/>
        </w:rPr>
        <w:t xml:space="preserve"> </w:t>
      </w:r>
      <w:proofErr w:type="spellStart"/>
      <w:r w:rsidRPr="001B5093">
        <w:rPr>
          <w:rFonts w:asciiTheme="majorBidi" w:eastAsia="TTA20401A8t00" w:hAnsiTheme="majorBidi" w:cstheme="majorBidi"/>
          <w:sz w:val="24"/>
          <w:szCs w:val="24"/>
          <w:lang w:val="en-US" w:eastAsia="fr-FR"/>
        </w:rPr>
        <w:t>édition</w:t>
      </w:r>
      <w:proofErr w:type="spellEnd"/>
      <w:r w:rsidRPr="001B5093">
        <w:rPr>
          <w:rFonts w:asciiTheme="majorBidi" w:eastAsia="TTA20401A8t00" w:hAnsiTheme="majorBidi" w:cstheme="majorBidi"/>
          <w:sz w:val="24"/>
          <w:szCs w:val="24"/>
          <w:lang w:val="en-US" w:eastAsia="fr-FR"/>
        </w:rPr>
        <w:t>, Pearson Education, 2004.</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Eric </w:t>
      </w:r>
      <w:proofErr w:type="spellStart"/>
      <w:r w:rsidRPr="001B5093">
        <w:rPr>
          <w:rFonts w:asciiTheme="majorBidi" w:hAnsiTheme="majorBidi" w:cstheme="majorBidi"/>
          <w:sz w:val="24"/>
          <w:szCs w:val="24"/>
        </w:rPr>
        <w:t>Langeard</w:t>
      </w:r>
      <w:proofErr w:type="spellEnd"/>
      <w:r w:rsidRPr="001B5093">
        <w:rPr>
          <w:rFonts w:asciiTheme="majorBidi" w:hAnsiTheme="majorBidi" w:cstheme="majorBidi"/>
          <w:sz w:val="24"/>
          <w:szCs w:val="24"/>
        </w:rPr>
        <w:t xml:space="preserve"> et Pierre </w:t>
      </w:r>
      <w:proofErr w:type="spellStart"/>
      <w:r w:rsidRPr="001B5093">
        <w:rPr>
          <w:rFonts w:asciiTheme="majorBidi" w:hAnsiTheme="majorBidi" w:cstheme="majorBidi"/>
          <w:sz w:val="24"/>
          <w:szCs w:val="24"/>
        </w:rPr>
        <w:t>Eiglier</w:t>
      </w:r>
      <w:proofErr w:type="spellEnd"/>
      <w:r w:rsidRPr="001B5093">
        <w:rPr>
          <w:rFonts w:asciiTheme="majorBidi" w:hAnsiTheme="majorBidi" w:cstheme="majorBidi"/>
          <w:sz w:val="24"/>
          <w:szCs w:val="24"/>
        </w:rPr>
        <w:t xml:space="preserve">, La servuction, Mc </w:t>
      </w:r>
      <w:proofErr w:type="spellStart"/>
      <w:r w:rsidRPr="001B5093">
        <w:rPr>
          <w:rFonts w:asciiTheme="majorBidi" w:hAnsiTheme="majorBidi" w:cstheme="majorBidi"/>
          <w:sz w:val="24"/>
          <w:szCs w:val="24"/>
        </w:rPr>
        <w:t>Grow</w:t>
      </w:r>
      <w:proofErr w:type="spellEnd"/>
      <w:r w:rsidRPr="001B5093">
        <w:rPr>
          <w:rFonts w:asciiTheme="majorBidi" w:hAnsiTheme="majorBidi" w:cstheme="majorBidi"/>
          <w:sz w:val="24"/>
          <w:szCs w:val="24"/>
        </w:rPr>
        <w:t>-Hill, Paris, 1987.</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François </w:t>
      </w:r>
      <w:proofErr w:type="spellStart"/>
      <w:r w:rsidRPr="001B5093">
        <w:rPr>
          <w:rFonts w:asciiTheme="majorBidi" w:hAnsiTheme="majorBidi" w:cstheme="majorBidi"/>
          <w:sz w:val="24"/>
          <w:szCs w:val="24"/>
        </w:rPr>
        <w:t>Romon</w:t>
      </w:r>
      <w:proofErr w:type="spellEnd"/>
      <w:r w:rsidRPr="001B5093">
        <w:rPr>
          <w:rFonts w:asciiTheme="majorBidi" w:hAnsiTheme="majorBidi" w:cstheme="majorBidi"/>
          <w:sz w:val="24"/>
          <w:szCs w:val="24"/>
        </w:rPr>
        <w:t xml:space="preserve">, Sandrine </w:t>
      </w:r>
      <w:proofErr w:type="spellStart"/>
      <w:r w:rsidRPr="001B5093">
        <w:rPr>
          <w:rFonts w:asciiTheme="majorBidi" w:hAnsiTheme="majorBidi" w:cstheme="majorBidi"/>
          <w:sz w:val="24"/>
          <w:szCs w:val="24"/>
        </w:rPr>
        <w:t>Fernez</w:t>
      </w:r>
      <w:proofErr w:type="spellEnd"/>
      <w:r w:rsidRPr="001B5093">
        <w:rPr>
          <w:rFonts w:asciiTheme="majorBidi" w:hAnsiTheme="majorBidi" w:cstheme="majorBidi"/>
          <w:sz w:val="24"/>
          <w:szCs w:val="24"/>
        </w:rPr>
        <w:t>-Walch, management de l’inn</w:t>
      </w:r>
      <w:r>
        <w:rPr>
          <w:rFonts w:asciiTheme="majorBidi" w:hAnsiTheme="majorBidi" w:cstheme="majorBidi"/>
          <w:sz w:val="24"/>
          <w:szCs w:val="24"/>
        </w:rPr>
        <w:t xml:space="preserve">ovation, Ed </w:t>
      </w:r>
      <w:proofErr w:type="spellStart"/>
      <w:r>
        <w:rPr>
          <w:rFonts w:asciiTheme="majorBidi" w:hAnsiTheme="majorBidi" w:cstheme="majorBidi"/>
          <w:sz w:val="24"/>
          <w:szCs w:val="24"/>
        </w:rPr>
        <w:t>Vibert</w:t>
      </w:r>
      <w:proofErr w:type="spellEnd"/>
      <w:r>
        <w:rPr>
          <w:rFonts w:asciiTheme="majorBidi" w:hAnsiTheme="majorBidi" w:cstheme="majorBidi"/>
          <w:sz w:val="24"/>
          <w:szCs w:val="24"/>
        </w:rPr>
        <w:t>, Paris, 2006</w:t>
      </w:r>
      <w:r w:rsidRPr="001B5093">
        <w:rPr>
          <w:rFonts w:asciiTheme="majorBidi" w:hAnsiTheme="majorBidi" w:cstheme="majorBidi"/>
          <w:sz w:val="24"/>
          <w:szCs w:val="24"/>
        </w:rPr>
        <w:t>.</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Frédéric ISELIN, La stratégie est un exercice d’arbitrage, les matinales, cycle7, Ivry-sur-Seine.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J.F. Lacoste-</w:t>
      </w:r>
      <w:proofErr w:type="spellStart"/>
      <w:r w:rsidRPr="001B5093">
        <w:rPr>
          <w:rFonts w:asciiTheme="majorBidi" w:hAnsiTheme="majorBidi" w:cstheme="majorBidi"/>
          <w:sz w:val="24"/>
          <w:szCs w:val="24"/>
        </w:rPr>
        <w:t>Bourgeacq</w:t>
      </w:r>
      <w:proofErr w:type="spellEnd"/>
      <w:r w:rsidRPr="001B5093">
        <w:rPr>
          <w:rFonts w:asciiTheme="majorBidi" w:hAnsiTheme="majorBidi" w:cstheme="majorBidi"/>
          <w:sz w:val="24"/>
          <w:szCs w:val="24"/>
        </w:rPr>
        <w:t xml:space="preserve">, P. </w:t>
      </w:r>
      <w:proofErr w:type="spellStart"/>
      <w:r w:rsidRPr="001B5093">
        <w:rPr>
          <w:rFonts w:asciiTheme="majorBidi" w:hAnsiTheme="majorBidi" w:cstheme="majorBidi"/>
          <w:sz w:val="24"/>
          <w:szCs w:val="24"/>
        </w:rPr>
        <w:t>Crapart</w:t>
      </w:r>
      <w:proofErr w:type="spellEnd"/>
      <w:r w:rsidRPr="001B5093">
        <w:rPr>
          <w:rFonts w:asciiTheme="majorBidi" w:hAnsiTheme="majorBidi" w:cstheme="majorBidi"/>
          <w:sz w:val="24"/>
          <w:szCs w:val="24"/>
        </w:rPr>
        <w:t xml:space="preserve">, G. Lauga, P. Morin, L’innovation agile, édition Afnor, 2007, France.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proofErr w:type="spellStart"/>
      <w:r w:rsidRPr="001B5093">
        <w:rPr>
          <w:rFonts w:asciiTheme="majorBidi" w:hAnsiTheme="majorBidi" w:cstheme="majorBidi"/>
          <w:sz w:val="24"/>
          <w:szCs w:val="24"/>
        </w:rPr>
        <w:t>Jacque</w:t>
      </w:r>
      <w:proofErr w:type="spellEnd"/>
      <w:r w:rsidRPr="001B5093">
        <w:rPr>
          <w:rFonts w:asciiTheme="majorBidi" w:hAnsiTheme="majorBidi" w:cstheme="majorBidi"/>
          <w:sz w:val="24"/>
          <w:szCs w:val="24"/>
        </w:rPr>
        <w:t xml:space="preserve"> </w:t>
      </w:r>
      <w:proofErr w:type="spellStart"/>
      <w:r w:rsidRPr="001B5093">
        <w:rPr>
          <w:rFonts w:asciiTheme="majorBidi" w:hAnsiTheme="majorBidi" w:cstheme="majorBidi"/>
          <w:sz w:val="24"/>
          <w:szCs w:val="24"/>
        </w:rPr>
        <w:t>Bojin</w:t>
      </w:r>
      <w:proofErr w:type="spellEnd"/>
      <w:r w:rsidRPr="001B5093">
        <w:rPr>
          <w:rFonts w:asciiTheme="majorBidi" w:hAnsiTheme="majorBidi" w:cstheme="majorBidi"/>
          <w:sz w:val="24"/>
          <w:szCs w:val="24"/>
        </w:rPr>
        <w:t xml:space="preserve"> et Jean-Marc </w:t>
      </w:r>
      <w:proofErr w:type="spellStart"/>
      <w:r w:rsidRPr="001B5093">
        <w:rPr>
          <w:rFonts w:asciiTheme="majorBidi" w:hAnsiTheme="majorBidi" w:cstheme="majorBidi"/>
          <w:sz w:val="24"/>
          <w:szCs w:val="24"/>
        </w:rPr>
        <w:t>schoetel</w:t>
      </w:r>
      <w:proofErr w:type="spellEnd"/>
      <w:r w:rsidRPr="001B5093">
        <w:rPr>
          <w:rFonts w:asciiTheme="majorBidi" w:hAnsiTheme="majorBidi" w:cstheme="majorBidi"/>
          <w:sz w:val="24"/>
          <w:szCs w:val="24"/>
        </w:rPr>
        <w:t>, les outils de la stratégie, Ed d’organisation, Paris, 2003, p XVII.</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Jaques LENDERVIE et Danis LINDON, Mercator, 6</w:t>
      </w:r>
      <w:r w:rsidRPr="001B5093">
        <w:rPr>
          <w:rFonts w:asciiTheme="majorBidi" w:hAnsiTheme="majorBidi" w:cstheme="majorBidi"/>
          <w:sz w:val="24"/>
          <w:szCs w:val="24"/>
          <w:vertAlign w:val="superscript"/>
        </w:rPr>
        <w:t>ème</w:t>
      </w:r>
      <w:r w:rsidRPr="001B5093">
        <w:rPr>
          <w:rFonts w:asciiTheme="majorBidi" w:hAnsiTheme="majorBidi" w:cstheme="majorBidi"/>
          <w:sz w:val="24"/>
          <w:szCs w:val="24"/>
        </w:rPr>
        <w:t xml:space="preserve"> édition, Ed Dalloz, Paris, 2000.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Jaques LENDERVIE et Danis LINDON, Mercator, Edition </w:t>
      </w:r>
      <w:proofErr w:type="spellStart"/>
      <w:r w:rsidRPr="001B5093">
        <w:rPr>
          <w:rFonts w:asciiTheme="majorBidi" w:hAnsiTheme="majorBidi" w:cstheme="majorBidi"/>
          <w:sz w:val="24"/>
          <w:szCs w:val="24"/>
        </w:rPr>
        <w:t>Dunod</w:t>
      </w:r>
      <w:proofErr w:type="spellEnd"/>
      <w:r w:rsidRPr="001B5093">
        <w:rPr>
          <w:rFonts w:asciiTheme="majorBidi" w:hAnsiTheme="majorBidi" w:cstheme="majorBidi"/>
          <w:sz w:val="24"/>
          <w:szCs w:val="24"/>
        </w:rPr>
        <w:t>, 8</w:t>
      </w:r>
      <w:r w:rsidRPr="001B5093">
        <w:rPr>
          <w:rFonts w:asciiTheme="majorBidi" w:hAnsiTheme="majorBidi" w:cstheme="majorBidi"/>
          <w:sz w:val="24"/>
          <w:szCs w:val="24"/>
          <w:vertAlign w:val="superscript"/>
        </w:rPr>
        <w:t>ème</w:t>
      </w:r>
      <w:r w:rsidRPr="001B5093">
        <w:rPr>
          <w:rFonts w:asciiTheme="majorBidi" w:hAnsiTheme="majorBidi" w:cstheme="majorBidi"/>
          <w:sz w:val="24"/>
          <w:szCs w:val="24"/>
        </w:rPr>
        <w:t xml:space="preserve"> édition, 2006.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bCs/>
          <w:sz w:val="24"/>
          <w:szCs w:val="24"/>
        </w:rPr>
        <w:t xml:space="preserve">Jean Marc </w:t>
      </w:r>
      <w:proofErr w:type="spellStart"/>
      <w:r w:rsidRPr="001B5093">
        <w:rPr>
          <w:rFonts w:asciiTheme="majorBidi" w:hAnsiTheme="majorBidi" w:cstheme="majorBidi"/>
          <w:bCs/>
          <w:sz w:val="24"/>
          <w:szCs w:val="24"/>
        </w:rPr>
        <w:t>Lehu</w:t>
      </w:r>
      <w:proofErr w:type="spellEnd"/>
      <w:r w:rsidRPr="001B5093">
        <w:rPr>
          <w:rFonts w:asciiTheme="majorBidi" w:hAnsiTheme="majorBidi" w:cstheme="majorBidi"/>
          <w:bCs/>
          <w:sz w:val="24"/>
          <w:szCs w:val="24"/>
        </w:rPr>
        <w:t>, l’Encyclopédie du Marketing, Ed d’Organisation, Paris, 2004</w:t>
      </w:r>
      <w:r w:rsidRPr="001B5093">
        <w:rPr>
          <w:rFonts w:asciiTheme="majorBidi" w:hAnsiTheme="majorBidi" w:cstheme="majorBidi"/>
          <w:sz w:val="24"/>
          <w:szCs w:val="24"/>
        </w:rPr>
        <w:t>.</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Style w:val="Accentuation"/>
          <w:rFonts w:asciiTheme="majorBidi" w:hAnsiTheme="majorBidi" w:cstheme="majorBidi"/>
          <w:sz w:val="24"/>
          <w:szCs w:val="24"/>
        </w:rPr>
        <w:t xml:space="preserve">Jean-Claude </w:t>
      </w:r>
      <w:proofErr w:type="spellStart"/>
      <w:r w:rsidRPr="001B5093">
        <w:rPr>
          <w:rStyle w:val="Accentuation"/>
          <w:rFonts w:asciiTheme="majorBidi" w:hAnsiTheme="majorBidi" w:cstheme="majorBidi"/>
          <w:sz w:val="24"/>
          <w:szCs w:val="24"/>
        </w:rPr>
        <w:t>Andréani</w:t>
      </w:r>
      <w:proofErr w:type="spellEnd"/>
      <w:r w:rsidRPr="001B5093">
        <w:rPr>
          <w:rStyle w:val="Accentuation"/>
          <w:rFonts w:asciiTheme="majorBidi" w:hAnsiTheme="majorBidi" w:cstheme="majorBidi"/>
          <w:sz w:val="24"/>
          <w:szCs w:val="24"/>
        </w:rPr>
        <w:t xml:space="preserve">, Olivier </w:t>
      </w:r>
      <w:proofErr w:type="spellStart"/>
      <w:r w:rsidRPr="001B5093">
        <w:rPr>
          <w:rStyle w:val="Accentuation"/>
          <w:rFonts w:asciiTheme="majorBidi" w:hAnsiTheme="majorBidi" w:cstheme="majorBidi"/>
          <w:sz w:val="24"/>
          <w:szCs w:val="24"/>
        </w:rPr>
        <w:t>Badot</w:t>
      </w:r>
      <w:proofErr w:type="spellEnd"/>
      <w:r w:rsidRPr="001B5093">
        <w:rPr>
          <w:rStyle w:val="Accentuation"/>
          <w:rFonts w:asciiTheme="majorBidi" w:hAnsiTheme="majorBidi" w:cstheme="majorBidi"/>
          <w:sz w:val="24"/>
          <w:szCs w:val="24"/>
        </w:rPr>
        <w:t xml:space="preserve">, </w:t>
      </w:r>
      <w:proofErr w:type="spellStart"/>
      <w:r w:rsidRPr="001B5093">
        <w:rPr>
          <w:rStyle w:val="Accentuation"/>
          <w:rFonts w:asciiTheme="majorBidi" w:hAnsiTheme="majorBidi" w:cstheme="majorBidi"/>
          <w:sz w:val="24"/>
          <w:szCs w:val="24"/>
        </w:rPr>
        <w:t>Ganaël</w:t>
      </w:r>
      <w:proofErr w:type="spellEnd"/>
      <w:r w:rsidRPr="001B5093">
        <w:rPr>
          <w:rStyle w:val="Accentuation"/>
          <w:rFonts w:asciiTheme="majorBidi" w:hAnsiTheme="majorBidi" w:cstheme="majorBidi"/>
          <w:sz w:val="24"/>
          <w:szCs w:val="24"/>
        </w:rPr>
        <w:t xml:space="preserve"> </w:t>
      </w:r>
      <w:proofErr w:type="spellStart"/>
      <w:r w:rsidRPr="001B5093">
        <w:rPr>
          <w:rStyle w:val="Accentuation"/>
          <w:rFonts w:asciiTheme="majorBidi" w:hAnsiTheme="majorBidi" w:cstheme="majorBidi"/>
          <w:sz w:val="24"/>
          <w:szCs w:val="24"/>
        </w:rPr>
        <w:t>Bascoul</w:t>
      </w:r>
      <w:proofErr w:type="spellEnd"/>
      <w:r w:rsidRPr="001B5093">
        <w:rPr>
          <w:rStyle w:val="Accentuation"/>
          <w:rFonts w:asciiTheme="majorBidi" w:hAnsiTheme="majorBidi" w:cstheme="majorBidi"/>
          <w:sz w:val="24"/>
          <w:szCs w:val="24"/>
        </w:rPr>
        <w:t xml:space="preserve"> et al, </w:t>
      </w:r>
      <w:r w:rsidRPr="001B5093">
        <w:rPr>
          <w:rFonts w:asciiTheme="majorBidi" w:hAnsiTheme="majorBidi" w:cstheme="majorBidi"/>
          <w:sz w:val="24"/>
          <w:szCs w:val="24"/>
        </w:rPr>
        <w:t xml:space="preserve">Le </w:t>
      </w:r>
      <w:proofErr w:type="spellStart"/>
      <w:r w:rsidRPr="001B5093">
        <w:rPr>
          <w:rFonts w:asciiTheme="majorBidi" w:hAnsiTheme="majorBidi" w:cstheme="majorBidi"/>
          <w:sz w:val="24"/>
          <w:szCs w:val="24"/>
        </w:rPr>
        <w:t>marketeur</w:t>
      </w:r>
      <w:proofErr w:type="spellEnd"/>
      <w:r w:rsidRPr="001B5093">
        <w:rPr>
          <w:rFonts w:asciiTheme="majorBidi" w:hAnsiTheme="majorBidi" w:cstheme="majorBidi"/>
          <w:sz w:val="24"/>
          <w:szCs w:val="24"/>
        </w:rPr>
        <w:t> : fondements et nouveautés du marketing, 2</w:t>
      </w:r>
      <w:r w:rsidRPr="001B5093">
        <w:rPr>
          <w:rFonts w:asciiTheme="majorBidi" w:hAnsiTheme="majorBidi" w:cstheme="majorBidi"/>
          <w:sz w:val="24"/>
          <w:szCs w:val="24"/>
          <w:vertAlign w:val="superscript"/>
        </w:rPr>
        <w:t>ème</w:t>
      </w:r>
      <w:r w:rsidRPr="001B5093">
        <w:rPr>
          <w:rFonts w:asciiTheme="majorBidi" w:hAnsiTheme="majorBidi" w:cstheme="majorBidi"/>
          <w:sz w:val="24"/>
          <w:szCs w:val="24"/>
        </w:rPr>
        <w:t xml:space="preserve"> édition, Ed Pearson, 2006.</w:t>
      </w:r>
    </w:p>
    <w:p w:rsidR="00C35170" w:rsidRPr="001B5093" w:rsidRDefault="00C35170" w:rsidP="00594287">
      <w:pPr>
        <w:pStyle w:val="Paragraphedeliste"/>
        <w:numPr>
          <w:ilvl w:val="0"/>
          <w:numId w:val="99"/>
        </w:numPr>
        <w:autoSpaceDE w:val="0"/>
        <w:autoSpaceDN w:val="0"/>
        <w:adjustRightInd w:val="0"/>
        <w:spacing w:after="0" w:line="360" w:lineRule="auto"/>
        <w:contextualSpacing/>
        <w:jc w:val="both"/>
        <w:rPr>
          <w:rFonts w:asciiTheme="majorBidi" w:hAnsiTheme="majorBidi" w:cstheme="majorBidi"/>
          <w:sz w:val="24"/>
          <w:szCs w:val="24"/>
        </w:rPr>
      </w:pPr>
      <w:r w:rsidRPr="001B5093">
        <w:rPr>
          <w:rFonts w:asciiTheme="majorBidi" w:hAnsiTheme="majorBidi" w:cstheme="majorBidi"/>
          <w:color w:val="232321"/>
          <w:sz w:val="24"/>
          <w:szCs w:val="24"/>
        </w:rPr>
        <w:t xml:space="preserve">Jean-Jacques Lambin, Chantal de </w:t>
      </w:r>
      <w:proofErr w:type="spellStart"/>
      <w:r w:rsidRPr="001B5093">
        <w:rPr>
          <w:rFonts w:asciiTheme="majorBidi" w:hAnsiTheme="majorBidi" w:cstheme="majorBidi"/>
          <w:color w:val="232321"/>
          <w:sz w:val="24"/>
          <w:szCs w:val="24"/>
        </w:rPr>
        <w:t>Moerloose</w:t>
      </w:r>
      <w:proofErr w:type="spellEnd"/>
      <w:r w:rsidRPr="001B5093">
        <w:rPr>
          <w:rFonts w:asciiTheme="majorBidi" w:hAnsiTheme="majorBidi" w:cstheme="majorBidi"/>
          <w:color w:val="232321"/>
          <w:sz w:val="24"/>
          <w:szCs w:val="24"/>
        </w:rPr>
        <w:t xml:space="preserve">, Marketing Stratégique et opérationnel : Du marketing à l’orientation-marché, 7e édition, </w:t>
      </w:r>
      <w:proofErr w:type="spellStart"/>
      <w:r w:rsidRPr="001B5093">
        <w:rPr>
          <w:rFonts w:asciiTheme="majorBidi" w:hAnsiTheme="majorBidi" w:cstheme="majorBidi"/>
          <w:color w:val="232321"/>
          <w:sz w:val="24"/>
          <w:szCs w:val="24"/>
        </w:rPr>
        <w:t>Dunod</w:t>
      </w:r>
      <w:proofErr w:type="spellEnd"/>
      <w:r w:rsidRPr="001B5093">
        <w:rPr>
          <w:rFonts w:asciiTheme="majorBidi" w:hAnsiTheme="majorBidi" w:cstheme="majorBidi"/>
          <w:color w:val="232321"/>
          <w:sz w:val="24"/>
          <w:szCs w:val="24"/>
        </w:rPr>
        <w:t>, Paris, 2008.</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Jean-Pierre </w:t>
      </w:r>
      <w:proofErr w:type="spellStart"/>
      <w:r w:rsidRPr="001B5093">
        <w:rPr>
          <w:rFonts w:asciiTheme="majorBidi" w:hAnsiTheme="majorBidi" w:cstheme="majorBidi"/>
          <w:sz w:val="24"/>
          <w:szCs w:val="24"/>
        </w:rPr>
        <w:t>Anastassopolos</w:t>
      </w:r>
      <w:proofErr w:type="spellEnd"/>
      <w:r w:rsidRPr="001B5093">
        <w:rPr>
          <w:rFonts w:asciiTheme="majorBidi" w:hAnsiTheme="majorBidi" w:cstheme="majorBidi"/>
          <w:sz w:val="24"/>
          <w:szCs w:val="24"/>
        </w:rPr>
        <w:t xml:space="preserve"> et autres, stratégie politique général de l’entreprise, 3ème édition, </w:t>
      </w:r>
      <w:proofErr w:type="spellStart"/>
      <w:r w:rsidRPr="001B5093">
        <w:rPr>
          <w:rFonts w:asciiTheme="majorBidi" w:hAnsiTheme="majorBidi" w:cstheme="majorBidi"/>
          <w:sz w:val="24"/>
          <w:szCs w:val="24"/>
        </w:rPr>
        <w:t>Dunod</w:t>
      </w:r>
      <w:proofErr w:type="spellEnd"/>
      <w:r w:rsidRPr="001B5093">
        <w:rPr>
          <w:rFonts w:asciiTheme="majorBidi" w:hAnsiTheme="majorBidi" w:cstheme="majorBidi"/>
          <w:sz w:val="24"/>
          <w:szCs w:val="24"/>
        </w:rPr>
        <w:t>, Paris, 1997.</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lang w:val="en-US"/>
        </w:rPr>
      </w:pPr>
      <w:proofErr w:type="spellStart"/>
      <w:r w:rsidRPr="001B5093">
        <w:rPr>
          <w:rStyle w:val="tabstyle"/>
          <w:rFonts w:asciiTheme="majorBidi" w:hAnsiTheme="majorBidi" w:cstheme="majorBidi"/>
          <w:sz w:val="24"/>
          <w:szCs w:val="24"/>
          <w:lang w:val="en-US"/>
        </w:rPr>
        <w:t>Kotler</w:t>
      </w:r>
      <w:proofErr w:type="spellEnd"/>
      <w:r w:rsidRPr="001B5093">
        <w:rPr>
          <w:rStyle w:val="tabstyle"/>
          <w:rFonts w:asciiTheme="majorBidi" w:hAnsiTheme="majorBidi" w:cstheme="majorBidi"/>
          <w:sz w:val="24"/>
          <w:szCs w:val="24"/>
          <w:lang w:val="en-US"/>
        </w:rPr>
        <w:t xml:space="preserve"> Philip et Armstrong Gary, </w:t>
      </w:r>
      <w:proofErr w:type="spellStart"/>
      <w:r w:rsidRPr="001B5093">
        <w:rPr>
          <w:rStyle w:val="tabstyle"/>
          <w:rFonts w:asciiTheme="majorBidi" w:hAnsiTheme="majorBidi" w:cstheme="majorBidi"/>
          <w:sz w:val="24"/>
          <w:szCs w:val="24"/>
          <w:lang w:val="en-US"/>
        </w:rPr>
        <w:t>Principes</w:t>
      </w:r>
      <w:proofErr w:type="spellEnd"/>
      <w:r w:rsidRPr="001B5093">
        <w:rPr>
          <w:rStyle w:val="tabstyle"/>
          <w:rFonts w:asciiTheme="majorBidi" w:hAnsiTheme="majorBidi" w:cstheme="majorBidi"/>
          <w:sz w:val="24"/>
          <w:szCs w:val="24"/>
          <w:lang w:val="en-US"/>
        </w:rPr>
        <w:t xml:space="preserve"> de marketing, Pearson Education, 8</w:t>
      </w:r>
      <w:r w:rsidRPr="001B5093">
        <w:rPr>
          <w:rFonts w:asciiTheme="majorBidi" w:hAnsiTheme="majorBidi" w:cstheme="majorBidi"/>
          <w:sz w:val="24"/>
          <w:szCs w:val="24"/>
          <w:vertAlign w:val="superscript"/>
          <w:lang w:val="en-US"/>
        </w:rPr>
        <w:t>ème</w:t>
      </w:r>
      <w:r w:rsidRPr="001B5093">
        <w:rPr>
          <w:rStyle w:val="tabstyle"/>
          <w:rFonts w:asciiTheme="majorBidi" w:hAnsiTheme="majorBidi" w:cstheme="majorBidi"/>
          <w:sz w:val="24"/>
          <w:szCs w:val="24"/>
          <w:lang w:val="en-US"/>
        </w:rPr>
        <w:t xml:space="preserve"> edition, 2007.</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lang w:val="en-US"/>
        </w:rPr>
      </w:pPr>
      <w:r w:rsidRPr="001B5093">
        <w:rPr>
          <w:rFonts w:asciiTheme="majorBidi" w:hAnsiTheme="majorBidi" w:cstheme="majorBidi"/>
          <w:sz w:val="24"/>
          <w:szCs w:val="24"/>
          <w:lang w:val="en-US"/>
        </w:rPr>
        <w:t xml:space="preserve">Laurent </w:t>
      </w:r>
      <w:proofErr w:type="spellStart"/>
      <w:r w:rsidRPr="001B5093">
        <w:rPr>
          <w:rFonts w:asciiTheme="majorBidi" w:hAnsiTheme="majorBidi" w:cstheme="majorBidi"/>
          <w:sz w:val="24"/>
          <w:szCs w:val="24"/>
          <w:lang w:val="en-US"/>
        </w:rPr>
        <w:t>Hermel</w:t>
      </w:r>
      <w:proofErr w:type="spellEnd"/>
      <w:r w:rsidRPr="001B5093">
        <w:rPr>
          <w:rFonts w:asciiTheme="majorBidi" w:hAnsiTheme="majorBidi" w:cstheme="majorBidi"/>
          <w:sz w:val="24"/>
          <w:szCs w:val="24"/>
          <w:lang w:val="en-US"/>
        </w:rPr>
        <w:t xml:space="preserve">, Pascal </w:t>
      </w:r>
      <w:proofErr w:type="spellStart"/>
      <w:r w:rsidRPr="001B5093">
        <w:rPr>
          <w:rFonts w:asciiTheme="majorBidi" w:hAnsiTheme="majorBidi" w:cstheme="majorBidi"/>
          <w:sz w:val="24"/>
          <w:szCs w:val="24"/>
          <w:lang w:val="en-US"/>
        </w:rPr>
        <w:t>Hermel</w:t>
      </w:r>
      <w:proofErr w:type="spellEnd"/>
      <w:r w:rsidRPr="001B5093">
        <w:rPr>
          <w:rFonts w:asciiTheme="majorBidi" w:hAnsiTheme="majorBidi" w:cstheme="majorBidi"/>
          <w:sz w:val="24"/>
          <w:szCs w:val="24"/>
          <w:lang w:val="en-US"/>
        </w:rPr>
        <w:t>, Le marketing, Ed AFNOR, France, 2007.</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lastRenderedPageBreak/>
        <w:t>Laurent Morin, L’analyse de la compétitivité, Olympia ASD, 2002.</w:t>
      </w:r>
    </w:p>
    <w:p w:rsidR="00C35170" w:rsidRPr="001B5093" w:rsidRDefault="00C35170" w:rsidP="00594287">
      <w:pPr>
        <w:pStyle w:val="Paragraphedeliste"/>
        <w:numPr>
          <w:ilvl w:val="0"/>
          <w:numId w:val="99"/>
        </w:numPr>
        <w:spacing w:after="0" w:line="360" w:lineRule="auto"/>
        <w:contextualSpacing/>
        <w:jc w:val="both"/>
        <w:rPr>
          <w:rFonts w:asciiTheme="majorBidi" w:hAnsiTheme="majorBidi" w:cstheme="majorBidi"/>
          <w:sz w:val="24"/>
          <w:szCs w:val="24"/>
        </w:rPr>
      </w:pPr>
      <w:r w:rsidRPr="001B5093">
        <w:rPr>
          <w:rFonts w:asciiTheme="majorBidi" w:hAnsiTheme="majorBidi" w:cstheme="majorBidi"/>
          <w:sz w:val="24"/>
          <w:szCs w:val="24"/>
        </w:rPr>
        <w:t xml:space="preserve">M. Porte, l’avantage concurrentiel, </w:t>
      </w:r>
      <w:proofErr w:type="spellStart"/>
      <w:r w:rsidRPr="001B5093">
        <w:rPr>
          <w:rFonts w:asciiTheme="majorBidi" w:hAnsiTheme="majorBidi" w:cstheme="majorBidi"/>
          <w:sz w:val="24"/>
          <w:szCs w:val="24"/>
        </w:rPr>
        <w:t>interéditions</w:t>
      </w:r>
      <w:proofErr w:type="spellEnd"/>
      <w:r w:rsidRPr="001B5093">
        <w:rPr>
          <w:rFonts w:asciiTheme="majorBidi" w:hAnsiTheme="majorBidi" w:cstheme="majorBidi"/>
          <w:sz w:val="24"/>
          <w:szCs w:val="24"/>
        </w:rPr>
        <w:t>, Paris, 1996</w:t>
      </w:r>
    </w:p>
    <w:p w:rsidR="00C35170" w:rsidRPr="001B5093" w:rsidRDefault="00C35170" w:rsidP="00594287">
      <w:pPr>
        <w:pStyle w:val="Paragraphedeliste"/>
        <w:numPr>
          <w:ilvl w:val="0"/>
          <w:numId w:val="99"/>
        </w:numPr>
        <w:spacing w:after="0" w:line="360" w:lineRule="auto"/>
        <w:contextualSpacing/>
        <w:jc w:val="both"/>
        <w:rPr>
          <w:rFonts w:asciiTheme="majorBidi" w:hAnsiTheme="majorBidi" w:cstheme="majorBidi"/>
          <w:sz w:val="24"/>
          <w:szCs w:val="24"/>
        </w:rPr>
      </w:pPr>
      <w:r w:rsidRPr="001B5093">
        <w:rPr>
          <w:rFonts w:asciiTheme="majorBidi" w:hAnsiTheme="majorBidi" w:cstheme="majorBidi"/>
          <w:sz w:val="24"/>
          <w:szCs w:val="24"/>
        </w:rPr>
        <w:t xml:space="preserve">M. Porter, « Choix stratégique et concurrence », </w:t>
      </w:r>
      <w:proofErr w:type="spellStart"/>
      <w:r w:rsidRPr="001B5093">
        <w:rPr>
          <w:rFonts w:asciiTheme="majorBidi" w:hAnsiTheme="majorBidi" w:cstheme="majorBidi"/>
          <w:sz w:val="24"/>
          <w:szCs w:val="24"/>
        </w:rPr>
        <w:t>Economica</w:t>
      </w:r>
      <w:proofErr w:type="spellEnd"/>
      <w:r w:rsidRPr="001B5093">
        <w:rPr>
          <w:rFonts w:asciiTheme="majorBidi" w:hAnsiTheme="majorBidi" w:cstheme="majorBidi"/>
          <w:sz w:val="24"/>
          <w:szCs w:val="24"/>
        </w:rPr>
        <w:t>, Paris, 1982.</w:t>
      </w:r>
    </w:p>
    <w:p w:rsidR="00C35170" w:rsidRPr="008F515E" w:rsidRDefault="00C35170" w:rsidP="00594287">
      <w:pPr>
        <w:pStyle w:val="Default"/>
        <w:numPr>
          <w:ilvl w:val="0"/>
          <w:numId w:val="99"/>
        </w:numPr>
        <w:spacing w:line="360" w:lineRule="auto"/>
        <w:jc w:val="both"/>
        <w:rPr>
          <w:rFonts w:asciiTheme="majorBidi" w:hAnsiTheme="majorBidi" w:cstheme="majorBidi"/>
        </w:rPr>
      </w:pPr>
      <w:r w:rsidRPr="008F515E">
        <w:rPr>
          <w:rStyle w:val="A5"/>
          <w:rFonts w:asciiTheme="majorBidi" w:hAnsiTheme="majorBidi" w:cstheme="majorBidi"/>
          <w:sz w:val="24"/>
          <w:szCs w:val="24"/>
        </w:rPr>
        <w:t>Manuel Cartier</w:t>
      </w:r>
      <w:r w:rsidRPr="008F515E">
        <w:rPr>
          <w:rFonts w:asciiTheme="majorBidi" w:hAnsiTheme="majorBidi" w:cstheme="majorBidi"/>
        </w:rPr>
        <w:t xml:space="preserve">, </w:t>
      </w:r>
      <w:r w:rsidRPr="008F515E">
        <w:rPr>
          <w:rStyle w:val="A5"/>
          <w:rFonts w:asciiTheme="majorBidi" w:hAnsiTheme="majorBidi" w:cstheme="majorBidi"/>
          <w:sz w:val="24"/>
          <w:szCs w:val="24"/>
        </w:rPr>
        <w:t xml:space="preserve">Hélène </w:t>
      </w:r>
      <w:proofErr w:type="spellStart"/>
      <w:r w:rsidRPr="008F515E">
        <w:rPr>
          <w:rStyle w:val="A5"/>
          <w:rFonts w:asciiTheme="majorBidi" w:hAnsiTheme="majorBidi" w:cstheme="majorBidi"/>
          <w:sz w:val="24"/>
          <w:szCs w:val="24"/>
        </w:rPr>
        <w:t>Delacour</w:t>
      </w:r>
      <w:proofErr w:type="spellEnd"/>
      <w:r w:rsidRPr="008F515E">
        <w:rPr>
          <w:rStyle w:val="A5"/>
          <w:rFonts w:asciiTheme="majorBidi" w:hAnsiTheme="majorBidi" w:cstheme="majorBidi"/>
          <w:sz w:val="24"/>
          <w:szCs w:val="24"/>
        </w:rPr>
        <w:t xml:space="preserve">, Olivier Joffre, maxi fiches de stratégie, Ed </w:t>
      </w:r>
      <w:proofErr w:type="spellStart"/>
      <w:r w:rsidRPr="008F515E">
        <w:rPr>
          <w:rFonts w:asciiTheme="majorBidi" w:hAnsiTheme="majorBidi" w:cstheme="majorBidi"/>
        </w:rPr>
        <w:t>Dunod</w:t>
      </w:r>
      <w:proofErr w:type="spellEnd"/>
      <w:r w:rsidRPr="008F515E">
        <w:rPr>
          <w:rFonts w:asciiTheme="majorBidi" w:hAnsiTheme="majorBidi" w:cstheme="majorBidi"/>
        </w:rPr>
        <w:t>, Paris, 2010.</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Michel </w:t>
      </w:r>
      <w:proofErr w:type="spellStart"/>
      <w:r w:rsidRPr="001B5093">
        <w:rPr>
          <w:rFonts w:asciiTheme="majorBidi" w:hAnsiTheme="majorBidi" w:cstheme="majorBidi"/>
          <w:sz w:val="24"/>
          <w:szCs w:val="24"/>
        </w:rPr>
        <w:t>Marchesnay</w:t>
      </w:r>
      <w:proofErr w:type="spellEnd"/>
      <w:r w:rsidRPr="001B5093">
        <w:rPr>
          <w:rFonts w:asciiTheme="majorBidi" w:hAnsiTheme="majorBidi" w:cstheme="majorBidi"/>
          <w:sz w:val="24"/>
          <w:szCs w:val="24"/>
        </w:rPr>
        <w:t>, management stratégique, les Editions de L’ADREG, France, 2004.</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Nathalie Van </w:t>
      </w:r>
      <w:proofErr w:type="spellStart"/>
      <w:r w:rsidRPr="001B5093">
        <w:rPr>
          <w:rFonts w:asciiTheme="majorBidi" w:hAnsiTheme="majorBidi" w:cstheme="majorBidi"/>
          <w:sz w:val="24"/>
          <w:szCs w:val="24"/>
        </w:rPr>
        <w:t>Laethem</w:t>
      </w:r>
      <w:proofErr w:type="spellEnd"/>
      <w:r w:rsidRPr="001B5093">
        <w:rPr>
          <w:rFonts w:asciiTheme="majorBidi" w:hAnsiTheme="majorBidi" w:cstheme="majorBidi"/>
          <w:sz w:val="24"/>
          <w:szCs w:val="24"/>
        </w:rPr>
        <w:t xml:space="preserve">, Toute la fonction marketing, Ed DUNOD, Paris, 2005.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Nathalie Van </w:t>
      </w:r>
      <w:proofErr w:type="spellStart"/>
      <w:r w:rsidRPr="001B5093">
        <w:rPr>
          <w:rFonts w:asciiTheme="majorBidi" w:hAnsiTheme="majorBidi" w:cstheme="majorBidi"/>
          <w:sz w:val="24"/>
          <w:szCs w:val="24"/>
        </w:rPr>
        <w:t>Laethem</w:t>
      </w:r>
      <w:proofErr w:type="spellEnd"/>
      <w:r w:rsidRPr="001B5093">
        <w:rPr>
          <w:rFonts w:asciiTheme="majorBidi" w:hAnsiTheme="majorBidi" w:cstheme="majorBidi"/>
          <w:sz w:val="24"/>
          <w:szCs w:val="24"/>
        </w:rPr>
        <w:t xml:space="preserve">, Toute la fonction marketing, Ed DUNOD, Paris, 2005.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Olivier </w:t>
      </w:r>
      <w:proofErr w:type="spellStart"/>
      <w:r w:rsidRPr="001B5093">
        <w:rPr>
          <w:rFonts w:asciiTheme="majorBidi" w:hAnsiTheme="majorBidi" w:cstheme="majorBidi"/>
          <w:sz w:val="24"/>
          <w:szCs w:val="24"/>
        </w:rPr>
        <w:t>Meiver</w:t>
      </w:r>
      <w:proofErr w:type="spellEnd"/>
      <w:r w:rsidRPr="001B5093">
        <w:rPr>
          <w:rFonts w:asciiTheme="majorBidi" w:hAnsiTheme="majorBidi" w:cstheme="majorBidi"/>
          <w:sz w:val="24"/>
          <w:szCs w:val="24"/>
        </w:rPr>
        <w:t xml:space="preserve">, Diagnostique stratégique ; valeur la compétitive de l’entreprise, 2ème édition, </w:t>
      </w:r>
      <w:proofErr w:type="spellStart"/>
      <w:r w:rsidRPr="001B5093">
        <w:rPr>
          <w:rFonts w:asciiTheme="majorBidi" w:hAnsiTheme="majorBidi" w:cstheme="majorBidi"/>
          <w:sz w:val="24"/>
          <w:szCs w:val="24"/>
        </w:rPr>
        <w:t>Dunod</w:t>
      </w:r>
      <w:proofErr w:type="spellEnd"/>
      <w:r w:rsidRPr="001B5093">
        <w:rPr>
          <w:rFonts w:asciiTheme="majorBidi" w:hAnsiTheme="majorBidi" w:cstheme="majorBidi"/>
          <w:sz w:val="24"/>
          <w:szCs w:val="24"/>
        </w:rPr>
        <w:t xml:space="preserve">, Paris, 2007.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Pascal Corbel, Technologie, innovation, stratégie : de l’innovation technologique à l’innovation stratégique, Ed </w:t>
      </w:r>
      <w:proofErr w:type="spellStart"/>
      <w:r w:rsidRPr="001B5093">
        <w:rPr>
          <w:rFonts w:asciiTheme="majorBidi" w:hAnsiTheme="majorBidi" w:cstheme="majorBidi"/>
          <w:sz w:val="24"/>
          <w:szCs w:val="24"/>
        </w:rPr>
        <w:t>Gualino</w:t>
      </w:r>
      <w:proofErr w:type="spellEnd"/>
      <w:r w:rsidRPr="001B5093">
        <w:rPr>
          <w:rFonts w:asciiTheme="majorBidi" w:hAnsiTheme="majorBidi" w:cstheme="majorBidi"/>
          <w:sz w:val="24"/>
          <w:szCs w:val="24"/>
        </w:rPr>
        <w:t>, France, 2009.</w:t>
      </w:r>
    </w:p>
    <w:p w:rsidR="00C35170" w:rsidRPr="001B5093" w:rsidRDefault="00C35170" w:rsidP="00594287">
      <w:pPr>
        <w:pStyle w:val="Paragraphedeliste"/>
        <w:numPr>
          <w:ilvl w:val="0"/>
          <w:numId w:val="99"/>
        </w:numPr>
        <w:spacing w:after="0" w:line="360" w:lineRule="auto"/>
        <w:contextualSpacing/>
        <w:jc w:val="both"/>
        <w:rPr>
          <w:rFonts w:asciiTheme="majorBidi" w:hAnsiTheme="majorBidi" w:cstheme="majorBidi"/>
          <w:sz w:val="24"/>
          <w:szCs w:val="24"/>
        </w:rPr>
      </w:pPr>
      <w:hyperlink r:id="rId49" w:history="1">
        <w:r w:rsidRPr="00C35170">
          <w:rPr>
            <w:rStyle w:val="Lienhypertexte"/>
            <w:rFonts w:asciiTheme="majorBidi" w:eastAsia="Times New Roman" w:hAnsiTheme="majorBidi" w:cstheme="majorBidi"/>
            <w:color w:val="000000" w:themeColor="text1"/>
            <w:sz w:val="24"/>
            <w:szCs w:val="24"/>
            <w:u w:val="none"/>
            <w:lang w:eastAsia="fr-FR"/>
          </w:rPr>
          <w:t>Paul Millier</w:t>
        </w:r>
      </w:hyperlink>
      <w:r w:rsidRPr="001B5093">
        <w:rPr>
          <w:rFonts w:asciiTheme="majorBidi" w:hAnsiTheme="majorBidi" w:cstheme="majorBidi"/>
          <w:sz w:val="24"/>
          <w:szCs w:val="24"/>
        </w:rPr>
        <w:t>,</w:t>
      </w:r>
      <w:r w:rsidRPr="001B5093">
        <w:rPr>
          <w:rFonts w:asciiTheme="majorBidi" w:eastAsia="Times New Roman" w:hAnsiTheme="majorBidi" w:cstheme="majorBidi"/>
          <w:kern w:val="36"/>
          <w:sz w:val="24"/>
          <w:szCs w:val="24"/>
          <w:lang w:eastAsia="fr-FR"/>
        </w:rPr>
        <w:t xml:space="preserve"> Str</w:t>
      </w:r>
      <w:r w:rsidRPr="001B5093">
        <w:rPr>
          <w:rFonts w:asciiTheme="majorBidi" w:eastAsia="Times New Roman" w:hAnsiTheme="majorBidi" w:cstheme="majorBidi"/>
          <w:color w:val="000000"/>
          <w:kern w:val="36"/>
          <w:sz w:val="24"/>
          <w:szCs w:val="24"/>
          <w:lang w:eastAsia="fr-FR"/>
        </w:rPr>
        <w:t xml:space="preserve">atégie et marketing de l'innovation technologique : Lancer avec succès des produits qui n'existent pas sur des marchés qui n’existent pas encore, </w:t>
      </w:r>
      <w:r w:rsidRPr="001B5093">
        <w:rPr>
          <w:rFonts w:asciiTheme="majorBidi" w:eastAsia="Times New Roman" w:hAnsiTheme="majorBidi" w:cstheme="majorBidi"/>
          <w:color w:val="000000"/>
          <w:sz w:val="24"/>
          <w:szCs w:val="24"/>
          <w:lang w:eastAsia="fr-FR"/>
        </w:rPr>
        <w:t>2</w:t>
      </w:r>
      <w:r w:rsidRPr="001B5093">
        <w:rPr>
          <w:rFonts w:asciiTheme="majorBidi" w:eastAsia="Times New Roman" w:hAnsiTheme="majorBidi" w:cstheme="majorBidi"/>
          <w:color w:val="000000"/>
          <w:sz w:val="24"/>
          <w:szCs w:val="24"/>
          <w:vertAlign w:val="superscript"/>
          <w:lang w:eastAsia="fr-FR"/>
        </w:rPr>
        <w:t>ème</w:t>
      </w:r>
      <w:r w:rsidRPr="001B5093">
        <w:rPr>
          <w:rFonts w:asciiTheme="majorBidi" w:eastAsia="Times New Roman" w:hAnsiTheme="majorBidi" w:cstheme="majorBidi"/>
          <w:color w:val="000000"/>
          <w:sz w:val="24"/>
          <w:szCs w:val="24"/>
          <w:lang w:eastAsia="fr-FR"/>
        </w:rPr>
        <w:t xml:space="preserve"> édition, Ed </w:t>
      </w:r>
      <w:proofErr w:type="spellStart"/>
      <w:r w:rsidRPr="001B5093">
        <w:rPr>
          <w:rFonts w:asciiTheme="majorBidi" w:eastAsia="Times New Roman" w:hAnsiTheme="majorBidi" w:cstheme="majorBidi"/>
          <w:color w:val="000000"/>
          <w:sz w:val="24"/>
          <w:szCs w:val="24"/>
          <w:lang w:eastAsia="fr-FR"/>
        </w:rPr>
        <w:t>Dunod</w:t>
      </w:r>
      <w:proofErr w:type="spellEnd"/>
      <w:r w:rsidRPr="001B5093">
        <w:rPr>
          <w:rFonts w:asciiTheme="majorBidi" w:eastAsia="Times New Roman" w:hAnsiTheme="majorBidi" w:cstheme="majorBidi"/>
          <w:color w:val="000000"/>
          <w:sz w:val="24"/>
          <w:szCs w:val="24"/>
          <w:lang w:eastAsia="fr-FR"/>
        </w:rPr>
        <w:t>, Paris, 2005.</w:t>
      </w:r>
      <w:r w:rsidRPr="001B5093">
        <w:rPr>
          <w:rFonts w:asciiTheme="majorBidi" w:eastAsia="Times New Roman" w:hAnsiTheme="majorBidi" w:cstheme="majorBidi"/>
          <w:color w:val="000000"/>
          <w:kern w:val="36"/>
          <w:sz w:val="24"/>
          <w:szCs w:val="24"/>
          <w:lang w:eastAsia="fr-FR"/>
        </w:rPr>
        <w:t xml:space="preserve">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Philip </w:t>
      </w:r>
      <w:proofErr w:type="spellStart"/>
      <w:r w:rsidRPr="001B5093">
        <w:rPr>
          <w:rFonts w:asciiTheme="majorBidi" w:hAnsiTheme="majorBidi" w:cstheme="majorBidi"/>
          <w:sz w:val="24"/>
          <w:szCs w:val="24"/>
        </w:rPr>
        <w:t>Kotler</w:t>
      </w:r>
      <w:proofErr w:type="spellEnd"/>
      <w:r w:rsidRPr="001B5093">
        <w:rPr>
          <w:rFonts w:asciiTheme="majorBidi" w:hAnsiTheme="majorBidi" w:cstheme="majorBidi"/>
          <w:sz w:val="24"/>
          <w:szCs w:val="24"/>
        </w:rPr>
        <w:t xml:space="preserve"> et Bernard Dubois, marketing management, Pearson  édition, 12</w:t>
      </w:r>
      <w:r w:rsidRPr="001B5093">
        <w:rPr>
          <w:rFonts w:asciiTheme="majorBidi" w:hAnsiTheme="majorBidi" w:cstheme="majorBidi"/>
          <w:sz w:val="24"/>
          <w:szCs w:val="24"/>
          <w:vertAlign w:val="superscript"/>
        </w:rPr>
        <w:t>ème</w:t>
      </w:r>
      <w:r w:rsidRPr="001B5093">
        <w:rPr>
          <w:rFonts w:asciiTheme="majorBidi" w:hAnsiTheme="majorBidi" w:cstheme="majorBidi"/>
          <w:sz w:val="24"/>
          <w:szCs w:val="24"/>
        </w:rPr>
        <w:t xml:space="preserve"> édition, Paris, 2006.</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Philippe Lé, Philippe Rivet, Piloter et réussir l’innovation en entreprise, Maxima, Paris, 2007.</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proofErr w:type="spellStart"/>
      <w:r w:rsidRPr="001B5093">
        <w:rPr>
          <w:rFonts w:asciiTheme="majorBidi" w:hAnsiTheme="majorBidi" w:cstheme="majorBidi"/>
          <w:sz w:val="24"/>
          <w:szCs w:val="24"/>
        </w:rPr>
        <w:t>Phillipe</w:t>
      </w:r>
      <w:proofErr w:type="spellEnd"/>
      <w:r w:rsidRPr="001B5093">
        <w:rPr>
          <w:rFonts w:asciiTheme="majorBidi" w:hAnsiTheme="majorBidi" w:cstheme="majorBidi"/>
          <w:sz w:val="24"/>
          <w:szCs w:val="24"/>
        </w:rPr>
        <w:t xml:space="preserve"> de </w:t>
      </w:r>
      <w:proofErr w:type="spellStart"/>
      <w:r w:rsidRPr="001B5093">
        <w:rPr>
          <w:rFonts w:asciiTheme="majorBidi" w:hAnsiTheme="majorBidi" w:cstheme="majorBidi"/>
          <w:sz w:val="24"/>
          <w:szCs w:val="24"/>
        </w:rPr>
        <w:t>Lavergne</w:t>
      </w:r>
      <w:proofErr w:type="spellEnd"/>
      <w:r w:rsidRPr="001B5093">
        <w:rPr>
          <w:rFonts w:asciiTheme="majorBidi" w:hAnsiTheme="majorBidi" w:cstheme="majorBidi"/>
          <w:sz w:val="24"/>
          <w:szCs w:val="24"/>
        </w:rPr>
        <w:t>, Résumé de l’avantage concurrentiel, DESS Contrôle de gestion, 1998.</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Pierre </w:t>
      </w:r>
      <w:proofErr w:type="spellStart"/>
      <w:r w:rsidRPr="001B5093">
        <w:rPr>
          <w:rFonts w:asciiTheme="majorBidi" w:hAnsiTheme="majorBidi" w:cstheme="majorBidi"/>
          <w:sz w:val="24"/>
          <w:szCs w:val="24"/>
        </w:rPr>
        <w:t>Devalan</w:t>
      </w:r>
      <w:proofErr w:type="spellEnd"/>
      <w:r w:rsidRPr="001B5093">
        <w:rPr>
          <w:rFonts w:asciiTheme="majorBidi" w:hAnsiTheme="majorBidi" w:cstheme="majorBidi"/>
          <w:sz w:val="24"/>
          <w:szCs w:val="24"/>
        </w:rPr>
        <w:t>, L’innovation de rupture,  Ed Lavoisier, Paris, 2006.</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Rodolphe Durand,  Guide de management stratégique, Ed </w:t>
      </w:r>
      <w:proofErr w:type="spellStart"/>
      <w:r w:rsidRPr="001B5093">
        <w:rPr>
          <w:rFonts w:asciiTheme="majorBidi" w:hAnsiTheme="majorBidi" w:cstheme="majorBidi"/>
          <w:sz w:val="24"/>
          <w:szCs w:val="24"/>
        </w:rPr>
        <w:t>Dunod</w:t>
      </w:r>
      <w:proofErr w:type="spellEnd"/>
      <w:r w:rsidRPr="001B5093">
        <w:rPr>
          <w:rFonts w:asciiTheme="majorBidi" w:hAnsiTheme="majorBidi" w:cstheme="majorBidi"/>
          <w:sz w:val="24"/>
          <w:szCs w:val="24"/>
        </w:rPr>
        <w:t>, Paris, 2003.</w:t>
      </w:r>
    </w:p>
    <w:p w:rsidR="00C35170" w:rsidRPr="001B5093" w:rsidRDefault="00C35170" w:rsidP="00594287">
      <w:pPr>
        <w:pStyle w:val="Paragraphedeliste"/>
        <w:numPr>
          <w:ilvl w:val="0"/>
          <w:numId w:val="99"/>
        </w:numPr>
        <w:spacing w:after="0" w:line="360" w:lineRule="auto"/>
        <w:contextualSpacing/>
        <w:jc w:val="both"/>
        <w:rPr>
          <w:rFonts w:asciiTheme="majorBidi" w:hAnsiTheme="majorBidi" w:cstheme="majorBidi"/>
          <w:sz w:val="24"/>
          <w:szCs w:val="24"/>
        </w:rPr>
      </w:pPr>
      <w:proofErr w:type="spellStart"/>
      <w:r w:rsidRPr="001B5093">
        <w:rPr>
          <w:rFonts w:asciiTheme="majorBidi" w:hAnsiTheme="majorBidi" w:cstheme="majorBidi"/>
          <w:sz w:val="24"/>
          <w:szCs w:val="24"/>
        </w:rPr>
        <w:t>S.Martin</w:t>
      </w:r>
      <w:proofErr w:type="spellEnd"/>
      <w:r w:rsidRPr="001B5093">
        <w:rPr>
          <w:rFonts w:asciiTheme="majorBidi" w:hAnsiTheme="majorBidi" w:cstheme="majorBidi"/>
          <w:sz w:val="24"/>
          <w:szCs w:val="24"/>
        </w:rPr>
        <w:t xml:space="preserve"> et J.P </w:t>
      </w:r>
      <w:proofErr w:type="spellStart"/>
      <w:r w:rsidRPr="001B5093">
        <w:rPr>
          <w:rFonts w:asciiTheme="majorBidi" w:hAnsiTheme="majorBidi" w:cstheme="majorBidi"/>
          <w:sz w:val="24"/>
          <w:szCs w:val="24"/>
        </w:rPr>
        <w:t>Vedrine</w:t>
      </w:r>
      <w:proofErr w:type="spellEnd"/>
      <w:r w:rsidRPr="001B5093">
        <w:rPr>
          <w:rFonts w:asciiTheme="majorBidi" w:hAnsiTheme="majorBidi" w:cstheme="majorBidi"/>
          <w:sz w:val="24"/>
          <w:szCs w:val="24"/>
        </w:rPr>
        <w:t>, Marketing : les concepts clés, Edition d’Organisation, 4</w:t>
      </w:r>
      <w:r w:rsidRPr="001B5093">
        <w:rPr>
          <w:rFonts w:asciiTheme="majorBidi" w:hAnsiTheme="majorBidi" w:cstheme="majorBidi"/>
          <w:sz w:val="24"/>
          <w:szCs w:val="24"/>
          <w:vertAlign w:val="superscript"/>
        </w:rPr>
        <w:t>ème</w:t>
      </w:r>
      <w:r w:rsidRPr="001B5093">
        <w:rPr>
          <w:rFonts w:asciiTheme="majorBidi" w:hAnsiTheme="majorBidi" w:cstheme="majorBidi"/>
          <w:sz w:val="24"/>
          <w:szCs w:val="24"/>
        </w:rPr>
        <w:t xml:space="preserve"> tirage, Paris, 1998.</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Serge </w:t>
      </w:r>
      <w:proofErr w:type="spellStart"/>
      <w:r w:rsidRPr="001B5093">
        <w:rPr>
          <w:rFonts w:asciiTheme="majorBidi" w:hAnsiTheme="majorBidi" w:cstheme="majorBidi"/>
          <w:sz w:val="24"/>
          <w:szCs w:val="24"/>
        </w:rPr>
        <w:t>Braudo</w:t>
      </w:r>
      <w:proofErr w:type="spellEnd"/>
      <w:r w:rsidRPr="001B5093">
        <w:rPr>
          <w:rFonts w:asciiTheme="majorBidi" w:hAnsiTheme="majorBidi" w:cstheme="majorBidi"/>
          <w:sz w:val="24"/>
          <w:szCs w:val="24"/>
        </w:rPr>
        <w:t>, Dictionnaire du droit privé, Paris, 2006.</w:t>
      </w:r>
    </w:p>
    <w:p w:rsidR="00C35170" w:rsidRPr="001B5093" w:rsidRDefault="00C35170" w:rsidP="00594287">
      <w:pPr>
        <w:pStyle w:val="notes"/>
        <w:numPr>
          <w:ilvl w:val="0"/>
          <w:numId w:val="99"/>
        </w:numPr>
        <w:spacing w:before="0" w:beforeAutospacing="0" w:after="0" w:afterAutospacing="0" w:line="360" w:lineRule="auto"/>
        <w:jc w:val="both"/>
        <w:rPr>
          <w:rFonts w:asciiTheme="majorBidi" w:hAnsiTheme="majorBidi" w:cstheme="majorBidi"/>
        </w:rPr>
      </w:pPr>
      <w:proofErr w:type="spellStart"/>
      <w:r w:rsidRPr="001B5093">
        <w:rPr>
          <w:rFonts w:asciiTheme="majorBidi" w:hAnsiTheme="majorBidi" w:cstheme="majorBidi"/>
        </w:rPr>
        <w:t>Strategor</w:t>
      </w:r>
      <w:proofErr w:type="spellEnd"/>
      <w:r w:rsidRPr="001B5093">
        <w:rPr>
          <w:rFonts w:asciiTheme="majorBidi" w:hAnsiTheme="majorBidi" w:cstheme="majorBidi"/>
        </w:rPr>
        <w:t xml:space="preserve">, Politique générale de l'entreprise, 4ème édition, Ed. </w:t>
      </w:r>
      <w:proofErr w:type="spellStart"/>
      <w:r w:rsidRPr="001B5093">
        <w:rPr>
          <w:rFonts w:asciiTheme="majorBidi" w:hAnsiTheme="majorBidi" w:cstheme="majorBidi"/>
        </w:rPr>
        <w:t>Dunod</w:t>
      </w:r>
      <w:proofErr w:type="spellEnd"/>
      <w:r w:rsidRPr="001B5093">
        <w:rPr>
          <w:rFonts w:asciiTheme="majorBidi" w:hAnsiTheme="majorBidi" w:cstheme="majorBidi"/>
        </w:rPr>
        <w:t>, Paris, 2005.</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proofErr w:type="spellStart"/>
      <w:r w:rsidRPr="001B5093">
        <w:rPr>
          <w:rFonts w:asciiTheme="majorBidi" w:hAnsiTheme="majorBidi" w:cstheme="majorBidi"/>
          <w:sz w:val="24"/>
          <w:szCs w:val="24"/>
        </w:rPr>
        <w:t>Upnik</w:t>
      </w:r>
      <w:proofErr w:type="spellEnd"/>
      <w:r w:rsidRPr="001B5093">
        <w:rPr>
          <w:rFonts w:asciiTheme="majorBidi" w:hAnsiTheme="majorBidi" w:cstheme="majorBidi"/>
          <w:sz w:val="24"/>
          <w:szCs w:val="24"/>
        </w:rPr>
        <w:t xml:space="preserve"> </w:t>
      </w:r>
      <w:proofErr w:type="spellStart"/>
      <w:r w:rsidRPr="001B5093">
        <w:rPr>
          <w:rFonts w:asciiTheme="majorBidi" w:hAnsiTheme="majorBidi" w:cstheme="majorBidi"/>
          <w:sz w:val="24"/>
          <w:szCs w:val="24"/>
        </w:rPr>
        <w:t>Mayrhofer</w:t>
      </w:r>
      <w:proofErr w:type="spellEnd"/>
      <w:r w:rsidRPr="001B5093">
        <w:rPr>
          <w:rFonts w:asciiTheme="majorBidi" w:hAnsiTheme="majorBidi" w:cstheme="majorBidi"/>
          <w:sz w:val="24"/>
          <w:szCs w:val="24"/>
        </w:rPr>
        <w:t xml:space="preserve">, management stratégique, Ed </w:t>
      </w:r>
      <w:proofErr w:type="spellStart"/>
      <w:r w:rsidRPr="001B5093">
        <w:rPr>
          <w:rFonts w:asciiTheme="majorBidi" w:hAnsiTheme="majorBidi" w:cstheme="majorBidi"/>
          <w:sz w:val="24"/>
          <w:szCs w:val="24"/>
        </w:rPr>
        <w:t>Breal</w:t>
      </w:r>
      <w:proofErr w:type="spellEnd"/>
      <w:r w:rsidRPr="001B5093">
        <w:rPr>
          <w:rFonts w:asciiTheme="majorBidi" w:hAnsiTheme="majorBidi" w:cstheme="majorBidi"/>
          <w:sz w:val="24"/>
          <w:szCs w:val="24"/>
        </w:rPr>
        <w:t xml:space="preserve">, Paris, 2007.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 xml:space="preserve">Yves </w:t>
      </w:r>
      <w:proofErr w:type="spellStart"/>
      <w:r w:rsidRPr="001B5093">
        <w:rPr>
          <w:rFonts w:asciiTheme="majorBidi" w:hAnsiTheme="majorBidi" w:cstheme="majorBidi"/>
          <w:sz w:val="24"/>
          <w:szCs w:val="24"/>
        </w:rPr>
        <w:t>Chirouze</w:t>
      </w:r>
      <w:proofErr w:type="spellEnd"/>
      <w:r w:rsidRPr="001B5093">
        <w:rPr>
          <w:rFonts w:asciiTheme="majorBidi" w:hAnsiTheme="majorBidi" w:cstheme="majorBidi"/>
          <w:sz w:val="24"/>
          <w:szCs w:val="24"/>
        </w:rPr>
        <w:t xml:space="preserve">, Le marketing : études et stratégies, Ed </w:t>
      </w:r>
      <w:proofErr w:type="spellStart"/>
      <w:r w:rsidRPr="001B5093">
        <w:rPr>
          <w:rFonts w:asciiTheme="majorBidi" w:hAnsiTheme="majorBidi" w:cstheme="majorBidi"/>
          <w:sz w:val="24"/>
          <w:szCs w:val="24"/>
        </w:rPr>
        <w:t>Elipes</w:t>
      </w:r>
      <w:proofErr w:type="spellEnd"/>
      <w:r w:rsidRPr="001B5093">
        <w:rPr>
          <w:rFonts w:asciiTheme="majorBidi" w:hAnsiTheme="majorBidi" w:cstheme="majorBidi"/>
          <w:sz w:val="24"/>
          <w:szCs w:val="24"/>
        </w:rPr>
        <w:t xml:space="preserve">, Paris, 2003. </w:t>
      </w:r>
    </w:p>
    <w:p w:rsidR="00C35170" w:rsidRDefault="00C35170" w:rsidP="00C35170">
      <w:pPr>
        <w:pStyle w:val="Notedebasdepage"/>
        <w:spacing w:line="360" w:lineRule="auto"/>
        <w:jc w:val="both"/>
        <w:rPr>
          <w:rFonts w:asciiTheme="majorBidi" w:hAnsiTheme="majorBidi" w:cstheme="majorBidi"/>
          <w:sz w:val="24"/>
          <w:szCs w:val="24"/>
        </w:rPr>
      </w:pPr>
    </w:p>
    <w:p w:rsidR="00E516F5" w:rsidRDefault="00E516F5" w:rsidP="00C35170">
      <w:pPr>
        <w:pStyle w:val="Notedebasdepage"/>
        <w:spacing w:line="360" w:lineRule="auto"/>
        <w:jc w:val="both"/>
        <w:rPr>
          <w:rFonts w:asciiTheme="majorBidi" w:hAnsiTheme="majorBidi" w:cstheme="majorBidi"/>
          <w:sz w:val="24"/>
          <w:szCs w:val="24"/>
        </w:rPr>
      </w:pPr>
    </w:p>
    <w:p w:rsidR="00E516F5" w:rsidRDefault="00E516F5" w:rsidP="00C35170">
      <w:pPr>
        <w:pStyle w:val="Notedebasdepage"/>
        <w:spacing w:line="360" w:lineRule="auto"/>
        <w:jc w:val="both"/>
        <w:rPr>
          <w:rFonts w:asciiTheme="majorBidi" w:hAnsiTheme="majorBidi" w:cstheme="majorBidi"/>
          <w:sz w:val="24"/>
          <w:szCs w:val="24"/>
        </w:rPr>
      </w:pPr>
    </w:p>
    <w:p w:rsidR="00E516F5" w:rsidRPr="001B5093" w:rsidRDefault="00E516F5" w:rsidP="00C35170">
      <w:pPr>
        <w:pStyle w:val="Notedebasdepage"/>
        <w:spacing w:line="360" w:lineRule="auto"/>
        <w:jc w:val="both"/>
        <w:rPr>
          <w:rFonts w:asciiTheme="majorBidi" w:hAnsiTheme="majorBidi" w:cstheme="majorBidi"/>
          <w:sz w:val="24"/>
          <w:szCs w:val="24"/>
        </w:rPr>
      </w:pPr>
    </w:p>
    <w:p w:rsidR="00C35170" w:rsidRPr="00033C80" w:rsidRDefault="00C35170" w:rsidP="00C35170">
      <w:pPr>
        <w:pStyle w:val="Notedebasdepage"/>
        <w:spacing w:line="360" w:lineRule="auto"/>
        <w:jc w:val="both"/>
        <w:rPr>
          <w:rFonts w:asciiTheme="majorBidi" w:hAnsiTheme="majorBidi" w:cstheme="majorBidi"/>
          <w:b/>
          <w:bCs/>
          <w:i/>
          <w:iCs/>
          <w:sz w:val="28"/>
          <w:szCs w:val="28"/>
        </w:rPr>
      </w:pPr>
      <w:r>
        <w:rPr>
          <w:rFonts w:asciiTheme="majorBidi" w:hAnsiTheme="majorBidi" w:cstheme="majorBidi"/>
          <w:b/>
          <w:bCs/>
          <w:i/>
          <w:iCs/>
          <w:sz w:val="28"/>
          <w:szCs w:val="28"/>
        </w:rPr>
        <w:lastRenderedPageBreak/>
        <w:t xml:space="preserve">Rapports, </w:t>
      </w:r>
      <w:r w:rsidRPr="00033C80">
        <w:rPr>
          <w:rFonts w:asciiTheme="majorBidi" w:hAnsiTheme="majorBidi" w:cstheme="majorBidi"/>
          <w:b/>
          <w:bCs/>
          <w:i/>
          <w:iCs/>
          <w:sz w:val="28"/>
          <w:szCs w:val="28"/>
        </w:rPr>
        <w:t>Articles</w:t>
      </w:r>
      <w:r>
        <w:rPr>
          <w:rFonts w:asciiTheme="majorBidi" w:hAnsiTheme="majorBidi" w:cstheme="majorBidi"/>
          <w:b/>
          <w:bCs/>
          <w:i/>
          <w:iCs/>
          <w:sz w:val="28"/>
          <w:szCs w:val="28"/>
        </w:rPr>
        <w:t xml:space="preserve"> et Séminaires</w:t>
      </w:r>
      <w:r w:rsidRPr="00033C80">
        <w:rPr>
          <w:rFonts w:asciiTheme="majorBidi" w:hAnsiTheme="majorBidi" w:cstheme="majorBidi"/>
          <w:b/>
          <w:bCs/>
          <w:i/>
          <w:iCs/>
          <w:sz w:val="28"/>
          <w:szCs w:val="28"/>
        </w:rPr>
        <w:t xml:space="preserve"> en français </w:t>
      </w:r>
    </w:p>
    <w:p w:rsidR="00C35170" w:rsidRPr="001B5093" w:rsidRDefault="00C35170" w:rsidP="00C35170">
      <w:pPr>
        <w:pStyle w:val="Notedebasdepage"/>
        <w:spacing w:line="360" w:lineRule="auto"/>
        <w:jc w:val="both"/>
        <w:rPr>
          <w:rFonts w:asciiTheme="majorBidi" w:hAnsiTheme="majorBidi" w:cstheme="majorBidi"/>
          <w:b/>
          <w:bCs/>
          <w:sz w:val="28"/>
          <w:szCs w:val="28"/>
        </w:rPr>
      </w:pPr>
    </w:p>
    <w:p w:rsidR="00C35170" w:rsidRPr="001B5093" w:rsidRDefault="00C35170" w:rsidP="00594287">
      <w:pPr>
        <w:pStyle w:val="Paragraphedeliste"/>
        <w:numPr>
          <w:ilvl w:val="0"/>
          <w:numId w:val="100"/>
        </w:numPr>
        <w:autoSpaceDE w:val="0"/>
        <w:autoSpaceDN w:val="0"/>
        <w:adjustRightInd w:val="0"/>
        <w:spacing w:after="0" w:line="360" w:lineRule="auto"/>
        <w:contextualSpacing/>
        <w:jc w:val="both"/>
        <w:rPr>
          <w:rFonts w:asciiTheme="majorBidi" w:hAnsiTheme="majorBidi" w:cstheme="majorBidi"/>
          <w:sz w:val="24"/>
          <w:szCs w:val="24"/>
          <w:lang w:eastAsia="fr-FR"/>
        </w:rPr>
      </w:pPr>
      <w:r w:rsidRPr="001B5093">
        <w:rPr>
          <w:rFonts w:asciiTheme="majorBidi" w:hAnsiTheme="majorBidi" w:cstheme="majorBidi"/>
          <w:sz w:val="24"/>
          <w:szCs w:val="24"/>
        </w:rPr>
        <w:t xml:space="preserve">OCDE, </w:t>
      </w:r>
      <w:r w:rsidRPr="001B5093">
        <w:rPr>
          <w:rFonts w:asciiTheme="majorBidi" w:hAnsiTheme="majorBidi" w:cstheme="majorBidi"/>
          <w:sz w:val="24"/>
          <w:szCs w:val="24"/>
          <w:lang w:eastAsia="fr-FR"/>
        </w:rPr>
        <w:t>Manuel d’Oslo, PRINCIPES DIRECTEURS POUR LE RECUEIL ET L’INTERPRÉTATION DES DONNÉES SUR L’INNOVATION, Troisième édition, 2005.</w:t>
      </w:r>
    </w:p>
    <w:p w:rsidR="00C35170" w:rsidRPr="001B5093" w:rsidRDefault="00C35170" w:rsidP="00594287">
      <w:pPr>
        <w:pStyle w:val="Paragraphedeliste"/>
        <w:numPr>
          <w:ilvl w:val="0"/>
          <w:numId w:val="100"/>
        </w:numPr>
        <w:autoSpaceDE w:val="0"/>
        <w:autoSpaceDN w:val="0"/>
        <w:adjustRightInd w:val="0"/>
        <w:spacing w:after="0" w:line="360" w:lineRule="auto"/>
        <w:contextualSpacing/>
        <w:jc w:val="both"/>
        <w:rPr>
          <w:rFonts w:asciiTheme="majorBidi" w:hAnsiTheme="majorBidi" w:cstheme="majorBidi"/>
          <w:sz w:val="24"/>
          <w:szCs w:val="24"/>
          <w:lang w:eastAsia="fr-FR"/>
        </w:rPr>
      </w:pPr>
      <w:r w:rsidRPr="001B5093">
        <w:rPr>
          <w:rFonts w:asciiTheme="majorBidi" w:hAnsiTheme="majorBidi" w:cstheme="majorBidi"/>
          <w:sz w:val="24"/>
          <w:szCs w:val="24"/>
        </w:rPr>
        <w:t xml:space="preserve">Rita </w:t>
      </w:r>
      <w:proofErr w:type="spellStart"/>
      <w:r w:rsidRPr="001B5093">
        <w:rPr>
          <w:rFonts w:asciiTheme="majorBidi" w:hAnsiTheme="majorBidi" w:cstheme="majorBidi"/>
          <w:sz w:val="24"/>
          <w:szCs w:val="24"/>
        </w:rPr>
        <w:t>Mazzioli</w:t>
      </w:r>
      <w:proofErr w:type="spellEnd"/>
      <w:r w:rsidRPr="001B5093">
        <w:rPr>
          <w:rFonts w:asciiTheme="majorBidi" w:hAnsiTheme="majorBidi" w:cstheme="majorBidi"/>
          <w:sz w:val="24"/>
          <w:szCs w:val="24"/>
        </w:rPr>
        <w:t xml:space="preserve">, le packaging miracle des chewing-gums </w:t>
      </w:r>
      <w:proofErr w:type="spellStart"/>
      <w:r w:rsidRPr="001B5093">
        <w:rPr>
          <w:rFonts w:asciiTheme="majorBidi" w:hAnsiTheme="majorBidi" w:cstheme="majorBidi"/>
          <w:sz w:val="24"/>
          <w:szCs w:val="24"/>
        </w:rPr>
        <w:t>Freedent</w:t>
      </w:r>
      <w:proofErr w:type="spellEnd"/>
      <w:r w:rsidRPr="001B5093">
        <w:rPr>
          <w:rFonts w:asciiTheme="majorBidi" w:hAnsiTheme="majorBidi" w:cstheme="majorBidi"/>
          <w:sz w:val="24"/>
          <w:szCs w:val="24"/>
        </w:rPr>
        <w:t>, management, Avril 2007.</w:t>
      </w:r>
    </w:p>
    <w:p w:rsidR="00C35170" w:rsidRPr="00033C80" w:rsidRDefault="00C35170" w:rsidP="00594287">
      <w:pPr>
        <w:pStyle w:val="Paragraphedeliste"/>
        <w:numPr>
          <w:ilvl w:val="0"/>
          <w:numId w:val="100"/>
        </w:numPr>
        <w:spacing w:line="360" w:lineRule="auto"/>
        <w:contextualSpacing/>
        <w:rPr>
          <w:rFonts w:asciiTheme="majorBidi" w:hAnsiTheme="majorBidi" w:cstheme="majorBidi"/>
          <w:sz w:val="24"/>
          <w:szCs w:val="24"/>
        </w:rPr>
      </w:pPr>
      <w:proofErr w:type="spellStart"/>
      <w:r w:rsidRPr="001B5093">
        <w:rPr>
          <w:rFonts w:asciiTheme="majorBidi" w:hAnsiTheme="majorBidi" w:cstheme="majorBidi"/>
          <w:sz w:val="24"/>
          <w:szCs w:val="24"/>
        </w:rPr>
        <w:t>Rodica</w:t>
      </w:r>
      <w:proofErr w:type="spellEnd"/>
      <w:r w:rsidRPr="001B5093">
        <w:rPr>
          <w:rFonts w:asciiTheme="majorBidi" w:hAnsiTheme="majorBidi" w:cstheme="majorBidi"/>
          <w:sz w:val="24"/>
          <w:szCs w:val="24"/>
        </w:rPr>
        <w:t xml:space="preserve"> </w:t>
      </w:r>
      <w:proofErr w:type="spellStart"/>
      <w:r w:rsidRPr="001B5093">
        <w:rPr>
          <w:rFonts w:asciiTheme="majorBidi" w:hAnsiTheme="majorBidi" w:cstheme="majorBidi"/>
          <w:sz w:val="24"/>
          <w:szCs w:val="24"/>
        </w:rPr>
        <w:t>Corina</w:t>
      </w:r>
      <w:proofErr w:type="spellEnd"/>
      <w:r w:rsidRPr="001B5093">
        <w:rPr>
          <w:rFonts w:asciiTheme="majorBidi" w:hAnsiTheme="majorBidi" w:cstheme="majorBidi"/>
          <w:sz w:val="24"/>
          <w:szCs w:val="24"/>
        </w:rPr>
        <w:t xml:space="preserve"> MICU, La contribution des managers à l’acquisition d’un avantage concurrentiel par la compagnie. Une étude fondée sur le concept d’action collective, XIIème Conférence de l'Association Internationale de Management Stratégique, Groupe HEC, Les Côtes de Car</w:t>
      </w:r>
      <w:r>
        <w:rPr>
          <w:rFonts w:asciiTheme="majorBidi" w:hAnsiTheme="majorBidi" w:cstheme="majorBidi"/>
          <w:sz w:val="24"/>
          <w:szCs w:val="24"/>
        </w:rPr>
        <w:t>thage, 2003</w:t>
      </w:r>
      <w:r w:rsidRPr="001B5093">
        <w:rPr>
          <w:rFonts w:asciiTheme="majorBidi" w:hAnsiTheme="majorBidi" w:cstheme="majorBidi"/>
          <w:sz w:val="24"/>
          <w:szCs w:val="24"/>
        </w:rPr>
        <w:t>.</w:t>
      </w:r>
    </w:p>
    <w:p w:rsidR="00C35170" w:rsidRPr="00033C80" w:rsidRDefault="00C35170" w:rsidP="00C35170">
      <w:pPr>
        <w:spacing w:line="360" w:lineRule="auto"/>
        <w:rPr>
          <w:rFonts w:asciiTheme="majorBidi" w:hAnsiTheme="majorBidi" w:cstheme="majorBidi"/>
          <w:b/>
          <w:bCs/>
          <w:i/>
          <w:iCs/>
          <w:sz w:val="28"/>
          <w:szCs w:val="28"/>
        </w:rPr>
      </w:pPr>
      <w:r>
        <w:rPr>
          <w:rFonts w:asciiTheme="majorBidi" w:hAnsiTheme="majorBidi" w:cstheme="majorBidi"/>
          <w:b/>
          <w:bCs/>
          <w:i/>
          <w:iCs/>
          <w:sz w:val="28"/>
          <w:szCs w:val="28"/>
        </w:rPr>
        <w:t>T</w:t>
      </w:r>
      <w:r w:rsidRPr="00033C80">
        <w:rPr>
          <w:rFonts w:asciiTheme="majorBidi" w:hAnsiTheme="majorBidi" w:cstheme="majorBidi"/>
          <w:b/>
          <w:bCs/>
          <w:i/>
          <w:iCs/>
          <w:sz w:val="28"/>
          <w:szCs w:val="28"/>
        </w:rPr>
        <w:t xml:space="preserve">hèses et mémoires en français </w:t>
      </w:r>
    </w:p>
    <w:p w:rsidR="00C35170" w:rsidRDefault="00C35170" w:rsidP="00594287">
      <w:pPr>
        <w:pStyle w:val="Notedebasdepage"/>
        <w:numPr>
          <w:ilvl w:val="0"/>
          <w:numId w:val="99"/>
        </w:num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M.Chloppin</w:t>
      </w:r>
      <w:proofErr w:type="spellEnd"/>
      <w:r>
        <w:rPr>
          <w:rFonts w:asciiTheme="majorBidi" w:hAnsiTheme="majorBidi" w:cstheme="majorBidi"/>
          <w:sz w:val="24"/>
          <w:szCs w:val="24"/>
        </w:rPr>
        <w:t>,</w:t>
      </w:r>
      <w:r w:rsidRPr="001B5093">
        <w:rPr>
          <w:rFonts w:asciiTheme="majorBidi" w:hAnsiTheme="majorBidi" w:cstheme="majorBidi"/>
          <w:sz w:val="24"/>
          <w:szCs w:val="24"/>
        </w:rPr>
        <w:t xml:space="preserve"> Avantage compétitive des AMPA pour les producteurs agricoles, Majeure alternative management, HEC Paris, Mai 2007.</w:t>
      </w:r>
    </w:p>
    <w:p w:rsidR="00C35170" w:rsidRDefault="00C35170" w:rsidP="00C35170">
      <w:pPr>
        <w:pStyle w:val="Notedebasdepage"/>
        <w:spacing w:line="360" w:lineRule="auto"/>
        <w:jc w:val="both"/>
        <w:rPr>
          <w:rFonts w:asciiTheme="majorBidi" w:hAnsiTheme="majorBidi" w:cstheme="majorBidi"/>
          <w:sz w:val="24"/>
          <w:szCs w:val="24"/>
        </w:rPr>
      </w:pPr>
    </w:p>
    <w:p w:rsidR="00C35170" w:rsidRDefault="00C35170" w:rsidP="00C35170">
      <w:pPr>
        <w:pStyle w:val="Notedebasdepage"/>
        <w:spacing w:line="360" w:lineRule="auto"/>
        <w:jc w:val="both"/>
        <w:rPr>
          <w:rFonts w:asciiTheme="majorBidi" w:hAnsiTheme="majorBidi" w:cstheme="majorBidi"/>
          <w:b/>
          <w:bCs/>
          <w:i/>
          <w:iCs/>
          <w:sz w:val="28"/>
          <w:szCs w:val="28"/>
        </w:rPr>
      </w:pPr>
      <w:r w:rsidRPr="00033C80">
        <w:rPr>
          <w:rFonts w:asciiTheme="majorBidi" w:hAnsiTheme="majorBidi" w:cstheme="majorBidi"/>
          <w:b/>
          <w:bCs/>
          <w:i/>
          <w:iCs/>
          <w:sz w:val="28"/>
          <w:szCs w:val="28"/>
        </w:rPr>
        <w:t>Articles en</w:t>
      </w:r>
      <w:r>
        <w:rPr>
          <w:rFonts w:asciiTheme="majorBidi" w:hAnsiTheme="majorBidi" w:cstheme="majorBidi"/>
          <w:b/>
          <w:bCs/>
          <w:i/>
          <w:iCs/>
          <w:sz w:val="28"/>
          <w:szCs w:val="28"/>
        </w:rPr>
        <w:t xml:space="preserve"> anglais</w:t>
      </w:r>
    </w:p>
    <w:p w:rsidR="00C35170" w:rsidRDefault="00C35170" w:rsidP="00C35170">
      <w:pPr>
        <w:pStyle w:val="Notedebasdepage"/>
        <w:spacing w:line="360" w:lineRule="auto"/>
        <w:jc w:val="both"/>
        <w:rPr>
          <w:rFonts w:asciiTheme="majorBidi" w:hAnsiTheme="majorBidi" w:cstheme="majorBidi"/>
          <w:b/>
          <w:bCs/>
          <w:i/>
          <w:iCs/>
          <w:sz w:val="28"/>
          <w:szCs w:val="28"/>
        </w:rPr>
      </w:pPr>
    </w:p>
    <w:p w:rsidR="00C35170" w:rsidRPr="00033C80" w:rsidRDefault="00C35170" w:rsidP="00594287">
      <w:pPr>
        <w:pStyle w:val="Default"/>
        <w:numPr>
          <w:ilvl w:val="0"/>
          <w:numId w:val="99"/>
        </w:numPr>
        <w:spacing w:line="360" w:lineRule="auto"/>
        <w:jc w:val="both"/>
        <w:rPr>
          <w:rFonts w:asciiTheme="majorBidi" w:hAnsiTheme="majorBidi" w:cstheme="majorBidi"/>
          <w:lang w:val="en-US" w:eastAsia="fr-FR"/>
        </w:rPr>
      </w:pPr>
      <w:proofErr w:type="spellStart"/>
      <w:r w:rsidRPr="001B5093">
        <w:rPr>
          <w:rFonts w:asciiTheme="majorBidi" w:hAnsiTheme="majorBidi" w:cstheme="majorBidi"/>
          <w:color w:val="auto"/>
          <w:lang w:val="en-US"/>
        </w:rPr>
        <w:t>Vikash</w:t>
      </w:r>
      <w:proofErr w:type="spellEnd"/>
      <w:r w:rsidRPr="001B5093">
        <w:rPr>
          <w:rFonts w:asciiTheme="majorBidi" w:hAnsiTheme="majorBidi" w:cstheme="majorBidi"/>
          <w:color w:val="auto"/>
          <w:lang w:val="en-US"/>
        </w:rPr>
        <w:t xml:space="preserve"> </w:t>
      </w:r>
      <w:proofErr w:type="spellStart"/>
      <w:r w:rsidRPr="001B5093">
        <w:rPr>
          <w:rFonts w:asciiTheme="majorBidi" w:hAnsiTheme="majorBidi" w:cstheme="majorBidi"/>
          <w:color w:val="auto"/>
          <w:lang w:val="en-US"/>
        </w:rPr>
        <w:t>Naidoo</w:t>
      </w:r>
      <w:proofErr w:type="spellEnd"/>
      <w:r w:rsidRPr="001B5093">
        <w:rPr>
          <w:rFonts w:asciiTheme="majorBidi" w:hAnsiTheme="majorBidi" w:cstheme="majorBidi"/>
          <w:color w:val="auto"/>
          <w:lang w:val="en-US"/>
        </w:rPr>
        <w:t xml:space="preserve">, Firm survival through a crisis: The influence of market orientation, marketing innovation and business strategy, In </w:t>
      </w:r>
      <w:hyperlink r:id="rId50" w:tooltip="Go to Industrial Marketing Management on SciVerse ScienceDirect" w:history="1">
        <w:r w:rsidRPr="001B5093">
          <w:rPr>
            <w:rStyle w:val="Lienhypertexte"/>
            <w:rFonts w:asciiTheme="majorBidi" w:hAnsiTheme="majorBidi" w:cstheme="majorBidi"/>
            <w:color w:val="auto"/>
            <w:lang w:val="en-US"/>
          </w:rPr>
          <w:t>Industrial Marketing Management</w:t>
        </w:r>
      </w:hyperlink>
      <w:r w:rsidRPr="001B5093">
        <w:rPr>
          <w:rFonts w:asciiTheme="majorBidi" w:hAnsiTheme="majorBidi" w:cstheme="majorBidi"/>
          <w:color w:val="auto"/>
          <w:lang w:val="en-US"/>
        </w:rPr>
        <w:t xml:space="preserve">, </w:t>
      </w:r>
      <w:hyperlink r:id="rId51" w:tooltip="Go to table of contents for this volume/issue" w:history="1">
        <w:r w:rsidRPr="001B5093">
          <w:rPr>
            <w:rStyle w:val="Lienhypertexte"/>
            <w:rFonts w:asciiTheme="majorBidi" w:hAnsiTheme="majorBidi" w:cstheme="majorBidi"/>
            <w:color w:val="auto"/>
            <w:lang w:val="en-US"/>
          </w:rPr>
          <w:t>Volume 39, Issue 8</w:t>
        </w:r>
      </w:hyperlink>
      <w:r w:rsidRPr="001B5093">
        <w:rPr>
          <w:rFonts w:asciiTheme="majorBidi" w:hAnsiTheme="majorBidi" w:cstheme="majorBidi"/>
          <w:color w:val="auto"/>
          <w:lang w:val="en-US"/>
        </w:rPr>
        <w:t>, November 2010</w:t>
      </w:r>
      <w:r>
        <w:rPr>
          <w:rFonts w:asciiTheme="majorBidi" w:hAnsiTheme="majorBidi" w:cstheme="majorBidi"/>
          <w:color w:val="auto"/>
          <w:lang w:val="en-US"/>
        </w:rPr>
        <w:t>.</w:t>
      </w:r>
    </w:p>
    <w:p w:rsidR="00C35170" w:rsidRPr="00033C80" w:rsidRDefault="00C35170" w:rsidP="00C35170">
      <w:pPr>
        <w:pStyle w:val="Notedebasdepage"/>
        <w:spacing w:line="360" w:lineRule="auto"/>
        <w:jc w:val="both"/>
        <w:rPr>
          <w:rFonts w:asciiTheme="majorBidi" w:hAnsiTheme="majorBidi" w:cstheme="majorBidi"/>
          <w:sz w:val="24"/>
          <w:szCs w:val="24"/>
          <w:lang w:val="en-US"/>
        </w:rPr>
      </w:pPr>
    </w:p>
    <w:p w:rsidR="00C35170" w:rsidRPr="00033C80" w:rsidRDefault="00C35170" w:rsidP="00C35170">
      <w:pPr>
        <w:pStyle w:val="Notedebasdepage"/>
        <w:spacing w:line="360" w:lineRule="auto"/>
        <w:jc w:val="both"/>
        <w:rPr>
          <w:rFonts w:asciiTheme="majorBidi" w:hAnsiTheme="majorBidi" w:cstheme="majorBidi"/>
          <w:b/>
          <w:bCs/>
          <w:i/>
          <w:iCs/>
          <w:sz w:val="28"/>
          <w:szCs w:val="28"/>
        </w:rPr>
      </w:pPr>
      <w:r>
        <w:rPr>
          <w:rFonts w:asciiTheme="majorBidi" w:hAnsiTheme="majorBidi" w:cstheme="majorBidi"/>
          <w:b/>
          <w:bCs/>
          <w:i/>
          <w:iCs/>
          <w:sz w:val="28"/>
          <w:szCs w:val="28"/>
        </w:rPr>
        <w:t>T</w:t>
      </w:r>
      <w:r w:rsidRPr="00033C80">
        <w:rPr>
          <w:rFonts w:asciiTheme="majorBidi" w:hAnsiTheme="majorBidi" w:cstheme="majorBidi"/>
          <w:b/>
          <w:bCs/>
          <w:i/>
          <w:iCs/>
          <w:sz w:val="28"/>
          <w:szCs w:val="28"/>
        </w:rPr>
        <w:t>hèses et mémoires en anglais</w:t>
      </w:r>
    </w:p>
    <w:p w:rsidR="00C35170" w:rsidRPr="001B5093" w:rsidRDefault="00C35170" w:rsidP="00C35170">
      <w:pPr>
        <w:pStyle w:val="Notedebasdepage"/>
        <w:spacing w:line="360" w:lineRule="auto"/>
        <w:jc w:val="both"/>
        <w:rPr>
          <w:rFonts w:asciiTheme="majorBidi" w:hAnsiTheme="majorBidi" w:cstheme="majorBidi"/>
          <w:b/>
          <w:bCs/>
          <w:sz w:val="28"/>
          <w:szCs w:val="28"/>
        </w:rPr>
      </w:pPr>
    </w:p>
    <w:p w:rsidR="00C35170" w:rsidRPr="001B5093" w:rsidRDefault="00C35170" w:rsidP="00594287">
      <w:pPr>
        <w:pStyle w:val="Paragraphedeliste"/>
        <w:numPr>
          <w:ilvl w:val="0"/>
          <w:numId w:val="99"/>
        </w:numPr>
        <w:autoSpaceDE w:val="0"/>
        <w:autoSpaceDN w:val="0"/>
        <w:adjustRightInd w:val="0"/>
        <w:spacing w:after="0" w:line="360" w:lineRule="auto"/>
        <w:contextualSpacing/>
        <w:jc w:val="both"/>
        <w:rPr>
          <w:rFonts w:asciiTheme="majorBidi" w:hAnsiTheme="majorBidi" w:cstheme="majorBidi"/>
          <w:sz w:val="24"/>
          <w:szCs w:val="24"/>
          <w:lang w:val="en-US" w:eastAsia="fr-FR"/>
        </w:rPr>
      </w:pPr>
      <w:proofErr w:type="spellStart"/>
      <w:r w:rsidRPr="001B5093">
        <w:rPr>
          <w:rFonts w:asciiTheme="majorBidi" w:hAnsiTheme="majorBidi" w:cstheme="majorBidi"/>
          <w:sz w:val="24"/>
          <w:szCs w:val="24"/>
          <w:lang w:val="en-US" w:eastAsia="fr-FR"/>
        </w:rPr>
        <w:t>Vlachaki</w:t>
      </w:r>
      <w:proofErr w:type="spellEnd"/>
      <w:r w:rsidRPr="001B5093">
        <w:rPr>
          <w:rFonts w:asciiTheme="majorBidi" w:hAnsiTheme="majorBidi" w:cstheme="majorBidi"/>
          <w:sz w:val="24"/>
          <w:szCs w:val="24"/>
          <w:lang w:val="en-US" w:eastAsia="fr-FR"/>
        </w:rPr>
        <w:t xml:space="preserve"> </w:t>
      </w:r>
      <w:proofErr w:type="spellStart"/>
      <w:r w:rsidRPr="001B5093">
        <w:rPr>
          <w:rFonts w:asciiTheme="majorBidi" w:hAnsiTheme="majorBidi" w:cstheme="majorBidi"/>
          <w:sz w:val="24"/>
          <w:szCs w:val="24"/>
          <w:lang w:val="en-US" w:eastAsia="fr-FR"/>
        </w:rPr>
        <w:t>Efi</w:t>
      </w:r>
      <w:proofErr w:type="spellEnd"/>
      <w:r w:rsidRPr="001B5093">
        <w:rPr>
          <w:rFonts w:asciiTheme="majorBidi" w:hAnsiTheme="majorBidi" w:cstheme="majorBidi"/>
          <w:sz w:val="24"/>
          <w:szCs w:val="24"/>
          <w:lang w:val="en-US" w:eastAsia="fr-FR"/>
        </w:rPr>
        <w:t xml:space="preserve">, MARKETING INNOVATION MEASUREMENT, A thesis submitted in partial </w:t>
      </w:r>
      <w:proofErr w:type="spellStart"/>
      <w:r w:rsidRPr="001B5093">
        <w:rPr>
          <w:rFonts w:asciiTheme="majorBidi" w:hAnsiTheme="majorBidi" w:cstheme="majorBidi"/>
          <w:sz w:val="24"/>
          <w:szCs w:val="24"/>
          <w:lang w:val="en-US" w:eastAsia="fr-FR"/>
        </w:rPr>
        <w:t>fulfilment</w:t>
      </w:r>
      <w:proofErr w:type="spellEnd"/>
      <w:r w:rsidRPr="001B5093">
        <w:rPr>
          <w:rFonts w:asciiTheme="majorBidi" w:hAnsiTheme="majorBidi" w:cstheme="majorBidi"/>
          <w:sz w:val="24"/>
          <w:szCs w:val="24"/>
          <w:lang w:val="en-US" w:eastAsia="fr-FR"/>
        </w:rPr>
        <w:t xml:space="preserve"> of the requirements for the degree of Master of Management in Business Innovation and Technology, </w:t>
      </w:r>
      <w:r w:rsidRPr="001B5093">
        <w:rPr>
          <w:rFonts w:asciiTheme="majorBidi" w:hAnsiTheme="majorBidi" w:cstheme="majorBidi"/>
          <w:sz w:val="24"/>
          <w:szCs w:val="24"/>
          <w:lang w:val="en-US"/>
        </w:rPr>
        <w:t>Athens, 2009.</w:t>
      </w:r>
    </w:p>
    <w:p w:rsidR="00C35170" w:rsidRDefault="00C35170" w:rsidP="00594287">
      <w:pPr>
        <w:pStyle w:val="Default"/>
        <w:numPr>
          <w:ilvl w:val="0"/>
          <w:numId w:val="99"/>
        </w:numPr>
        <w:spacing w:line="360" w:lineRule="auto"/>
        <w:jc w:val="both"/>
        <w:rPr>
          <w:rFonts w:asciiTheme="majorBidi" w:hAnsiTheme="majorBidi" w:cstheme="majorBidi"/>
          <w:lang w:val="en-US" w:eastAsia="fr-FR"/>
        </w:rPr>
      </w:pPr>
      <w:proofErr w:type="spellStart"/>
      <w:r w:rsidRPr="001B5093">
        <w:rPr>
          <w:rFonts w:asciiTheme="majorBidi" w:hAnsiTheme="majorBidi" w:cstheme="majorBidi"/>
          <w:lang w:val="en-US"/>
        </w:rPr>
        <w:t>Xiaoshuang</w:t>
      </w:r>
      <w:proofErr w:type="spellEnd"/>
      <w:r w:rsidRPr="001B5093">
        <w:rPr>
          <w:rFonts w:asciiTheme="majorBidi" w:hAnsiTheme="majorBidi" w:cstheme="majorBidi"/>
          <w:lang w:val="en-US"/>
        </w:rPr>
        <w:t xml:space="preserve"> Pang &amp; </w:t>
      </w:r>
      <w:proofErr w:type="spellStart"/>
      <w:r w:rsidRPr="001B5093">
        <w:rPr>
          <w:rFonts w:asciiTheme="majorBidi" w:hAnsiTheme="majorBidi" w:cstheme="majorBidi"/>
          <w:lang w:val="en-US"/>
        </w:rPr>
        <w:t>Yunpeng</w:t>
      </w:r>
      <w:proofErr w:type="spellEnd"/>
      <w:r w:rsidRPr="001B5093">
        <w:rPr>
          <w:rFonts w:asciiTheme="majorBidi" w:hAnsiTheme="majorBidi" w:cstheme="majorBidi"/>
          <w:lang w:val="en-US"/>
        </w:rPr>
        <w:t xml:space="preserve"> </w:t>
      </w:r>
      <w:proofErr w:type="spellStart"/>
      <w:r w:rsidRPr="001B5093">
        <w:rPr>
          <w:rFonts w:asciiTheme="majorBidi" w:hAnsiTheme="majorBidi" w:cstheme="majorBidi"/>
          <w:lang w:val="en-US"/>
        </w:rPr>
        <w:t>Qu</w:t>
      </w:r>
      <w:proofErr w:type="spellEnd"/>
      <w:r w:rsidRPr="001B5093">
        <w:rPr>
          <w:rFonts w:asciiTheme="majorBidi" w:hAnsiTheme="majorBidi" w:cstheme="majorBidi"/>
          <w:lang w:val="en-US"/>
        </w:rPr>
        <w:t xml:space="preserve">, </w:t>
      </w:r>
      <w:r w:rsidRPr="001B5093">
        <w:rPr>
          <w:rFonts w:asciiTheme="majorBidi" w:hAnsiTheme="majorBidi" w:cstheme="majorBidi"/>
          <w:lang w:val="en-US" w:eastAsia="fr-FR"/>
        </w:rPr>
        <w:t xml:space="preserve">marketing innovation implementation : a case study of a </w:t>
      </w:r>
      <w:proofErr w:type="spellStart"/>
      <w:r w:rsidRPr="001B5093">
        <w:rPr>
          <w:rFonts w:asciiTheme="majorBidi" w:hAnsiTheme="majorBidi" w:cstheme="majorBidi"/>
          <w:lang w:val="en-US" w:eastAsia="fr-FR"/>
        </w:rPr>
        <w:t>chinese</w:t>
      </w:r>
      <w:proofErr w:type="spellEnd"/>
      <w:r w:rsidRPr="001B5093">
        <w:rPr>
          <w:rFonts w:asciiTheme="majorBidi" w:hAnsiTheme="majorBidi" w:cstheme="majorBidi"/>
          <w:lang w:val="en-US" w:eastAsia="fr-FR"/>
        </w:rPr>
        <w:t xml:space="preserve"> pharmaceutical company, Master’s thesis in logistics and innovation management, </w:t>
      </w:r>
      <w:r w:rsidRPr="001B5093">
        <w:rPr>
          <w:rFonts w:asciiTheme="majorBidi" w:hAnsiTheme="majorBidi" w:cstheme="majorBidi"/>
          <w:lang w:val="en-US"/>
        </w:rPr>
        <w:t xml:space="preserve"> university of Gavle, June 2010.</w:t>
      </w:r>
    </w:p>
    <w:p w:rsidR="00C35170" w:rsidRDefault="00C35170" w:rsidP="00C35170">
      <w:pPr>
        <w:pStyle w:val="Default"/>
        <w:spacing w:line="360" w:lineRule="auto"/>
        <w:ind w:left="720"/>
        <w:jc w:val="both"/>
        <w:rPr>
          <w:rFonts w:asciiTheme="majorBidi" w:hAnsiTheme="majorBidi" w:cstheme="majorBidi"/>
          <w:lang w:val="en-US" w:eastAsia="fr-FR"/>
        </w:rPr>
      </w:pPr>
    </w:p>
    <w:p w:rsidR="00C35170" w:rsidRPr="008C4597" w:rsidRDefault="00C35170" w:rsidP="00C35170">
      <w:pPr>
        <w:pStyle w:val="Notedebasdepage"/>
        <w:spacing w:line="360" w:lineRule="auto"/>
        <w:jc w:val="both"/>
        <w:rPr>
          <w:rFonts w:asciiTheme="majorBidi" w:hAnsiTheme="majorBidi" w:cstheme="majorBidi"/>
          <w:b/>
          <w:bCs/>
          <w:i/>
          <w:iCs/>
          <w:sz w:val="28"/>
          <w:szCs w:val="28"/>
        </w:rPr>
      </w:pPr>
      <w:r w:rsidRPr="008C4597">
        <w:rPr>
          <w:rFonts w:asciiTheme="majorBidi" w:hAnsiTheme="majorBidi" w:cstheme="majorBidi"/>
          <w:b/>
          <w:bCs/>
          <w:i/>
          <w:iCs/>
          <w:sz w:val="28"/>
          <w:szCs w:val="28"/>
        </w:rPr>
        <w:t>Ouvrages en arabe :</w:t>
      </w:r>
    </w:p>
    <w:p w:rsidR="00C35170" w:rsidRPr="008C4597" w:rsidRDefault="00C35170" w:rsidP="00594287">
      <w:pPr>
        <w:pStyle w:val="Notedebasdepage"/>
        <w:numPr>
          <w:ilvl w:val="0"/>
          <w:numId w:val="99"/>
        </w:numPr>
        <w:bidi/>
        <w:spacing w:line="360" w:lineRule="auto"/>
        <w:jc w:val="both"/>
        <w:rPr>
          <w:rFonts w:asciiTheme="majorBidi" w:hAnsiTheme="majorBidi" w:cstheme="majorBidi"/>
          <w:b/>
          <w:bCs/>
          <w:i/>
          <w:iCs/>
          <w:sz w:val="24"/>
          <w:szCs w:val="24"/>
        </w:rPr>
      </w:pPr>
      <w:r>
        <w:rPr>
          <w:rFonts w:ascii="TimesNewRomanPSMT" w:cs="TimesNewRomanPSMT" w:hint="cs"/>
          <w:sz w:val="24"/>
          <w:szCs w:val="24"/>
          <w:rtl/>
        </w:rPr>
        <w:t>أبو</w:t>
      </w:r>
      <w:r>
        <w:rPr>
          <w:rFonts w:ascii="TimesNewRomanPSMT" w:cs="TimesNewRomanPSMT"/>
          <w:sz w:val="24"/>
          <w:szCs w:val="24"/>
        </w:rPr>
        <w:t xml:space="preserve"> </w:t>
      </w:r>
      <w:proofErr w:type="spellStart"/>
      <w:r>
        <w:rPr>
          <w:rFonts w:ascii="TimesNewRomanPSMT" w:cs="TimesNewRomanPSMT" w:hint="cs"/>
          <w:sz w:val="24"/>
          <w:szCs w:val="24"/>
          <w:rtl/>
        </w:rPr>
        <w:t>جمعة،</w:t>
      </w:r>
      <w:proofErr w:type="spellEnd"/>
      <w:r>
        <w:rPr>
          <w:rFonts w:ascii="TimesNewRomanPSMT" w:cs="TimesNewRomanPSMT"/>
          <w:sz w:val="24"/>
          <w:szCs w:val="24"/>
        </w:rPr>
        <w:t xml:space="preserve"> </w:t>
      </w:r>
      <w:r>
        <w:rPr>
          <w:rFonts w:ascii="TimesNewRomanPSMT" w:cs="TimesNewRomanPSMT" w:hint="cs"/>
          <w:sz w:val="24"/>
          <w:szCs w:val="24"/>
          <w:rtl/>
        </w:rPr>
        <w:t>حافظ</w:t>
      </w:r>
      <w:r>
        <w:rPr>
          <w:rFonts w:ascii="TimesNewRomanPSMT" w:cs="TimesNewRomanPSMT"/>
          <w:sz w:val="24"/>
          <w:szCs w:val="24"/>
        </w:rPr>
        <w:t xml:space="preserve"> </w:t>
      </w:r>
      <w:r>
        <w:rPr>
          <w:rFonts w:ascii="TimesNewRomanPSMT" w:cs="TimesNewRomanPSMT" w:hint="cs"/>
          <w:sz w:val="24"/>
          <w:szCs w:val="24"/>
          <w:rtl/>
        </w:rPr>
        <w:t>نعيم،</w:t>
      </w:r>
      <w:r>
        <w:rPr>
          <w:rFonts w:ascii="TimesNewRomanPSMT" w:cs="TimesNewRomanPSMT"/>
          <w:sz w:val="24"/>
          <w:szCs w:val="24"/>
        </w:rPr>
        <w:t xml:space="preserve"> "</w:t>
      </w:r>
      <w:r>
        <w:rPr>
          <w:rFonts w:ascii="TimesNewRomanPS-BoldMT" w:cs="TimesNewRomanPS-BoldMT" w:hint="cs"/>
          <w:b/>
          <w:bCs/>
          <w:sz w:val="24"/>
          <w:szCs w:val="24"/>
          <w:rtl/>
        </w:rPr>
        <w:t>التسويق</w:t>
      </w:r>
      <w:r>
        <w:rPr>
          <w:rFonts w:ascii="TimesNewRomanPS-BoldMT" w:cs="TimesNewRomanPS-BoldMT"/>
          <w:b/>
          <w:bCs/>
          <w:sz w:val="24"/>
          <w:szCs w:val="24"/>
        </w:rPr>
        <w:t xml:space="preserve"> </w:t>
      </w:r>
      <w:proofErr w:type="spellStart"/>
      <w:r>
        <w:rPr>
          <w:rFonts w:ascii="TimesNewRomanPS-BoldMT" w:cs="TimesNewRomanPS-BoldMT" w:hint="cs"/>
          <w:b/>
          <w:bCs/>
          <w:sz w:val="24"/>
          <w:szCs w:val="24"/>
          <w:rtl/>
        </w:rPr>
        <w:t>الابتكاري</w:t>
      </w:r>
      <w:proofErr w:type="spellEnd"/>
      <w:r>
        <w:rPr>
          <w:rFonts w:ascii="TimesNewRomanPSMT" w:cs="TimesNewRomanPSMT"/>
          <w:sz w:val="24"/>
          <w:szCs w:val="24"/>
        </w:rPr>
        <w:t xml:space="preserve">" </w:t>
      </w:r>
      <w:r>
        <w:rPr>
          <w:rFonts w:ascii="TimesNewRomanPSMT" w:cs="TimesNewRomanPSMT" w:hint="cs"/>
          <w:sz w:val="24"/>
          <w:szCs w:val="24"/>
          <w:rtl/>
        </w:rPr>
        <w:t>ط</w:t>
      </w:r>
      <w:r>
        <w:rPr>
          <w:rFonts w:ascii="TimesNewRomanPSMT" w:cs="TimesNewRomanPSMT"/>
          <w:sz w:val="24"/>
          <w:szCs w:val="24"/>
        </w:rPr>
        <w:t xml:space="preserve"> </w:t>
      </w:r>
      <w:proofErr w:type="spellStart"/>
      <w:r>
        <w:rPr>
          <w:rFonts w:ascii="TimesNewRomanPSMT" w:cs="TimesNewRomanPSMT" w:hint="cs"/>
          <w:sz w:val="24"/>
          <w:szCs w:val="24"/>
          <w:rtl/>
        </w:rPr>
        <w:t>١،</w:t>
      </w:r>
      <w:proofErr w:type="spellEnd"/>
      <w:r>
        <w:rPr>
          <w:rFonts w:ascii="TimesNewRomanPSMT" w:cs="TimesNewRomanPSMT"/>
          <w:sz w:val="24"/>
          <w:szCs w:val="24"/>
        </w:rPr>
        <w:t xml:space="preserve"> </w:t>
      </w:r>
      <w:r>
        <w:rPr>
          <w:rFonts w:ascii="TimesNewRomanPSMT" w:cs="TimesNewRomanPSMT" w:hint="cs"/>
          <w:sz w:val="24"/>
          <w:szCs w:val="24"/>
          <w:rtl/>
        </w:rPr>
        <w:t>مطبعة</w:t>
      </w:r>
      <w:r>
        <w:rPr>
          <w:rFonts w:ascii="TimesNewRomanPSMT" w:cs="TimesNewRomanPSMT"/>
          <w:sz w:val="24"/>
          <w:szCs w:val="24"/>
        </w:rPr>
        <w:t xml:space="preserve"> </w:t>
      </w:r>
      <w:r>
        <w:rPr>
          <w:rFonts w:ascii="TimesNewRomanPSMT" w:cs="TimesNewRomanPSMT" w:hint="cs"/>
          <w:sz w:val="24"/>
          <w:szCs w:val="24"/>
          <w:rtl/>
        </w:rPr>
        <w:t>مصر</w:t>
      </w:r>
      <w:r>
        <w:rPr>
          <w:rFonts w:ascii="TimesNewRomanPSMT" w:cs="TimesNewRomanPSMT"/>
          <w:sz w:val="24"/>
          <w:szCs w:val="24"/>
        </w:rPr>
        <w:t xml:space="preserve"> </w:t>
      </w:r>
      <w:proofErr w:type="spellStart"/>
      <w:r>
        <w:rPr>
          <w:rFonts w:ascii="TimesNewRomanPSMT" w:cs="TimesNewRomanPSMT" w:hint="cs"/>
          <w:sz w:val="24"/>
          <w:szCs w:val="24"/>
          <w:rtl/>
        </w:rPr>
        <w:t>للنشر،</w:t>
      </w:r>
      <w:proofErr w:type="spellEnd"/>
      <w:r>
        <w:rPr>
          <w:rFonts w:ascii="TimesNewRomanPSMT" w:cs="TimesNewRomanPSMT"/>
          <w:sz w:val="24"/>
          <w:szCs w:val="24"/>
        </w:rPr>
        <w:t xml:space="preserve"> </w:t>
      </w:r>
      <w:r>
        <w:rPr>
          <w:rFonts w:ascii="TimesNewRomanPSMT" w:cs="TimesNewRomanPSMT" w:hint="cs"/>
          <w:sz w:val="24"/>
          <w:szCs w:val="24"/>
          <w:rtl/>
        </w:rPr>
        <w:t>القاهرة،</w:t>
      </w:r>
      <w:r>
        <w:rPr>
          <w:rFonts w:ascii="TimesNewRomanPSMT" w:cs="TimesNewRomanPSMT"/>
          <w:sz w:val="24"/>
          <w:szCs w:val="24"/>
        </w:rPr>
        <w:t xml:space="preserve"> .2003</w:t>
      </w:r>
    </w:p>
    <w:p w:rsidR="00C35170" w:rsidRPr="008C4597" w:rsidRDefault="00C35170" w:rsidP="00C35170">
      <w:pPr>
        <w:pStyle w:val="Notedebasdepage"/>
        <w:bidi/>
        <w:spacing w:line="360" w:lineRule="auto"/>
        <w:ind w:left="720"/>
        <w:jc w:val="both"/>
        <w:rPr>
          <w:rFonts w:asciiTheme="majorBidi" w:hAnsiTheme="majorBidi" w:cstheme="majorBidi"/>
          <w:b/>
          <w:bCs/>
          <w:i/>
          <w:iCs/>
          <w:sz w:val="24"/>
          <w:szCs w:val="24"/>
        </w:rPr>
      </w:pPr>
    </w:p>
    <w:p w:rsidR="00C35170" w:rsidRPr="00033C80" w:rsidRDefault="00C35170" w:rsidP="00C35170">
      <w:pPr>
        <w:spacing w:line="360" w:lineRule="auto"/>
        <w:rPr>
          <w:rFonts w:asciiTheme="majorBidi" w:hAnsiTheme="majorBidi" w:cstheme="majorBidi"/>
          <w:b/>
          <w:bCs/>
          <w:i/>
          <w:iCs/>
          <w:sz w:val="28"/>
          <w:szCs w:val="28"/>
        </w:rPr>
      </w:pPr>
      <w:r w:rsidRPr="00033C80">
        <w:rPr>
          <w:rFonts w:asciiTheme="majorBidi" w:hAnsiTheme="majorBidi" w:cstheme="majorBidi"/>
          <w:b/>
          <w:bCs/>
          <w:i/>
          <w:iCs/>
          <w:sz w:val="28"/>
          <w:szCs w:val="28"/>
        </w:rPr>
        <w:lastRenderedPageBreak/>
        <w:t>Web graphie</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eastAsia="TTA20401A8t00" w:hAnsiTheme="majorBidi" w:cstheme="majorBidi"/>
          <w:sz w:val="24"/>
          <w:szCs w:val="24"/>
        </w:rPr>
        <w:t>http://www.kpmg.com/ « Guide investir en Algérie 2007 »</w:t>
      </w:r>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r w:rsidRPr="001B5093">
        <w:rPr>
          <w:rFonts w:asciiTheme="majorBidi" w:hAnsiTheme="majorBidi" w:cstheme="majorBidi"/>
          <w:sz w:val="24"/>
          <w:szCs w:val="24"/>
        </w:rPr>
        <w:t>http://www.arpt. dz</w:t>
      </w:r>
    </w:p>
    <w:p w:rsidR="00C35170" w:rsidRPr="00C35170" w:rsidRDefault="00C35170" w:rsidP="00594287">
      <w:pPr>
        <w:pStyle w:val="Notedebasdepage"/>
        <w:numPr>
          <w:ilvl w:val="0"/>
          <w:numId w:val="99"/>
        </w:numPr>
        <w:spacing w:line="360" w:lineRule="auto"/>
        <w:jc w:val="both"/>
        <w:rPr>
          <w:rFonts w:asciiTheme="majorBidi" w:hAnsiTheme="majorBidi" w:cstheme="majorBidi"/>
          <w:color w:val="000000" w:themeColor="text1"/>
          <w:sz w:val="24"/>
          <w:szCs w:val="24"/>
        </w:rPr>
      </w:pPr>
      <w:r w:rsidRPr="001B5093">
        <w:rPr>
          <w:rFonts w:asciiTheme="majorBidi" w:hAnsiTheme="majorBidi" w:cstheme="majorBidi"/>
          <w:sz w:val="24"/>
          <w:szCs w:val="24"/>
        </w:rPr>
        <w:t>http://</w:t>
      </w:r>
      <w:hyperlink r:id="rId52" w:history="1">
        <w:r w:rsidRPr="00C35170">
          <w:rPr>
            <w:rStyle w:val="Lienhypertexte"/>
            <w:rFonts w:asciiTheme="majorBidi" w:hAnsiTheme="majorBidi" w:cstheme="majorBidi"/>
            <w:color w:val="000000" w:themeColor="text1"/>
            <w:sz w:val="24"/>
            <w:szCs w:val="24"/>
            <w:u w:val="none"/>
          </w:rPr>
          <w:t>www.djezzygsm.com</w:t>
        </w:r>
      </w:hyperlink>
    </w:p>
    <w:p w:rsidR="00C35170" w:rsidRPr="00C35170" w:rsidRDefault="00C35170" w:rsidP="00594287">
      <w:pPr>
        <w:pStyle w:val="Notedebasdepage"/>
        <w:numPr>
          <w:ilvl w:val="0"/>
          <w:numId w:val="99"/>
        </w:numPr>
        <w:spacing w:line="360" w:lineRule="auto"/>
        <w:jc w:val="both"/>
        <w:rPr>
          <w:rFonts w:asciiTheme="majorBidi" w:hAnsiTheme="majorBidi" w:cstheme="majorBidi"/>
          <w:color w:val="000000" w:themeColor="text1"/>
          <w:sz w:val="24"/>
          <w:szCs w:val="24"/>
        </w:rPr>
      </w:pPr>
      <w:hyperlink r:id="rId53" w:history="1">
        <w:r w:rsidRPr="00C35170">
          <w:rPr>
            <w:rStyle w:val="Lienhypertexte"/>
            <w:rFonts w:asciiTheme="majorBidi" w:hAnsiTheme="majorBidi" w:cstheme="majorBidi"/>
            <w:color w:val="000000" w:themeColor="text1"/>
            <w:sz w:val="24"/>
            <w:szCs w:val="24"/>
            <w:u w:val="none"/>
          </w:rPr>
          <w:t>http://www.nedjma.dz</w:t>
        </w:r>
      </w:hyperlink>
    </w:p>
    <w:p w:rsidR="00C35170" w:rsidRPr="001B5093" w:rsidRDefault="00C35170" w:rsidP="00594287">
      <w:pPr>
        <w:pStyle w:val="Notedebasdepage"/>
        <w:numPr>
          <w:ilvl w:val="0"/>
          <w:numId w:val="99"/>
        </w:numPr>
        <w:spacing w:line="360" w:lineRule="auto"/>
        <w:jc w:val="both"/>
        <w:rPr>
          <w:rFonts w:asciiTheme="majorBidi" w:hAnsiTheme="majorBidi" w:cstheme="majorBidi"/>
          <w:sz w:val="24"/>
          <w:szCs w:val="24"/>
        </w:rPr>
      </w:pPr>
      <w:hyperlink r:id="rId54" w:history="1">
        <w:r w:rsidRPr="00C35170">
          <w:rPr>
            <w:rStyle w:val="Lienhypertexte"/>
            <w:rFonts w:asciiTheme="majorBidi" w:hAnsiTheme="majorBidi" w:cstheme="majorBidi"/>
            <w:color w:val="000000" w:themeColor="text1"/>
            <w:sz w:val="24"/>
            <w:szCs w:val="24"/>
            <w:u w:val="none"/>
          </w:rPr>
          <w:t>http://www.mobilis.dz</w:t>
        </w:r>
      </w:hyperlink>
      <w:r w:rsidRPr="001B5093">
        <w:rPr>
          <w:rFonts w:asciiTheme="majorBidi" w:hAnsiTheme="majorBidi" w:cstheme="majorBidi"/>
          <w:sz w:val="24"/>
          <w:szCs w:val="24"/>
        </w:rPr>
        <w:t>.</w:t>
      </w:r>
    </w:p>
    <w:p w:rsidR="00C35170" w:rsidRPr="001B5093" w:rsidRDefault="00C35170" w:rsidP="00C35170">
      <w:pPr>
        <w:pStyle w:val="Notedebasdepage"/>
        <w:spacing w:line="360" w:lineRule="auto"/>
        <w:jc w:val="both"/>
        <w:rPr>
          <w:rFonts w:asciiTheme="majorBidi" w:hAnsiTheme="majorBidi" w:cstheme="majorBidi"/>
          <w:sz w:val="24"/>
          <w:szCs w:val="24"/>
        </w:rPr>
      </w:pPr>
    </w:p>
    <w:p w:rsidR="00C35170" w:rsidRPr="001B5093" w:rsidRDefault="00C35170" w:rsidP="00C35170">
      <w:pPr>
        <w:pStyle w:val="Notedebasdepage"/>
        <w:spacing w:line="360" w:lineRule="auto"/>
        <w:jc w:val="both"/>
        <w:rPr>
          <w:rFonts w:asciiTheme="majorBidi" w:hAnsiTheme="majorBidi" w:cstheme="majorBidi"/>
          <w:sz w:val="24"/>
          <w:szCs w:val="24"/>
        </w:rPr>
      </w:pPr>
    </w:p>
    <w:p w:rsidR="00C35170" w:rsidRPr="001B5093" w:rsidRDefault="00C35170" w:rsidP="00C35170">
      <w:pPr>
        <w:spacing w:line="360" w:lineRule="auto"/>
        <w:rPr>
          <w:rFonts w:asciiTheme="majorBidi" w:hAnsiTheme="majorBidi" w:cstheme="majorBidi"/>
          <w:b/>
          <w:bCs/>
          <w:sz w:val="28"/>
          <w:szCs w:val="28"/>
        </w:rPr>
      </w:pPr>
    </w:p>
    <w:p w:rsidR="00C35170" w:rsidRPr="001B5093" w:rsidRDefault="00C35170" w:rsidP="00C35170">
      <w:pPr>
        <w:pStyle w:val="Notedebasdepage"/>
        <w:spacing w:line="360" w:lineRule="auto"/>
        <w:jc w:val="both"/>
        <w:rPr>
          <w:rFonts w:asciiTheme="majorBidi" w:hAnsiTheme="majorBidi" w:cstheme="majorBidi"/>
          <w:b/>
          <w:bCs/>
          <w:sz w:val="28"/>
          <w:szCs w:val="28"/>
        </w:rPr>
      </w:pPr>
    </w:p>
    <w:p w:rsidR="00C35170" w:rsidRDefault="00C35170"/>
    <w:p w:rsidR="00C35170" w:rsidRDefault="00C35170"/>
    <w:p w:rsidR="00C35170" w:rsidRDefault="00C35170"/>
    <w:p w:rsidR="00C35170" w:rsidRDefault="00C35170"/>
    <w:p w:rsidR="00C35170" w:rsidRDefault="00C35170"/>
    <w:p w:rsidR="00C35170" w:rsidRDefault="00C35170"/>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E516F5" w:rsidRDefault="00E516F5"/>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Pr="007B0ED1" w:rsidRDefault="008F515E" w:rsidP="008F515E">
      <w:pPr>
        <w:spacing w:line="360" w:lineRule="auto"/>
        <w:jc w:val="both"/>
        <w:rPr>
          <w:b/>
          <w:bCs/>
          <w:sz w:val="40"/>
          <w:szCs w:val="40"/>
        </w:rPr>
      </w:pPr>
      <w:r w:rsidRPr="00D17AEE">
        <w:rPr>
          <w:rFonts w:asciiTheme="majorBidi" w:hAnsiTheme="majorBidi" w:cstheme="majorBidi"/>
          <w:b/>
          <w:bCs/>
          <w:noProof/>
          <w:sz w:val="52"/>
          <w:szCs w:val="52"/>
        </w:rPr>
        <w:pict>
          <v:shape id="_x0000_s1088" type="#_x0000_t32" style="position:absolute;left:0;text-align:left;margin-left:137.55pt;margin-top:-66.45pt;width:0;height:238.75pt;z-index:251720704" o:connectortype="straight" strokecolor="black [3200]" strokeweight="2.5pt">
            <v:shadow color="#868686"/>
          </v:shape>
        </w:pict>
      </w:r>
    </w:p>
    <w:p w:rsidR="008F515E" w:rsidRPr="007B0ED1" w:rsidRDefault="008F515E" w:rsidP="008F515E">
      <w:pPr>
        <w:spacing w:line="360" w:lineRule="auto"/>
        <w:jc w:val="both"/>
      </w:pPr>
    </w:p>
    <w:p w:rsidR="008F515E" w:rsidRPr="007B0ED1" w:rsidRDefault="008F515E" w:rsidP="008F515E">
      <w:pPr>
        <w:spacing w:line="360" w:lineRule="auto"/>
        <w:jc w:val="both"/>
      </w:pPr>
    </w:p>
    <w:p w:rsidR="008F515E" w:rsidRPr="007B0ED1" w:rsidRDefault="008F515E" w:rsidP="008F515E">
      <w:pPr>
        <w:spacing w:line="360" w:lineRule="auto"/>
        <w:jc w:val="both"/>
      </w:pPr>
    </w:p>
    <w:p w:rsidR="008F515E" w:rsidRPr="007B0ED1" w:rsidRDefault="008F515E" w:rsidP="008F515E">
      <w:pPr>
        <w:spacing w:line="360" w:lineRule="auto"/>
        <w:jc w:val="both"/>
      </w:pPr>
    </w:p>
    <w:p w:rsidR="008F515E" w:rsidRPr="007B0ED1" w:rsidRDefault="008F515E" w:rsidP="008F515E">
      <w:pPr>
        <w:spacing w:line="360" w:lineRule="auto"/>
        <w:jc w:val="both"/>
      </w:pPr>
    </w:p>
    <w:p w:rsidR="008F515E" w:rsidRDefault="008F515E" w:rsidP="008F515E">
      <w:pPr>
        <w:spacing w:line="360" w:lineRule="auto"/>
        <w:ind w:left="851" w:hanging="851"/>
        <w:jc w:val="both"/>
        <w:rPr>
          <w:b/>
          <w:bCs/>
          <w:i/>
          <w:iCs/>
          <w:sz w:val="52"/>
          <w:szCs w:val="52"/>
        </w:rPr>
      </w:pPr>
      <w:r w:rsidRPr="00D17AEE">
        <w:rPr>
          <w:rFonts w:ascii="Calibri" w:hAnsi="Calibri" w:cs="Arial"/>
          <w:b/>
          <w:bCs/>
          <w:noProof/>
          <w:sz w:val="52"/>
          <w:szCs w:val="52"/>
        </w:rPr>
        <w:pict>
          <v:shape id="_x0000_s1087" type="#_x0000_t32" style="position:absolute;left:0;text-align:left;margin-left:137.55pt;margin-top:80.6pt;width:.05pt;height:385.4pt;z-index:251719680" o:connectortype="straight" strokeweight="2.5pt">
            <v:shadow color="#868686"/>
          </v:shape>
        </w:pict>
      </w:r>
      <w:r>
        <w:rPr>
          <w:b/>
          <w:bCs/>
          <w:i/>
          <w:iCs/>
          <w:sz w:val="52"/>
          <w:szCs w:val="52"/>
        </w:rPr>
        <w:t xml:space="preserve">      </w:t>
      </w:r>
    </w:p>
    <w:p w:rsidR="008F515E" w:rsidRPr="00917EFD" w:rsidRDefault="008F515E" w:rsidP="008F515E">
      <w:pPr>
        <w:spacing w:line="360" w:lineRule="auto"/>
        <w:ind w:left="851" w:hanging="851"/>
        <w:jc w:val="both"/>
        <w:rPr>
          <w:b/>
          <w:bCs/>
          <w:i/>
          <w:iCs/>
          <w:sz w:val="72"/>
          <w:szCs w:val="72"/>
        </w:rPr>
      </w:pPr>
      <w:r>
        <w:rPr>
          <w:b/>
          <w:bCs/>
          <w:i/>
          <w:iCs/>
          <w:sz w:val="56"/>
          <w:szCs w:val="56"/>
        </w:rPr>
        <w:t xml:space="preserve"> </w:t>
      </w:r>
      <w:r w:rsidRPr="005B73C0">
        <w:rPr>
          <w:b/>
          <w:bCs/>
          <w:i/>
          <w:iCs/>
          <w:sz w:val="72"/>
          <w:szCs w:val="72"/>
        </w:rPr>
        <w:t>Les annexes</w:t>
      </w:r>
    </w:p>
    <w:p w:rsidR="008F515E" w:rsidRPr="005B73C0" w:rsidRDefault="008F515E" w:rsidP="008F515E">
      <w:pPr>
        <w:spacing w:line="360" w:lineRule="auto"/>
        <w:jc w:val="both"/>
        <w:rPr>
          <w:b/>
          <w:bCs/>
          <w:i/>
          <w:iCs/>
          <w:sz w:val="72"/>
          <w:szCs w:val="72"/>
        </w:rPr>
      </w:pPr>
    </w:p>
    <w:p w:rsidR="008F515E" w:rsidRPr="007B0ED1" w:rsidRDefault="008F515E" w:rsidP="008F515E">
      <w:pPr>
        <w:spacing w:line="360" w:lineRule="auto"/>
        <w:jc w:val="both"/>
      </w:pPr>
    </w:p>
    <w:p w:rsidR="008F515E" w:rsidRPr="007B0ED1" w:rsidRDefault="008F515E" w:rsidP="008F515E">
      <w:pPr>
        <w:spacing w:line="360" w:lineRule="auto"/>
        <w:jc w:val="both"/>
      </w:pPr>
    </w:p>
    <w:p w:rsidR="008F515E" w:rsidRDefault="008F515E" w:rsidP="008F515E">
      <w:pPr>
        <w:tabs>
          <w:tab w:val="left" w:pos="3558"/>
        </w:tabs>
        <w:spacing w:line="360" w:lineRule="auto"/>
        <w:jc w:val="both"/>
      </w:pPr>
    </w:p>
    <w:p w:rsidR="008F515E" w:rsidRDefault="008F515E" w:rsidP="008F515E">
      <w:pPr>
        <w:tabs>
          <w:tab w:val="left" w:pos="3558"/>
        </w:tabs>
        <w:spacing w:line="360" w:lineRule="auto"/>
        <w:jc w:val="both"/>
      </w:pPr>
    </w:p>
    <w:p w:rsidR="008F515E" w:rsidRDefault="008F515E" w:rsidP="008F515E">
      <w:pPr>
        <w:tabs>
          <w:tab w:val="left" w:pos="3558"/>
        </w:tabs>
        <w:spacing w:line="360" w:lineRule="auto"/>
        <w:jc w:val="both"/>
      </w:pPr>
    </w:p>
    <w:p w:rsidR="008F515E" w:rsidRDefault="008F515E" w:rsidP="008F515E">
      <w:pPr>
        <w:tabs>
          <w:tab w:val="left" w:pos="3558"/>
        </w:tabs>
        <w:spacing w:line="360" w:lineRule="auto"/>
        <w:jc w:val="both"/>
      </w:pPr>
    </w:p>
    <w:p w:rsidR="008F515E" w:rsidRDefault="008F515E" w:rsidP="008F515E"/>
    <w:p w:rsidR="008F515E" w:rsidRDefault="008F515E" w:rsidP="008F515E"/>
    <w:p w:rsidR="008F515E" w:rsidRDefault="008F515E" w:rsidP="008F515E"/>
    <w:p w:rsidR="008F515E" w:rsidRDefault="008F515E" w:rsidP="008F515E"/>
    <w:p w:rsidR="008F515E" w:rsidRPr="00917EFD" w:rsidRDefault="008F515E" w:rsidP="008F515E">
      <w:r w:rsidRPr="00D17AEE">
        <w:rPr>
          <w:rFonts w:asciiTheme="majorBidi" w:hAnsiTheme="majorBidi" w:cstheme="majorBidi"/>
          <w:b/>
          <w:bCs/>
          <w:noProof/>
          <w:sz w:val="52"/>
          <w:szCs w:val="52"/>
        </w:rPr>
        <w:pict>
          <v:shape id="_x0000_s1089" type="#_x0000_t32" style="position:absolute;margin-left:137.55pt;margin-top:32.5pt;width:0;height:165.15pt;z-index:251721728" o:connectortype="straight" strokecolor="black [3200]" strokeweight="2.5pt">
            <v:shadow color="#868686"/>
          </v:shape>
        </w:pict>
      </w:r>
    </w:p>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r w:rsidRPr="00D17AEE">
        <w:rPr>
          <w:b/>
          <w:bCs/>
          <w:i/>
          <w:iCs/>
          <w:noProof/>
          <w:sz w:val="56"/>
          <w:szCs w:val="56"/>
        </w:rPr>
        <w:pict>
          <v:shape id="_x0000_s1090" type="#_x0000_t32" style="position:absolute;margin-left:137.6pt;margin-top:7.8pt;width:0;height:148.1pt;z-index:251722752" o:connectortype="straight" strokeweight="2.5pt">
            <v:shadow color="#868686"/>
          </v:shape>
        </w:pict>
      </w:r>
    </w:p>
    <w:p w:rsidR="008F515E" w:rsidRDefault="008F515E"/>
    <w:p w:rsidR="008F515E" w:rsidRDefault="008F515E"/>
    <w:p w:rsidR="008F515E" w:rsidRDefault="008F515E"/>
    <w:p w:rsidR="008F515E" w:rsidRDefault="008F515E" w:rsidP="008F515E">
      <w:pPr>
        <w:jc w:val="center"/>
        <w:rPr>
          <w:rFonts w:asciiTheme="majorBidi" w:hAnsiTheme="majorBidi" w:cstheme="majorBidi"/>
          <w:b/>
          <w:bCs/>
          <w:noProof/>
        </w:rPr>
      </w:pPr>
      <w:r>
        <w:rPr>
          <w:rFonts w:asciiTheme="majorBidi" w:hAnsiTheme="majorBidi" w:cstheme="majorBidi"/>
          <w:b/>
          <w:bCs/>
          <w:noProof/>
        </w:rPr>
        <w:lastRenderedPageBreak/>
        <w:t>Annexe N° 01 :</w:t>
      </w:r>
    </w:p>
    <w:p w:rsidR="008F515E" w:rsidRPr="00674011" w:rsidRDefault="008F515E" w:rsidP="008F515E">
      <w:pPr>
        <w:jc w:val="center"/>
        <w:rPr>
          <w:rFonts w:asciiTheme="majorBidi" w:hAnsiTheme="majorBidi" w:cstheme="majorBidi"/>
          <w:b/>
          <w:bCs/>
          <w:noProof/>
        </w:rPr>
      </w:pPr>
      <w:r w:rsidRPr="00674011">
        <w:rPr>
          <w:rFonts w:asciiTheme="majorBidi" w:hAnsiTheme="majorBidi" w:cstheme="majorBidi"/>
          <w:b/>
          <w:bCs/>
          <w:noProof/>
        </w:rPr>
        <w:t>Logigramme de développement des produits et services de Djezzy</w:t>
      </w:r>
    </w:p>
    <w:p w:rsidR="008F515E" w:rsidRDefault="008F515E" w:rsidP="008F515E">
      <w:pPr>
        <w:rPr>
          <w:noProof/>
        </w:rPr>
      </w:pPr>
      <w:r>
        <w:rPr>
          <w:noProof/>
        </w:rPr>
        <w:drawing>
          <wp:inline distT="0" distB="0" distL="0" distR="0">
            <wp:extent cx="5757497" cy="6970704"/>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758815" cy="6972300"/>
                    </a:xfrm>
                    <a:prstGeom prst="rect">
                      <a:avLst/>
                    </a:prstGeom>
                    <a:noFill/>
                    <a:ln w="9525">
                      <a:noFill/>
                      <a:miter lim="800000"/>
                      <a:headEnd/>
                      <a:tailEnd/>
                    </a:ln>
                  </pic:spPr>
                </pic:pic>
              </a:graphicData>
            </a:graphic>
          </wp:inline>
        </w:drawing>
      </w:r>
    </w:p>
    <w:p w:rsidR="008F515E" w:rsidRDefault="008F515E" w:rsidP="008F515E">
      <w:pPr>
        <w:rPr>
          <w:noProof/>
        </w:rPr>
      </w:pPr>
    </w:p>
    <w:p w:rsidR="008F515E" w:rsidRDefault="008F515E" w:rsidP="008F515E"/>
    <w:p w:rsidR="008F515E" w:rsidRDefault="008F515E" w:rsidP="008F515E">
      <w:r>
        <w:br w:type="page"/>
      </w:r>
    </w:p>
    <w:p w:rsidR="008F515E" w:rsidRDefault="008F515E" w:rsidP="008F515E">
      <w:r>
        <w:rPr>
          <w:noProof/>
        </w:rPr>
        <w:lastRenderedPageBreak/>
        <w:drawing>
          <wp:inline distT="0" distB="0" distL="0" distR="0">
            <wp:extent cx="5749716" cy="6831623"/>
            <wp:effectExtent l="19050" t="0" r="3384"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749925" cy="6831871"/>
                    </a:xfrm>
                    <a:prstGeom prst="rect">
                      <a:avLst/>
                    </a:prstGeom>
                    <a:noFill/>
                    <a:ln w="9525">
                      <a:noFill/>
                      <a:miter lim="800000"/>
                      <a:headEnd/>
                      <a:tailEnd/>
                    </a:ln>
                  </pic:spPr>
                </pic:pic>
              </a:graphicData>
            </a:graphic>
          </wp:inline>
        </w:drawing>
      </w:r>
    </w:p>
    <w:p w:rsidR="008F515E" w:rsidRDefault="008F515E" w:rsidP="008F515E">
      <w:r>
        <w:br w:type="page"/>
      </w:r>
      <w:r>
        <w:rPr>
          <w:noProof/>
        </w:rPr>
        <w:lastRenderedPageBreak/>
        <w:drawing>
          <wp:inline distT="0" distB="0" distL="0" distR="0">
            <wp:extent cx="5741670" cy="295402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741670" cy="2954020"/>
                    </a:xfrm>
                    <a:prstGeom prst="rect">
                      <a:avLst/>
                    </a:prstGeom>
                    <a:noFill/>
                    <a:ln w="9525">
                      <a:noFill/>
                      <a:miter lim="800000"/>
                      <a:headEnd/>
                      <a:tailEnd/>
                    </a:ln>
                  </pic:spPr>
                </pic:pic>
              </a:graphicData>
            </a:graphic>
          </wp:inline>
        </w:drawing>
      </w:r>
    </w:p>
    <w:p w:rsidR="008F515E" w:rsidRDefault="008F515E" w:rsidP="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p w:rsidR="008F515E" w:rsidRDefault="008F515E" w:rsidP="008F515E">
      <w:pPr>
        <w:spacing w:line="360" w:lineRule="auto"/>
        <w:jc w:val="center"/>
        <w:rPr>
          <w:rFonts w:asciiTheme="majorBidi" w:hAnsiTheme="majorBidi" w:cstheme="majorBidi"/>
          <w:b/>
          <w:bCs/>
          <w:i/>
          <w:iCs/>
        </w:rPr>
      </w:pPr>
      <w:r>
        <w:rPr>
          <w:rFonts w:asciiTheme="majorBidi" w:hAnsiTheme="majorBidi" w:cstheme="majorBidi"/>
          <w:b/>
          <w:bCs/>
          <w:i/>
          <w:iCs/>
        </w:rPr>
        <w:t>Annexe N° :02 </w:t>
      </w:r>
    </w:p>
    <w:p w:rsidR="008F515E" w:rsidRPr="00E3111C" w:rsidRDefault="008F515E" w:rsidP="008F515E">
      <w:pPr>
        <w:spacing w:line="360" w:lineRule="auto"/>
        <w:jc w:val="center"/>
        <w:rPr>
          <w:rFonts w:asciiTheme="majorBidi" w:hAnsiTheme="majorBidi" w:cstheme="majorBidi"/>
          <w:b/>
          <w:bCs/>
          <w:i/>
          <w:iCs/>
        </w:rPr>
      </w:pPr>
      <w:r w:rsidRPr="00E3111C">
        <w:rPr>
          <w:rFonts w:asciiTheme="majorBidi" w:hAnsiTheme="majorBidi" w:cstheme="majorBidi"/>
          <w:b/>
          <w:bCs/>
          <w:i/>
          <w:iCs/>
        </w:rPr>
        <w:t>Le guide d’entretien</w:t>
      </w:r>
    </w:p>
    <w:p w:rsidR="008F515E" w:rsidRPr="00E3111C" w:rsidRDefault="008F515E" w:rsidP="008F515E">
      <w:pPr>
        <w:spacing w:line="360" w:lineRule="auto"/>
        <w:jc w:val="center"/>
        <w:rPr>
          <w:rFonts w:asciiTheme="majorBidi" w:hAnsiTheme="majorBidi" w:cstheme="majorBidi"/>
          <w:b/>
          <w:bCs/>
        </w:rPr>
      </w:pPr>
    </w:p>
    <w:p w:rsidR="008F515E" w:rsidRPr="00E3111C" w:rsidRDefault="008F515E" w:rsidP="00594287">
      <w:pPr>
        <w:pStyle w:val="Paragraphedeliste"/>
        <w:numPr>
          <w:ilvl w:val="0"/>
          <w:numId w:val="101"/>
        </w:numPr>
        <w:spacing w:after="0" w:line="360" w:lineRule="auto"/>
        <w:contextualSpacing/>
        <w:jc w:val="both"/>
        <w:rPr>
          <w:rFonts w:asciiTheme="majorBidi" w:hAnsiTheme="majorBidi" w:cstheme="majorBidi"/>
        </w:rPr>
      </w:pPr>
      <w:r w:rsidRPr="00E3111C">
        <w:rPr>
          <w:rFonts w:asciiTheme="majorBidi" w:hAnsiTheme="majorBidi" w:cstheme="majorBidi"/>
        </w:rPr>
        <w:t xml:space="preserve">Quel est l’avantage concurrentiel de </w:t>
      </w:r>
      <w:proofErr w:type="spellStart"/>
      <w:r w:rsidRPr="00E3111C">
        <w:rPr>
          <w:rFonts w:asciiTheme="majorBidi" w:hAnsiTheme="majorBidi" w:cstheme="majorBidi"/>
        </w:rPr>
        <w:t>Djezzy</w:t>
      </w:r>
      <w:proofErr w:type="spellEnd"/>
      <w:r w:rsidRPr="00E3111C">
        <w:rPr>
          <w:rFonts w:asciiTheme="majorBidi" w:hAnsiTheme="majorBidi" w:cstheme="majorBidi"/>
        </w:rPr>
        <w:t xml:space="preserve"> par rapport à ses concurrents ?</w:t>
      </w:r>
    </w:p>
    <w:p w:rsidR="008F515E" w:rsidRPr="00E3111C" w:rsidRDefault="008F515E" w:rsidP="00594287">
      <w:pPr>
        <w:pStyle w:val="Paragraphedeliste"/>
        <w:numPr>
          <w:ilvl w:val="0"/>
          <w:numId w:val="101"/>
        </w:numPr>
        <w:spacing w:after="0" w:line="360" w:lineRule="auto"/>
        <w:contextualSpacing/>
        <w:jc w:val="both"/>
        <w:rPr>
          <w:rFonts w:asciiTheme="majorBidi" w:hAnsiTheme="majorBidi" w:cstheme="majorBidi"/>
        </w:rPr>
      </w:pPr>
      <w:r w:rsidRPr="00E3111C">
        <w:rPr>
          <w:rFonts w:asciiTheme="majorBidi" w:hAnsiTheme="majorBidi" w:cstheme="majorBidi"/>
        </w:rPr>
        <w:t xml:space="preserve"> qu’est ce qui différencie </w:t>
      </w:r>
      <w:proofErr w:type="spellStart"/>
      <w:r w:rsidRPr="00E3111C">
        <w:rPr>
          <w:rFonts w:asciiTheme="majorBidi" w:hAnsiTheme="majorBidi" w:cstheme="majorBidi"/>
        </w:rPr>
        <w:t>Djezzy</w:t>
      </w:r>
      <w:proofErr w:type="spellEnd"/>
      <w:r w:rsidRPr="00E3111C">
        <w:rPr>
          <w:rFonts w:asciiTheme="majorBidi" w:hAnsiTheme="majorBidi" w:cstheme="majorBidi"/>
        </w:rPr>
        <w:t xml:space="preserve"> de ses concurrents ?</w:t>
      </w:r>
    </w:p>
    <w:p w:rsidR="008F515E" w:rsidRPr="00E3111C" w:rsidRDefault="008F515E" w:rsidP="00594287">
      <w:pPr>
        <w:pStyle w:val="Default"/>
        <w:numPr>
          <w:ilvl w:val="0"/>
          <w:numId w:val="101"/>
        </w:numPr>
        <w:spacing w:line="360" w:lineRule="auto"/>
        <w:rPr>
          <w:color w:val="auto"/>
          <w:sz w:val="22"/>
          <w:szCs w:val="22"/>
        </w:rPr>
      </w:pPr>
      <w:r w:rsidRPr="00E3111C">
        <w:rPr>
          <w:color w:val="auto"/>
          <w:sz w:val="22"/>
          <w:szCs w:val="22"/>
        </w:rPr>
        <w:t>Par rapport à vos concurrents, sur quoi vous vous basez pour être toujours les meilleurs ?</w:t>
      </w:r>
    </w:p>
    <w:p w:rsidR="008F515E" w:rsidRPr="00E3111C" w:rsidRDefault="008F515E" w:rsidP="00594287">
      <w:pPr>
        <w:pStyle w:val="Paragraphedeliste"/>
        <w:numPr>
          <w:ilvl w:val="0"/>
          <w:numId w:val="101"/>
        </w:numPr>
        <w:spacing w:after="0" w:line="360" w:lineRule="auto"/>
        <w:contextualSpacing/>
        <w:jc w:val="both"/>
        <w:rPr>
          <w:rFonts w:asciiTheme="majorBidi" w:hAnsiTheme="majorBidi" w:cstheme="majorBidi"/>
        </w:rPr>
      </w:pPr>
      <w:r w:rsidRPr="00E3111C">
        <w:rPr>
          <w:rFonts w:asciiTheme="majorBidi" w:hAnsiTheme="majorBidi" w:cstheme="majorBidi"/>
        </w:rPr>
        <w:t xml:space="preserve">Selon vous, </w:t>
      </w:r>
      <w:proofErr w:type="spellStart"/>
      <w:r w:rsidRPr="00E3111C">
        <w:rPr>
          <w:rFonts w:asciiTheme="majorBidi" w:hAnsiTheme="majorBidi" w:cstheme="majorBidi"/>
        </w:rPr>
        <w:t>Djezzy</w:t>
      </w:r>
      <w:proofErr w:type="spellEnd"/>
      <w:r w:rsidRPr="00E3111C">
        <w:rPr>
          <w:rFonts w:asciiTheme="majorBidi" w:hAnsiTheme="majorBidi" w:cstheme="majorBidi"/>
        </w:rPr>
        <w:t xml:space="preserve"> répond efficacement aux attentes des clients ?</w:t>
      </w:r>
    </w:p>
    <w:p w:rsidR="008F515E" w:rsidRPr="00E3111C" w:rsidRDefault="008F515E" w:rsidP="00594287">
      <w:pPr>
        <w:pStyle w:val="Paragraphedeliste"/>
        <w:numPr>
          <w:ilvl w:val="0"/>
          <w:numId w:val="101"/>
        </w:numPr>
        <w:spacing w:after="0" w:line="360" w:lineRule="auto"/>
        <w:contextualSpacing/>
        <w:jc w:val="both"/>
        <w:rPr>
          <w:rFonts w:asciiTheme="majorBidi" w:hAnsiTheme="majorBidi" w:cstheme="majorBidi"/>
        </w:rPr>
      </w:pPr>
      <w:r w:rsidRPr="00E3111C">
        <w:rPr>
          <w:rFonts w:asciiTheme="majorBidi" w:hAnsiTheme="majorBidi" w:cstheme="majorBidi"/>
        </w:rPr>
        <w:t>Quel est la place de l’innovation marketing dans votre entreprise ?</w:t>
      </w:r>
    </w:p>
    <w:p w:rsidR="008F515E" w:rsidRPr="00E3111C" w:rsidRDefault="008F515E" w:rsidP="00594287">
      <w:pPr>
        <w:pStyle w:val="Paragraphedeliste"/>
        <w:numPr>
          <w:ilvl w:val="0"/>
          <w:numId w:val="101"/>
        </w:numPr>
        <w:spacing w:after="0" w:line="360" w:lineRule="auto"/>
        <w:contextualSpacing/>
        <w:jc w:val="both"/>
        <w:rPr>
          <w:rFonts w:asciiTheme="majorBidi" w:hAnsiTheme="majorBidi" w:cstheme="majorBidi"/>
        </w:rPr>
      </w:pPr>
      <w:r w:rsidRPr="00E3111C">
        <w:rPr>
          <w:rFonts w:asciiTheme="majorBidi" w:hAnsiTheme="majorBidi" w:cstheme="majorBidi"/>
        </w:rPr>
        <w:t>Quel est le rythme d’innovation marketing suivie par votre entreprise ?</w:t>
      </w:r>
    </w:p>
    <w:p w:rsidR="008F515E" w:rsidRPr="00E3111C" w:rsidRDefault="008F515E" w:rsidP="00594287">
      <w:pPr>
        <w:pStyle w:val="Paragraphedeliste"/>
        <w:numPr>
          <w:ilvl w:val="0"/>
          <w:numId w:val="101"/>
        </w:numPr>
        <w:spacing w:after="0" w:line="360" w:lineRule="auto"/>
        <w:contextualSpacing/>
        <w:jc w:val="both"/>
        <w:rPr>
          <w:rFonts w:asciiTheme="majorBidi" w:hAnsiTheme="majorBidi" w:cstheme="majorBidi"/>
        </w:rPr>
      </w:pPr>
      <w:r w:rsidRPr="00E3111C">
        <w:rPr>
          <w:rFonts w:asciiTheme="majorBidi" w:hAnsiTheme="majorBidi" w:cstheme="majorBidi"/>
        </w:rPr>
        <w:t>votre entreprise a-t-elle introduit les innovations marketing suivantes:</w:t>
      </w:r>
    </w:p>
    <w:p w:rsidR="008F515E" w:rsidRPr="00E3111C" w:rsidRDefault="008F515E" w:rsidP="00594287">
      <w:pPr>
        <w:pStyle w:val="Paragraphedeliste"/>
        <w:numPr>
          <w:ilvl w:val="0"/>
          <w:numId w:val="102"/>
        </w:numPr>
        <w:spacing w:after="0" w:line="360" w:lineRule="auto"/>
        <w:contextualSpacing/>
        <w:jc w:val="both"/>
        <w:rPr>
          <w:rFonts w:asciiTheme="majorBidi" w:hAnsiTheme="majorBidi" w:cstheme="majorBidi"/>
        </w:rPr>
      </w:pPr>
      <w:r w:rsidRPr="00E3111C">
        <w:rPr>
          <w:rFonts w:asciiTheme="majorBidi" w:hAnsiTheme="majorBidi" w:cstheme="majorBidi"/>
        </w:rPr>
        <w:t>Un produits ou service nouveau .</w:t>
      </w:r>
    </w:p>
    <w:p w:rsidR="008F515E" w:rsidRPr="00E3111C" w:rsidRDefault="008F515E" w:rsidP="00594287">
      <w:pPr>
        <w:pStyle w:val="Paragraphedeliste"/>
        <w:numPr>
          <w:ilvl w:val="0"/>
          <w:numId w:val="102"/>
        </w:numPr>
        <w:spacing w:after="0" w:line="360" w:lineRule="auto"/>
        <w:contextualSpacing/>
        <w:jc w:val="both"/>
        <w:rPr>
          <w:rFonts w:asciiTheme="majorBidi" w:hAnsiTheme="majorBidi" w:cstheme="majorBidi"/>
        </w:rPr>
      </w:pPr>
      <w:r w:rsidRPr="00E3111C">
        <w:rPr>
          <w:rFonts w:asciiTheme="majorBidi" w:hAnsiTheme="majorBidi" w:cstheme="majorBidi"/>
        </w:rPr>
        <w:t>Modifications significatives dans un produit ou un service.</w:t>
      </w:r>
    </w:p>
    <w:p w:rsidR="008F515E" w:rsidRPr="00E3111C" w:rsidRDefault="008F515E" w:rsidP="00594287">
      <w:pPr>
        <w:pStyle w:val="Paragraphedeliste"/>
        <w:numPr>
          <w:ilvl w:val="0"/>
          <w:numId w:val="102"/>
        </w:numPr>
        <w:spacing w:after="0" w:line="360" w:lineRule="auto"/>
        <w:contextualSpacing/>
        <w:jc w:val="both"/>
        <w:rPr>
          <w:rFonts w:asciiTheme="majorBidi" w:hAnsiTheme="majorBidi" w:cstheme="majorBidi"/>
        </w:rPr>
      </w:pPr>
      <w:r w:rsidRPr="00E3111C">
        <w:rPr>
          <w:rFonts w:asciiTheme="majorBidi" w:hAnsiTheme="majorBidi" w:cstheme="majorBidi"/>
        </w:rPr>
        <w:t xml:space="preserve">Nouveaux moyens ou techniques pour la </w:t>
      </w:r>
      <w:r w:rsidRPr="00E3111C">
        <w:rPr>
          <w:rFonts w:asciiTheme="majorBidi" w:hAnsiTheme="majorBidi" w:cstheme="majorBidi"/>
          <w:bCs/>
        </w:rPr>
        <w:t>promotion</w:t>
      </w:r>
      <w:r w:rsidRPr="00E3111C">
        <w:rPr>
          <w:rFonts w:asciiTheme="majorBidi" w:hAnsiTheme="majorBidi" w:cstheme="majorBidi"/>
          <w:b/>
        </w:rPr>
        <w:t xml:space="preserve"> </w:t>
      </w:r>
      <w:r w:rsidRPr="00E3111C">
        <w:rPr>
          <w:rFonts w:asciiTheme="majorBidi" w:hAnsiTheme="majorBidi" w:cstheme="majorBidi"/>
          <w:i/>
        </w:rPr>
        <w:t>(l’ utilisation d’un nouveau media publicitaire, une nouvelle image de marque, etc.</w:t>
      </w:r>
      <w:r w:rsidRPr="00E3111C">
        <w:rPr>
          <w:rFonts w:asciiTheme="majorBidi" w:hAnsiTheme="majorBidi" w:cstheme="majorBidi"/>
        </w:rPr>
        <w:t>).</w:t>
      </w:r>
    </w:p>
    <w:p w:rsidR="008F515E" w:rsidRPr="00E3111C" w:rsidRDefault="008F515E" w:rsidP="00594287">
      <w:pPr>
        <w:pStyle w:val="Paragraphedeliste"/>
        <w:numPr>
          <w:ilvl w:val="0"/>
          <w:numId w:val="102"/>
        </w:numPr>
        <w:spacing w:after="0" w:line="360" w:lineRule="auto"/>
        <w:contextualSpacing/>
        <w:jc w:val="both"/>
        <w:rPr>
          <w:rFonts w:asciiTheme="majorBidi" w:hAnsiTheme="majorBidi" w:cstheme="majorBidi"/>
        </w:rPr>
      </w:pPr>
      <w:r w:rsidRPr="00E3111C">
        <w:rPr>
          <w:rFonts w:asciiTheme="majorBidi" w:hAnsiTheme="majorBidi" w:cstheme="majorBidi"/>
        </w:rPr>
        <w:t xml:space="preserve">Nouvelle stratégie de marketing destinée à </w:t>
      </w:r>
      <w:r w:rsidRPr="00E3111C">
        <w:rPr>
          <w:rFonts w:asciiTheme="majorBidi" w:hAnsiTheme="majorBidi" w:cstheme="majorBidi"/>
          <w:bCs/>
        </w:rPr>
        <w:t>cibler de nouveaux groupes de consommateurs ou segments marketing.</w:t>
      </w:r>
    </w:p>
    <w:p w:rsidR="008F515E" w:rsidRPr="00E3111C" w:rsidRDefault="008F515E" w:rsidP="00594287">
      <w:pPr>
        <w:pStyle w:val="Paragraphedeliste"/>
        <w:numPr>
          <w:ilvl w:val="0"/>
          <w:numId w:val="102"/>
        </w:numPr>
        <w:spacing w:after="0" w:line="360" w:lineRule="auto"/>
        <w:contextualSpacing/>
        <w:jc w:val="both"/>
        <w:rPr>
          <w:rFonts w:asciiTheme="majorBidi" w:hAnsiTheme="majorBidi" w:cstheme="majorBidi"/>
        </w:rPr>
      </w:pPr>
      <w:r w:rsidRPr="00E3111C">
        <w:rPr>
          <w:rFonts w:asciiTheme="majorBidi" w:hAnsiTheme="majorBidi" w:cstheme="majorBidi"/>
        </w:rPr>
        <w:t xml:space="preserve">Nouvelles méthodes de  </w:t>
      </w:r>
      <w:r w:rsidRPr="00E3111C">
        <w:rPr>
          <w:rFonts w:asciiTheme="majorBidi" w:hAnsiTheme="majorBidi" w:cstheme="majorBidi"/>
          <w:bCs/>
        </w:rPr>
        <w:t>distribution</w:t>
      </w:r>
      <w:r w:rsidRPr="00E3111C">
        <w:rPr>
          <w:rFonts w:asciiTheme="majorBidi" w:hAnsiTheme="majorBidi" w:cstheme="majorBidi"/>
          <w:b/>
        </w:rPr>
        <w:t xml:space="preserve"> </w:t>
      </w:r>
      <w:r w:rsidRPr="00E3111C">
        <w:rPr>
          <w:rFonts w:asciiTheme="majorBidi" w:hAnsiTheme="majorBidi" w:cstheme="majorBidi"/>
        </w:rPr>
        <w:t>ou nouveaux canaux de vente</w:t>
      </w:r>
    </w:p>
    <w:p w:rsidR="008F515E" w:rsidRPr="00E3111C" w:rsidRDefault="008F515E" w:rsidP="00594287">
      <w:pPr>
        <w:pStyle w:val="Paragraphedeliste"/>
        <w:numPr>
          <w:ilvl w:val="0"/>
          <w:numId w:val="102"/>
        </w:numPr>
        <w:spacing w:after="0" w:line="360" w:lineRule="auto"/>
        <w:contextualSpacing/>
        <w:jc w:val="both"/>
        <w:rPr>
          <w:rFonts w:asciiTheme="majorBidi" w:hAnsiTheme="majorBidi" w:cstheme="majorBidi"/>
        </w:rPr>
      </w:pPr>
      <w:r w:rsidRPr="00E3111C">
        <w:rPr>
          <w:rFonts w:asciiTheme="majorBidi" w:hAnsiTheme="majorBidi" w:cstheme="majorBidi"/>
        </w:rPr>
        <w:t xml:space="preserve">Nouvelles méthodes de </w:t>
      </w:r>
      <w:r w:rsidRPr="00E3111C">
        <w:rPr>
          <w:rFonts w:asciiTheme="majorBidi" w:hAnsiTheme="majorBidi" w:cstheme="majorBidi"/>
          <w:bCs/>
        </w:rPr>
        <w:t>tarification</w:t>
      </w:r>
      <w:r w:rsidRPr="00E3111C">
        <w:rPr>
          <w:rFonts w:asciiTheme="majorBidi" w:hAnsiTheme="majorBidi" w:cstheme="majorBidi"/>
        </w:rPr>
        <w:t xml:space="preserve"> des produits et services</w:t>
      </w:r>
      <w:r w:rsidRPr="00E3111C">
        <w:rPr>
          <w:rFonts w:asciiTheme="majorBidi" w:hAnsiTheme="majorBidi" w:cstheme="majorBidi"/>
          <w:iCs/>
          <w:lang w:eastAsia="en-GB"/>
        </w:rPr>
        <w:t>.</w:t>
      </w:r>
    </w:p>
    <w:p w:rsidR="008F515E" w:rsidRPr="00E3111C" w:rsidRDefault="008F515E" w:rsidP="00594287">
      <w:pPr>
        <w:pStyle w:val="Paragraphedeliste"/>
        <w:numPr>
          <w:ilvl w:val="0"/>
          <w:numId w:val="103"/>
        </w:numPr>
        <w:spacing w:after="0" w:line="360" w:lineRule="auto"/>
        <w:contextualSpacing/>
        <w:jc w:val="both"/>
        <w:rPr>
          <w:rFonts w:asciiTheme="majorBidi" w:hAnsiTheme="majorBidi" w:cstheme="majorBidi"/>
        </w:rPr>
      </w:pPr>
      <w:r w:rsidRPr="00E3111C">
        <w:rPr>
          <w:rFonts w:asciiTheme="majorBidi" w:hAnsiTheme="majorBidi" w:cstheme="majorBidi"/>
          <w:iCs/>
          <w:lang w:eastAsia="en-GB"/>
        </w:rPr>
        <w:t xml:space="preserve">Parmi ces innovations en matière de marketing, certaines ont-elles été  liées avec d’autres innovations </w:t>
      </w:r>
      <w:r w:rsidRPr="00E3111C">
        <w:rPr>
          <w:rFonts w:asciiTheme="majorBidi" w:hAnsiTheme="majorBidi" w:cstheme="majorBidi"/>
        </w:rPr>
        <w:t xml:space="preserve"> produit  ou service ?</w:t>
      </w:r>
    </w:p>
    <w:p w:rsidR="008F515E" w:rsidRPr="00E3111C" w:rsidRDefault="008F515E" w:rsidP="00594287">
      <w:pPr>
        <w:pStyle w:val="Paragraphedeliste"/>
        <w:numPr>
          <w:ilvl w:val="0"/>
          <w:numId w:val="103"/>
        </w:numPr>
        <w:spacing w:after="0" w:line="360" w:lineRule="auto"/>
        <w:contextualSpacing/>
        <w:jc w:val="both"/>
        <w:rPr>
          <w:rFonts w:asciiTheme="majorBidi" w:hAnsiTheme="majorBidi" w:cstheme="majorBidi"/>
        </w:rPr>
      </w:pPr>
      <w:r w:rsidRPr="00E3111C">
        <w:rPr>
          <w:rFonts w:asciiTheme="majorBidi" w:hAnsiTheme="majorBidi" w:cstheme="majorBidi"/>
        </w:rPr>
        <w:t>quel est le principal objectif découlant de votre démarche d’innovation marketing ?</w:t>
      </w:r>
    </w:p>
    <w:p w:rsidR="008F515E" w:rsidRPr="00E3111C" w:rsidRDefault="008F515E" w:rsidP="008F515E">
      <w:pPr>
        <w:spacing w:line="360" w:lineRule="auto"/>
        <w:ind w:firstLine="568"/>
        <w:jc w:val="both"/>
        <w:rPr>
          <w:rFonts w:asciiTheme="majorBidi" w:hAnsiTheme="majorBidi" w:cstheme="majorBidi"/>
          <w:bCs/>
          <w:iCs/>
        </w:rPr>
      </w:pPr>
      <w:r w:rsidRPr="00E3111C">
        <w:rPr>
          <w:rFonts w:asciiTheme="majorBidi" w:hAnsiTheme="majorBidi" w:cstheme="majorBidi"/>
          <w:bCs/>
          <w:iCs/>
        </w:rPr>
        <w:t>10.   Quelles sont les raison qui vous empêche d’introduire des innovations marketing ?</w:t>
      </w:r>
    </w:p>
    <w:p w:rsidR="008F515E" w:rsidRPr="00E3111C" w:rsidRDefault="008F515E" w:rsidP="008F515E">
      <w:pPr>
        <w:autoSpaceDE w:val="0"/>
        <w:autoSpaceDN w:val="0"/>
        <w:adjustRightInd w:val="0"/>
        <w:spacing w:line="360" w:lineRule="auto"/>
        <w:ind w:firstLine="568"/>
        <w:rPr>
          <w:rFonts w:asciiTheme="majorBidi" w:hAnsiTheme="majorBidi" w:cstheme="majorBidi"/>
          <w:i/>
          <w:iCs/>
        </w:rPr>
      </w:pPr>
      <w:r w:rsidRPr="00E3111C">
        <w:rPr>
          <w:rFonts w:asciiTheme="majorBidi" w:hAnsiTheme="majorBidi" w:cstheme="majorBidi"/>
        </w:rPr>
        <w:t xml:space="preserve">11. précisez les principales sources d’information qui ont été nécessaires à l’élaboration des nouveaux projets d’innovation. </w:t>
      </w:r>
    </w:p>
    <w:p w:rsidR="008F515E" w:rsidRPr="00E3111C" w:rsidRDefault="008F515E" w:rsidP="008F515E">
      <w:pPr>
        <w:spacing w:line="360" w:lineRule="auto"/>
        <w:ind w:firstLine="568"/>
        <w:jc w:val="both"/>
        <w:rPr>
          <w:rFonts w:asciiTheme="majorBidi" w:hAnsiTheme="majorBidi" w:cstheme="majorBidi"/>
        </w:rPr>
      </w:pPr>
      <w:r w:rsidRPr="00E3111C">
        <w:rPr>
          <w:rFonts w:asciiTheme="majorBidi" w:hAnsiTheme="majorBidi" w:cstheme="majorBidi"/>
        </w:rPr>
        <w:t>12. Quelle position visez-vous dans le future ?</w:t>
      </w:r>
    </w:p>
    <w:p w:rsidR="008F515E" w:rsidRPr="00E3111C" w:rsidRDefault="008F515E" w:rsidP="008F515E">
      <w:pPr>
        <w:spacing w:line="360" w:lineRule="auto"/>
        <w:ind w:firstLine="568"/>
        <w:jc w:val="both"/>
        <w:rPr>
          <w:rFonts w:asciiTheme="majorBidi" w:hAnsiTheme="majorBidi" w:cstheme="majorBidi"/>
        </w:rPr>
      </w:pPr>
      <w:r w:rsidRPr="00E3111C">
        <w:rPr>
          <w:rFonts w:asciiTheme="majorBidi" w:hAnsiTheme="majorBidi" w:cstheme="majorBidi"/>
        </w:rPr>
        <w:t>1</w:t>
      </w:r>
      <w:r w:rsidRPr="00E3111C">
        <w:rPr>
          <w:rFonts w:asciiTheme="majorBidi" w:hAnsiTheme="majorBidi" w:cstheme="majorBidi"/>
        </w:rPr>
        <w:tab/>
        <w:t>3. Selon vous, quelles sont les causes d’échecs des produits et services innovants ?</w:t>
      </w:r>
    </w:p>
    <w:p w:rsidR="008F515E" w:rsidRPr="00E3111C" w:rsidRDefault="008F515E" w:rsidP="008F515E">
      <w:pPr>
        <w:spacing w:line="360" w:lineRule="auto"/>
        <w:ind w:firstLine="568"/>
        <w:jc w:val="both"/>
        <w:rPr>
          <w:rFonts w:asciiTheme="majorBidi" w:hAnsiTheme="majorBidi" w:cstheme="majorBidi"/>
        </w:rPr>
      </w:pPr>
      <w:r w:rsidRPr="00E3111C">
        <w:rPr>
          <w:rFonts w:asciiTheme="majorBidi" w:hAnsiTheme="majorBidi" w:cstheme="majorBidi"/>
        </w:rPr>
        <w:t>14. Comment espérez-vous préservez votre position sur le marché ?</w:t>
      </w:r>
    </w:p>
    <w:p w:rsidR="008F515E" w:rsidRPr="00E3111C" w:rsidRDefault="008F515E" w:rsidP="008F515E">
      <w:pPr>
        <w:spacing w:line="360" w:lineRule="auto"/>
        <w:ind w:firstLine="568"/>
        <w:jc w:val="both"/>
        <w:rPr>
          <w:rFonts w:asciiTheme="majorBidi" w:hAnsiTheme="majorBidi" w:cstheme="majorBidi"/>
        </w:rPr>
      </w:pPr>
    </w:p>
    <w:p w:rsidR="008F515E" w:rsidRPr="00E3111C" w:rsidRDefault="008F515E" w:rsidP="008F515E">
      <w:pPr>
        <w:pStyle w:val="Default"/>
        <w:spacing w:line="360" w:lineRule="auto"/>
        <w:rPr>
          <w:color w:val="auto"/>
          <w:sz w:val="22"/>
          <w:szCs w:val="22"/>
        </w:rPr>
      </w:pPr>
    </w:p>
    <w:p w:rsidR="008F515E" w:rsidRPr="00E3111C" w:rsidRDefault="008F515E" w:rsidP="008F515E">
      <w:pPr>
        <w:pStyle w:val="Default"/>
        <w:spacing w:line="360" w:lineRule="auto"/>
        <w:rPr>
          <w:color w:val="auto"/>
          <w:sz w:val="22"/>
          <w:szCs w:val="22"/>
        </w:rPr>
        <w:sectPr w:rsidR="008F515E" w:rsidRPr="00E3111C" w:rsidSect="008F515E">
          <w:pgSz w:w="11904" w:h="17340"/>
          <w:pgMar w:top="1417" w:right="1417" w:bottom="1417" w:left="1417" w:header="720" w:footer="720" w:gutter="0"/>
          <w:pgNumType w:start="2"/>
          <w:cols w:space="720"/>
          <w:noEndnote/>
          <w:docGrid w:linePitch="326"/>
        </w:sectPr>
      </w:pPr>
    </w:p>
    <w:tbl>
      <w:tblPr>
        <w:tblpPr w:leftFromText="141" w:rightFromText="141" w:vertAnchor="page" w:horzAnchor="margin" w:tblpY="3151"/>
        <w:tblW w:w="9190" w:type="dxa"/>
        <w:tblLook w:val="04A0"/>
      </w:tblPr>
      <w:tblGrid>
        <w:gridCol w:w="1259"/>
        <w:gridCol w:w="1495"/>
        <w:gridCol w:w="1495"/>
        <w:gridCol w:w="1495"/>
        <w:gridCol w:w="1910"/>
        <w:gridCol w:w="1536"/>
      </w:tblGrid>
      <w:tr w:rsidR="008F515E" w:rsidRPr="000E33C8" w:rsidTr="00C54749">
        <w:trPr>
          <w:trHeight w:hRule="exact" w:val="510"/>
        </w:trPr>
        <w:tc>
          <w:tcPr>
            <w:tcW w:w="12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r w:rsidRPr="000E33C8">
              <w:rPr>
                <w:rFonts w:asciiTheme="majorBidi" w:hAnsiTheme="majorBidi" w:cstheme="majorBidi"/>
              </w:rPr>
              <w:lastRenderedPageBreak/>
              <w:t>Année</w:t>
            </w:r>
          </w:p>
        </w:tc>
        <w:tc>
          <w:tcPr>
            <w:tcW w:w="44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Nombre d’abonnés</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Nombre Total  d’abonnés</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Le taux de pénétration (%)</w:t>
            </w:r>
          </w:p>
        </w:tc>
      </w:tr>
      <w:tr w:rsidR="008F515E" w:rsidRPr="000E33C8" w:rsidTr="00C54749">
        <w:trPr>
          <w:trHeight w:val="315"/>
        </w:trPr>
        <w:tc>
          <w:tcPr>
            <w:tcW w:w="12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ATM</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OTA</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WTA</w:t>
            </w:r>
          </w:p>
        </w:tc>
        <w:tc>
          <w:tcPr>
            <w:tcW w:w="19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p>
        </w:tc>
        <w:tc>
          <w:tcPr>
            <w:tcW w:w="15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r w:rsidRPr="000E33C8">
              <w:rPr>
                <w:rFonts w:asciiTheme="majorBidi" w:hAnsiTheme="majorBidi" w:cstheme="majorBidi"/>
              </w:rPr>
              <w:t>1998</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18 000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18 000</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0,06</w:t>
            </w:r>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r w:rsidRPr="000E33C8">
              <w:rPr>
                <w:rFonts w:asciiTheme="majorBidi" w:hAnsiTheme="majorBidi" w:cstheme="majorBidi"/>
              </w:rPr>
              <w:t>1999</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72 000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72 000</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0,24</w:t>
            </w:r>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bookmarkStart w:id="0" w:name="_Toc226275360"/>
            <w:r w:rsidRPr="000E33C8">
              <w:rPr>
                <w:rFonts w:asciiTheme="majorBidi" w:hAnsiTheme="majorBidi" w:cstheme="majorBidi"/>
              </w:rPr>
              <w:t>2000</w:t>
            </w:r>
            <w:bookmarkEnd w:id="0"/>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86 000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 w:name="_Toc226275361"/>
            <w:r w:rsidRPr="000E33C8">
              <w:rPr>
                <w:rFonts w:asciiTheme="majorBidi" w:hAnsiTheme="majorBidi" w:cstheme="majorBidi"/>
              </w:rPr>
              <w:t>86 000</w:t>
            </w:r>
            <w:bookmarkEnd w:id="1"/>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2" w:name="_Toc226275362"/>
            <w:r w:rsidRPr="000E33C8">
              <w:rPr>
                <w:rFonts w:asciiTheme="majorBidi" w:hAnsiTheme="majorBidi" w:cstheme="majorBidi"/>
              </w:rPr>
              <w:t>0,28</w:t>
            </w:r>
            <w:bookmarkEnd w:id="2"/>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bookmarkStart w:id="3" w:name="_Toc226275363"/>
            <w:r w:rsidRPr="000E33C8">
              <w:rPr>
                <w:rFonts w:asciiTheme="majorBidi" w:hAnsiTheme="majorBidi" w:cstheme="majorBidi"/>
              </w:rPr>
              <w:t>2001</w:t>
            </w:r>
            <w:bookmarkEnd w:id="3"/>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100 000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4" w:name="_Toc226275364"/>
            <w:r w:rsidRPr="000E33C8">
              <w:rPr>
                <w:rFonts w:asciiTheme="majorBidi" w:hAnsiTheme="majorBidi" w:cstheme="majorBidi"/>
              </w:rPr>
              <w:t>100 000</w:t>
            </w:r>
            <w:bookmarkEnd w:id="4"/>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5" w:name="_Toc226275365"/>
            <w:r w:rsidRPr="000E33C8">
              <w:rPr>
                <w:rFonts w:asciiTheme="majorBidi" w:hAnsiTheme="majorBidi" w:cstheme="majorBidi"/>
              </w:rPr>
              <w:t>0,32</w:t>
            </w:r>
            <w:bookmarkEnd w:id="5"/>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515E" w:rsidRPr="000E33C8" w:rsidRDefault="008F515E" w:rsidP="00C54749">
            <w:pPr>
              <w:rPr>
                <w:rFonts w:asciiTheme="majorBidi" w:hAnsiTheme="majorBidi" w:cstheme="majorBidi"/>
                <w:lang w:val="en-US" w:eastAsia="en-US"/>
              </w:rPr>
            </w:pPr>
            <w:bookmarkStart w:id="6" w:name="_Toc226275366"/>
            <w:r w:rsidRPr="000E33C8">
              <w:rPr>
                <w:rFonts w:asciiTheme="majorBidi" w:hAnsiTheme="majorBidi" w:cstheme="majorBidi"/>
              </w:rPr>
              <w:t>2002</w:t>
            </w:r>
            <w:bookmarkEnd w:id="6"/>
          </w:p>
        </w:tc>
        <w:tc>
          <w:tcPr>
            <w:tcW w:w="1495" w:type="dxa"/>
            <w:tcBorders>
              <w:top w:val="single" w:sz="4" w:space="0" w:color="auto"/>
              <w:left w:val="single" w:sz="4" w:space="0" w:color="auto"/>
              <w:bottom w:val="single" w:sz="4" w:space="0" w:color="auto"/>
              <w:right w:val="single" w:sz="4" w:space="0" w:color="auto"/>
            </w:tcBorders>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135 204</w:t>
            </w:r>
          </w:p>
        </w:tc>
        <w:tc>
          <w:tcPr>
            <w:tcW w:w="1495" w:type="dxa"/>
            <w:tcBorders>
              <w:top w:val="single" w:sz="4" w:space="0" w:color="auto"/>
              <w:left w:val="single" w:sz="4" w:space="0" w:color="auto"/>
              <w:bottom w:val="single" w:sz="4" w:space="0" w:color="auto"/>
              <w:right w:val="single" w:sz="4" w:space="0" w:color="auto"/>
            </w:tcBorders>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315 040</w:t>
            </w:r>
          </w:p>
        </w:tc>
        <w:tc>
          <w:tcPr>
            <w:tcW w:w="1495" w:type="dxa"/>
            <w:tcBorders>
              <w:top w:val="single" w:sz="4" w:space="0" w:color="auto"/>
              <w:left w:val="single" w:sz="4" w:space="0" w:color="auto"/>
              <w:bottom w:val="single" w:sz="4" w:space="0" w:color="auto"/>
              <w:right w:val="single" w:sz="4" w:space="0" w:color="auto"/>
            </w:tcBorders>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515E" w:rsidRPr="000E33C8" w:rsidRDefault="008F515E" w:rsidP="00C54749">
            <w:pPr>
              <w:jc w:val="center"/>
              <w:rPr>
                <w:rFonts w:asciiTheme="majorBidi" w:hAnsiTheme="majorBidi" w:cstheme="majorBidi"/>
                <w:lang w:val="en-US" w:eastAsia="en-US"/>
              </w:rPr>
            </w:pPr>
            <w:bookmarkStart w:id="7" w:name="_Toc226275367"/>
            <w:r w:rsidRPr="000E33C8">
              <w:rPr>
                <w:rFonts w:asciiTheme="majorBidi" w:hAnsiTheme="majorBidi" w:cstheme="majorBidi"/>
              </w:rPr>
              <w:t>450 244</w:t>
            </w:r>
            <w:bookmarkEnd w:id="7"/>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515E" w:rsidRPr="000E33C8" w:rsidRDefault="008F515E" w:rsidP="00C54749">
            <w:pPr>
              <w:jc w:val="center"/>
              <w:rPr>
                <w:rFonts w:asciiTheme="majorBidi" w:hAnsiTheme="majorBidi" w:cstheme="majorBidi"/>
                <w:lang w:val="en-US" w:eastAsia="en-US"/>
              </w:rPr>
            </w:pPr>
            <w:bookmarkStart w:id="8" w:name="_Toc226275368"/>
            <w:r w:rsidRPr="000E33C8">
              <w:rPr>
                <w:rFonts w:asciiTheme="majorBidi" w:hAnsiTheme="majorBidi" w:cstheme="majorBidi"/>
              </w:rPr>
              <w:t>1,5</w:t>
            </w:r>
            <w:bookmarkEnd w:id="8"/>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bookmarkStart w:id="9" w:name="_Toc226275369"/>
            <w:r w:rsidRPr="000E33C8">
              <w:rPr>
                <w:rFonts w:asciiTheme="majorBidi" w:hAnsiTheme="majorBidi" w:cstheme="majorBidi"/>
              </w:rPr>
              <w:t>2003</w:t>
            </w:r>
            <w:bookmarkEnd w:id="9"/>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167 662</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1 279 265</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0" w:name="_Toc226275370"/>
            <w:r w:rsidRPr="000E33C8">
              <w:rPr>
                <w:rFonts w:asciiTheme="majorBidi" w:hAnsiTheme="majorBidi" w:cstheme="majorBidi"/>
              </w:rPr>
              <w:t>1 446 927</w:t>
            </w:r>
            <w:bookmarkEnd w:id="10"/>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1" w:name="_Toc226275371"/>
            <w:r w:rsidRPr="000E33C8">
              <w:rPr>
                <w:rFonts w:asciiTheme="majorBidi" w:hAnsiTheme="majorBidi" w:cstheme="majorBidi"/>
              </w:rPr>
              <w:t>4,67</w:t>
            </w:r>
            <w:bookmarkEnd w:id="11"/>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bookmarkStart w:id="12" w:name="_Toc226275372"/>
            <w:r w:rsidRPr="000E33C8">
              <w:rPr>
                <w:rFonts w:asciiTheme="majorBidi" w:hAnsiTheme="majorBidi" w:cstheme="majorBidi"/>
              </w:rPr>
              <w:t>2004</w:t>
            </w:r>
            <w:bookmarkEnd w:id="12"/>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1 176 485</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3 418 367</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287 562</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3" w:name="_Toc226275373"/>
            <w:r w:rsidRPr="000E33C8">
              <w:rPr>
                <w:rFonts w:asciiTheme="majorBidi" w:hAnsiTheme="majorBidi" w:cstheme="majorBidi"/>
              </w:rPr>
              <w:t>4 882 414</w:t>
            </w:r>
            <w:bookmarkEnd w:id="13"/>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4" w:name="_Toc226275374"/>
            <w:r w:rsidRPr="000E33C8">
              <w:rPr>
                <w:rFonts w:asciiTheme="majorBidi" w:hAnsiTheme="majorBidi" w:cstheme="majorBidi"/>
              </w:rPr>
              <w:t>15,26</w:t>
            </w:r>
            <w:bookmarkEnd w:id="14"/>
          </w:p>
        </w:tc>
      </w:tr>
      <w:tr w:rsidR="008F515E" w:rsidRPr="000E33C8" w:rsidTr="00C54749">
        <w:trPr>
          <w:trHeight w:hRule="exac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bookmarkStart w:id="15" w:name="_Toc226275375"/>
            <w:r w:rsidRPr="000E33C8">
              <w:rPr>
                <w:rFonts w:asciiTheme="majorBidi" w:hAnsiTheme="majorBidi" w:cstheme="majorBidi"/>
              </w:rPr>
              <w:t>2005</w:t>
            </w:r>
            <w:bookmarkEnd w:id="15"/>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4 907 960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7 276 834</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1 476 561</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6" w:name="_Toc226275376"/>
            <w:r w:rsidRPr="000E33C8">
              <w:rPr>
                <w:rFonts w:asciiTheme="majorBidi" w:hAnsiTheme="majorBidi" w:cstheme="majorBidi"/>
              </w:rPr>
              <w:t>13 661 355</w:t>
            </w:r>
            <w:bookmarkEnd w:id="16"/>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7" w:name="_Toc226275377"/>
            <w:r w:rsidRPr="000E33C8">
              <w:rPr>
                <w:rFonts w:asciiTheme="majorBidi" w:hAnsiTheme="majorBidi" w:cstheme="majorBidi"/>
              </w:rPr>
              <w:t>41,52</w:t>
            </w:r>
            <w:bookmarkEnd w:id="17"/>
          </w:p>
        </w:tc>
      </w:tr>
      <w:tr w:rsidR="008F515E" w:rsidRPr="000E33C8" w:rsidTr="00C54749">
        <w:trPr>
          <w:trHeigh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lang w:val="en-US" w:eastAsia="en-US"/>
              </w:rPr>
            </w:pPr>
            <w:bookmarkStart w:id="18" w:name="_Toc226275378"/>
            <w:r w:rsidRPr="000E33C8">
              <w:rPr>
                <w:rFonts w:asciiTheme="majorBidi" w:hAnsiTheme="majorBidi" w:cstheme="majorBidi"/>
              </w:rPr>
              <w:t>2006</w:t>
            </w:r>
            <w:bookmarkEnd w:id="18"/>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7 476 104</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10 530 826</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2 991 024</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19" w:name="_Toc226275379"/>
            <w:r w:rsidRPr="000E33C8">
              <w:rPr>
                <w:rFonts w:asciiTheme="majorBidi" w:hAnsiTheme="majorBidi" w:cstheme="majorBidi"/>
              </w:rPr>
              <w:t>20 997 954</w:t>
            </w:r>
            <w:bookmarkEnd w:id="19"/>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lang w:val="en-US" w:eastAsia="en-US"/>
              </w:rPr>
            </w:pPr>
            <w:bookmarkStart w:id="20" w:name="_Toc226275380"/>
            <w:r w:rsidRPr="000E33C8">
              <w:rPr>
                <w:rFonts w:asciiTheme="majorBidi" w:hAnsiTheme="majorBidi" w:cstheme="majorBidi"/>
              </w:rPr>
              <w:t>63,60</w:t>
            </w:r>
            <w:bookmarkEnd w:id="20"/>
          </w:p>
        </w:tc>
      </w:tr>
      <w:tr w:rsidR="008F515E" w:rsidRPr="000E33C8" w:rsidTr="00C54749">
        <w:trPr>
          <w:trHeigh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rPr>
            </w:pPr>
            <w:bookmarkStart w:id="21" w:name="_Toc226275381"/>
            <w:r w:rsidRPr="000E33C8">
              <w:rPr>
                <w:rFonts w:asciiTheme="majorBidi" w:hAnsiTheme="majorBidi" w:cstheme="majorBidi"/>
              </w:rPr>
              <w:t>2007</w:t>
            </w:r>
            <w:bookmarkEnd w:id="21"/>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9 692 762</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13 382 253</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4 487 706</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bookmarkStart w:id="22" w:name="_Toc226275382"/>
            <w:r w:rsidRPr="000E33C8">
              <w:rPr>
                <w:rFonts w:asciiTheme="majorBidi" w:hAnsiTheme="majorBidi" w:cstheme="majorBidi"/>
              </w:rPr>
              <w:t>27 562 721</w:t>
            </w:r>
            <w:bookmarkEnd w:id="22"/>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bookmarkStart w:id="23" w:name="_Toc226275383"/>
            <w:r w:rsidRPr="000E33C8">
              <w:rPr>
                <w:rFonts w:asciiTheme="majorBidi" w:hAnsiTheme="majorBidi" w:cstheme="majorBidi"/>
              </w:rPr>
              <w:t>81,50</w:t>
            </w:r>
            <w:bookmarkEnd w:id="23"/>
          </w:p>
        </w:tc>
      </w:tr>
      <w:tr w:rsidR="008F515E" w:rsidRPr="000E33C8" w:rsidTr="00C54749">
        <w:trPr>
          <w:trHeigh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rPr>
            </w:pPr>
            <w:bookmarkStart w:id="24" w:name="_Toc226275384"/>
            <w:r w:rsidRPr="000E33C8">
              <w:rPr>
                <w:rFonts w:asciiTheme="majorBidi" w:hAnsiTheme="majorBidi" w:cstheme="majorBidi"/>
              </w:rPr>
              <w:t>2008</w:t>
            </w:r>
            <w:bookmarkEnd w:id="24"/>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7 703 689</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14 108 857</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5 218 926</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bookmarkStart w:id="25" w:name="_Toc226275385"/>
            <w:r w:rsidRPr="000E33C8">
              <w:rPr>
                <w:rFonts w:asciiTheme="majorBidi" w:hAnsiTheme="majorBidi" w:cstheme="majorBidi"/>
              </w:rPr>
              <w:t>27 031 472</w:t>
            </w:r>
            <w:bookmarkEnd w:id="25"/>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bookmarkStart w:id="26" w:name="_Toc226275386"/>
            <w:r w:rsidRPr="000E33C8">
              <w:rPr>
                <w:rFonts w:asciiTheme="majorBidi" w:hAnsiTheme="majorBidi" w:cstheme="majorBidi"/>
              </w:rPr>
              <w:t>79,04</w:t>
            </w:r>
            <w:bookmarkEnd w:id="26"/>
          </w:p>
        </w:tc>
      </w:tr>
      <w:tr w:rsidR="008F515E" w:rsidRPr="000E33C8" w:rsidTr="00C54749">
        <w:trPr>
          <w:trHeigh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rPr>
            </w:pPr>
            <w:r w:rsidRPr="000E33C8">
              <w:rPr>
                <w:rFonts w:asciiTheme="majorBidi" w:hAnsiTheme="majorBidi" w:cstheme="majorBidi"/>
              </w:rPr>
              <w:t>2009</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10 079 500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14 617 642</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8 032 682</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32 729 824</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91,68</w:t>
            </w:r>
          </w:p>
        </w:tc>
      </w:tr>
      <w:tr w:rsidR="008F515E" w:rsidRPr="000E33C8" w:rsidTr="00C54749">
        <w:trPr>
          <w:trHeight w:val="315"/>
        </w:trPr>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rPr>
                <w:rFonts w:asciiTheme="majorBidi" w:hAnsiTheme="majorBidi" w:cstheme="majorBidi"/>
              </w:rPr>
            </w:pPr>
            <w:r w:rsidRPr="000E33C8">
              <w:rPr>
                <w:rFonts w:asciiTheme="majorBidi" w:hAnsiTheme="majorBidi" w:cstheme="majorBidi"/>
              </w:rPr>
              <w:t>2010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color w:val="000000"/>
              </w:rPr>
              <w:t>9 446 774</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color w:val="000000"/>
              </w:rPr>
              <w:t>15 087 393</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color w:val="000000"/>
              </w:rPr>
              <w:t>8 245 998</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color w:val="000000"/>
              </w:rPr>
              <w:t>32 780 165</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90,30</w:t>
            </w:r>
          </w:p>
        </w:tc>
      </w:tr>
    </w:tbl>
    <w:p w:rsidR="008F515E" w:rsidRPr="00F93E9D" w:rsidRDefault="008F515E" w:rsidP="008F515E">
      <w:pPr>
        <w:jc w:val="center"/>
        <w:rPr>
          <w:rFonts w:asciiTheme="majorBidi" w:hAnsiTheme="majorBidi" w:cstheme="majorBidi"/>
          <w:b/>
          <w:bCs/>
          <w:sz w:val="32"/>
          <w:szCs w:val="32"/>
        </w:rPr>
      </w:pPr>
      <w:r w:rsidRPr="00F93E9D">
        <w:rPr>
          <w:rFonts w:asciiTheme="majorBidi" w:hAnsiTheme="majorBidi" w:cstheme="majorBidi"/>
          <w:b/>
          <w:bCs/>
          <w:sz w:val="32"/>
          <w:szCs w:val="32"/>
        </w:rPr>
        <w:t>Annexe N°03</w:t>
      </w:r>
    </w:p>
    <w:p w:rsidR="008F515E" w:rsidRPr="00F93E9D" w:rsidRDefault="008F515E" w:rsidP="008F515E">
      <w:pPr>
        <w:rPr>
          <w:rFonts w:asciiTheme="majorBidi" w:hAnsiTheme="majorBidi" w:cstheme="majorBidi"/>
          <w:b/>
          <w:bCs/>
        </w:rPr>
      </w:pPr>
      <w:r w:rsidRPr="00F93E9D">
        <w:rPr>
          <w:rFonts w:asciiTheme="majorBidi" w:hAnsiTheme="majorBidi" w:cstheme="majorBidi"/>
          <w:b/>
          <w:bCs/>
        </w:rPr>
        <w:t xml:space="preserve">L’évolution des nombres d’abonnés et le taux de pénétration de la téléphonie mobile en Algérie entre l’année 1998 et 2010 </w:t>
      </w:r>
    </w:p>
    <w:p w:rsidR="008F515E" w:rsidRPr="000E33C8" w:rsidRDefault="008F515E" w:rsidP="008F515E">
      <w:pPr>
        <w:rPr>
          <w:rFonts w:asciiTheme="majorBidi" w:hAnsiTheme="majorBidi" w:cstheme="majorBidi"/>
        </w:rPr>
      </w:pPr>
      <w:r>
        <w:rPr>
          <w:rFonts w:asciiTheme="majorBidi" w:hAnsiTheme="majorBidi" w:cstheme="majorBidi"/>
        </w:rPr>
        <w:t>source :données de l’ARPT.</w:t>
      </w:r>
    </w:p>
    <w:p w:rsidR="008F515E" w:rsidRDefault="008F515E" w:rsidP="008F515E">
      <w:pPr>
        <w:rPr>
          <w:rFonts w:asciiTheme="majorBidi" w:hAnsiTheme="majorBidi" w:cstheme="majorBidi"/>
        </w:rPr>
      </w:pPr>
    </w:p>
    <w:p w:rsidR="008F515E" w:rsidRPr="00F93E9D" w:rsidRDefault="008F515E" w:rsidP="008F515E">
      <w:pPr>
        <w:rPr>
          <w:rFonts w:asciiTheme="majorBidi" w:hAnsiTheme="majorBidi" w:cstheme="majorBidi"/>
          <w:b/>
          <w:bCs/>
        </w:rPr>
      </w:pPr>
      <w:r w:rsidRPr="00F93E9D">
        <w:rPr>
          <w:rFonts w:asciiTheme="majorBidi" w:hAnsiTheme="majorBidi" w:cstheme="majorBidi"/>
          <w:b/>
          <w:bCs/>
        </w:rPr>
        <w:t xml:space="preserve">L’évolution des parts de marché des trois opérateurs entre l’année 2002 et l’année 2010 </w:t>
      </w:r>
    </w:p>
    <w:tbl>
      <w:tblPr>
        <w:tblW w:w="9227" w:type="dxa"/>
        <w:tblInd w:w="98" w:type="dxa"/>
        <w:tblLayout w:type="fixed"/>
        <w:tblLook w:val="04A0"/>
      </w:tblPr>
      <w:tblGrid>
        <w:gridCol w:w="1064"/>
        <w:gridCol w:w="907"/>
        <w:gridCol w:w="907"/>
        <w:gridCol w:w="907"/>
        <w:gridCol w:w="907"/>
        <w:gridCol w:w="907"/>
        <w:gridCol w:w="907"/>
        <w:gridCol w:w="907"/>
        <w:gridCol w:w="907"/>
        <w:gridCol w:w="907"/>
      </w:tblGrid>
      <w:tr w:rsidR="008F515E" w:rsidRPr="000E33C8" w:rsidTr="00C54749">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b/>
                <w:lang w:val="en-US" w:eastAsia="en-US"/>
              </w:rPr>
            </w:pPr>
            <w:r w:rsidRPr="000E33C8">
              <w:rPr>
                <w:rFonts w:asciiTheme="majorBidi" w:hAnsiTheme="majorBidi" w:cstheme="majorBidi"/>
                <w:b/>
              </w:rPr>
              <w:t>Parts  de marché</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2002</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2003</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2004</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2005</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2006</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2007</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2008</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2009</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2010</w:t>
            </w:r>
          </w:p>
        </w:tc>
      </w:tr>
      <w:tr w:rsidR="008F515E" w:rsidRPr="000E33C8" w:rsidTr="00C54749">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ATM</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30,03%</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11,59%</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24,10%</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35,93%</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35,60%</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35,17%</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28,50%</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30,80%</w:t>
            </w:r>
          </w:p>
        </w:tc>
        <w:tc>
          <w:tcPr>
            <w:tcW w:w="907" w:type="dxa"/>
            <w:tcBorders>
              <w:top w:val="single" w:sz="4" w:space="0" w:color="auto"/>
              <w:left w:val="nil"/>
              <w:bottom w:val="single" w:sz="4" w:space="0" w:color="auto"/>
              <w:right w:val="single" w:sz="4" w:space="0" w:color="auto"/>
            </w:tcBorders>
            <w:shd w:val="clear" w:color="auto" w:fill="FFFFFF" w:themeFill="background1"/>
            <w:vAlign w:val="bottom"/>
          </w:tcPr>
          <w:p w:rsidR="008F515E" w:rsidRPr="000E33C8" w:rsidRDefault="008F515E" w:rsidP="00C54749">
            <w:pPr>
              <w:jc w:val="right"/>
              <w:rPr>
                <w:rFonts w:asciiTheme="majorBidi" w:hAnsiTheme="majorBidi" w:cstheme="majorBidi"/>
                <w:color w:val="000000"/>
              </w:rPr>
            </w:pPr>
            <w:r w:rsidRPr="000E33C8">
              <w:rPr>
                <w:rFonts w:asciiTheme="majorBidi" w:hAnsiTheme="majorBidi" w:cstheme="majorBidi"/>
                <w:color w:val="000000"/>
              </w:rPr>
              <w:t>28,82%</w:t>
            </w:r>
          </w:p>
        </w:tc>
      </w:tr>
      <w:tr w:rsidR="008F515E" w:rsidRPr="000E33C8" w:rsidTr="00C54749">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OTA</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69,97%</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88,41%</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70,01%</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53,27%</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50,15%</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48,55%</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52,19%</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44,66%</w:t>
            </w:r>
          </w:p>
        </w:tc>
        <w:tc>
          <w:tcPr>
            <w:tcW w:w="907" w:type="dxa"/>
            <w:tcBorders>
              <w:top w:val="single" w:sz="4" w:space="0" w:color="auto"/>
              <w:left w:val="nil"/>
              <w:bottom w:val="single" w:sz="4" w:space="0" w:color="auto"/>
              <w:right w:val="single" w:sz="4" w:space="0" w:color="auto"/>
            </w:tcBorders>
            <w:shd w:val="clear" w:color="auto" w:fill="FFFFFF" w:themeFill="background1"/>
            <w:vAlign w:val="bottom"/>
          </w:tcPr>
          <w:p w:rsidR="008F515E" w:rsidRPr="000E33C8" w:rsidRDefault="008F515E" w:rsidP="00C54749">
            <w:pPr>
              <w:jc w:val="right"/>
              <w:rPr>
                <w:rFonts w:asciiTheme="majorBidi" w:hAnsiTheme="majorBidi" w:cstheme="majorBidi"/>
                <w:color w:val="000000"/>
              </w:rPr>
            </w:pPr>
            <w:r w:rsidRPr="000E33C8">
              <w:rPr>
                <w:rFonts w:asciiTheme="majorBidi" w:hAnsiTheme="majorBidi" w:cstheme="majorBidi"/>
                <w:color w:val="000000"/>
              </w:rPr>
              <w:t>46,03%</w:t>
            </w:r>
          </w:p>
        </w:tc>
      </w:tr>
      <w:tr w:rsidR="008F515E" w:rsidRPr="000E33C8" w:rsidTr="00C54749">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WTA</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0,00%</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0,00%</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5,89%</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10,81%</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14,24%</w:t>
            </w:r>
          </w:p>
        </w:tc>
        <w:tc>
          <w:tcPr>
            <w:tcW w:w="9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16,28%</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19,31%</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24,54%</w:t>
            </w:r>
          </w:p>
        </w:tc>
        <w:tc>
          <w:tcPr>
            <w:tcW w:w="907" w:type="dxa"/>
            <w:tcBorders>
              <w:top w:val="single" w:sz="4" w:space="0" w:color="auto"/>
              <w:left w:val="nil"/>
              <w:bottom w:val="single" w:sz="4" w:space="0" w:color="auto"/>
              <w:right w:val="single" w:sz="4" w:space="0" w:color="auto"/>
            </w:tcBorders>
            <w:shd w:val="clear" w:color="auto" w:fill="FFFFFF" w:themeFill="background1"/>
            <w:vAlign w:val="bottom"/>
          </w:tcPr>
          <w:p w:rsidR="008F515E" w:rsidRPr="000E33C8" w:rsidRDefault="008F515E" w:rsidP="00C54749">
            <w:pPr>
              <w:jc w:val="right"/>
              <w:rPr>
                <w:rFonts w:asciiTheme="majorBidi" w:hAnsiTheme="majorBidi" w:cstheme="majorBidi"/>
                <w:color w:val="000000"/>
              </w:rPr>
            </w:pPr>
            <w:r w:rsidRPr="000E33C8">
              <w:rPr>
                <w:rFonts w:asciiTheme="majorBidi" w:hAnsiTheme="majorBidi" w:cstheme="majorBidi"/>
                <w:color w:val="000000"/>
              </w:rPr>
              <w:t>25,16%</w:t>
            </w:r>
          </w:p>
        </w:tc>
      </w:tr>
    </w:tbl>
    <w:p w:rsidR="008F515E" w:rsidRPr="00F93E9D" w:rsidRDefault="008F515E" w:rsidP="008F515E">
      <w:pPr>
        <w:rPr>
          <w:rFonts w:asciiTheme="majorBidi" w:hAnsiTheme="majorBidi" w:cstheme="majorBidi"/>
        </w:rPr>
      </w:pPr>
      <w:r>
        <w:rPr>
          <w:rFonts w:asciiTheme="majorBidi" w:hAnsiTheme="majorBidi" w:cstheme="majorBidi"/>
        </w:rPr>
        <w:t>source :données de l’ARPT.</w:t>
      </w:r>
    </w:p>
    <w:p w:rsidR="008F515E" w:rsidRDefault="008F515E" w:rsidP="008F515E">
      <w:pPr>
        <w:rPr>
          <w:rFonts w:asciiTheme="majorBidi" w:hAnsiTheme="majorBidi" w:cstheme="majorBidi"/>
        </w:rPr>
      </w:pPr>
      <w:r w:rsidRPr="00F93E9D">
        <w:rPr>
          <w:b/>
          <w:bCs/>
        </w:rPr>
        <w:t>Les parts de marché de la téléphonie mobile « prépayée » et « post payée »</w:t>
      </w:r>
    </w:p>
    <w:tbl>
      <w:tblPr>
        <w:tblW w:w="96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9"/>
        <w:gridCol w:w="912"/>
        <w:gridCol w:w="944"/>
        <w:gridCol w:w="942"/>
        <w:gridCol w:w="944"/>
        <w:gridCol w:w="944"/>
        <w:gridCol w:w="944"/>
        <w:gridCol w:w="944"/>
        <w:gridCol w:w="944"/>
        <w:gridCol w:w="944"/>
      </w:tblGrid>
      <w:tr w:rsidR="008F515E" w:rsidRPr="000E33C8" w:rsidTr="00C54749">
        <w:trPr>
          <w:trHeight w:val="336"/>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F515E" w:rsidRPr="000E33C8" w:rsidRDefault="008F515E" w:rsidP="00C54749">
            <w:pPr>
              <w:rPr>
                <w:rFonts w:asciiTheme="majorBidi" w:hAnsiTheme="majorBidi" w:cstheme="majorBidi"/>
              </w:rPr>
            </w:pPr>
            <w:r w:rsidRPr="000E33C8">
              <w:rPr>
                <w:rFonts w:asciiTheme="majorBidi" w:hAnsiTheme="majorBidi" w:cstheme="majorBidi"/>
                <w:sz w:val="20"/>
                <w:szCs w:val="20"/>
              </w:rPr>
              <w:t>Répartition</w:t>
            </w:r>
            <w:r w:rsidRPr="000E33C8">
              <w:rPr>
                <w:rFonts w:asciiTheme="majorBidi" w:hAnsiTheme="majorBidi" w:cstheme="majorBidi"/>
              </w:rPr>
              <w:t xml:space="preserve"> en %</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2002</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2003</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2004</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2005</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2006</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lang w:val="en-US" w:eastAsia="en-US"/>
              </w:rPr>
            </w:pPr>
            <w:r w:rsidRPr="000E33C8">
              <w:rPr>
                <w:rFonts w:asciiTheme="majorBidi" w:hAnsiTheme="majorBidi" w:cstheme="majorBidi"/>
              </w:rPr>
              <w:t>2007</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2008</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2009</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2010</w:t>
            </w:r>
          </w:p>
        </w:tc>
      </w:tr>
      <w:tr w:rsidR="008F515E" w:rsidRPr="000E33C8" w:rsidTr="00C54749">
        <w:trPr>
          <w:trHeight w:val="302"/>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F515E" w:rsidRPr="000E33C8" w:rsidRDefault="008F515E" w:rsidP="00C54749">
            <w:pPr>
              <w:rPr>
                <w:rFonts w:asciiTheme="majorBidi" w:hAnsiTheme="majorBidi" w:cstheme="majorBidi"/>
                <w:lang w:eastAsia="en-US"/>
              </w:rPr>
            </w:pPr>
            <w:proofErr w:type="spellStart"/>
            <w:r w:rsidRPr="000E33C8">
              <w:rPr>
                <w:rFonts w:asciiTheme="majorBidi" w:hAnsiTheme="majorBidi" w:cstheme="majorBidi"/>
              </w:rPr>
              <w:t>Prepaid</w:t>
            </w:r>
            <w:proofErr w:type="spellEnd"/>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69,97%</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81,06%</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92,47%</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96,80%</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97,06%</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97,01%</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95,60%</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95,02%</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94,31%</w:t>
            </w:r>
          </w:p>
        </w:tc>
      </w:tr>
      <w:tr w:rsidR="008F515E" w:rsidRPr="000E33C8" w:rsidTr="00C54749">
        <w:trPr>
          <w:trHeight w:val="302"/>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F515E" w:rsidRPr="000E33C8" w:rsidRDefault="008F515E" w:rsidP="00C54749">
            <w:pPr>
              <w:rPr>
                <w:rFonts w:asciiTheme="majorBidi" w:hAnsiTheme="majorBidi" w:cstheme="majorBidi"/>
                <w:lang w:eastAsia="en-US"/>
              </w:rPr>
            </w:pPr>
            <w:proofErr w:type="spellStart"/>
            <w:r w:rsidRPr="000E33C8">
              <w:rPr>
                <w:rFonts w:asciiTheme="majorBidi" w:hAnsiTheme="majorBidi" w:cstheme="majorBidi"/>
              </w:rPr>
              <w:t>Postpaid</w:t>
            </w:r>
            <w:proofErr w:type="spellEnd"/>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30,03%</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18,94%</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7,53%</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3,20%</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2,94%</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2,99%</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4,40%</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4,98%</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15E" w:rsidRPr="000E33C8" w:rsidRDefault="008F515E" w:rsidP="00C54749">
            <w:pPr>
              <w:jc w:val="center"/>
              <w:rPr>
                <w:rFonts w:asciiTheme="majorBidi" w:hAnsiTheme="majorBidi" w:cstheme="majorBidi"/>
              </w:rPr>
            </w:pPr>
            <w:r w:rsidRPr="000E33C8">
              <w:rPr>
                <w:rFonts w:asciiTheme="majorBidi" w:hAnsiTheme="majorBidi" w:cstheme="majorBidi"/>
              </w:rPr>
              <w:t>5,69%</w:t>
            </w:r>
          </w:p>
        </w:tc>
      </w:tr>
    </w:tbl>
    <w:p w:rsidR="008F515E" w:rsidRPr="000E33C8" w:rsidRDefault="008F515E" w:rsidP="008F515E">
      <w:pPr>
        <w:rPr>
          <w:rFonts w:asciiTheme="majorBidi" w:hAnsiTheme="majorBidi" w:cstheme="majorBidi"/>
        </w:rPr>
      </w:pPr>
      <w:r>
        <w:rPr>
          <w:rFonts w:asciiTheme="majorBidi" w:hAnsiTheme="majorBidi" w:cstheme="majorBidi"/>
        </w:rPr>
        <w:t>source :données de l’ARPT.</w:t>
      </w:r>
    </w:p>
    <w:p w:rsidR="008F515E" w:rsidRPr="00E3111C" w:rsidRDefault="008F515E" w:rsidP="008F515E">
      <w:pPr>
        <w:spacing w:line="360" w:lineRule="auto"/>
        <w:jc w:val="both"/>
        <w:rPr>
          <w:rFonts w:asciiTheme="majorBidi" w:hAnsiTheme="majorBidi" w:cstheme="majorBidi"/>
        </w:rPr>
      </w:pPr>
    </w:p>
    <w:p w:rsidR="008F515E" w:rsidRPr="00E3111C" w:rsidRDefault="008F515E" w:rsidP="008F515E">
      <w:pPr>
        <w:pStyle w:val="Paragraphedeliste"/>
        <w:spacing w:after="0" w:line="360" w:lineRule="auto"/>
        <w:jc w:val="both"/>
        <w:rPr>
          <w:rFonts w:asciiTheme="majorBidi" w:hAnsiTheme="majorBidi" w:cstheme="majorBidi"/>
        </w:rPr>
      </w:pPr>
    </w:p>
    <w:p w:rsidR="008F515E" w:rsidRPr="00E3111C" w:rsidRDefault="008F515E" w:rsidP="008F515E">
      <w:pPr>
        <w:pStyle w:val="Paragraphedeliste"/>
        <w:spacing w:after="0" w:line="360" w:lineRule="auto"/>
        <w:jc w:val="both"/>
        <w:rPr>
          <w:rFonts w:asciiTheme="majorBidi" w:hAnsiTheme="majorBidi" w:cstheme="majorBidi"/>
        </w:rPr>
      </w:pPr>
    </w:p>
    <w:p w:rsidR="008F515E" w:rsidRPr="00E3111C" w:rsidRDefault="008F515E" w:rsidP="008F515E">
      <w:pPr>
        <w:autoSpaceDE w:val="0"/>
        <w:autoSpaceDN w:val="0"/>
        <w:adjustRightInd w:val="0"/>
        <w:spacing w:line="360" w:lineRule="auto"/>
        <w:rPr>
          <w:rFonts w:asciiTheme="majorBidi" w:hAnsiTheme="majorBidi" w:cstheme="majorBidi"/>
        </w:rPr>
      </w:pPr>
    </w:p>
    <w:p w:rsidR="008F515E" w:rsidRPr="00E3111C" w:rsidRDefault="008F515E" w:rsidP="008F515E">
      <w:pPr>
        <w:pStyle w:val="Paragraphedeliste"/>
        <w:spacing w:after="0" w:line="360" w:lineRule="auto"/>
        <w:jc w:val="both"/>
        <w:rPr>
          <w:rFonts w:asciiTheme="majorBidi" w:hAnsiTheme="majorBidi" w:cstheme="majorBidi"/>
        </w:rPr>
      </w:pPr>
    </w:p>
    <w:p w:rsidR="008F515E" w:rsidRPr="00E3111C" w:rsidRDefault="008F515E" w:rsidP="008F515E">
      <w:pPr>
        <w:pStyle w:val="Paragraphedeliste"/>
        <w:spacing w:after="0" w:line="360" w:lineRule="auto"/>
        <w:jc w:val="both"/>
        <w:rPr>
          <w:rFonts w:asciiTheme="majorBidi" w:hAnsiTheme="majorBidi" w:cstheme="majorBidi"/>
        </w:rPr>
      </w:pPr>
    </w:p>
    <w:p w:rsidR="008F515E" w:rsidRPr="00E3111C" w:rsidRDefault="008F515E" w:rsidP="008F515E">
      <w:pPr>
        <w:autoSpaceDE w:val="0"/>
        <w:autoSpaceDN w:val="0"/>
        <w:adjustRightInd w:val="0"/>
        <w:spacing w:line="360" w:lineRule="auto"/>
        <w:rPr>
          <w:rFonts w:asciiTheme="majorBidi" w:hAnsiTheme="majorBidi" w:cstheme="majorBidi"/>
        </w:rPr>
      </w:pPr>
      <w:r w:rsidRPr="00E3111C">
        <w:rPr>
          <w:rFonts w:asciiTheme="majorBidi" w:hAnsiTheme="majorBidi" w:cstheme="majorBidi"/>
          <w:b/>
          <w:bCs/>
        </w:rPr>
        <w:t xml:space="preserve"> </w:t>
      </w:r>
    </w:p>
    <w:p w:rsidR="008F515E" w:rsidRDefault="008F515E"/>
    <w:sectPr w:rsidR="008F515E" w:rsidSect="002C6795">
      <w:pgSz w:w="11906" w:h="16838"/>
      <w:pgMar w:top="1440" w:right="1797" w:bottom="1440" w:left="1797"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287" w:rsidRDefault="00594287" w:rsidP="002C6795">
      <w:r>
        <w:separator/>
      </w:r>
    </w:p>
  </w:endnote>
  <w:endnote w:type="continuationSeparator" w:id="0">
    <w:p w:rsidR="00594287" w:rsidRDefault="00594287" w:rsidP="002C67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TA20401A8t0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Neue-Bold">
    <w:panose1 w:val="00000000000000000000"/>
    <w:charset w:val="00"/>
    <w:family w:val="swiss"/>
    <w:notTrueType/>
    <w:pitch w:val="default"/>
    <w:sig w:usb0="00000003" w:usb1="00000000" w:usb2="00000000" w:usb3="00000000" w:csb0="00000001" w:csb1="00000000"/>
  </w:font>
  <w:font w:name="HelveticaNeue-UltraLight">
    <w:panose1 w:val="00000000000000000000"/>
    <w:charset w:val="00"/>
    <w:family w:val="swiss"/>
    <w:notTrueType/>
    <w:pitch w:val="default"/>
    <w:sig w:usb0="00000003" w:usb1="00000000" w:usb2="00000000" w:usb3="00000000" w:csb0="00000001" w:csb1="00000000"/>
  </w:font>
  <w:font w:name="Cosmos-Medium">
    <w:panose1 w:val="00000000000000000000"/>
    <w:charset w:val="00"/>
    <w:family w:val="swiss"/>
    <w:notTrueType/>
    <w:pitch w:val="default"/>
    <w:sig w:usb0="00000003" w:usb1="00000000" w:usb2="00000000" w:usb3="00000000" w:csb0="00000001" w:csb1="00000000"/>
  </w:font>
  <w:font w:name="Frutiger-Roman">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swiss"/>
    <w:notTrueType/>
    <w:pitch w:val="default"/>
    <w:sig w:usb0="00000003" w:usb1="00000000" w:usb2="00000000" w:usb3="00000000" w:csb0="00000001" w:csb1="00000000"/>
  </w:font>
  <w:font w:name="Frutiger-BoldItalic">
    <w:panose1 w:val="00000000000000000000"/>
    <w:charset w:val="00"/>
    <w:family w:val="swiss"/>
    <w:notTrueType/>
    <w:pitch w:val="default"/>
    <w:sig w:usb0="00000003" w:usb1="00000000" w:usb2="00000000" w:usb3="00000000" w:csb0="00000001" w:csb1="00000000"/>
  </w:font>
  <w:font w:name="MyriadMM_565_300_">
    <w:panose1 w:val="00000000000000000000"/>
    <w:charset w:val="00"/>
    <w:family w:val="swiss"/>
    <w:notTrueType/>
    <w:pitch w:val="default"/>
    <w:sig w:usb0="00000003" w:usb1="00000000" w:usb2="00000000" w:usb3="00000000" w:csb0="00000001" w:csb1="00000000"/>
  </w:font>
  <w:font w:name="TTA2041AE8t00">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287" w:rsidRDefault="00594287" w:rsidP="002C6795">
      <w:r>
        <w:separator/>
      </w:r>
    </w:p>
  </w:footnote>
  <w:footnote w:type="continuationSeparator" w:id="0">
    <w:p w:rsidR="00594287" w:rsidRDefault="00594287" w:rsidP="002C6795">
      <w:r>
        <w:continuationSeparator/>
      </w:r>
    </w:p>
  </w:footnote>
  <w:footnote w:id="1">
    <w:p w:rsidR="00C35170" w:rsidRPr="00B20FC6" w:rsidRDefault="00C35170" w:rsidP="002C6795">
      <w:pPr>
        <w:pStyle w:val="Notedebasdepage"/>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hyperlink r:id="rId1" w:history="1">
        <w:r w:rsidRPr="00B20FC6">
          <w:rPr>
            <w:rStyle w:val="Lienhypertexte"/>
            <w:rFonts w:asciiTheme="minorHAnsi" w:eastAsia="Times New Roman" w:hAnsiTheme="minorHAnsi" w:cs="Times New Roman"/>
            <w:color w:val="000000"/>
            <w:sz w:val="18"/>
            <w:szCs w:val="18"/>
            <w:u w:val="none"/>
            <w:lang w:eastAsia="fr-FR"/>
          </w:rPr>
          <w:t>Paul Millier</w:t>
        </w:r>
      </w:hyperlink>
      <w:r w:rsidRPr="00B20FC6">
        <w:rPr>
          <w:rFonts w:asciiTheme="minorHAnsi" w:hAnsiTheme="minorHAnsi"/>
          <w:sz w:val="18"/>
          <w:szCs w:val="18"/>
        </w:rPr>
        <w:t>,</w:t>
      </w:r>
      <w:r w:rsidRPr="00B20FC6">
        <w:rPr>
          <w:rFonts w:asciiTheme="minorHAnsi" w:eastAsia="Times New Roman" w:hAnsiTheme="minorHAnsi" w:cs="Times New Roman"/>
          <w:color w:val="000000"/>
          <w:kern w:val="36"/>
          <w:sz w:val="18"/>
          <w:szCs w:val="18"/>
          <w:lang w:eastAsia="fr-FR"/>
        </w:rPr>
        <w:t xml:space="preserve"> Stratégie et marketing de l'innovation technologique : Lancer avec succès des produits qui n'existent pas sur des marchés qui n’existent pas encore, </w:t>
      </w:r>
      <w:r w:rsidRPr="00B20FC6">
        <w:rPr>
          <w:rFonts w:asciiTheme="minorHAnsi" w:eastAsia="Times New Roman" w:hAnsiTheme="minorHAnsi" w:cs="Times New Roman"/>
          <w:color w:val="000000"/>
          <w:sz w:val="18"/>
          <w:szCs w:val="18"/>
          <w:lang w:eastAsia="fr-FR"/>
        </w:rPr>
        <w:t xml:space="preserve">2émé édition, Ed </w:t>
      </w:r>
      <w:proofErr w:type="spellStart"/>
      <w:r w:rsidRPr="00B20FC6">
        <w:rPr>
          <w:rFonts w:asciiTheme="minorHAnsi" w:eastAsia="Times New Roman" w:hAnsiTheme="minorHAnsi" w:cs="Times New Roman"/>
          <w:color w:val="000000"/>
          <w:sz w:val="18"/>
          <w:szCs w:val="18"/>
          <w:lang w:eastAsia="fr-FR"/>
        </w:rPr>
        <w:t>Dunod</w:t>
      </w:r>
      <w:proofErr w:type="spellEnd"/>
      <w:r w:rsidRPr="00B20FC6">
        <w:rPr>
          <w:rFonts w:asciiTheme="minorHAnsi" w:eastAsia="Times New Roman" w:hAnsiTheme="minorHAnsi" w:cs="Times New Roman"/>
          <w:color w:val="000000"/>
          <w:sz w:val="18"/>
          <w:szCs w:val="18"/>
          <w:lang w:eastAsia="fr-FR"/>
        </w:rPr>
        <w:t>, Paris, 2005.</w:t>
      </w:r>
      <w:r w:rsidRPr="00B20FC6">
        <w:rPr>
          <w:rFonts w:asciiTheme="minorHAnsi" w:eastAsia="Times New Roman" w:hAnsiTheme="minorHAnsi" w:cs="Times New Roman"/>
          <w:color w:val="000000"/>
          <w:kern w:val="36"/>
          <w:sz w:val="18"/>
          <w:szCs w:val="18"/>
          <w:lang w:eastAsia="fr-FR"/>
        </w:rPr>
        <w:t xml:space="preserve">                                                                                      </w:t>
      </w:r>
    </w:p>
  </w:footnote>
  <w:footnote w:id="2">
    <w:p w:rsidR="00C35170" w:rsidRPr="00B20FC6" w:rsidRDefault="00C35170" w:rsidP="002C6795">
      <w:pPr>
        <w:autoSpaceDE w:val="0"/>
        <w:autoSpaceDN w:val="0"/>
        <w:adjustRightInd w:val="0"/>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Rodica</w:t>
      </w:r>
      <w:proofErr w:type="spellEnd"/>
      <w:r w:rsidRPr="00B20FC6">
        <w:rPr>
          <w:rFonts w:asciiTheme="minorHAnsi" w:hAnsiTheme="minorHAnsi"/>
          <w:sz w:val="18"/>
          <w:szCs w:val="18"/>
        </w:rPr>
        <w:t xml:space="preserve"> </w:t>
      </w:r>
      <w:proofErr w:type="spellStart"/>
      <w:r w:rsidRPr="00B20FC6">
        <w:rPr>
          <w:rFonts w:asciiTheme="minorHAnsi" w:hAnsiTheme="minorHAnsi"/>
          <w:sz w:val="18"/>
          <w:szCs w:val="18"/>
        </w:rPr>
        <w:t>Corina</w:t>
      </w:r>
      <w:proofErr w:type="spellEnd"/>
      <w:r w:rsidRPr="00B20FC6">
        <w:rPr>
          <w:rFonts w:asciiTheme="minorHAnsi" w:hAnsiTheme="minorHAnsi"/>
          <w:sz w:val="18"/>
          <w:szCs w:val="18"/>
        </w:rPr>
        <w:t xml:space="preserve"> MICU, La contribution des managers à l’acquisition d’un avantage concurrentiel par la compagnie. Une étude fondée sur le concept d’action collective, XIIème Conférence de l'Association Internationale de Management Stratégique, Groupe HEC, Les Côtes de Carthage, 2003, p5.</w:t>
      </w:r>
    </w:p>
  </w:footnote>
  <w:footnote w:id="3">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Phillipe</w:t>
      </w:r>
      <w:proofErr w:type="spellEnd"/>
      <w:r w:rsidRPr="00B20FC6">
        <w:rPr>
          <w:rFonts w:asciiTheme="minorHAnsi" w:hAnsiTheme="minorHAnsi"/>
          <w:sz w:val="18"/>
          <w:szCs w:val="18"/>
        </w:rPr>
        <w:t xml:space="preserve"> de </w:t>
      </w:r>
      <w:proofErr w:type="spellStart"/>
      <w:r w:rsidRPr="00B20FC6">
        <w:rPr>
          <w:rFonts w:asciiTheme="minorHAnsi" w:hAnsiTheme="minorHAnsi"/>
          <w:sz w:val="18"/>
          <w:szCs w:val="18"/>
        </w:rPr>
        <w:t>Lavergne</w:t>
      </w:r>
      <w:proofErr w:type="spellEnd"/>
      <w:r w:rsidRPr="00B20FC6">
        <w:rPr>
          <w:rFonts w:asciiTheme="minorHAnsi" w:hAnsiTheme="minorHAnsi"/>
          <w:sz w:val="18"/>
          <w:szCs w:val="18"/>
        </w:rPr>
        <w:t>, Résumé de l’avantage concurrentiel, DESS Contrôle de gestion, 1998, p2.</w:t>
      </w:r>
    </w:p>
  </w:footnote>
  <w:footnote w:id="4">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cs="Times New Roman"/>
          <w:sz w:val="18"/>
          <w:szCs w:val="18"/>
        </w:rPr>
        <w:t>Jaques LENDERVIE et Danis LINDON, Mercator, 6</w:t>
      </w:r>
      <w:r w:rsidRPr="00B20FC6">
        <w:rPr>
          <w:rFonts w:asciiTheme="minorHAnsi" w:hAnsiTheme="minorHAnsi" w:cs="Times New Roman"/>
          <w:sz w:val="18"/>
          <w:szCs w:val="18"/>
          <w:vertAlign w:val="superscript"/>
        </w:rPr>
        <w:t>ème</w:t>
      </w:r>
      <w:r w:rsidRPr="00B20FC6">
        <w:rPr>
          <w:rFonts w:asciiTheme="minorHAnsi" w:hAnsiTheme="minorHAnsi" w:cs="Times New Roman"/>
          <w:sz w:val="18"/>
          <w:szCs w:val="18"/>
        </w:rPr>
        <w:t xml:space="preserve"> édition, Ed Dalloz, Paris, 2000, </w:t>
      </w:r>
      <w:r w:rsidRPr="00B20FC6">
        <w:rPr>
          <w:rFonts w:asciiTheme="minorHAnsi" w:hAnsiTheme="minorHAnsi"/>
          <w:sz w:val="18"/>
          <w:szCs w:val="18"/>
        </w:rPr>
        <w:t>P776.</w:t>
      </w:r>
    </w:p>
  </w:footnote>
  <w:footnote w:id="5">
    <w:p w:rsidR="00C35170" w:rsidRPr="00B20FC6" w:rsidRDefault="00C35170" w:rsidP="002C6795">
      <w:pPr>
        <w:pStyle w:val="Notedebasdepage"/>
        <w:spacing w:line="276" w:lineRule="auto"/>
        <w:jc w:val="both"/>
        <w:rPr>
          <w:rFonts w:asciiTheme="minorHAnsi" w:hAnsiTheme="minorHAnsi"/>
          <w:sz w:val="18"/>
          <w:szCs w:val="18"/>
          <w:highlight w:val="yellow"/>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proofErr w:type="spellStart"/>
      <w:r w:rsidRPr="00B20FC6">
        <w:rPr>
          <w:rFonts w:asciiTheme="minorHAnsi" w:hAnsiTheme="minorHAnsi"/>
          <w:sz w:val="18"/>
          <w:szCs w:val="18"/>
          <w:lang w:val="en-US"/>
        </w:rPr>
        <w:t>Vikash</w:t>
      </w:r>
      <w:proofErr w:type="spellEnd"/>
      <w:r w:rsidRPr="00B20FC6">
        <w:rPr>
          <w:rFonts w:asciiTheme="minorHAnsi" w:hAnsiTheme="minorHAnsi"/>
          <w:sz w:val="18"/>
          <w:szCs w:val="18"/>
          <w:lang w:val="en-US"/>
        </w:rPr>
        <w:t xml:space="preserve"> </w:t>
      </w:r>
      <w:proofErr w:type="spellStart"/>
      <w:r w:rsidRPr="00B20FC6">
        <w:rPr>
          <w:rFonts w:asciiTheme="minorHAnsi" w:hAnsiTheme="minorHAnsi"/>
          <w:sz w:val="18"/>
          <w:szCs w:val="18"/>
          <w:lang w:val="en-US"/>
        </w:rPr>
        <w:t>Naidoo</w:t>
      </w:r>
      <w:proofErr w:type="spellEnd"/>
      <w:r w:rsidRPr="00B20FC6">
        <w:rPr>
          <w:rFonts w:asciiTheme="minorHAnsi" w:hAnsiTheme="minorHAnsi"/>
          <w:sz w:val="18"/>
          <w:szCs w:val="18"/>
          <w:lang w:val="en-US"/>
        </w:rPr>
        <w:t xml:space="preserve">, Firm survival through a crisis: The influence of market orientation, marketing innovation and business strategy, In </w:t>
      </w:r>
      <w:hyperlink r:id="rId2" w:tooltip="Go to Industrial Marketing Management on SciVerse ScienceDirect" w:history="1">
        <w:r w:rsidRPr="00B20FC6">
          <w:rPr>
            <w:rStyle w:val="Lienhypertexte"/>
            <w:rFonts w:asciiTheme="minorHAnsi" w:hAnsiTheme="minorHAnsi"/>
            <w:color w:val="auto"/>
            <w:sz w:val="18"/>
            <w:szCs w:val="18"/>
            <w:u w:val="none"/>
            <w:lang w:val="en-US"/>
          </w:rPr>
          <w:t>Industrial Marketing Management</w:t>
        </w:r>
      </w:hyperlink>
      <w:r w:rsidRPr="00B20FC6">
        <w:rPr>
          <w:rFonts w:asciiTheme="minorHAnsi" w:hAnsiTheme="minorHAnsi"/>
          <w:sz w:val="18"/>
          <w:szCs w:val="18"/>
          <w:lang w:val="en-US"/>
        </w:rPr>
        <w:t xml:space="preserve">, </w:t>
      </w:r>
      <w:hyperlink r:id="rId3" w:tooltip="Go to table of contents for this volume/issue" w:history="1">
        <w:r w:rsidRPr="00B20FC6">
          <w:rPr>
            <w:rStyle w:val="Lienhypertexte"/>
            <w:rFonts w:asciiTheme="minorHAnsi" w:hAnsiTheme="minorHAnsi"/>
            <w:color w:val="auto"/>
            <w:sz w:val="18"/>
            <w:szCs w:val="18"/>
            <w:u w:val="none"/>
            <w:lang w:val="en-US"/>
          </w:rPr>
          <w:t>Volume 39, Issue 8</w:t>
        </w:r>
      </w:hyperlink>
      <w:r w:rsidRPr="00B20FC6">
        <w:rPr>
          <w:rFonts w:asciiTheme="minorHAnsi" w:hAnsiTheme="minorHAnsi"/>
          <w:sz w:val="18"/>
          <w:szCs w:val="18"/>
          <w:lang w:val="en-US"/>
        </w:rPr>
        <w:t>, November 2010.</w:t>
      </w:r>
    </w:p>
  </w:footnote>
  <w:footnote w:id="6">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Pascal Corbel, Technologie, innovation, stratégie : de l’innovation technologique à l’innovation stratégique, Ed </w:t>
      </w:r>
      <w:proofErr w:type="spellStart"/>
      <w:r w:rsidRPr="00B20FC6">
        <w:rPr>
          <w:rFonts w:asciiTheme="minorHAnsi" w:hAnsiTheme="minorHAnsi"/>
          <w:sz w:val="18"/>
          <w:szCs w:val="18"/>
        </w:rPr>
        <w:t>Gualino</w:t>
      </w:r>
      <w:proofErr w:type="spellEnd"/>
      <w:r w:rsidRPr="00B20FC6">
        <w:rPr>
          <w:rFonts w:asciiTheme="minorHAnsi" w:hAnsiTheme="minorHAnsi"/>
          <w:sz w:val="18"/>
          <w:szCs w:val="18"/>
        </w:rPr>
        <w:t>, France, 2009, P269.</w:t>
      </w:r>
    </w:p>
  </w:footnote>
  <w:footnote w:id="7">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cs="Times New Roman"/>
          <w:sz w:val="18"/>
          <w:szCs w:val="18"/>
        </w:rPr>
        <w:t xml:space="preserve">OCDE, </w:t>
      </w:r>
      <w:r w:rsidRPr="00B20FC6">
        <w:rPr>
          <w:rFonts w:asciiTheme="minorHAnsi" w:hAnsiTheme="minorHAnsi" w:cs="Times New Roman"/>
          <w:sz w:val="18"/>
          <w:szCs w:val="18"/>
          <w:lang w:eastAsia="fr-FR"/>
        </w:rPr>
        <w:t>Manuel d’Oslo, PRINCIPES DIRECTEURS POUR LE RECUEIL ET L’INTERPRÉTATION DES DONNÉES SUR L’INNOVATION, Troisième édition, 2005, P</w:t>
      </w:r>
      <w:r w:rsidRPr="00B20FC6">
        <w:rPr>
          <w:rFonts w:asciiTheme="minorHAnsi" w:hAnsiTheme="minorHAnsi"/>
          <w:sz w:val="18"/>
          <w:szCs w:val="18"/>
        </w:rPr>
        <w:t>58.</w:t>
      </w:r>
    </w:p>
  </w:footnote>
  <w:footnote w:id="8">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cs="HelveticaNeue-Bold"/>
          <w:sz w:val="18"/>
          <w:szCs w:val="18"/>
        </w:rPr>
        <w:t xml:space="preserve">Frédéric ISELIN, </w:t>
      </w:r>
      <w:r w:rsidRPr="00B20FC6">
        <w:rPr>
          <w:rFonts w:asciiTheme="minorHAnsi" w:hAnsiTheme="minorHAnsi" w:cs="HelveticaNeue-UltraLight"/>
          <w:sz w:val="18"/>
          <w:szCs w:val="18"/>
        </w:rPr>
        <w:t xml:space="preserve">La stratégie est un exercice d’arbitrage, les matinales, cycle7, </w:t>
      </w:r>
      <w:r w:rsidRPr="00B20FC6">
        <w:rPr>
          <w:rFonts w:asciiTheme="minorHAnsi" w:hAnsiTheme="minorHAnsi" w:cs="Cosmos-Medium"/>
          <w:sz w:val="18"/>
          <w:szCs w:val="18"/>
        </w:rPr>
        <w:t>Ivry-sur-Seine, P5.</w:t>
      </w:r>
    </w:p>
  </w:footnote>
  <w:footnote w:id="9">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Jaques LENDERVIE et Danis LINDON, Mercator, 6ème édition, Ed Dalloz, Paris, 2000, p497.</w:t>
      </w:r>
    </w:p>
  </w:footnote>
  <w:footnote w:id="10">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Alain XAVIER et autre, stratégie, Pearson éducation, Paris, 2008, p3.</w:t>
      </w:r>
    </w:p>
  </w:footnote>
  <w:footnote w:id="11">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J. LENDEVIE, </w:t>
      </w:r>
      <w:proofErr w:type="spellStart"/>
      <w:r>
        <w:rPr>
          <w:rFonts w:asciiTheme="minorHAnsi" w:hAnsiTheme="minorHAnsi"/>
          <w:sz w:val="18"/>
          <w:szCs w:val="18"/>
        </w:rPr>
        <w:t>Ibid</w:t>
      </w:r>
      <w:proofErr w:type="spellEnd"/>
      <w:r w:rsidRPr="00B20FC6">
        <w:rPr>
          <w:rFonts w:asciiTheme="minorHAnsi" w:hAnsiTheme="minorHAnsi"/>
          <w:sz w:val="18"/>
          <w:szCs w:val="18"/>
        </w:rPr>
        <w:t>, p497.</w:t>
      </w:r>
    </w:p>
  </w:footnote>
  <w:footnote w:id="12">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Pr>
          <w:rFonts w:asciiTheme="minorHAnsi" w:hAnsiTheme="minorHAnsi"/>
          <w:sz w:val="18"/>
          <w:szCs w:val="18"/>
        </w:rPr>
        <w:t xml:space="preserve"> A.</w:t>
      </w:r>
      <w:r w:rsidRPr="00B20FC6">
        <w:rPr>
          <w:rFonts w:asciiTheme="minorHAnsi" w:hAnsiTheme="minorHAnsi"/>
          <w:sz w:val="18"/>
          <w:szCs w:val="18"/>
        </w:rPr>
        <w:t xml:space="preserve"> XAVIER et autre, </w:t>
      </w:r>
      <w:proofErr w:type="spellStart"/>
      <w:r>
        <w:rPr>
          <w:rFonts w:asciiTheme="minorHAnsi" w:hAnsiTheme="minorHAnsi"/>
          <w:sz w:val="18"/>
          <w:szCs w:val="18"/>
        </w:rPr>
        <w:t>Ibid</w:t>
      </w:r>
      <w:proofErr w:type="spellEnd"/>
      <w:r w:rsidRPr="00B20FC6">
        <w:rPr>
          <w:rFonts w:asciiTheme="minorHAnsi" w:hAnsiTheme="minorHAnsi"/>
          <w:sz w:val="18"/>
          <w:szCs w:val="18"/>
        </w:rPr>
        <w:t>, p3.</w:t>
      </w:r>
    </w:p>
  </w:footnote>
  <w:footnote w:id="13">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w:t>
      </w:r>
      <w:r>
        <w:rPr>
          <w:rFonts w:asciiTheme="minorHAnsi" w:hAnsiTheme="minorHAnsi"/>
          <w:sz w:val="18"/>
          <w:szCs w:val="18"/>
        </w:rPr>
        <w:t xml:space="preserve">A. </w:t>
      </w:r>
      <w:r w:rsidRPr="00B20FC6">
        <w:rPr>
          <w:rFonts w:asciiTheme="minorHAnsi" w:hAnsiTheme="minorHAnsi"/>
          <w:sz w:val="18"/>
          <w:szCs w:val="18"/>
        </w:rPr>
        <w:t xml:space="preserve">XAVIER, </w:t>
      </w:r>
      <w:proofErr w:type="spellStart"/>
      <w:r>
        <w:rPr>
          <w:rFonts w:asciiTheme="minorHAnsi" w:hAnsiTheme="minorHAnsi"/>
          <w:sz w:val="18"/>
          <w:szCs w:val="18"/>
        </w:rPr>
        <w:t>Ibid</w:t>
      </w:r>
      <w:proofErr w:type="spellEnd"/>
      <w:r w:rsidRPr="00B20FC6">
        <w:rPr>
          <w:rFonts w:asciiTheme="minorHAnsi" w:hAnsiTheme="minorHAnsi"/>
          <w:sz w:val="18"/>
          <w:szCs w:val="18"/>
        </w:rPr>
        <w:t>, p3.</w:t>
      </w:r>
    </w:p>
  </w:footnote>
  <w:footnote w:id="14">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Jacque</w:t>
      </w:r>
      <w:proofErr w:type="spellEnd"/>
      <w:r w:rsidRPr="00B20FC6">
        <w:rPr>
          <w:rFonts w:asciiTheme="minorHAnsi" w:hAnsiTheme="minorHAnsi"/>
          <w:sz w:val="18"/>
          <w:szCs w:val="18"/>
        </w:rPr>
        <w:t xml:space="preserve"> </w:t>
      </w:r>
      <w:proofErr w:type="spellStart"/>
      <w:r w:rsidRPr="00B20FC6">
        <w:rPr>
          <w:rFonts w:asciiTheme="minorHAnsi" w:hAnsiTheme="minorHAnsi"/>
          <w:sz w:val="18"/>
          <w:szCs w:val="18"/>
        </w:rPr>
        <w:t>Bojin</w:t>
      </w:r>
      <w:proofErr w:type="spellEnd"/>
      <w:r w:rsidRPr="00B20FC6">
        <w:rPr>
          <w:rFonts w:asciiTheme="minorHAnsi" w:hAnsiTheme="minorHAnsi"/>
          <w:sz w:val="18"/>
          <w:szCs w:val="18"/>
        </w:rPr>
        <w:t xml:space="preserve"> et Jean-Marc </w:t>
      </w:r>
      <w:proofErr w:type="spellStart"/>
      <w:r w:rsidRPr="00B20FC6">
        <w:rPr>
          <w:rFonts w:asciiTheme="minorHAnsi" w:hAnsiTheme="minorHAnsi"/>
          <w:sz w:val="18"/>
          <w:szCs w:val="18"/>
        </w:rPr>
        <w:t>schoetel</w:t>
      </w:r>
      <w:proofErr w:type="spellEnd"/>
      <w:r w:rsidRPr="00B20FC6">
        <w:rPr>
          <w:rFonts w:asciiTheme="minorHAnsi" w:hAnsiTheme="minorHAnsi"/>
          <w:sz w:val="18"/>
          <w:szCs w:val="18"/>
        </w:rPr>
        <w:t>, les outils de la stratégie, Ed d’organisation, Paris, 2003, p XVII.</w:t>
      </w:r>
    </w:p>
  </w:footnote>
  <w:footnote w:id="15">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Michel </w:t>
      </w:r>
      <w:proofErr w:type="spellStart"/>
      <w:r w:rsidRPr="00B20FC6">
        <w:rPr>
          <w:rFonts w:asciiTheme="minorHAnsi" w:hAnsiTheme="minorHAnsi"/>
          <w:sz w:val="18"/>
          <w:szCs w:val="18"/>
        </w:rPr>
        <w:t>Marchesnay</w:t>
      </w:r>
      <w:proofErr w:type="spellEnd"/>
      <w:r w:rsidRPr="00B20FC6">
        <w:rPr>
          <w:rFonts w:asciiTheme="minorHAnsi" w:hAnsiTheme="minorHAnsi"/>
          <w:sz w:val="18"/>
          <w:szCs w:val="18"/>
        </w:rPr>
        <w:t>, management stratégique, les Editions de L’ADREG, France, 2004.</w:t>
      </w:r>
    </w:p>
  </w:footnote>
  <w:footnote w:id="16">
    <w:p w:rsidR="00C35170" w:rsidRPr="00B20FC6" w:rsidRDefault="00C35170" w:rsidP="002C6795">
      <w:pPr>
        <w:pStyle w:val="notes"/>
        <w:spacing w:before="0" w:beforeAutospacing="0" w:after="0" w:afterAutospacing="0"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Detrie</w:t>
      </w:r>
      <w:proofErr w:type="spellEnd"/>
      <w:r w:rsidRPr="00B20FC6">
        <w:rPr>
          <w:rFonts w:asciiTheme="minorHAnsi" w:hAnsiTheme="minorHAnsi"/>
          <w:sz w:val="18"/>
          <w:szCs w:val="18"/>
        </w:rPr>
        <w:t xml:space="preserve"> Jean-Pierre, </w:t>
      </w:r>
      <w:proofErr w:type="spellStart"/>
      <w:r w:rsidRPr="00B20FC6">
        <w:rPr>
          <w:rFonts w:asciiTheme="minorHAnsi" w:hAnsiTheme="minorHAnsi"/>
          <w:sz w:val="18"/>
          <w:szCs w:val="18"/>
        </w:rPr>
        <w:t>Strategor</w:t>
      </w:r>
      <w:proofErr w:type="spellEnd"/>
      <w:r w:rsidRPr="00B20FC6">
        <w:rPr>
          <w:rFonts w:asciiTheme="minorHAnsi" w:hAnsiTheme="minorHAnsi"/>
          <w:sz w:val="18"/>
          <w:szCs w:val="18"/>
        </w:rPr>
        <w:t> :Politique générale de l'entreprise, 4</w:t>
      </w:r>
      <w:r w:rsidRPr="00B20FC6">
        <w:rPr>
          <w:rFonts w:asciiTheme="minorHAnsi" w:hAnsiTheme="minorHAnsi"/>
          <w:sz w:val="18"/>
          <w:szCs w:val="18"/>
          <w:vertAlign w:val="superscript"/>
        </w:rPr>
        <w:t>ème</w:t>
      </w:r>
      <w:r w:rsidRPr="00B20FC6">
        <w:rPr>
          <w:rFonts w:asciiTheme="minorHAnsi" w:hAnsiTheme="minorHAnsi"/>
          <w:sz w:val="18"/>
          <w:szCs w:val="18"/>
        </w:rPr>
        <w:t xml:space="preserve"> éditio</w:t>
      </w:r>
      <w:r>
        <w:rPr>
          <w:rFonts w:asciiTheme="minorHAnsi" w:hAnsiTheme="minorHAnsi"/>
          <w:sz w:val="18"/>
          <w:szCs w:val="18"/>
        </w:rPr>
        <w:t xml:space="preserve">n, Ed. </w:t>
      </w:r>
      <w:proofErr w:type="spellStart"/>
      <w:r>
        <w:rPr>
          <w:rFonts w:asciiTheme="minorHAnsi" w:hAnsiTheme="minorHAnsi"/>
          <w:sz w:val="18"/>
          <w:szCs w:val="18"/>
        </w:rPr>
        <w:t>Dunod</w:t>
      </w:r>
      <w:proofErr w:type="spellEnd"/>
      <w:r>
        <w:rPr>
          <w:rFonts w:asciiTheme="minorHAnsi" w:hAnsiTheme="minorHAnsi"/>
          <w:sz w:val="18"/>
          <w:szCs w:val="18"/>
        </w:rPr>
        <w:t>, Paris, 2005, P</w:t>
      </w:r>
      <w:r w:rsidRPr="00B20FC6">
        <w:rPr>
          <w:rFonts w:asciiTheme="minorHAnsi" w:hAnsiTheme="minorHAnsi"/>
          <w:sz w:val="18"/>
          <w:szCs w:val="18"/>
        </w:rPr>
        <w:t>11.</w:t>
      </w:r>
    </w:p>
  </w:footnote>
  <w:footnote w:id="17">
    <w:p w:rsidR="00C35170" w:rsidRPr="00B20FC6" w:rsidRDefault="00C35170" w:rsidP="002C6795">
      <w:pPr>
        <w:pStyle w:val="notes"/>
        <w:spacing w:before="0" w:beforeAutospacing="0" w:after="0" w:afterAutospacing="0"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Atamer</w:t>
      </w:r>
      <w:proofErr w:type="spellEnd"/>
      <w:r w:rsidRPr="00B20FC6">
        <w:rPr>
          <w:rFonts w:asciiTheme="minorHAnsi" w:hAnsiTheme="minorHAnsi"/>
          <w:sz w:val="18"/>
          <w:szCs w:val="18"/>
        </w:rPr>
        <w:t xml:space="preserve"> et </w:t>
      </w:r>
      <w:proofErr w:type="spellStart"/>
      <w:r w:rsidRPr="00B20FC6">
        <w:rPr>
          <w:rFonts w:asciiTheme="minorHAnsi" w:hAnsiTheme="minorHAnsi"/>
          <w:sz w:val="18"/>
          <w:szCs w:val="18"/>
        </w:rPr>
        <w:t>Calori</w:t>
      </w:r>
      <w:proofErr w:type="spellEnd"/>
      <w:r w:rsidRPr="00B20FC6">
        <w:rPr>
          <w:rFonts w:asciiTheme="minorHAnsi" w:hAnsiTheme="minorHAnsi"/>
          <w:sz w:val="18"/>
          <w:szCs w:val="18"/>
        </w:rPr>
        <w:t xml:space="preserve">, Diagnostic et décisions stratégique, Ed </w:t>
      </w:r>
      <w:proofErr w:type="spellStart"/>
      <w:r w:rsidRPr="00B20FC6">
        <w:rPr>
          <w:rFonts w:asciiTheme="minorHAnsi" w:hAnsiTheme="minorHAnsi"/>
          <w:sz w:val="18"/>
          <w:szCs w:val="18"/>
        </w:rPr>
        <w:t>Dunod</w:t>
      </w:r>
      <w:proofErr w:type="spellEnd"/>
      <w:r w:rsidRPr="00B20FC6">
        <w:rPr>
          <w:rFonts w:asciiTheme="minorHAnsi" w:hAnsiTheme="minorHAnsi"/>
          <w:sz w:val="18"/>
          <w:szCs w:val="18"/>
        </w:rPr>
        <w:t>, Paris, 1993, Page 31.</w:t>
      </w:r>
    </w:p>
  </w:footnote>
  <w:footnote w:id="18">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Jean-Pierre </w:t>
      </w:r>
      <w:proofErr w:type="spellStart"/>
      <w:r w:rsidRPr="00B20FC6">
        <w:rPr>
          <w:rFonts w:asciiTheme="minorHAnsi" w:hAnsiTheme="minorHAnsi"/>
          <w:sz w:val="18"/>
          <w:szCs w:val="18"/>
        </w:rPr>
        <w:t>Anastassopolos</w:t>
      </w:r>
      <w:proofErr w:type="spellEnd"/>
      <w:r w:rsidRPr="00B20FC6">
        <w:rPr>
          <w:rFonts w:asciiTheme="minorHAnsi" w:hAnsiTheme="minorHAnsi"/>
          <w:sz w:val="18"/>
          <w:szCs w:val="18"/>
        </w:rPr>
        <w:t xml:space="preserve"> et autres, stratégie politique général de l’entreprise, 3</w:t>
      </w:r>
      <w:r w:rsidRPr="00B20FC6">
        <w:rPr>
          <w:rFonts w:asciiTheme="minorHAnsi" w:hAnsiTheme="minorHAnsi"/>
          <w:sz w:val="18"/>
          <w:szCs w:val="18"/>
          <w:vertAlign w:val="superscript"/>
        </w:rPr>
        <w:t>ème</w:t>
      </w:r>
      <w:r w:rsidRPr="00B20FC6">
        <w:rPr>
          <w:rFonts w:asciiTheme="minorHAnsi" w:hAnsiTheme="minorHAnsi"/>
          <w:sz w:val="18"/>
          <w:szCs w:val="18"/>
        </w:rPr>
        <w:t xml:space="preserve"> édition, </w:t>
      </w:r>
      <w:proofErr w:type="spellStart"/>
      <w:r w:rsidRPr="00B20FC6">
        <w:rPr>
          <w:rFonts w:asciiTheme="minorHAnsi" w:hAnsiTheme="minorHAnsi"/>
          <w:sz w:val="18"/>
          <w:szCs w:val="18"/>
        </w:rPr>
        <w:t>Dunod</w:t>
      </w:r>
      <w:proofErr w:type="spellEnd"/>
      <w:r w:rsidRPr="00B20FC6">
        <w:rPr>
          <w:rFonts w:asciiTheme="minorHAnsi" w:hAnsiTheme="minorHAnsi"/>
          <w:sz w:val="18"/>
          <w:szCs w:val="18"/>
        </w:rPr>
        <w:t>, Paris, 1997, p61.</w:t>
      </w:r>
    </w:p>
  </w:footnote>
  <w:footnote w:id="19">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Philip </w:t>
      </w:r>
      <w:proofErr w:type="spellStart"/>
      <w:r w:rsidRPr="00B20FC6">
        <w:rPr>
          <w:rFonts w:asciiTheme="minorHAnsi" w:hAnsiTheme="minorHAnsi"/>
          <w:sz w:val="18"/>
          <w:szCs w:val="18"/>
        </w:rPr>
        <w:t>Kolter</w:t>
      </w:r>
      <w:proofErr w:type="spellEnd"/>
      <w:r w:rsidRPr="00B20FC6">
        <w:rPr>
          <w:rFonts w:asciiTheme="minorHAnsi" w:hAnsiTheme="minorHAnsi"/>
          <w:sz w:val="18"/>
          <w:szCs w:val="18"/>
        </w:rPr>
        <w:t xml:space="preserve"> &amp; Bernard Dubois, Marketing Management, 12</w:t>
      </w:r>
      <w:r w:rsidRPr="00B20FC6">
        <w:rPr>
          <w:rFonts w:asciiTheme="minorHAnsi" w:hAnsiTheme="minorHAnsi"/>
          <w:sz w:val="18"/>
          <w:szCs w:val="18"/>
          <w:vertAlign w:val="superscript"/>
        </w:rPr>
        <w:t>ème</w:t>
      </w:r>
      <w:r w:rsidRPr="00B20FC6">
        <w:rPr>
          <w:rFonts w:asciiTheme="minorHAnsi" w:hAnsiTheme="minorHAnsi"/>
          <w:sz w:val="18"/>
          <w:szCs w:val="18"/>
        </w:rPr>
        <w:t xml:space="preserve"> édition, ED Pearson Education, Paris, 2006, P 65.</w:t>
      </w:r>
    </w:p>
  </w:footnote>
  <w:footnote w:id="20">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Upnik</w:t>
      </w:r>
      <w:proofErr w:type="spellEnd"/>
      <w:r w:rsidRPr="00B20FC6">
        <w:rPr>
          <w:rFonts w:asciiTheme="minorHAnsi" w:hAnsiTheme="minorHAnsi"/>
          <w:sz w:val="18"/>
          <w:szCs w:val="18"/>
        </w:rPr>
        <w:t xml:space="preserve"> </w:t>
      </w:r>
      <w:proofErr w:type="spellStart"/>
      <w:r w:rsidRPr="00B20FC6">
        <w:rPr>
          <w:rFonts w:asciiTheme="minorHAnsi" w:hAnsiTheme="minorHAnsi"/>
          <w:sz w:val="18"/>
          <w:szCs w:val="18"/>
        </w:rPr>
        <w:t>Mayrhofer</w:t>
      </w:r>
      <w:proofErr w:type="spellEnd"/>
      <w:r w:rsidRPr="00B20FC6">
        <w:rPr>
          <w:rFonts w:asciiTheme="minorHAnsi" w:hAnsiTheme="minorHAnsi"/>
          <w:sz w:val="18"/>
          <w:szCs w:val="18"/>
        </w:rPr>
        <w:t xml:space="preserve">, management stratégique, Ed </w:t>
      </w:r>
      <w:proofErr w:type="spellStart"/>
      <w:r w:rsidRPr="00B20FC6">
        <w:rPr>
          <w:rFonts w:asciiTheme="minorHAnsi" w:hAnsiTheme="minorHAnsi"/>
          <w:sz w:val="18"/>
          <w:szCs w:val="18"/>
        </w:rPr>
        <w:t>Breal</w:t>
      </w:r>
      <w:proofErr w:type="spellEnd"/>
      <w:r w:rsidRPr="00B20FC6">
        <w:rPr>
          <w:rFonts w:asciiTheme="minorHAnsi" w:hAnsiTheme="minorHAnsi"/>
          <w:sz w:val="18"/>
          <w:szCs w:val="18"/>
        </w:rPr>
        <w:t xml:space="preserve">, Paris, 2007, P86. </w:t>
      </w:r>
    </w:p>
  </w:footnote>
  <w:footnote w:id="21">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Olivier </w:t>
      </w:r>
      <w:proofErr w:type="spellStart"/>
      <w:r w:rsidRPr="00B20FC6">
        <w:rPr>
          <w:rFonts w:asciiTheme="minorHAnsi" w:hAnsiTheme="minorHAnsi"/>
          <w:sz w:val="18"/>
          <w:szCs w:val="18"/>
        </w:rPr>
        <w:t>Meiver</w:t>
      </w:r>
      <w:proofErr w:type="spellEnd"/>
      <w:r w:rsidRPr="00B20FC6">
        <w:rPr>
          <w:rFonts w:asciiTheme="minorHAnsi" w:hAnsiTheme="minorHAnsi"/>
          <w:sz w:val="18"/>
          <w:szCs w:val="18"/>
        </w:rPr>
        <w:t>, Diagnostique stratégique : valeur la compétitive de l’entreprise, 2</w:t>
      </w:r>
      <w:r w:rsidRPr="00B20FC6">
        <w:rPr>
          <w:rFonts w:asciiTheme="minorHAnsi" w:hAnsiTheme="minorHAnsi"/>
          <w:sz w:val="18"/>
          <w:szCs w:val="18"/>
          <w:vertAlign w:val="superscript"/>
        </w:rPr>
        <w:t>ème</w:t>
      </w:r>
      <w:r>
        <w:rPr>
          <w:rFonts w:asciiTheme="minorHAnsi" w:hAnsiTheme="minorHAnsi"/>
          <w:sz w:val="18"/>
          <w:szCs w:val="18"/>
        </w:rPr>
        <w:t xml:space="preserve"> édition, </w:t>
      </w:r>
      <w:proofErr w:type="spellStart"/>
      <w:r>
        <w:rPr>
          <w:rFonts w:asciiTheme="minorHAnsi" w:hAnsiTheme="minorHAnsi"/>
          <w:sz w:val="18"/>
          <w:szCs w:val="18"/>
        </w:rPr>
        <w:t>Dunod</w:t>
      </w:r>
      <w:proofErr w:type="spellEnd"/>
      <w:r>
        <w:rPr>
          <w:rFonts w:asciiTheme="minorHAnsi" w:hAnsiTheme="minorHAnsi"/>
          <w:sz w:val="18"/>
          <w:szCs w:val="18"/>
        </w:rPr>
        <w:t>, Paris, 2007, P</w:t>
      </w:r>
      <w:r w:rsidRPr="00B20FC6">
        <w:rPr>
          <w:rFonts w:asciiTheme="minorHAnsi" w:hAnsiTheme="minorHAnsi"/>
          <w:sz w:val="18"/>
          <w:szCs w:val="18"/>
        </w:rPr>
        <w:t xml:space="preserve">125. </w:t>
      </w:r>
    </w:p>
  </w:footnote>
  <w:footnote w:id="22">
    <w:p w:rsidR="00C35170" w:rsidRPr="00D04731" w:rsidRDefault="00C35170" w:rsidP="002C6795">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cs="Arial"/>
          <w:sz w:val="18"/>
          <w:szCs w:val="18"/>
        </w:rPr>
        <w:footnoteRef/>
      </w:r>
      <w:r w:rsidRPr="00D04731">
        <w:rPr>
          <w:rFonts w:asciiTheme="minorHAnsi" w:hAnsiTheme="minorHAnsi"/>
          <w:sz w:val="18"/>
          <w:szCs w:val="18"/>
          <w:lang w:val="en-US"/>
        </w:rPr>
        <w:t xml:space="preserve"> U. </w:t>
      </w:r>
      <w:proofErr w:type="spellStart"/>
      <w:r w:rsidRPr="00D04731">
        <w:rPr>
          <w:rFonts w:asciiTheme="minorHAnsi" w:hAnsiTheme="minorHAnsi"/>
          <w:sz w:val="18"/>
          <w:szCs w:val="18"/>
          <w:lang w:val="en-US"/>
        </w:rPr>
        <w:t>Mayrhofer</w:t>
      </w:r>
      <w:proofErr w:type="spellEnd"/>
      <w:r w:rsidRPr="00D04731">
        <w:rPr>
          <w:rFonts w:asciiTheme="minorHAnsi" w:hAnsiTheme="minorHAnsi"/>
          <w:sz w:val="18"/>
          <w:szCs w:val="18"/>
          <w:lang w:val="en-US"/>
        </w:rPr>
        <w:t>, Op.cit., P87.</w:t>
      </w:r>
    </w:p>
  </w:footnote>
  <w:footnote w:id="23">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O. </w:t>
      </w:r>
      <w:proofErr w:type="spellStart"/>
      <w:r w:rsidRPr="00B20FC6">
        <w:rPr>
          <w:rFonts w:asciiTheme="minorHAnsi" w:hAnsiTheme="minorHAnsi"/>
          <w:sz w:val="18"/>
          <w:szCs w:val="18"/>
        </w:rPr>
        <w:t>Maiver</w:t>
      </w:r>
      <w:proofErr w:type="spellEnd"/>
      <w:r w:rsidRPr="00B20FC6">
        <w:rPr>
          <w:rFonts w:asciiTheme="minorHAnsi" w:hAnsiTheme="minorHAnsi"/>
          <w:sz w:val="18"/>
          <w:szCs w:val="18"/>
        </w:rPr>
        <w:t xml:space="preserve">, </w:t>
      </w:r>
      <w:r>
        <w:rPr>
          <w:rFonts w:asciiTheme="minorHAnsi" w:hAnsiTheme="minorHAnsi"/>
          <w:sz w:val="18"/>
          <w:szCs w:val="18"/>
        </w:rPr>
        <w:t>Op.cit</w:t>
      </w:r>
      <w:r w:rsidRPr="00B20FC6">
        <w:rPr>
          <w:rFonts w:asciiTheme="minorHAnsi" w:hAnsiTheme="minorHAnsi"/>
          <w:sz w:val="18"/>
          <w:szCs w:val="18"/>
        </w:rPr>
        <w:t xml:space="preserve">, P 127 et 128. </w:t>
      </w:r>
    </w:p>
  </w:footnote>
  <w:footnote w:id="24">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O. Meier, </w:t>
      </w:r>
      <w:r>
        <w:rPr>
          <w:rFonts w:asciiTheme="minorHAnsi" w:hAnsiTheme="minorHAnsi"/>
          <w:sz w:val="18"/>
          <w:szCs w:val="18"/>
        </w:rPr>
        <w:t>Op.cit</w:t>
      </w:r>
      <w:r w:rsidRPr="00B20FC6">
        <w:rPr>
          <w:rFonts w:asciiTheme="minorHAnsi" w:hAnsiTheme="minorHAnsi"/>
          <w:sz w:val="18"/>
          <w:szCs w:val="18"/>
        </w:rPr>
        <w:t>, P131.</w:t>
      </w:r>
    </w:p>
  </w:footnote>
  <w:footnote w:id="25">
    <w:p w:rsidR="00C35170" w:rsidRPr="00B20FC6" w:rsidRDefault="00C35170" w:rsidP="002C6795">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cs="Arial"/>
          <w:sz w:val="18"/>
          <w:szCs w:val="18"/>
        </w:rPr>
        <w:footnoteRef/>
      </w:r>
      <w:r w:rsidRPr="00B20FC6">
        <w:rPr>
          <w:rFonts w:asciiTheme="minorHAnsi" w:hAnsiTheme="minorHAnsi"/>
          <w:sz w:val="18"/>
          <w:szCs w:val="18"/>
          <w:lang w:val="en-US"/>
        </w:rPr>
        <w:t xml:space="preserve"> U. </w:t>
      </w:r>
      <w:proofErr w:type="spellStart"/>
      <w:r w:rsidRPr="00B20FC6">
        <w:rPr>
          <w:rFonts w:asciiTheme="minorHAnsi" w:hAnsiTheme="minorHAnsi"/>
          <w:sz w:val="18"/>
          <w:szCs w:val="18"/>
          <w:lang w:val="en-US"/>
        </w:rPr>
        <w:t>Mayrhofer</w:t>
      </w:r>
      <w:proofErr w:type="spellEnd"/>
      <w:r w:rsidRPr="00B20FC6">
        <w:rPr>
          <w:rFonts w:asciiTheme="minorHAnsi" w:hAnsiTheme="minorHAnsi"/>
          <w:sz w:val="18"/>
          <w:szCs w:val="18"/>
          <w:lang w:val="en-US"/>
        </w:rPr>
        <w:t xml:space="preserve">, </w:t>
      </w:r>
      <w:r>
        <w:rPr>
          <w:rFonts w:asciiTheme="minorHAnsi" w:hAnsiTheme="minorHAnsi"/>
          <w:sz w:val="18"/>
          <w:szCs w:val="18"/>
          <w:lang w:val="en-US"/>
        </w:rPr>
        <w:t>Op.cit</w:t>
      </w:r>
      <w:r w:rsidRPr="00B20FC6">
        <w:rPr>
          <w:rFonts w:asciiTheme="minorHAnsi" w:hAnsiTheme="minorHAnsi"/>
          <w:sz w:val="18"/>
          <w:szCs w:val="18"/>
          <w:lang w:val="en-US"/>
        </w:rPr>
        <w:t>, P87.</w:t>
      </w:r>
    </w:p>
  </w:footnote>
  <w:footnote w:id="26">
    <w:p w:rsidR="00C35170" w:rsidRPr="0002408F" w:rsidRDefault="00C35170" w:rsidP="002C6795">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cs="Arial"/>
          <w:sz w:val="18"/>
          <w:szCs w:val="18"/>
        </w:rPr>
        <w:footnoteRef/>
      </w:r>
      <w:r w:rsidRPr="0002408F">
        <w:rPr>
          <w:rFonts w:asciiTheme="minorHAnsi" w:hAnsiTheme="minorHAnsi"/>
          <w:sz w:val="18"/>
          <w:szCs w:val="18"/>
          <w:lang w:val="en-US"/>
        </w:rPr>
        <w:t xml:space="preserve"> P. </w:t>
      </w:r>
      <w:proofErr w:type="spellStart"/>
      <w:r w:rsidRPr="0002408F">
        <w:rPr>
          <w:rFonts w:asciiTheme="minorHAnsi" w:hAnsiTheme="minorHAnsi"/>
          <w:sz w:val="18"/>
          <w:szCs w:val="18"/>
          <w:lang w:val="en-US"/>
        </w:rPr>
        <w:t>Kotlet</w:t>
      </w:r>
      <w:proofErr w:type="spellEnd"/>
      <w:r w:rsidRPr="0002408F">
        <w:rPr>
          <w:rFonts w:asciiTheme="minorHAnsi" w:hAnsiTheme="minorHAnsi"/>
          <w:sz w:val="18"/>
          <w:szCs w:val="18"/>
          <w:lang w:val="en-US"/>
        </w:rPr>
        <w:t xml:space="preserve">, </w:t>
      </w:r>
      <w:r>
        <w:rPr>
          <w:rFonts w:asciiTheme="minorHAnsi" w:hAnsiTheme="minorHAnsi"/>
          <w:sz w:val="18"/>
          <w:szCs w:val="18"/>
          <w:lang w:val="en-US"/>
        </w:rPr>
        <w:t>Op.cit</w:t>
      </w:r>
      <w:r w:rsidRPr="0002408F">
        <w:rPr>
          <w:rFonts w:asciiTheme="minorHAnsi" w:hAnsiTheme="minorHAnsi"/>
          <w:sz w:val="18"/>
          <w:szCs w:val="18"/>
          <w:lang w:val="en-US"/>
        </w:rPr>
        <w:t>, P 417-418.</w:t>
      </w:r>
    </w:p>
  </w:footnote>
  <w:footnote w:id="27">
    <w:p w:rsidR="00C35170" w:rsidRPr="00D04731" w:rsidRDefault="00C35170" w:rsidP="002C6795">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cs="Arial"/>
          <w:sz w:val="18"/>
          <w:szCs w:val="18"/>
        </w:rPr>
        <w:footnoteRef/>
      </w:r>
      <w:r w:rsidRPr="00D04731">
        <w:rPr>
          <w:rFonts w:asciiTheme="minorHAnsi" w:hAnsiTheme="minorHAnsi"/>
          <w:sz w:val="18"/>
          <w:szCs w:val="18"/>
          <w:lang w:val="en-US"/>
        </w:rPr>
        <w:t xml:space="preserve"> O Meier, Op.cit ,P131.</w:t>
      </w:r>
    </w:p>
  </w:footnote>
  <w:footnote w:id="28">
    <w:p w:rsidR="00C35170" w:rsidRPr="00D04731" w:rsidRDefault="00C35170" w:rsidP="002C6795">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cs="Arial"/>
          <w:sz w:val="18"/>
          <w:szCs w:val="18"/>
        </w:rPr>
        <w:footnoteRef/>
      </w:r>
      <w:r w:rsidRPr="00D04731">
        <w:rPr>
          <w:rFonts w:asciiTheme="minorHAnsi" w:hAnsiTheme="minorHAnsi"/>
          <w:sz w:val="18"/>
          <w:szCs w:val="18"/>
          <w:lang w:val="en-US"/>
        </w:rPr>
        <w:t xml:space="preserve"> O Meier, Op.cit ,P122.</w:t>
      </w:r>
    </w:p>
  </w:footnote>
  <w:footnote w:id="29">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Lendrevie</w:t>
      </w:r>
      <w:proofErr w:type="spellEnd"/>
      <w:r w:rsidRPr="00B20FC6">
        <w:rPr>
          <w:rFonts w:asciiTheme="minorHAnsi" w:hAnsiTheme="minorHAnsi"/>
          <w:sz w:val="18"/>
          <w:szCs w:val="18"/>
        </w:rPr>
        <w:t xml:space="preserve"> </w:t>
      </w:r>
      <w:proofErr w:type="spellStart"/>
      <w:r w:rsidRPr="00B20FC6">
        <w:rPr>
          <w:rFonts w:asciiTheme="minorHAnsi" w:hAnsiTheme="minorHAnsi"/>
          <w:sz w:val="18"/>
          <w:szCs w:val="18"/>
        </w:rPr>
        <w:t>Lindon</w:t>
      </w:r>
      <w:proofErr w:type="spellEnd"/>
      <w:r w:rsidRPr="00B20FC6">
        <w:rPr>
          <w:rFonts w:asciiTheme="minorHAnsi" w:hAnsiTheme="minorHAnsi"/>
          <w:sz w:val="18"/>
          <w:szCs w:val="18"/>
        </w:rPr>
        <w:t xml:space="preserve">, </w:t>
      </w:r>
      <w:r>
        <w:rPr>
          <w:rFonts w:asciiTheme="minorHAnsi" w:hAnsiTheme="minorHAnsi"/>
          <w:sz w:val="18"/>
          <w:szCs w:val="18"/>
        </w:rPr>
        <w:t>Op.cit</w:t>
      </w:r>
      <w:r w:rsidRPr="00B20FC6">
        <w:rPr>
          <w:rFonts w:asciiTheme="minorHAnsi" w:hAnsiTheme="minorHAnsi"/>
          <w:sz w:val="18"/>
          <w:szCs w:val="18"/>
        </w:rPr>
        <w:t>, p 831.</w:t>
      </w:r>
    </w:p>
  </w:footnote>
  <w:footnote w:id="30">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Serge </w:t>
      </w:r>
      <w:proofErr w:type="spellStart"/>
      <w:r w:rsidRPr="00B20FC6">
        <w:rPr>
          <w:rFonts w:asciiTheme="minorHAnsi" w:hAnsiTheme="minorHAnsi"/>
          <w:sz w:val="18"/>
          <w:szCs w:val="18"/>
        </w:rPr>
        <w:t>Braudo</w:t>
      </w:r>
      <w:proofErr w:type="spellEnd"/>
      <w:r w:rsidRPr="00B20FC6">
        <w:rPr>
          <w:rFonts w:asciiTheme="minorHAnsi" w:hAnsiTheme="minorHAnsi"/>
          <w:sz w:val="18"/>
          <w:szCs w:val="18"/>
        </w:rPr>
        <w:t>, Dictionnaire du droit privé, Paris, 2006.</w:t>
      </w:r>
    </w:p>
  </w:footnote>
  <w:footnote w:id="31">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Jean Marc </w:t>
      </w:r>
      <w:proofErr w:type="spellStart"/>
      <w:r w:rsidRPr="00B20FC6">
        <w:rPr>
          <w:rFonts w:asciiTheme="minorHAnsi" w:hAnsiTheme="minorHAnsi"/>
          <w:sz w:val="18"/>
          <w:szCs w:val="18"/>
        </w:rPr>
        <w:t>Lehu</w:t>
      </w:r>
      <w:proofErr w:type="spellEnd"/>
      <w:r w:rsidRPr="00B20FC6">
        <w:rPr>
          <w:rFonts w:asciiTheme="minorHAnsi" w:hAnsiTheme="minorHAnsi"/>
          <w:sz w:val="18"/>
          <w:szCs w:val="18"/>
        </w:rPr>
        <w:t>, l’Encyclopédie du Marketing, Ed d’Organisation, Paris, 2004, p176.</w:t>
      </w:r>
    </w:p>
  </w:footnote>
  <w:footnote w:id="32">
    <w:p w:rsidR="00C35170" w:rsidRPr="00D04731" w:rsidRDefault="00C35170" w:rsidP="002C6795">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cs="Arial"/>
          <w:sz w:val="18"/>
          <w:szCs w:val="18"/>
        </w:rPr>
        <w:footnoteRef/>
      </w:r>
      <w:r w:rsidRPr="00D04731">
        <w:rPr>
          <w:rFonts w:asciiTheme="minorHAnsi" w:hAnsiTheme="minorHAnsi"/>
          <w:sz w:val="18"/>
          <w:szCs w:val="18"/>
          <w:lang w:val="en-US"/>
        </w:rPr>
        <w:t xml:space="preserve"> P. </w:t>
      </w:r>
      <w:proofErr w:type="spellStart"/>
      <w:r w:rsidRPr="00D04731">
        <w:rPr>
          <w:rFonts w:asciiTheme="minorHAnsi" w:hAnsiTheme="minorHAnsi"/>
          <w:sz w:val="18"/>
          <w:szCs w:val="18"/>
          <w:lang w:val="en-US"/>
        </w:rPr>
        <w:t>Kotler</w:t>
      </w:r>
      <w:proofErr w:type="spellEnd"/>
      <w:r w:rsidRPr="00D04731">
        <w:rPr>
          <w:rFonts w:asciiTheme="minorHAnsi" w:hAnsiTheme="minorHAnsi"/>
          <w:sz w:val="18"/>
          <w:szCs w:val="18"/>
          <w:lang w:val="en-US"/>
        </w:rPr>
        <w:t>, marketing management, Op.cit, p32.</w:t>
      </w:r>
    </w:p>
  </w:footnote>
  <w:footnote w:id="33">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Laurent Morin, L’analyse de la compétitivité, Olympia ASD, 2002, p1.</w:t>
      </w:r>
    </w:p>
  </w:footnote>
  <w:footnote w:id="34">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Laurent Morin, </w:t>
      </w:r>
      <w:r>
        <w:rPr>
          <w:rFonts w:asciiTheme="minorHAnsi" w:hAnsiTheme="minorHAnsi"/>
          <w:sz w:val="18"/>
          <w:szCs w:val="18"/>
        </w:rPr>
        <w:t>Op.cit</w:t>
      </w:r>
      <w:r w:rsidRPr="00B20FC6">
        <w:rPr>
          <w:rFonts w:asciiTheme="minorHAnsi" w:hAnsiTheme="minorHAnsi"/>
          <w:sz w:val="18"/>
          <w:szCs w:val="18"/>
        </w:rPr>
        <w:t>, p1.</w:t>
      </w:r>
    </w:p>
  </w:footnote>
  <w:footnote w:id="35">
    <w:p w:rsidR="00C35170" w:rsidRPr="00B20FC6" w:rsidRDefault="00C35170" w:rsidP="002C6795">
      <w:pPr>
        <w:autoSpaceDE w:val="0"/>
        <w:autoSpaceDN w:val="0"/>
        <w:adjustRightInd w:val="0"/>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Rodica</w:t>
      </w:r>
      <w:proofErr w:type="spellEnd"/>
      <w:r w:rsidRPr="00B20FC6">
        <w:rPr>
          <w:rFonts w:asciiTheme="minorHAnsi" w:hAnsiTheme="minorHAnsi"/>
          <w:sz w:val="18"/>
          <w:szCs w:val="18"/>
        </w:rPr>
        <w:t xml:space="preserve"> </w:t>
      </w:r>
      <w:proofErr w:type="spellStart"/>
      <w:r w:rsidRPr="00B20FC6">
        <w:rPr>
          <w:rFonts w:asciiTheme="minorHAnsi" w:hAnsiTheme="minorHAnsi"/>
          <w:sz w:val="18"/>
          <w:szCs w:val="18"/>
        </w:rPr>
        <w:t>Corina</w:t>
      </w:r>
      <w:proofErr w:type="spellEnd"/>
      <w:r w:rsidRPr="00B20FC6">
        <w:rPr>
          <w:rFonts w:asciiTheme="minorHAnsi" w:hAnsiTheme="minorHAnsi"/>
          <w:sz w:val="18"/>
          <w:szCs w:val="18"/>
        </w:rPr>
        <w:t xml:space="preserve"> MICU, La contribution des managers à l’acquisition d’un avantage concurrentiel par la compagnie : Une étude fondée sur le concept d’action collective, XIIème Conférence de l'Association Internationale de Management Stratégique, Groupe HEC, Les Côtes de Carthage, 2003, p5.</w:t>
      </w:r>
    </w:p>
  </w:footnote>
  <w:footnote w:id="36">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w:t>
      </w:r>
      <w:proofErr w:type="spellStart"/>
      <w:r w:rsidRPr="00B20FC6">
        <w:rPr>
          <w:rFonts w:asciiTheme="minorHAnsi" w:hAnsiTheme="minorHAnsi"/>
          <w:sz w:val="18"/>
          <w:szCs w:val="18"/>
        </w:rPr>
        <w:t>Phillipe</w:t>
      </w:r>
      <w:proofErr w:type="spellEnd"/>
      <w:r w:rsidRPr="00B20FC6">
        <w:rPr>
          <w:rFonts w:asciiTheme="minorHAnsi" w:hAnsiTheme="minorHAnsi"/>
          <w:sz w:val="18"/>
          <w:szCs w:val="18"/>
        </w:rPr>
        <w:t xml:space="preserve"> de </w:t>
      </w:r>
      <w:proofErr w:type="spellStart"/>
      <w:r w:rsidRPr="00B20FC6">
        <w:rPr>
          <w:rFonts w:asciiTheme="minorHAnsi" w:hAnsiTheme="minorHAnsi"/>
          <w:sz w:val="18"/>
          <w:szCs w:val="18"/>
        </w:rPr>
        <w:t>Lavergne</w:t>
      </w:r>
      <w:proofErr w:type="spellEnd"/>
      <w:r w:rsidRPr="00B20FC6">
        <w:rPr>
          <w:rFonts w:asciiTheme="minorHAnsi" w:hAnsiTheme="minorHAnsi"/>
          <w:sz w:val="18"/>
          <w:szCs w:val="18"/>
        </w:rPr>
        <w:t>, Résumé de l’avantage concurrentiel, DESS Contrôle de gestion, 1998, p2.</w:t>
      </w:r>
    </w:p>
  </w:footnote>
  <w:footnote w:id="37">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J. </w:t>
      </w:r>
      <w:proofErr w:type="spellStart"/>
      <w:r w:rsidRPr="00B20FC6">
        <w:rPr>
          <w:rFonts w:asciiTheme="minorHAnsi" w:hAnsiTheme="minorHAnsi"/>
          <w:sz w:val="18"/>
          <w:szCs w:val="18"/>
        </w:rPr>
        <w:t>Lendrevie</w:t>
      </w:r>
      <w:proofErr w:type="spellEnd"/>
      <w:r w:rsidRPr="00B20FC6">
        <w:rPr>
          <w:rFonts w:asciiTheme="minorHAnsi" w:hAnsiTheme="minorHAnsi"/>
          <w:sz w:val="18"/>
          <w:szCs w:val="18"/>
        </w:rPr>
        <w:t xml:space="preserve"> &amp; D. </w:t>
      </w:r>
      <w:proofErr w:type="spellStart"/>
      <w:r w:rsidRPr="00B20FC6">
        <w:rPr>
          <w:rFonts w:asciiTheme="minorHAnsi" w:hAnsiTheme="minorHAnsi"/>
          <w:sz w:val="18"/>
          <w:szCs w:val="18"/>
        </w:rPr>
        <w:t>Lindon</w:t>
      </w:r>
      <w:proofErr w:type="spellEnd"/>
      <w:r w:rsidRPr="00B20FC6">
        <w:rPr>
          <w:rFonts w:asciiTheme="minorHAnsi" w:hAnsiTheme="minorHAnsi"/>
          <w:sz w:val="18"/>
          <w:szCs w:val="18"/>
        </w:rPr>
        <w:t xml:space="preserve">, </w:t>
      </w:r>
      <w:r>
        <w:rPr>
          <w:rFonts w:asciiTheme="minorHAnsi" w:hAnsiTheme="minorHAnsi"/>
          <w:sz w:val="18"/>
          <w:szCs w:val="18"/>
        </w:rPr>
        <w:t>Op.cit</w:t>
      </w:r>
      <w:r w:rsidRPr="00B20FC6">
        <w:rPr>
          <w:rFonts w:asciiTheme="minorHAnsi" w:hAnsiTheme="minorHAnsi"/>
          <w:sz w:val="18"/>
          <w:szCs w:val="18"/>
        </w:rPr>
        <w:t>, p 776</w:t>
      </w:r>
    </w:p>
  </w:footnote>
  <w:footnote w:id="38">
    <w:p w:rsidR="00C35170" w:rsidRPr="00B20FC6" w:rsidRDefault="00C35170" w:rsidP="002C6795">
      <w:pPr>
        <w:autoSpaceDE w:val="0"/>
        <w:autoSpaceDN w:val="0"/>
        <w:adjustRightInd w:val="0"/>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Jean-Jacques Lambin, Chantal de </w:t>
      </w:r>
      <w:proofErr w:type="spellStart"/>
      <w:r w:rsidRPr="00B20FC6">
        <w:rPr>
          <w:rFonts w:asciiTheme="minorHAnsi" w:hAnsiTheme="minorHAnsi"/>
          <w:sz w:val="18"/>
          <w:szCs w:val="18"/>
        </w:rPr>
        <w:t>Moerloose</w:t>
      </w:r>
      <w:proofErr w:type="spellEnd"/>
      <w:r w:rsidRPr="00B20FC6">
        <w:rPr>
          <w:rFonts w:asciiTheme="minorHAnsi" w:hAnsiTheme="minorHAnsi"/>
          <w:sz w:val="18"/>
          <w:szCs w:val="18"/>
        </w:rPr>
        <w:t>, Marketing Stratégique et opérationnel : Du marketing à l’orientation-marché, 7</w:t>
      </w:r>
      <w:r w:rsidRPr="00B20FC6">
        <w:rPr>
          <w:rFonts w:asciiTheme="minorHAnsi" w:hAnsiTheme="minorHAnsi"/>
          <w:sz w:val="18"/>
          <w:szCs w:val="18"/>
          <w:vertAlign w:val="superscript"/>
        </w:rPr>
        <w:t>ème</w:t>
      </w:r>
      <w:r w:rsidRPr="00B20FC6">
        <w:rPr>
          <w:rFonts w:asciiTheme="minorHAnsi" w:hAnsiTheme="minorHAnsi"/>
          <w:sz w:val="18"/>
          <w:szCs w:val="18"/>
        </w:rPr>
        <w:t xml:space="preserve"> édition, Ed </w:t>
      </w:r>
      <w:proofErr w:type="spellStart"/>
      <w:r w:rsidRPr="00B20FC6">
        <w:rPr>
          <w:rFonts w:asciiTheme="minorHAnsi" w:hAnsiTheme="minorHAnsi"/>
          <w:sz w:val="18"/>
          <w:szCs w:val="18"/>
        </w:rPr>
        <w:t>Dunod</w:t>
      </w:r>
      <w:proofErr w:type="spellEnd"/>
      <w:r w:rsidRPr="00B20FC6">
        <w:rPr>
          <w:rFonts w:asciiTheme="minorHAnsi" w:hAnsiTheme="minorHAnsi"/>
          <w:sz w:val="18"/>
          <w:szCs w:val="18"/>
        </w:rPr>
        <w:t>, Paris, 2008, P250</w:t>
      </w:r>
      <w:r w:rsidRPr="00B20FC6">
        <w:rPr>
          <w:rFonts w:asciiTheme="minorHAnsi" w:hAnsiTheme="minorHAnsi" w:cs="Frutiger-Roman"/>
          <w:sz w:val="18"/>
          <w:szCs w:val="18"/>
        </w:rPr>
        <w:t>.</w:t>
      </w:r>
    </w:p>
  </w:footnote>
  <w:footnote w:id="39">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w:t>
      </w:r>
      <w:r w:rsidRPr="00B20FC6">
        <w:rPr>
          <w:rFonts w:asciiTheme="minorHAnsi" w:hAnsiTheme="minorHAnsi" w:cs="Times New Roman"/>
          <w:sz w:val="18"/>
          <w:szCs w:val="18"/>
        </w:rPr>
        <w:t xml:space="preserve">Jean-Jacques Lambin, Chantal de </w:t>
      </w:r>
      <w:proofErr w:type="spellStart"/>
      <w:r w:rsidRPr="00B20FC6">
        <w:rPr>
          <w:rFonts w:asciiTheme="minorHAnsi" w:hAnsiTheme="minorHAnsi" w:cs="Times New Roman"/>
          <w:sz w:val="18"/>
          <w:szCs w:val="18"/>
        </w:rPr>
        <w:t>Moerloose</w:t>
      </w:r>
      <w:proofErr w:type="spellEnd"/>
      <w:r w:rsidRPr="00B20FC6">
        <w:rPr>
          <w:rFonts w:asciiTheme="minorHAnsi" w:hAnsiTheme="minorHAnsi" w:cs="Times New Roman"/>
          <w:sz w:val="18"/>
          <w:szCs w:val="18"/>
        </w:rPr>
        <w:t xml:space="preserve">, </w:t>
      </w:r>
      <w:r>
        <w:rPr>
          <w:rFonts w:asciiTheme="minorHAnsi" w:hAnsiTheme="minorHAnsi" w:cs="Times New Roman"/>
          <w:sz w:val="18"/>
          <w:szCs w:val="18"/>
        </w:rPr>
        <w:t>Op.cit</w:t>
      </w:r>
      <w:r w:rsidRPr="00B20FC6">
        <w:rPr>
          <w:rFonts w:asciiTheme="minorHAnsi" w:hAnsiTheme="minorHAnsi" w:cs="Times New Roman"/>
          <w:sz w:val="18"/>
          <w:szCs w:val="18"/>
        </w:rPr>
        <w:t>, p254.</w:t>
      </w:r>
    </w:p>
  </w:footnote>
  <w:footnote w:id="40">
    <w:p w:rsidR="00C35170" w:rsidRPr="00B20FC6" w:rsidRDefault="00C35170" w:rsidP="002C6795">
      <w:pPr>
        <w:pStyle w:val="Default"/>
        <w:spacing w:line="276" w:lineRule="auto"/>
        <w:jc w:val="both"/>
        <w:rPr>
          <w:rFonts w:asciiTheme="minorHAnsi" w:hAnsiTheme="minorHAnsi" w:cs="Myriad Pro"/>
          <w:color w:val="auto"/>
          <w:sz w:val="18"/>
          <w:szCs w:val="18"/>
        </w:rPr>
      </w:pPr>
      <w:r w:rsidRPr="00B20FC6">
        <w:rPr>
          <w:rStyle w:val="Appelnotedebasdep"/>
          <w:rFonts w:asciiTheme="minorHAnsi" w:hAnsiTheme="minorHAnsi"/>
          <w:color w:val="auto"/>
          <w:sz w:val="18"/>
          <w:szCs w:val="18"/>
        </w:rPr>
        <w:footnoteRef/>
      </w:r>
      <w:r w:rsidRPr="00B20FC6">
        <w:rPr>
          <w:rFonts w:asciiTheme="minorHAnsi" w:hAnsiTheme="minorHAnsi"/>
          <w:color w:val="auto"/>
          <w:sz w:val="18"/>
          <w:szCs w:val="18"/>
        </w:rPr>
        <w:t xml:space="preserve"> </w:t>
      </w:r>
      <w:r w:rsidRPr="00B20FC6">
        <w:rPr>
          <w:rStyle w:val="A5"/>
          <w:rFonts w:asciiTheme="minorHAnsi" w:hAnsiTheme="minorHAnsi"/>
          <w:color w:val="auto"/>
          <w:sz w:val="18"/>
          <w:szCs w:val="18"/>
        </w:rPr>
        <w:t>Manuel Cartier</w:t>
      </w:r>
      <w:r w:rsidRPr="00B20FC6">
        <w:rPr>
          <w:rFonts w:asciiTheme="minorHAnsi" w:hAnsiTheme="minorHAnsi" w:cs="Myriad Pro"/>
          <w:color w:val="auto"/>
          <w:sz w:val="18"/>
          <w:szCs w:val="18"/>
        </w:rPr>
        <w:t xml:space="preserve">, </w:t>
      </w:r>
      <w:r w:rsidRPr="00B20FC6">
        <w:rPr>
          <w:rStyle w:val="A5"/>
          <w:rFonts w:asciiTheme="minorHAnsi" w:hAnsiTheme="minorHAnsi"/>
          <w:color w:val="auto"/>
          <w:sz w:val="18"/>
          <w:szCs w:val="18"/>
        </w:rPr>
        <w:t xml:space="preserve">Hélène </w:t>
      </w:r>
      <w:proofErr w:type="spellStart"/>
      <w:r w:rsidRPr="00B20FC6">
        <w:rPr>
          <w:rStyle w:val="A5"/>
          <w:rFonts w:asciiTheme="minorHAnsi" w:hAnsiTheme="minorHAnsi"/>
          <w:color w:val="auto"/>
          <w:sz w:val="18"/>
          <w:szCs w:val="18"/>
        </w:rPr>
        <w:t>Delacour</w:t>
      </w:r>
      <w:proofErr w:type="spellEnd"/>
      <w:r w:rsidRPr="00B20FC6">
        <w:rPr>
          <w:rStyle w:val="A5"/>
          <w:rFonts w:asciiTheme="minorHAnsi" w:hAnsiTheme="minorHAnsi"/>
          <w:color w:val="auto"/>
          <w:sz w:val="18"/>
          <w:szCs w:val="18"/>
        </w:rPr>
        <w:t xml:space="preserve">, Olivier Joffre, maxi fiches de stratégie, Ed </w:t>
      </w:r>
      <w:proofErr w:type="spellStart"/>
      <w:r w:rsidRPr="00B20FC6">
        <w:rPr>
          <w:rFonts w:asciiTheme="minorHAnsi" w:hAnsiTheme="minorHAnsi" w:cs="Palatino Linotype"/>
          <w:color w:val="auto"/>
          <w:sz w:val="18"/>
          <w:szCs w:val="18"/>
        </w:rPr>
        <w:t>Dunod</w:t>
      </w:r>
      <w:proofErr w:type="spellEnd"/>
      <w:r w:rsidRPr="00B20FC6">
        <w:rPr>
          <w:rFonts w:asciiTheme="minorHAnsi" w:hAnsiTheme="minorHAnsi" w:cs="Palatino Linotype"/>
          <w:color w:val="auto"/>
          <w:sz w:val="18"/>
          <w:szCs w:val="18"/>
        </w:rPr>
        <w:t>, Paris, 2010, P34-35.</w:t>
      </w:r>
    </w:p>
  </w:footnote>
  <w:footnote w:id="41">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w:t>
      </w:r>
      <w:r w:rsidRPr="00B20FC6">
        <w:rPr>
          <w:rFonts w:asciiTheme="minorHAnsi" w:hAnsiTheme="minorHAnsi" w:cs="Times New Roman"/>
          <w:sz w:val="18"/>
          <w:szCs w:val="18"/>
        </w:rPr>
        <w:t xml:space="preserve">Jean-Jacques Lambin, Chantal de </w:t>
      </w:r>
      <w:proofErr w:type="spellStart"/>
      <w:r w:rsidRPr="00B20FC6">
        <w:rPr>
          <w:rFonts w:asciiTheme="minorHAnsi" w:hAnsiTheme="minorHAnsi" w:cs="Times New Roman"/>
          <w:sz w:val="18"/>
          <w:szCs w:val="18"/>
        </w:rPr>
        <w:t>Moerloose</w:t>
      </w:r>
      <w:proofErr w:type="spellEnd"/>
      <w:r w:rsidRPr="00B20FC6">
        <w:rPr>
          <w:rFonts w:asciiTheme="minorHAnsi" w:hAnsiTheme="minorHAnsi" w:cs="Times New Roman"/>
          <w:sz w:val="18"/>
          <w:szCs w:val="18"/>
        </w:rPr>
        <w:t xml:space="preserve">, </w:t>
      </w:r>
      <w:r>
        <w:rPr>
          <w:rFonts w:asciiTheme="minorHAnsi" w:hAnsiTheme="minorHAnsi" w:cs="Times New Roman"/>
          <w:sz w:val="18"/>
          <w:szCs w:val="18"/>
        </w:rPr>
        <w:t>Op.cit</w:t>
      </w:r>
      <w:r w:rsidRPr="00B20FC6">
        <w:rPr>
          <w:rFonts w:asciiTheme="minorHAnsi" w:hAnsiTheme="minorHAnsi" w:cs="Times New Roman"/>
          <w:sz w:val="18"/>
          <w:szCs w:val="18"/>
        </w:rPr>
        <w:t xml:space="preserve">, P 270. </w:t>
      </w:r>
    </w:p>
  </w:footnote>
  <w:footnote w:id="42">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Philippe Lé, Philippe Rivet, Piloter et réussir l’innovation en entreprise, Maxima, Paris, 2007, P92.</w:t>
      </w:r>
    </w:p>
  </w:footnote>
  <w:footnote w:id="43">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O Meier, </w:t>
      </w:r>
      <w:r>
        <w:rPr>
          <w:rFonts w:asciiTheme="minorHAnsi" w:hAnsiTheme="minorHAnsi"/>
          <w:sz w:val="18"/>
          <w:szCs w:val="18"/>
        </w:rPr>
        <w:t>Op.cit</w:t>
      </w:r>
      <w:r w:rsidRPr="00B20FC6">
        <w:rPr>
          <w:rFonts w:asciiTheme="minorHAnsi" w:hAnsiTheme="minorHAnsi"/>
          <w:sz w:val="18"/>
          <w:szCs w:val="18"/>
        </w:rPr>
        <w:t>, PP 170-173</w:t>
      </w:r>
    </w:p>
  </w:footnote>
  <w:footnote w:id="44">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JP </w:t>
      </w:r>
      <w:proofErr w:type="spellStart"/>
      <w:r w:rsidRPr="00B20FC6">
        <w:rPr>
          <w:rFonts w:asciiTheme="minorHAnsi" w:hAnsiTheme="minorHAnsi"/>
          <w:sz w:val="18"/>
          <w:szCs w:val="18"/>
        </w:rPr>
        <w:t>Anastassopolies</w:t>
      </w:r>
      <w:proofErr w:type="spellEnd"/>
      <w:r w:rsidRPr="00B20FC6">
        <w:rPr>
          <w:rFonts w:asciiTheme="minorHAnsi" w:hAnsiTheme="minorHAnsi"/>
          <w:sz w:val="18"/>
          <w:szCs w:val="18"/>
        </w:rPr>
        <w:t xml:space="preserve"> et autre, </w:t>
      </w:r>
      <w:r>
        <w:rPr>
          <w:rFonts w:asciiTheme="minorHAnsi" w:hAnsiTheme="minorHAnsi"/>
          <w:sz w:val="18"/>
          <w:szCs w:val="18"/>
        </w:rPr>
        <w:t>Op.cit</w:t>
      </w:r>
      <w:r w:rsidRPr="00B20FC6">
        <w:rPr>
          <w:rFonts w:asciiTheme="minorHAnsi" w:hAnsiTheme="minorHAnsi"/>
          <w:sz w:val="18"/>
          <w:szCs w:val="18"/>
        </w:rPr>
        <w:t>, P59.</w:t>
      </w:r>
    </w:p>
  </w:footnote>
  <w:footnote w:id="45">
    <w:p w:rsidR="00C35170" w:rsidRPr="00B20FC6" w:rsidRDefault="00C35170" w:rsidP="002C6795">
      <w:pPr>
        <w:pStyle w:val="Notedebasdepage"/>
        <w:spacing w:line="276" w:lineRule="auto"/>
        <w:jc w:val="both"/>
        <w:rPr>
          <w:rFonts w:asciiTheme="minorHAnsi" w:hAnsiTheme="minorHAnsi"/>
          <w:sz w:val="18"/>
          <w:szCs w:val="18"/>
        </w:rPr>
      </w:pPr>
      <w:r w:rsidRPr="00B20FC6">
        <w:rPr>
          <w:rStyle w:val="Appelnotedebasdep"/>
          <w:rFonts w:asciiTheme="minorHAnsi" w:hAnsiTheme="minorHAnsi" w:cs="Arial"/>
          <w:sz w:val="18"/>
          <w:szCs w:val="18"/>
        </w:rPr>
        <w:footnoteRef/>
      </w:r>
      <w:r w:rsidRPr="00B20FC6">
        <w:rPr>
          <w:rFonts w:asciiTheme="minorHAnsi" w:hAnsiTheme="minorHAnsi"/>
          <w:sz w:val="18"/>
          <w:szCs w:val="18"/>
        </w:rPr>
        <w:t xml:space="preserve"> M. </w:t>
      </w:r>
      <w:proofErr w:type="spellStart"/>
      <w:r w:rsidRPr="00B20FC6">
        <w:rPr>
          <w:rFonts w:asciiTheme="minorHAnsi" w:hAnsiTheme="minorHAnsi"/>
          <w:sz w:val="18"/>
          <w:szCs w:val="18"/>
        </w:rPr>
        <w:t>Chloppin</w:t>
      </w:r>
      <w:proofErr w:type="spellEnd"/>
      <w:r w:rsidRPr="00B20FC6">
        <w:rPr>
          <w:rFonts w:asciiTheme="minorHAnsi" w:hAnsiTheme="minorHAnsi"/>
          <w:sz w:val="18"/>
          <w:szCs w:val="18"/>
        </w:rPr>
        <w:t xml:space="preserve">, Avantage compétitive des AMPA pour les producteurs agricoles, Majeure alternative management, HEC Paris, Mai 2007. </w:t>
      </w:r>
    </w:p>
  </w:footnote>
  <w:footnote w:id="46">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Nathalie Van </w:t>
      </w:r>
      <w:proofErr w:type="spellStart"/>
      <w:r w:rsidRPr="00B20FC6">
        <w:rPr>
          <w:rFonts w:asciiTheme="minorHAnsi" w:hAnsiTheme="minorHAnsi"/>
          <w:sz w:val="18"/>
          <w:szCs w:val="18"/>
        </w:rPr>
        <w:t>Laethem</w:t>
      </w:r>
      <w:proofErr w:type="spellEnd"/>
      <w:r w:rsidRPr="00B20FC6">
        <w:rPr>
          <w:rFonts w:asciiTheme="minorHAnsi" w:hAnsiTheme="minorHAnsi"/>
          <w:sz w:val="18"/>
          <w:szCs w:val="18"/>
        </w:rPr>
        <w:t xml:space="preserve">, Toute la fonction marketing, Ed DUNOD, Paris, 2005, P66. </w:t>
      </w:r>
    </w:p>
  </w:footnote>
  <w:footnote w:id="47">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Alain </w:t>
      </w:r>
      <w:proofErr w:type="spellStart"/>
      <w:r w:rsidRPr="00B20FC6">
        <w:rPr>
          <w:rFonts w:asciiTheme="minorHAnsi" w:hAnsiTheme="minorHAnsi"/>
          <w:sz w:val="18"/>
          <w:szCs w:val="18"/>
        </w:rPr>
        <w:t>Jolibert</w:t>
      </w:r>
      <w:proofErr w:type="spellEnd"/>
      <w:r w:rsidRPr="00B20FC6">
        <w:rPr>
          <w:rFonts w:asciiTheme="minorHAnsi" w:hAnsiTheme="minorHAnsi"/>
          <w:sz w:val="18"/>
          <w:szCs w:val="18"/>
        </w:rPr>
        <w:t xml:space="preserve">, Pierre-louis Dubois, Le marketing : fondement et pratique, Ed </w:t>
      </w:r>
      <w:proofErr w:type="spellStart"/>
      <w:r w:rsidRPr="00B20FC6">
        <w:rPr>
          <w:rStyle w:val="tabstyle"/>
          <w:rFonts w:asciiTheme="minorHAnsi" w:hAnsiTheme="minorHAnsi"/>
          <w:sz w:val="18"/>
          <w:szCs w:val="18"/>
        </w:rPr>
        <w:t>Economica</w:t>
      </w:r>
      <w:proofErr w:type="spellEnd"/>
      <w:r w:rsidRPr="00B20FC6">
        <w:rPr>
          <w:rStyle w:val="tabstyle"/>
          <w:rFonts w:asciiTheme="minorHAnsi" w:hAnsiTheme="minorHAnsi"/>
          <w:sz w:val="18"/>
          <w:szCs w:val="18"/>
        </w:rPr>
        <w:t>, 3</w:t>
      </w:r>
      <w:r w:rsidRPr="00B20FC6">
        <w:rPr>
          <w:rStyle w:val="tabstyle"/>
          <w:rFonts w:asciiTheme="minorHAnsi" w:hAnsiTheme="minorHAnsi"/>
          <w:sz w:val="18"/>
          <w:szCs w:val="18"/>
          <w:vertAlign w:val="superscript"/>
        </w:rPr>
        <w:t>ème</w:t>
      </w:r>
      <w:r w:rsidRPr="00B20FC6">
        <w:rPr>
          <w:rStyle w:val="tabstyle"/>
          <w:rFonts w:asciiTheme="minorHAnsi" w:hAnsiTheme="minorHAnsi"/>
          <w:sz w:val="18"/>
          <w:szCs w:val="18"/>
        </w:rPr>
        <w:t xml:space="preserve"> édition, Paris, 1998, p298. </w:t>
      </w:r>
    </w:p>
  </w:footnote>
  <w:footnote w:id="48">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Philip </w:t>
      </w:r>
      <w:proofErr w:type="spellStart"/>
      <w:r w:rsidRPr="00B20FC6">
        <w:rPr>
          <w:rFonts w:asciiTheme="minorHAnsi" w:hAnsiTheme="minorHAnsi"/>
          <w:sz w:val="18"/>
          <w:szCs w:val="18"/>
        </w:rPr>
        <w:t>Kotler</w:t>
      </w:r>
      <w:proofErr w:type="spellEnd"/>
      <w:r w:rsidRPr="00B20FC6">
        <w:rPr>
          <w:rFonts w:asciiTheme="minorHAnsi" w:hAnsiTheme="minorHAnsi"/>
          <w:sz w:val="18"/>
          <w:szCs w:val="18"/>
        </w:rPr>
        <w:t xml:space="preserve"> et Bernard Dubois, </w:t>
      </w:r>
      <w:r>
        <w:rPr>
          <w:rFonts w:asciiTheme="minorHAnsi" w:hAnsiTheme="minorHAnsi"/>
          <w:sz w:val="18"/>
          <w:szCs w:val="18"/>
        </w:rPr>
        <w:t>Op.cit</w:t>
      </w:r>
      <w:r w:rsidRPr="00B20FC6">
        <w:rPr>
          <w:rFonts w:asciiTheme="minorHAnsi" w:hAnsiTheme="minorHAnsi"/>
          <w:sz w:val="18"/>
          <w:szCs w:val="18"/>
        </w:rPr>
        <w:t>, p462.</w:t>
      </w:r>
    </w:p>
  </w:footnote>
  <w:footnote w:id="49">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Christopher Lovelock, Jochen </w:t>
      </w:r>
      <w:proofErr w:type="spellStart"/>
      <w:r w:rsidRPr="00B20FC6">
        <w:rPr>
          <w:rFonts w:asciiTheme="minorHAnsi" w:hAnsiTheme="minorHAnsi"/>
          <w:sz w:val="18"/>
          <w:szCs w:val="18"/>
        </w:rPr>
        <w:t>wirtz</w:t>
      </w:r>
      <w:proofErr w:type="spellEnd"/>
      <w:r w:rsidRPr="00B20FC6">
        <w:rPr>
          <w:rFonts w:asciiTheme="minorHAnsi" w:hAnsiTheme="minorHAnsi"/>
          <w:sz w:val="18"/>
          <w:szCs w:val="18"/>
        </w:rPr>
        <w:t xml:space="preserve"> et Denis </w:t>
      </w:r>
      <w:proofErr w:type="spellStart"/>
      <w:r w:rsidRPr="00B20FC6">
        <w:rPr>
          <w:rFonts w:asciiTheme="minorHAnsi" w:hAnsiTheme="minorHAnsi"/>
          <w:sz w:val="18"/>
          <w:szCs w:val="18"/>
        </w:rPr>
        <w:t>Lapert</w:t>
      </w:r>
      <w:proofErr w:type="spellEnd"/>
      <w:r w:rsidRPr="00B20FC6">
        <w:rPr>
          <w:rFonts w:asciiTheme="minorHAnsi" w:hAnsiTheme="minorHAnsi"/>
          <w:sz w:val="18"/>
          <w:szCs w:val="18"/>
        </w:rPr>
        <w:t>, Marketing des services, 6</w:t>
      </w:r>
      <w:r w:rsidRPr="00B20FC6">
        <w:rPr>
          <w:rFonts w:asciiTheme="minorHAnsi" w:hAnsiTheme="minorHAnsi"/>
          <w:sz w:val="18"/>
          <w:szCs w:val="18"/>
          <w:vertAlign w:val="superscript"/>
        </w:rPr>
        <w:t>ème</w:t>
      </w:r>
      <w:r w:rsidRPr="00B20FC6">
        <w:rPr>
          <w:rFonts w:asciiTheme="minorHAnsi" w:hAnsiTheme="minorHAnsi"/>
          <w:sz w:val="18"/>
          <w:szCs w:val="18"/>
        </w:rPr>
        <w:t xml:space="preserve"> édition, Paris, 2008 ,p 12.</w:t>
      </w:r>
    </w:p>
  </w:footnote>
  <w:footnote w:id="50">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Eric </w:t>
      </w:r>
      <w:proofErr w:type="spellStart"/>
      <w:r w:rsidRPr="00B20FC6">
        <w:rPr>
          <w:rFonts w:asciiTheme="minorHAnsi" w:hAnsiTheme="minorHAnsi"/>
          <w:sz w:val="18"/>
          <w:szCs w:val="18"/>
        </w:rPr>
        <w:t>Langeard</w:t>
      </w:r>
      <w:proofErr w:type="spellEnd"/>
      <w:r w:rsidRPr="00B20FC6">
        <w:rPr>
          <w:rFonts w:asciiTheme="minorHAnsi" w:hAnsiTheme="minorHAnsi"/>
          <w:sz w:val="18"/>
          <w:szCs w:val="18"/>
        </w:rPr>
        <w:t xml:space="preserve"> et Pierre </w:t>
      </w:r>
      <w:proofErr w:type="spellStart"/>
      <w:r w:rsidRPr="00B20FC6">
        <w:rPr>
          <w:rFonts w:asciiTheme="minorHAnsi" w:hAnsiTheme="minorHAnsi"/>
          <w:sz w:val="18"/>
          <w:szCs w:val="18"/>
        </w:rPr>
        <w:t>Eiglier</w:t>
      </w:r>
      <w:proofErr w:type="spellEnd"/>
      <w:r w:rsidRPr="00B20FC6">
        <w:rPr>
          <w:rFonts w:asciiTheme="minorHAnsi" w:hAnsiTheme="minorHAnsi"/>
          <w:sz w:val="18"/>
          <w:szCs w:val="18"/>
        </w:rPr>
        <w:t xml:space="preserve">, La servuction, Mc </w:t>
      </w:r>
      <w:proofErr w:type="spellStart"/>
      <w:r w:rsidRPr="00B20FC6">
        <w:rPr>
          <w:rFonts w:asciiTheme="minorHAnsi" w:hAnsiTheme="minorHAnsi"/>
          <w:sz w:val="18"/>
          <w:szCs w:val="18"/>
        </w:rPr>
        <w:t>Grow</w:t>
      </w:r>
      <w:proofErr w:type="spellEnd"/>
      <w:r w:rsidRPr="00B20FC6">
        <w:rPr>
          <w:rFonts w:asciiTheme="minorHAnsi" w:hAnsiTheme="minorHAnsi"/>
          <w:sz w:val="18"/>
          <w:szCs w:val="18"/>
        </w:rPr>
        <w:t>-Hill, paris, 1987, p16.</w:t>
      </w:r>
    </w:p>
  </w:footnote>
  <w:footnote w:id="51">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Philip </w:t>
      </w:r>
      <w:proofErr w:type="spellStart"/>
      <w:r w:rsidRPr="00B20FC6">
        <w:rPr>
          <w:rFonts w:asciiTheme="minorHAnsi" w:hAnsiTheme="minorHAnsi"/>
          <w:sz w:val="18"/>
          <w:szCs w:val="18"/>
        </w:rPr>
        <w:t>Kotler</w:t>
      </w:r>
      <w:proofErr w:type="spellEnd"/>
      <w:r w:rsidRPr="00B20FC6">
        <w:rPr>
          <w:rFonts w:asciiTheme="minorHAnsi" w:hAnsiTheme="minorHAnsi"/>
          <w:sz w:val="18"/>
          <w:szCs w:val="18"/>
        </w:rPr>
        <w:t xml:space="preserve"> et Bernard Dubois, </w:t>
      </w:r>
      <w:r>
        <w:rPr>
          <w:rFonts w:asciiTheme="minorHAnsi" w:hAnsiTheme="minorHAnsi"/>
          <w:sz w:val="18"/>
          <w:szCs w:val="18"/>
        </w:rPr>
        <w:t>Op.cit</w:t>
      </w:r>
      <w:r w:rsidRPr="00B20FC6">
        <w:rPr>
          <w:rFonts w:asciiTheme="minorHAnsi" w:hAnsiTheme="minorHAnsi"/>
          <w:sz w:val="18"/>
          <w:szCs w:val="18"/>
        </w:rPr>
        <w:t>, pp 465-469.</w:t>
      </w:r>
    </w:p>
  </w:footnote>
  <w:footnote w:id="52">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P. </w:t>
      </w:r>
      <w:proofErr w:type="spellStart"/>
      <w:r w:rsidRPr="00B20FC6">
        <w:rPr>
          <w:rFonts w:asciiTheme="minorHAnsi" w:eastAsia="TTA20401A8t00" w:hAnsiTheme="minorHAnsi" w:cs="Times New Roman"/>
          <w:sz w:val="18"/>
          <w:szCs w:val="18"/>
        </w:rPr>
        <w:t>Kotler</w:t>
      </w:r>
      <w:proofErr w:type="spellEnd"/>
      <w:r w:rsidRPr="00B20FC6">
        <w:rPr>
          <w:rFonts w:asciiTheme="minorHAnsi" w:eastAsia="TTA20401A8t00" w:hAnsiTheme="minorHAnsi" w:cs="Times New Roman"/>
          <w:sz w:val="18"/>
          <w:szCs w:val="18"/>
        </w:rPr>
        <w:t xml:space="preserve"> &amp; B. Dubois, 2002, </w:t>
      </w:r>
      <w:r>
        <w:rPr>
          <w:rFonts w:asciiTheme="minorHAnsi" w:eastAsia="TTA20401A8t00" w:hAnsiTheme="minorHAnsi" w:cs="Times New Roman"/>
          <w:sz w:val="18"/>
          <w:szCs w:val="18"/>
        </w:rPr>
        <w:t>Op.cit</w:t>
      </w:r>
      <w:r w:rsidRPr="00B20FC6">
        <w:rPr>
          <w:rFonts w:asciiTheme="minorHAnsi" w:eastAsia="TTA20401A8t00" w:hAnsiTheme="minorHAnsi" w:cs="Times New Roman"/>
          <w:sz w:val="18"/>
          <w:szCs w:val="18"/>
        </w:rPr>
        <w:t xml:space="preserve"> , p735.</w:t>
      </w:r>
    </w:p>
  </w:footnote>
  <w:footnote w:id="53">
    <w:p w:rsidR="00C35170" w:rsidRPr="00BC1D8E"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C1D8E">
        <w:rPr>
          <w:rFonts w:asciiTheme="minorHAnsi" w:hAnsiTheme="minorHAnsi"/>
          <w:sz w:val="18"/>
          <w:szCs w:val="18"/>
          <w:lang w:val="en-US"/>
        </w:rPr>
        <w:t xml:space="preserve"> Laurent </w:t>
      </w:r>
      <w:proofErr w:type="spellStart"/>
      <w:r w:rsidRPr="00BC1D8E">
        <w:rPr>
          <w:rFonts w:asciiTheme="minorHAnsi" w:hAnsiTheme="minorHAnsi"/>
          <w:sz w:val="18"/>
          <w:szCs w:val="18"/>
          <w:lang w:val="en-US"/>
        </w:rPr>
        <w:t>Hermel</w:t>
      </w:r>
      <w:proofErr w:type="spellEnd"/>
      <w:r w:rsidRPr="00BC1D8E">
        <w:rPr>
          <w:rFonts w:asciiTheme="minorHAnsi" w:hAnsiTheme="minorHAnsi"/>
          <w:sz w:val="18"/>
          <w:szCs w:val="18"/>
          <w:lang w:val="en-US"/>
        </w:rPr>
        <w:t xml:space="preserve">, Pascal </w:t>
      </w:r>
      <w:proofErr w:type="spellStart"/>
      <w:r w:rsidRPr="00BC1D8E">
        <w:rPr>
          <w:rFonts w:asciiTheme="minorHAnsi" w:hAnsiTheme="minorHAnsi"/>
          <w:sz w:val="18"/>
          <w:szCs w:val="18"/>
          <w:lang w:val="en-US"/>
        </w:rPr>
        <w:t>Hermel</w:t>
      </w:r>
      <w:proofErr w:type="spellEnd"/>
      <w:r w:rsidRPr="00BC1D8E">
        <w:rPr>
          <w:rFonts w:asciiTheme="minorHAnsi" w:hAnsiTheme="minorHAnsi"/>
          <w:sz w:val="18"/>
          <w:szCs w:val="18"/>
          <w:lang w:val="en-US"/>
        </w:rPr>
        <w:t>, Le marketing, Ed AFNOR, France, 2007, P105.</w:t>
      </w:r>
    </w:p>
  </w:footnote>
  <w:footnote w:id="54">
    <w:p w:rsidR="00C35170" w:rsidRPr="00BC1D8E"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C1D8E">
        <w:rPr>
          <w:rFonts w:asciiTheme="minorHAnsi" w:hAnsiTheme="minorHAnsi"/>
          <w:sz w:val="18"/>
          <w:szCs w:val="18"/>
          <w:lang w:val="en-US"/>
        </w:rPr>
        <w:t xml:space="preserve"> </w:t>
      </w:r>
      <w:r w:rsidRPr="00BC1D8E">
        <w:rPr>
          <w:rFonts w:asciiTheme="minorHAnsi" w:eastAsia="TTA20401A8t00" w:hAnsiTheme="minorHAnsi" w:cs="TTA20401A8t00"/>
          <w:sz w:val="18"/>
          <w:szCs w:val="18"/>
          <w:lang w:val="en-US" w:eastAsia="fr-FR"/>
        </w:rPr>
        <w:t xml:space="preserve">Lovelock, </w:t>
      </w:r>
      <w:proofErr w:type="spellStart"/>
      <w:r w:rsidRPr="00BC1D8E">
        <w:rPr>
          <w:rFonts w:asciiTheme="minorHAnsi" w:eastAsia="TTA20401A8t00" w:hAnsiTheme="minorHAnsi" w:cs="TTA20401A8t00"/>
          <w:sz w:val="18"/>
          <w:szCs w:val="18"/>
          <w:lang w:val="en-US" w:eastAsia="fr-FR"/>
        </w:rPr>
        <w:t>Wirtz</w:t>
      </w:r>
      <w:proofErr w:type="spellEnd"/>
      <w:r w:rsidRPr="00BC1D8E">
        <w:rPr>
          <w:rFonts w:asciiTheme="minorHAnsi" w:eastAsia="TTA20401A8t00" w:hAnsiTheme="minorHAnsi" w:cs="TTA20401A8t00"/>
          <w:sz w:val="18"/>
          <w:szCs w:val="18"/>
          <w:lang w:val="en-US" w:eastAsia="fr-FR"/>
        </w:rPr>
        <w:t xml:space="preserve"> et </w:t>
      </w:r>
      <w:proofErr w:type="spellStart"/>
      <w:r w:rsidRPr="00BC1D8E">
        <w:rPr>
          <w:rFonts w:asciiTheme="minorHAnsi" w:eastAsia="TTA20401A8t00" w:hAnsiTheme="minorHAnsi" w:cs="TTA20401A8t00"/>
          <w:sz w:val="18"/>
          <w:szCs w:val="18"/>
          <w:lang w:val="en-US" w:eastAsia="fr-FR"/>
        </w:rPr>
        <w:t>Lapert</w:t>
      </w:r>
      <w:proofErr w:type="spellEnd"/>
      <w:r w:rsidRPr="00BC1D8E">
        <w:rPr>
          <w:rFonts w:asciiTheme="minorHAnsi" w:eastAsia="TTA20401A8t00" w:hAnsiTheme="minorHAnsi" w:cs="TTA20401A8t00"/>
          <w:sz w:val="18"/>
          <w:szCs w:val="18"/>
          <w:lang w:val="en-US" w:eastAsia="fr-FR"/>
        </w:rPr>
        <w:t>, Marketing des services, 5</w:t>
      </w:r>
      <w:r w:rsidRPr="00BC1D8E">
        <w:rPr>
          <w:rFonts w:asciiTheme="minorHAnsi" w:eastAsia="TTA20401A8t00" w:hAnsiTheme="minorHAnsi" w:cs="TTA20401A8t00"/>
          <w:sz w:val="18"/>
          <w:szCs w:val="18"/>
          <w:vertAlign w:val="superscript"/>
          <w:lang w:val="en-US" w:eastAsia="fr-FR"/>
        </w:rPr>
        <w:t>ème</w:t>
      </w:r>
      <w:r w:rsidRPr="00BC1D8E">
        <w:rPr>
          <w:rFonts w:asciiTheme="minorHAnsi" w:eastAsia="TTA20401A8t00" w:hAnsiTheme="minorHAnsi" w:cs="TTA20401A8t00"/>
          <w:sz w:val="18"/>
          <w:szCs w:val="18"/>
          <w:lang w:val="en-US" w:eastAsia="fr-FR"/>
        </w:rPr>
        <w:t xml:space="preserve"> </w:t>
      </w:r>
      <w:proofErr w:type="spellStart"/>
      <w:r w:rsidRPr="00BC1D8E">
        <w:rPr>
          <w:rFonts w:asciiTheme="minorHAnsi" w:eastAsia="TTA20401A8t00" w:hAnsiTheme="minorHAnsi" w:cs="TTA20401A8t00"/>
          <w:sz w:val="18"/>
          <w:szCs w:val="18"/>
          <w:lang w:val="en-US" w:eastAsia="fr-FR"/>
        </w:rPr>
        <w:t>édition</w:t>
      </w:r>
      <w:proofErr w:type="spellEnd"/>
      <w:r w:rsidRPr="00BC1D8E">
        <w:rPr>
          <w:rFonts w:asciiTheme="minorHAnsi" w:eastAsia="TTA20401A8t00" w:hAnsiTheme="minorHAnsi" w:cs="TTA20401A8t00"/>
          <w:sz w:val="18"/>
          <w:szCs w:val="18"/>
          <w:lang w:val="en-US" w:eastAsia="fr-FR"/>
        </w:rPr>
        <w:t>, Pearson Education, Paris, 2004, p 21.</w:t>
      </w:r>
    </w:p>
  </w:footnote>
  <w:footnote w:id="55">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Laurent </w:t>
      </w:r>
      <w:proofErr w:type="spellStart"/>
      <w:r w:rsidRPr="00B20FC6">
        <w:rPr>
          <w:rFonts w:asciiTheme="minorHAnsi" w:hAnsiTheme="minorHAnsi"/>
          <w:sz w:val="18"/>
          <w:szCs w:val="18"/>
          <w:lang w:val="en-US"/>
        </w:rPr>
        <w:t>Hermel</w:t>
      </w:r>
      <w:proofErr w:type="spellEnd"/>
      <w:r w:rsidRPr="00B20FC6">
        <w:rPr>
          <w:rFonts w:asciiTheme="minorHAnsi" w:hAnsiTheme="minorHAnsi"/>
          <w:sz w:val="18"/>
          <w:szCs w:val="18"/>
          <w:lang w:val="en-US"/>
        </w:rPr>
        <w:t xml:space="preserve">, Pascal </w:t>
      </w:r>
      <w:proofErr w:type="spellStart"/>
      <w:r w:rsidRPr="00B20FC6">
        <w:rPr>
          <w:rFonts w:asciiTheme="minorHAnsi" w:hAnsiTheme="minorHAnsi"/>
          <w:sz w:val="18"/>
          <w:szCs w:val="18"/>
          <w:lang w:val="en-US"/>
        </w:rPr>
        <w:t>Hermel</w:t>
      </w:r>
      <w:proofErr w:type="spellEnd"/>
      <w:r w:rsidRPr="00B20FC6">
        <w:rPr>
          <w:rFonts w:asciiTheme="minorHAnsi" w:hAnsiTheme="minorHAnsi"/>
          <w:sz w:val="18"/>
          <w:szCs w:val="18"/>
          <w:lang w:val="en-US"/>
        </w:rPr>
        <w:t xml:space="preserve">, </w:t>
      </w:r>
      <w:r>
        <w:rPr>
          <w:rFonts w:asciiTheme="minorHAnsi" w:hAnsiTheme="minorHAnsi"/>
          <w:sz w:val="18"/>
          <w:szCs w:val="18"/>
          <w:lang w:val="en-US"/>
        </w:rPr>
        <w:t>Ibid</w:t>
      </w:r>
      <w:r w:rsidRPr="00B20FC6">
        <w:rPr>
          <w:rFonts w:asciiTheme="minorHAnsi" w:hAnsiTheme="minorHAnsi"/>
          <w:sz w:val="18"/>
          <w:szCs w:val="18"/>
          <w:lang w:val="en-US"/>
        </w:rPr>
        <w:t>, P106.</w:t>
      </w:r>
    </w:p>
  </w:footnote>
  <w:footnote w:id="56">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r w:rsidRPr="00B20FC6">
        <w:rPr>
          <w:rFonts w:asciiTheme="minorHAnsi" w:eastAsia="TTA20401A8t00" w:hAnsiTheme="minorHAnsi" w:cs="TTA20401A8t00"/>
          <w:sz w:val="18"/>
          <w:szCs w:val="18"/>
          <w:lang w:val="en-US" w:eastAsia="fr-FR"/>
        </w:rPr>
        <w:t xml:space="preserve">Lovelock, </w:t>
      </w:r>
      <w:proofErr w:type="spellStart"/>
      <w:r w:rsidRPr="00B20FC6">
        <w:rPr>
          <w:rFonts w:asciiTheme="minorHAnsi" w:eastAsia="TTA20401A8t00" w:hAnsiTheme="minorHAnsi" w:cs="TTA20401A8t00"/>
          <w:sz w:val="18"/>
          <w:szCs w:val="18"/>
          <w:lang w:val="en-US" w:eastAsia="fr-FR"/>
        </w:rPr>
        <w:t>Wirtz</w:t>
      </w:r>
      <w:proofErr w:type="spellEnd"/>
      <w:r w:rsidRPr="00B20FC6">
        <w:rPr>
          <w:rFonts w:asciiTheme="minorHAnsi" w:eastAsia="TTA20401A8t00" w:hAnsiTheme="minorHAnsi" w:cs="TTA20401A8t00"/>
          <w:sz w:val="18"/>
          <w:szCs w:val="18"/>
          <w:lang w:val="en-US" w:eastAsia="fr-FR"/>
        </w:rPr>
        <w:t xml:space="preserve"> et </w:t>
      </w:r>
      <w:proofErr w:type="spellStart"/>
      <w:r w:rsidRPr="00B20FC6">
        <w:rPr>
          <w:rFonts w:asciiTheme="minorHAnsi" w:eastAsia="TTA20401A8t00" w:hAnsiTheme="minorHAnsi" w:cs="TTA20401A8t00"/>
          <w:sz w:val="18"/>
          <w:szCs w:val="18"/>
          <w:lang w:val="en-US" w:eastAsia="fr-FR"/>
        </w:rPr>
        <w:t>Lapert</w:t>
      </w:r>
      <w:proofErr w:type="spellEnd"/>
      <w:r w:rsidRPr="00B20FC6">
        <w:rPr>
          <w:rFonts w:asciiTheme="minorHAnsi" w:eastAsia="TTA20401A8t00" w:hAnsiTheme="minorHAnsi" w:cs="TTA20401A8t00"/>
          <w:sz w:val="18"/>
          <w:szCs w:val="18"/>
          <w:lang w:val="en-US" w:eastAsia="fr-FR"/>
        </w:rPr>
        <w:t xml:space="preserve">, </w:t>
      </w:r>
      <w:r>
        <w:rPr>
          <w:rFonts w:asciiTheme="minorHAnsi" w:eastAsia="TTA20401A8t00" w:hAnsiTheme="minorHAnsi" w:cs="TTA20401A8t00"/>
          <w:sz w:val="18"/>
          <w:szCs w:val="18"/>
          <w:lang w:val="en-US" w:eastAsia="fr-FR"/>
        </w:rPr>
        <w:t>Ibid</w:t>
      </w:r>
      <w:r w:rsidRPr="00B20FC6">
        <w:rPr>
          <w:rFonts w:asciiTheme="minorHAnsi" w:eastAsia="TTA20401A8t00" w:hAnsiTheme="minorHAnsi" w:cs="TTA20401A8t00"/>
          <w:sz w:val="18"/>
          <w:szCs w:val="18"/>
          <w:lang w:val="en-US" w:eastAsia="fr-FR"/>
        </w:rPr>
        <w:t>, P26</w:t>
      </w:r>
    </w:p>
  </w:footnote>
  <w:footnote w:id="57">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r w:rsidRPr="00B20FC6">
        <w:rPr>
          <w:rFonts w:asciiTheme="minorHAnsi" w:eastAsia="TTA20401A8t00" w:hAnsiTheme="minorHAnsi" w:cs="TTA20401A8t00"/>
          <w:sz w:val="18"/>
          <w:szCs w:val="18"/>
          <w:lang w:val="en-US" w:eastAsia="fr-FR"/>
        </w:rPr>
        <w:t xml:space="preserve">Lovelock, </w:t>
      </w:r>
      <w:proofErr w:type="spellStart"/>
      <w:r w:rsidRPr="00B20FC6">
        <w:rPr>
          <w:rFonts w:asciiTheme="minorHAnsi" w:eastAsia="TTA20401A8t00" w:hAnsiTheme="minorHAnsi" w:cs="TTA20401A8t00"/>
          <w:sz w:val="18"/>
          <w:szCs w:val="18"/>
          <w:lang w:val="en-US" w:eastAsia="fr-FR"/>
        </w:rPr>
        <w:t>Wirtz</w:t>
      </w:r>
      <w:proofErr w:type="spellEnd"/>
      <w:r w:rsidRPr="00B20FC6">
        <w:rPr>
          <w:rFonts w:asciiTheme="minorHAnsi" w:eastAsia="TTA20401A8t00" w:hAnsiTheme="minorHAnsi" w:cs="TTA20401A8t00"/>
          <w:sz w:val="18"/>
          <w:szCs w:val="18"/>
          <w:lang w:val="en-US" w:eastAsia="fr-FR"/>
        </w:rPr>
        <w:t xml:space="preserve"> et </w:t>
      </w:r>
      <w:proofErr w:type="spellStart"/>
      <w:r w:rsidRPr="00B20FC6">
        <w:rPr>
          <w:rFonts w:asciiTheme="minorHAnsi" w:eastAsia="TTA20401A8t00" w:hAnsiTheme="minorHAnsi" w:cs="TTA20401A8t00"/>
          <w:sz w:val="18"/>
          <w:szCs w:val="18"/>
          <w:lang w:val="en-US" w:eastAsia="fr-FR"/>
        </w:rPr>
        <w:t>Lapert</w:t>
      </w:r>
      <w:proofErr w:type="spellEnd"/>
      <w:r w:rsidRPr="00B20FC6">
        <w:rPr>
          <w:rFonts w:asciiTheme="minorHAnsi" w:eastAsia="TTA20401A8t00" w:hAnsiTheme="minorHAnsi" w:cs="TTA20401A8t00"/>
          <w:sz w:val="18"/>
          <w:szCs w:val="18"/>
          <w:lang w:val="en-US" w:eastAsia="fr-FR"/>
        </w:rPr>
        <w:t xml:space="preserve">, </w:t>
      </w:r>
      <w:r>
        <w:rPr>
          <w:rFonts w:asciiTheme="minorHAnsi" w:eastAsia="TTA20401A8t00" w:hAnsiTheme="minorHAnsi" w:cs="TTA20401A8t00"/>
          <w:sz w:val="18"/>
          <w:szCs w:val="18"/>
          <w:lang w:val="en-US" w:eastAsia="fr-FR"/>
        </w:rPr>
        <w:t>Op.cit</w:t>
      </w:r>
      <w:r w:rsidRPr="00B20FC6">
        <w:rPr>
          <w:rFonts w:asciiTheme="minorHAnsi" w:eastAsia="TTA20401A8t00" w:hAnsiTheme="minorHAnsi" w:cs="TTA20401A8t00"/>
          <w:sz w:val="18"/>
          <w:szCs w:val="18"/>
          <w:lang w:val="en-US" w:eastAsia="fr-FR"/>
        </w:rPr>
        <w:t>, P26.</w:t>
      </w:r>
    </w:p>
  </w:footnote>
  <w:footnote w:id="58">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r w:rsidRPr="00B20FC6">
        <w:rPr>
          <w:rFonts w:asciiTheme="minorHAnsi" w:eastAsia="TTA20401A8t00" w:hAnsiTheme="minorHAnsi" w:cs="TTA20401A8t00"/>
          <w:sz w:val="18"/>
          <w:szCs w:val="18"/>
          <w:lang w:val="en-US" w:eastAsia="fr-FR"/>
        </w:rPr>
        <w:t xml:space="preserve">Lovelock, </w:t>
      </w:r>
      <w:proofErr w:type="spellStart"/>
      <w:r w:rsidRPr="00B20FC6">
        <w:rPr>
          <w:rFonts w:asciiTheme="minorHAnsi" w:eastAsia="TTA20401A8t00" w:hAnsiTheme="minorHAnsi" w:cs="TTA20401A8t00"/>
          <w:sz w:val="18"/>
          <w:szCs w:val="18"/>
          <w:lang w:val="en-US" w:eastAsia="fr-FR"/>
        </w:rPr>
        <w:t>Wirtz</w:t>
      </w:r>
      <w:proofErr w:type="spellEnd"/>
      <w:r w:rsidRPr="00B20FC6">
        <w:rPr>
          <w:rFonts w:asciiTheme="minorHAnsi" w:eastAsia="TTA20401A8t00" w:hAnsiTheme="minorHAnsi" w:cs="TTA20401A8t00"/>
          <w:sz w:val="18"/>
          <w:szCs w:val="18"/>
          <w:lang w:val="en-US" w:eastAsia="fr-FR"/>
        </w:rPr>
        <w:t xml:space="preserve"> et </w:t>
      </w:r>
      <w:proofErr w:type="spellStart"/>
      <w:r w:rsidRPr="00B20FC6">
        <w:rPr>
          <w:rFonts w:asciiTheme="minorHAnsi" w:eastAsia="TTA20401A8t00" w:hAnsiTheme="minorHAnsi" w:cs="TTA20401A8t00"/>
          <w:sz w:val="18"/>
          <w:szCs w:val="18"/>
          <w:lang w:val="en-US" w:eastAsia="fr-FR"/>
        </w:rPr>
        <w:t>Lapert</w:t>
      </w:r>
      <w:proofErr w:type="spellEnd"/>
      <w:r w:rsidRPr="00B20FC6">
        <w:rPr>
          <w:rFonts w:asciiTheme="minorHAnsi" w:hAnsiTheme="minorHAnsi"/>
          <w:sz w:val="18"/>
          <w:szCs w:val="18"/>
          <w:lang w:val="en-US"/>
        </w:rPr>
        <w:t xml:space="preserve">, </w:t>
      </w:r>
      <w:r>
        <w:rPr>
          <w:rFonts w:asciiTheme="minorHAnsi" w:hAnsiTheme="minorHAnsi"/>
          <w:sz w:val="18"/>
          <w:szCs w:val="18"/>
          <w:lang w:val="en-US"/>
        </w:rPr>
        <w:t>Op.cit</w:t>
      </w:r>
      <w:r w:rsidRPr="00B20FC6">
        <w:rPr>
          <w:rFonts w:asciiTheme="minorHAnsi" w:hAnsiTheme="minorHAnsi"/>
          <w:sz w:val="18"/>
          <w:szCs w:val="18"/>
          <w:lang w:val="en-US"/>
        </w:rPr>
        <w:t>, P27.</w:t>
      </w:r>
    </w:p>
  </w:footnote>
  <w:footnote w:id="59">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eastAsia="TTA20401A8t00" w:hAnsiTheme="minorHAnsi" w:cs="TTA20401A8t00"/>
          <w:sz w:val="18"/>
          <w:szCs w:val="18"/>
          <w:lang w:val="en-US" w:eastAsia="fr-FR"/>
        </w:rPr>
        <w:t>Lovelock,</w:t>
      </w:r>
      <w:r>
        <w:rPr>
          <w:rFonts w:asciiTheme="minorHAnsi" w:eastAsia="TTA20401A8t00" w:hAnsiTheme="minorHAnsi" w:cs="TTA20401A8t00"/>
          <w:sz w:val="18"/>
          <w:szCs w:val="18"/>
          <w:lang w:val="en-US" w:eastAsia="fr-FR"/>
        </w:rPr>
        <w:t xml:space="preserve"> </w:t>
      </w:r>
      <w:proofErr w:type="spellStart"/>
      <w:r>
        <w:rPr>
          <w:rFonts w:asciiTheme="minorHAnsi" w:eastAsia="TTA20401A8t00" w:hAnsiTheme="minorHAnsi" w:cs="TTA20401A8t00"/>
          <w:sz w:val="18"/>
          <w:szCs w:val="18"/>
          <w:lang w:val="en-US" w:eastAsia="fr-FR"/>
        </w:rPr>
        <w:t>Wirtz</w:t>
      </w:r>
      <w:proofErr w:type="spellEnd"/>
      <w:r>
        <w:rPr>
          <w:rFonts w:asciiTheme="minorHAnsi" w:eastAsia="TTA20401A8t00" w:hAnsiTheme="minorHAnsi" w:cs="TTA20401A8t00"/>
          <w:sz w:val="18"/>
          <w:szCs w:val="18"/>
          <w:lang w:val="en-US" w:eastAsia="fr-FR"/>
        </w:rPr>
        <w:t xml:space="preserve"> et </w:t>
      </w:r>
      <w:proofErr w:type="spellStart"/>
      <w:r>
        <w:rPr>
          <w:rFonts w:asciiTheme="minorHAnsi" w:eastAsia="TTA20401A8t00" w:hAnsiTheme="minorHAnsi" w:cs="TTA20401A8t00"/>
          <w:sz w:val="18"/>
          <w:szCs w:val="18"/>
          <w:lang w:val="en-US" w:eastAsia="fr-FR"/>
        </w:rPr>
        <w:t>Lapert</w:t>
      </w:r>
      <w:proofErr w:type="spellEnd"/>
      <w:r>
        <w:rPr>
          <w:rFonts w:asciiTheme="minorHAnsi" w:eastAsia="TTA20401A8t00" w:hAnsiTheme="minorHAnsi" w:cs="TTA20401A8t00"/>
          <w:sz w:val="18"/>
          <w:szCs w:val="18"/>
          <w:lang w:val="en-US" w:eastAsia="fr-FR"/>
        </w:rPr>
        <w:t>, Op.cit</w:t>
      </w:r>
      <w:r w:rsidRPr="00B20FC6">
        <w:rPr>
          <w:rFonts w:asciiTheme="minorHAnsi" w:hAnsiTheme="minorHAnsi"/>
          <w:sz w:val="18"/>
          <w:szCs w:val="18"/>
          <w:lang w:val="en-US"/>
        </w:rPr>
        <w:t>, P28.</w:t>
      </w:r>
    </w:p>
  </w:footnote>
  <w:footnote w:id="60">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Nathalie Van </w:t>
      </w:r>
      <w:proofErr w:type="spellStart"/>
      <w:r w:rsidRPr="00B20FC6">
        <w:rPr>
          <w:rFonts w:asciiTheme="minorHAnsi" w:hAnsiTheme="minorHAnsi"/>
          <w:sz w:val="18"/>
          <w:szCs w:val="18"/>
          <w:lang w:val="en-US"/>
        </w:rPr>
        <w:t>Laethem</w:t>
      </w:r>
      <w:proofErr w:type="spellEnd"/>
      <w:r w:rsidRPr="00B20FC6">
        <w:rPr>
          <w:rFonts w:asciiTheme="minorHAnsi" w:hAnsiTheme="minorHAnsi"/>
          <w:sz w:val="18"/>
          <w:szCs w:val="18"/>
          <w:lang w:val="en-US"/>
        </w:rPr>
        <w:t xml:space="preserve">, </w:t>
      </w:r>
      <w:r>
        <w:rPr>
          <w:rFonts w:asciiTheme="minorHAnsi" w:hAnsiTheme="minorHAnsi"/>
          <w:sz w:val="18"/>
          <w:szCs w:val="18"/>
          <w:lang w:val="en-US"/>
        </w:rPr>
        <w:t>Op.cit</w:t>
      </w:r>
      <w:r w:rsidRPr="00B20FC6">
        <w:rPr>
          <w:rFonts w:asciiTheme="minorHAnsi" w:hAnsiTheme="minorHAnsi"/>
          <w:sz w:val="18"/>
          <w:szCs w:val="18"/>
          <w:lang w:val="en-US"/>
        </w:rPr>
        <w:t xml:space="preserve"> ,p223.</w:t>
      </w:r>
    </w:p>
  </w:footnote>
  <w:footnote w:id="61">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J. </w:t>
      </w:r>
      <w:proofErr w:type="spellStart"/>
      <w:r w:rsidRPr="00B20FC6">
        <w:rPr>
          <w:rFonts w:asciiTheme="minorHAnsi" w:hAnsiTheme="minorHAnsi"/>
          <w:sz w:val="18"/>
          <w:szCs w:val="18"/>
        </w:rPr>
        <w:t>Lendrevie</w:t>
      </w:r>
      <w:proofErr w:type="spellEnd"/>
      <w:r w:rsidRPr="00B20FC6">
        <w:rPr>
          <w:rFonts w:asciiTheme="minorHAnsi" w:hAnsiTheme="minorHAnsi"/>
          <w:sz w:val="18"/>
          <w:szCs w:val="18"/>
        </w:rPr>
        <w:t xml:space="preserve"> &amp; D. </w:t>
      </w:r>
      <w:proofErr w:type="spellStart"/>
      <w:r w:rsidRPr="00B20FC6">
        <w:rPr>
          <w:rFonts w:asciiTheme="minorHAnsi" w:hAnsiTheme="minorHAnsi"/>
          <w:sz w:val="18"/>
          <w:szCs w:val="18"/>
        </w:rPr>
        <w:t>Lindon</w:t>
      </w:r>
      <w:proofErr w:type="spellEnd"/>
      <w:r w:rsidRPr="00B20FC6">
        <w:rPr>
          <w:rFonts w:asciiTheme="minorHAnsi" w:hAnsiTheme="minorHAnsi"/>
          <w:sz w:val="18"/>
          <w:szCs w:val="18"/>
        </w:rPr>
        <w:t xml:space="preserve">, Mercator, Edition </w:t>
      </w:r>
      <w:proofErr w:type="spellStart"/>
      <w:r w:rsidRPr="00B20FC6">
        <w:rPr>
          <w:rFonts w:asciiTheme="minorHAnsi" w:hAnsiTheme="minorHAnsi"/>
          <w:sz w:val="18"/>
          <w:szCs w:val="18"/>
        </w:rPr>
        <w:t>Dunod</w:t>
      </w:r>
      <w:proofErr w:type="spellEnd"/>
      <w:r w:rsidRPr="00B20FC6">
        <w:rPr>
          <w:rFonts w:asciiTheme="minorHAnsi" w:hAnsiTheme="minorHAnsi"/>
          <w:sz w:val="18"/>
          <w:szCs w:val="18"/>
        </w:rPr>
        <w:t>, 8</w:t>
      </w:r>
      <w:r w:rsidRPr="00B20FC6">
        <w:rPr>
          <w:rFonts w:asciiTheme="minorHAnsi" w:hAnsiTheme="minorHAnsi"/>
          <w:sz w:val="18"/>
          <w:szCs w:val="18"/>
          <w:vertAlign w:val="superscript"/>
        </w:rPr>
        <w:t>ème</w:t>
      </w:r>
      <w:r w:rsidRPr="00B20FC6">
        <w:rPr>
          <w:rFonts w:asciiTheme="minorHAnsi" w:hAnsiTheme="minorHAnsi"/>
          <w:sz w:val="18"/>
          <w:szCs w:val="18"/>
        </w:rPr>
        <w:t xml:space="preserve"> édition, 2006, p 973. </w:t>
      </w:r>
    </w:p>
  </w:footnote>
  <w:footnote w:id="62">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Alain </w:t>
      </w:r>
      <w:proofErr w:type="spellStart"/>
      <w:r w:rsidRPr="00B20FC6">
        <w:rPr>
          <w:rFonts w:asciiTheme="minorHAnsi" w:hAnsiTheme="minorHAnsi"/>
          <w:sz w:val="18"/>
          <w:szCs w:val="18"/>
        </w:rPr>
        <w:t>Jolibert</w:t>
      </w:r>
      <w:proofErr w:type="spellEnd"/>
      <w:r w:rsidRPr="00B20FC6">
        <w:rPr>
          <w:rFonts w:asciiTheme="minorHAnsi" w:hAnsiTheme="minorHAnsi"/>
          <w:sz w:val="18"/>
          <w:szCs w:val="18"/>
        </w:rPr>
        <w:t xml:space="preserve">, Pierre-louis Dubois, </w:t>
      </w:r>
      <w:r>
        <w:rPr>
          <w:rFonts w:asciiTheme="minorHAnsi" w:hAnsiTheme="minorHAnsi"/>
          <w:sz w:val="18"/>
          <w:szCs w:val="18"/>
        </w:rPr>
        <w:t>Op.cit</w:t>
      </w:r>
      <w:r w:rsidRPr="00B20FC6">
        <w:rPr>
          <w:rFonts w:asciiTheme="minorHAnsi" w:hAnsiTheme="minorHAnsi"/>
          <w:sz w:val="18"/>
          <w:szCs w:val="18"/>
        </w:rPr>
        <w:t xml:space="preserve">, p299. </w:t>
      </w:r>
    </w:p>
  </w:footnote>
  <w:footnote w:id="63">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Philip </w:t>
      </w:r>
      <w:proofErr w:type="spellStart"/>
      <w:r w:rsidRPr="00B20FC6">
        <w:rPr>
          <w:rFonts w:asciiTheme="minorHAnsi" w:hAnsiTheme="minorHAnsi"/>
          <w:sz w:val="18"/>
          <w:szCs w:val="18"/>
        </w:rPr>
        <w:t>Kotler</w:t>
      </w:r>
      <w:proofErr w:type="spellEnd"/>
      <w:r w:rsidRPr="00B20FC6">
        <w:rPr>
          <w:rFonts w:asciiTheme="minorHAnsi" w:hAnsiTheme="minorHAnsi"/>
          <w:sz w:val="18"/>
          <w:szCs w:val="18"/>
        </w:rPr>
        <w:t xml:space="preserve"> et Bernard Dubois, </w:t>
      </w:r>
      <w:r>
        <w:rPr>
          <w:rFonts w:asciiTheme="minorHAnsi" w:hAnsiTheme="minorHAnsi"/>
          <w:sz w:val="18"/>
          <w:szCs w:val="18"/>
        </w:rPr>
        <w:t>Op.cit</w:t>
      </w:r>
      <w:r w:rsidRPr="00B20FC6">
        <w:rPr>
          <w:rFonts w:asciiTheme="minorHAnsi" w:hAnsiTheme="minorHAnsi"/>
          <w:sz w:val="18"/>
          <w:szCs w:val="18"/>
        </w:rPr>
        <w:t>, p473.</w:t>
      </w:r>
    </w:p>
  </w:footnote>
  <w:footnote w:id="64">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proofErr w:type="spellStart"/>
      <w:r w:rsidRPr="00B20FC6">
        <w:rPr>
          <w:rStyle w:val="tabstyle"/>
          <w:rFonts w:asciiTheme="minorHAnsi" w:hAnsiTheme="minorHAnsi"/>
          <w:sz w:val="18"/>
          <w:szCs w:val="18"/>
          <w:lang w:val="en-US"/>
        </w:rPr>
        <w:t>Kotler</w:t>
      </w:r>
      <w:proofErr w:type="spellEnd"/>
      <w:r w:rsidRPr="00B20FC6">
        <w:rPr>
          <w:rStyle w:val="tabstyle"/>
          <w:rFonts w:asciiTheme="minorHAnsi" w:hAnsiTheme="minorHAnsi"/>
          <w:sz w:val="18"/>
          <w:szCs w:val="18"/>
          <w:lang w:val="en-US"/>
        </w:rPr>
        <w:t xml:space="preserve"> Philip et Armstrong Gary, </w:t>
      </w:r>
      <w:proofErr w:type="spellStart"/>
      <w:r w:rsidRPr="00B20FC6">
        <w:rPr>
          <w:rStyle w:val="tabstyle"/>
          <w:rFonts w:asciiTheme="minorHAnsi" w:hAnsiTheme="minorHAnsi"/>
          <w:sz w:val="18"/>
          <w:szCs w:val="18"/>
          <w:lang w:val="en-US"/>
        </w:rPr>
        <w:t>Principes</w:t>
      </w:r>
      <w:proofErr w:type="spellEnd"/>
      <w:r w:rsidRPr="00B20FC6">
        <w:rPr>
          <w:rStyle w:val="tabstyle"/>
          <w:rFonts w:asciiTheme="minorHAnsi" w:hAnsiTheme="minorHAnsi"/>
          <w:sz w:val="18"/>
          <w:szCs w:val="18"/>
          <w:lang w:val="en-US"/>
        </w:rPr>
        <w:t xml:space="preserve"> de ma</w:t>
      </w:r>
      <w:r>
        <w:rPr>
          <w:rStyle w:val="tabstyle"/>
          <w:rFonts w:asciiTheme="minorHAnsi" w:hAnsiTheme="minorHAnsi"/>
          <w:sz w:val="18"/>
          <w:szCs w:val="18"/>
          <w:lang w:val="en-US"/>
        </w:rPr>
        <w:t>rketing, Pearson Education, 8éme</w:t>
      </w:r>
      <w:r w:rsidRPr="00B20FC6">
        <w:rPr>
          <w:rStyle w:val="tabstyle"/>
          <w:rFonts w:asciiTheme="minorHAnsi" w:hAnsiTheme="minorHAnsi"/>
          <w:sz w:val="18"/>
          <w:szCs w:val="18"/>
          <w:lang w:val="en-US"/>
        </w:rPr>
        <w:t xml:space="preserve"> edition, 2007, p217.</w:t>
      </w:r>
    </w:p>
  </w:footnote>
  <w:footnote w:id="65">
    <w:p w:rsidR="00C35170" w:rsidRPr="00B20FC6" w:rsidRDefault="00C35170" w:rsidP="00C35170">
      <w:pPr>
        <w:autoSpaceDE w:val="0"/>
        <w:autoSpaceDN w:val="0"/>
        <w:adjustRightInd w:val="0"/>
        <w:jc w:val="both"/>
        <w:rPr>
          <w:rFonts w:asciiTheme="minorHAnsi" w:hAnsiTheme="minorHAnsi" w:cs="Garamond"/>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proofErr w:type="spellStart"/>
      <w:r w:rsidRPr="00B20FC6">
        <w:rPr>
          <w:rFonts w:asciiTheme="minorHAnsi" w:hAnsiTheme="minorHAnsi" w:cs="Garamond"/>
          <w:sz w:val="18"/>
          <w:szCs w:val="18"/>
          <w:lang w:val="en-US"/>
        </w:rPr>
        <w:t>Vlachaki</w:t>
      </w:r>
      <w:proofErr w:type="spellEnd"/>
      <w:r w:rsidRPr="00B20FC6">
        <w:rPr>
          <w:rFonts w:asciiTheme="minorHAnsi" w:hAnsiTheme="minorHAnsi" w:cs="Garamond"/>
          <w:sz w:val="18"/>
          <w:szCs w:val="18"/>
          <w:lang w:val="en-US"/>
        </w:rPr>
        <w:t xml:space="preserve"> </w:t>
      </w:r>
      <w:proofErr w:type="spellStart"/>
      <w:r w:rsidRPr="00B20FC6">
        <w:rPr>
          <w:rFonts w:asciiTheme="minorHAnsi" w:hAnsiTheme="minorHAnsi" w:cs="Garamond"/>
          <w:sz w:val="18"/>
          <w:szCs w:val="18"/>
          <w:lang w:val="en-US"/>
        </w:rPr>
        <w:t>Efi</w:t>
      </w:r>
      <w:proofErr w:type="spellEnd"/>
      <w:r w:rsidRPr="00B20FC6">
        <w:rPr>
          <w:rFonts w:asciiTheme="minorHAnsi" w:hAnsiTheme="minorHAnsi" w:cs="Garamond"/>
          <w:sz w:val="18"/>
          <w:szCs w:val="18"/>
          <w:lang w:val="en-US"/>
        </w:rPr>
        <w:t xml:space="preserve">, MARKETING INNOVATION MEASUREMENT, A thesis submitted in partial </w:t>
      </w:r>
      <w:proofErr w:type="spellStart"/>
      <w:r w:rsidRPr="00B20FC6">
        <w:rPr>
          <w:rFonts w:asciiTheme="minorHAnsi" w:hAnsiTheme="minorHAnsi" w:cs="Garamond"/>
          <w:sz w:val="18"/>
          <w:szCs w:val="18"/>
          <w:lang w:val="en-US"/>
        </w:rPr>
        <w:t>fulfilment</w:t>
      </w:r>
      <w:proofErr w:type="spellEnd"/>
      <w:r w:rsidRPr="00B20FC6">
        <w:rPr>
          <w:rFonts w:asciiTheme="minorHAnsi" w:hAnsiTheme="minorHAnsi" w:cs="Garamond"/>
          <w:sz w:val="18"/>
          <w:szCs w:val="18"/>
          <w:lang w:val="en-US"/>
        </w:rPr>
        <w:t xml:space="preserve"> of the requirements for the degree of </w:t>
      </w:r>
      <w:r w:rsidRPr="00B20FC6">
        <w:rPr>
          <w:rFonts w:asciiTheme="minorHAnsi" w:hAnsiTheme="minorHAnsi" w:cs="Garamond-Italic"/>
          <w:sz w:val="18"/>
          <w:szCs w:val="18"/>
          <w:lang w:val="en-US"/>
        </w:rPr>
        <w:t xml:space="preserve">Master of Management in Business Innovation and Technology, </w:t>
      </w:r>
      <w:r w:rsidRPr="00B20FC6">
        <w:rPr>
          <w:rFonts w:asciiTheme="minorHAnsi" w:hAnsiTheme="minorHAnsi"/>
          <w:sz w:val="18"/>
          <w:szCs w:val="18"/>
          <w:lang w:val="en-US"/>
        </w:rPr>
        <w:t>Athens, 2009, P5.</w:t>
      </w:r>
    </w:p>
  </w:footnote>
  <w:footnote w:id="66">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Rodolphe Durand, « Guide de management stratégique », Ed </w:t>
      </w:r>
      <w:proofErr w:type="spellStart"/>
      <w:r w:rsidRPr="00B20FC6">
        <w:rPr>
          <w:rFonts w:asciiTheme="minorHAnsi" w:hAnsiTheme="minorHAnsi"/>
          <w:sz w:val="18"/>
          <w:szCs w:val="18"/>
        </w:rPr>
        <w:t>Dunod</w:t>
      </w:r>
      <w:proofErr w:type="spellEnd"/>
      <w:r w:rsidRPr="00B20FC6">
        <w:rPr>
          <w:rFonts w:asciiTheme="minorHAnsi" w:hAnsiTheme="minorHAnsi"/>
          <w:sz w:val="18"/>
          <w:szCs w:val="18"/>
        </w:rPr>
        <w:t>, Paris, 2003, P 73.</w:t>
      </w:r>
    </w:p>
  </w:footnote>
  <w:footnote w:id="67">
    <w:p w:rsidR="00C35170" w:rsidRPr="00B20FC6" w:rsidRDefault="00C35170" w:rsidP="00C35170">
      <w:pPr>
        <w:autoSpaceDE w:val="0"/>
        <w:autoSpaceDN w:val="0"/>
        <w:adjustRightInd w:val="0"/>
        <w:jc w:val="both"/>
        <w:rPr>
          <w:rFonts w:asciiTheme="minorHAnsi" w:hAnsiTheme="minorHAnsi" w:cstheme="majorBidi"/>
          <w:sz w:val="18"/>
          <w:szCs w:val="18"/>
        </w:rPr>
      </w:pPr>
      <w:r w:rsidRPr="00B20FC6">
        <w:rPr>
          <w:rStyle w:val="Appelnotedebasdep"/>
          <w:rFonts w:asciiTheme="minorHAnsi" w:hAnsiTheme="minorHAnsi" w:cstheme="majorBidi"/>
          <w:sz w:val="18"/>
          <w:szCs w:val="18"/>
        </w:rPr>
        <w:footnoteRef/>
      </w:r>
      <w:r w:rsidRPr="00B20FC6">
        <w:rPr>
          <w:rFonts w:asciiTheme="minorHAnsi" w:hAnsiTheme="minorHAnsi" w:cstheme="majorBidi"/>
          <w:sz w:val="18"/>
          <w:szCs w:val="18"/>
        </w:rPr>
        <w:t xml:space="preserve"> OCDE, Manuel d’Oslo, PRINCIPES DIRECTEURS POUR LE RECUEIL ET L’INTERPRÉTATION DES DONNÉES SUR L’INNOVATION, Troisième édition, 2005, P54.</w:t>
      </w:r>
    </w:p>
  </w:footnote>
  <w:footnote w:id="68">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CH </w:t>
      </w:r>
      <w:proofErr w:type="spellStart"/>
      <w:r>
        <w:rPr>
          <w:rFonts w:asciiTheme="minorHAnsi" w:hAnsiTheme="minorHAnsi"/>
          <w:sz w:val="18"/>
          <w:szCs w:val="18"/>
        </w:rPr>
        <w:t>Ristain</w:t>
      </w:r>
      <w:proofErr w:type="spellEnd"/>
      <w:r>
        <w:rPr>
          <w:rFonts w:asciiTheme="minorHAnsi" w:hAnsiTheme="minorHAnsi"/>
          <w:sz w:val="18"/>
          <w:szCs w:val="18"/>
        </w:rPr>
        <w:t xml:space="preserve"> Michon et autres, Op.cit</w:t>
      </w:r>
      <w:r w:rsidRPr="00B20FC6">
        <w:rPr>
          <w:rFonts w:asciiTheme="minorHAnsi" w:hAnsiTheme="minorHAnsi"/>
          <w:sz w:val="18"/>
          <w:szCs w:val="18"/>
        </w:rPr>
        <w:t>, P 164.</w:t>
      </w:r>
    </w:p>
  </w:footnote>
  <w:footnote w:id="69">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François </w:t>
      </w:r>
      <w:proofErr w:type="spellStart"/>
      <w:r w:rsidRPr="00B20FC6">
        <w:rPr>
          <w:rFonts w:asciiTheme="minorHAnsi" w:hAnsiTheme="minorHAnsi"/>
          <w:sz w:val="18"/>
          <w:szCs w:val="18"/>
        </w:rPr>
        <w:t>Romon</w:t>
      </w:r>
      <w:proofErr w:type="spellEnd"/>
      <w:r w:rsidRPr="00B20FC6">
        <w:rPr>
          <w:rFonts w:asciiTheme="minorHAnsi" w:hAnsiTheme="minorHAnsi"/>
          <w:sz w:val="18"/>
          <w:szCs w:val="18"/>
        </w:rPr>
        <w:t xml:space="preserve">, Sandrine </w:t>
      </w:r>
      <w:proofErr w:type="spellStart"/>
      <w:r w:rsidRPr="00B20FC6">
        <w:rPr>
          <w:rFonts w:asciiTheme="minorHAnsi" w:hAnsiTheme="minorHAnsi"/>
          <w:sz w:val="18"/>
          <w:szCs w:val="18"/>
        </w:rPr>
        <w:t>Fernez</w:t>
      </w:r>
      <w:proofErr w:type="spellEnd"/>
      <w:r w:rsidRPr="00B20FC6">
        <w:rPr>
          <w:rFonts w:asciiTheme="minorHAnsi" w:hAnsiTheme="minorHAnsi"/>
          <w:sz w:val="18"/>
          <w:szCs w:val="18"/>
        </w:rPr>
        <w:t xml:space="preserve">-Walch, management de l’innovation, Ed </w:t>
      </w:r>
      <w:proofErr w:type="spellStart"/>
      <w:r w:rsidRPr="00B20FC6">
        <w:rPr>
          <w:rFonts w:asciiTheme="minorHAnsi" w:hAnsiTheme="minorHAnsi"/>
          <w:sz w:val="18"/>
          <w:szCs w:val="18"/>
        </w:rPr>
        <w:t>Vibert</w:t>
      </w:r>
      <w:proofErr w:type="spellEnd"/>
      <w:r w:rsidRPr="00B20FC6">
        <w:rPr>
          <w:rFonts w:asciiTheme="minorHAnsi" w:hAnsiTheme="minorHAnsi"/>
          <w:sz w:val="18"/>
          <w:szCs w:val="18"/>
        </w:rPr>
        <w:t>, Paris, 2006, P 12.</w:t>
      </w:r>
    </w:p>
  </w:footnote>
  <w:footnote w:id="70">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Brice </w:t>
      </w:r>
      <w:proofErr w:type="spellStart"/>
      <w:r w:rsidRPr="00B20FC6">
        <w:rPr>
          <w:rFonts w:asciiTheme="minorHAnsi" w:hAnsiTheme="minorHAnsi"/>
          <w:sz w:val="18"/>
          <w:szCs w:val="18"/>
        </w:rPr>
        <w:t>Auck</w:t>
      </w:r>
      <w:proofErr w:type="spellEnd"/>
      <w:r w:rsidRPr="00B20FC6">
        <w:rPr>
          <w:rFonts w:asciiTheme="minorHAnsi" w:hAnsiTheme="minorHAnsi"/>
          <w:sz w:val="18"/>
          <w:szCs w:val="18"/>
        </w:rPr>
        <w:t xml:space="preserve"> </w:t>
      </w:r>
      <w:proofErr w:type="spellStart"/>
      <w:r w:rsidRPr="00B20FC6">
        <w:rPr>
          <w:rFonts w:asciiTheme="minorHAnsi" w:hAnsiTheme="minorHAnsi"/>
          <w:sz w:val="18"/>
          <w:szCs w:val="18"/>
        </w:rPr>
        <w:t>enthaler</w:t>
      </w:r>
      <w:proofErr w:type="spellEnd"/>
      <w:r w:rsidRPr="00B20FC6">
        <w:rPr>
          <w:rFonts w:asciiTheme="minorHAnsi" w:hAnsiTheme="minorHAnsi"/>
          <w:sz w:val="18"/>
          <w:szCs w:val="18"/>
        </w:rPr>
        <w:t xml:space="preserve"> et autres. « L’innovation collective », édition Liaisons, Paris, 2003, PP : 134-135.</w:t>
      </w:r>
    </w:p>
  </w:footnote>
  <w:footnote w:id="71">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Pierre </w:t>
      </w:r>
      <w:proofErr w:type="spellStart"/>
      <w:r w:rsidRPr="00B20FC6">
        <w:rPr>
          <w:rFonts w:asciiTheme="minorHAnsi" w:hAnsiTheme="minorHAnsi"/>
          <w:sz w:val="18"/>
          <w:szCs w:val="18"/>
        </w:rPr>
        <w:t>Devalan</w:t>
      </w:r>
      <w:proofErr w:type="spellEnd"/>
      <w:r w:rsidRPr="00B20FC6">
        <w:rPr>
          <w:rFonts w:asciiTheme="minorHAnsi" w:hAnsiTheme="minorHAnsi"/>
          <w:sz w:val="18"/>
          <w:szCs w:val="18"/>
        </w:rPr>
        <w:t>, L’innovation de rupture,  Ed Lavoisier, Paris, 2006,  p20.</w:t>
      </w:r>
    </w:p>
  </w:footnote>
  <w:footnote w:id="72">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François </w:t>
      </w:r>
      <w:proofErr w:type="spellStart"/>
      <w:r w:rsidRPr="00B20FC6">
        <w:rPr>
          <w:rFonts w:asciiTheme="minorHAnsi" w:hAnsiTheme="minorHAnsi"/>
          <w:sz w:val="18"/>
          <w:szCs w:val="18"/>
        </w:rPr>
        <w:t>Romon</w:t>
      </w:r>
      <w:proofErr w:type="spellEnd"/>
      <w:r w:rsidRPr="00B20FC6">
        <w:rPr>
          <w:rFonts w:asciiTheme="minorHAnsi" w:hAnsiTheme="minorHAnsi"/>
          <w:sz w:val="18"/>
          <w:szCs w:val="18"/>
        </w:rPr>
        <w:t xml:space="preserve">, Sandrine </w:t>
      </w:r>
      <w:proofErr w:type="spellStart"/>
      <w:r w:rsidRPr="00B20FC6">
        <w:rPr>
          <w:rFonts w:asciiTheme="minorHAnsi" w:hAnsiTheme="minorHAnsi"/>
          <w:sz w:val="18"/>
          <w:szCs w:val="18"/>
        </w:rPr>
        <w:t>Fernez</w:t>
      </w:r>
      <w:proofErr w:type="spellEnd"/>
      <w:r w:rsidRPr="00B20FC6">
        <w:rPr>
          <w:rFonts w:asciiTheme="minorHAnsi" w:hAnsiTheme="minorHAnsi"/>
          <w:sz w:val="18"/>
          <w:szCs w:val="18"/>
        </w:rPr>
        <w:t xml:space="preserve">-Walch, </w:t>
      </w:r>
      <w:r>
        <w:rPr>
          <w:rFonts w:asciiTheme="minorHAnsi" w:hAnsiTheme="minorHAnsi"/>
          <w:sz w:val="18"/>
          <w:szCs w:val="18"/>
        </w:rPr>
        <w:t>Ibid</w:t>
      </w:r>
      <w:r w:rsidRPr="00B20FC6">
        <w:rPr>
          <w:rFonts w:asciiTheme="minorHAnsi" w:hAnsiTheme="minorHAnsi"/>
          <w:sz w:val="18"/>
          <w:szCs w:val="18"/>
        </w:rPr>
        <w:t xml:space="preserve">., p12. </w:t>
      </w:r>
    </w:p>
  </w:footnote>
  <w:footnote w:id="73">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Pr>
          <w:rFonts w:asciiTheme="minorHAnsi" w:hAnsiTheme="minorHAnsi"/>
          <w:sz w:val="18"/>
          <w:szCs w:val="18"/>
          <w:lang w:val="en-US"/>
        </w:rPr>
        <w:t xml:space="preserve"> OCDE, Op.cit</w:t>
      </w:r>
      <w:r w:rsidRPr="00B20FC6">
        <w:rPr>
          <w:rFonts w:asciiTheme="minorHAnsi" w:hAnsiTheme="minorHAnsi"/>
          <w:sz w:val="18"/>
          <w:szCs w:val="18"/>
          <w:lang w:val="en-US"/>
        </w:rPr>
        <w:t>, p57.</w:t>
      </w:r>
    </w:p>
  </w:footnote>
  <w:footnote w:id="74">
    <w:p w:rsidR="00C35170" w:rsidRPr="00B20FC6" w:rsidRDefault="00C35170" w:rsidP="00C35170">
      <w:pPr>
        <w:pStyle w:val="Default"/>
        <w:spacing w:line="276" w:lineRule="auto"/>
        <w:jc w:val="both"/>
        <w:rPr>
          <w:rFonts w:asciiTheme="minorHAnsi" w:hAnsiTheme="minorHAnsi"/>
          <w:color w:val="auto"/>
          <w:sz w:val="18"/>
          <w:szCs w:val="18"/>
          <w:lang w:val="en-US" w:eastAsia="fr-FR"/>
        </w:rPr>
      </w:pPr>
      <w:r w:rsidRPr="00B20FC6">
        <w:rPr>
          <w:rStyle w:val="Appelnotedebasdep"/>
          <w:rFonts w:asciiTheme="minorHAnsi" w:hAnsiTheme="minorHAnsi" w:cs="Arial"/>
          <w:color w:val="auto"/>
          <w:sz w:val="18"/>
          <w:szCs w:val="18"/>
        </w:rPr>
        <w:footnoteRef/>
      </w:r>
      <w:r w:rsidRPr="00B20FC6">
        <w:rPr>
          <w:rFonts w:asciiTheme="minorHAnsi" w:hAnsiTheme="minorHAnsi"/>
          <w:color w:val="auto"/>
          <w:sz w:val="18"/>
          <w:szCs w:val="18"/>
          <w:lang w:val="en-US"/>
        </w:rPr>
        <w:t xml:space="preserve"> </w:t>
      </w:r>
      <w:proofErr w:type="spellStart"/>
      <w:r w:rsidRPr="00B20FC6">
        <w:rPr>
          <w:rFonts w:asciiTheme="minorHAnsi" w:hAnsiTheme="minorHAnsi"/>
          <w:color w:val="auto"/>
          <w:sz w:val="18"/>
          <w:szCs w:val="18"/>
          <w:lang w:val="en-US"/>
        </w:rPr>
        <w:t>Xiaoshuang</w:t>
      </w:r>
      <w:proofErr w:type="spellEnd"/>
      <w:r w:rsidRPr="00B20FC6">
        <w:rPr>
          <w:rFonts w:asciiTheme="minorHAnsi" w:hAnsiTheme="minorHAnsi"/>
          <w:color w:val="auto"/>
          <w:sz w:val="18"/>
          <w:szCs w:val="18"/>
          <w:lang w:val="en-US"/>
        </w:rPr>
        <w:t xml:space="preserve"> Pang &amp; </w:t>
      </w:r>
      <w:proofErr w:type="spellStart"/>
      <w:r w:rsidRPr="00B20FC6">
        <w:rPr>
          <w:rFonts w:asciiTheme="minorHAnsi" w:hAnsiTheme="minorHAnsi"/>
          <w:color w:val="auto"/>
          <w:sz w:val="18"/>
          <w:szCs w:val="18"/>
          <w:lang w:val="en-US"/>
        </w:rPr>
        <w:t>Yunpeng</w:t>
      </w:r>
      <w:proofErr w:type="spellEnd"/>
      <w:r w:rsidRPr="00B20FC6">
        <w:rPr>
          <w:rFonts w:asciiTheme="minorHAnsi" w:hAnsiTheme="minorHAnsi"/>
          <w:color w:val="auto"/>
          <w:sz w:val="18"/>
          <w:szCs w:val="18"/>
          <w:lang w:val="en-US"/>
        </w:rPr>
        <w:t xml:space="preserve"> </w:t>
      </w:r>
      <w:proofErr w:type="spellStart"/>
      <w:r w:rsidRPr="00B20FC6">
        <w:rPr>
          <w:rFonts w:asciiTheme="minorHAnsi" w:hAnsiTheme="minorHAnsi"/>
          <w:color w:val="auto"/>
          <w:sz w:val="18"/>
          <w:szCs w:val="18"/>
          <w:lang w:val="en-US"/>
        </w:rPr>
        <w:t>Qu</w:t>
      </w:r>
      <w:proofErr w:type="spellEnd"/>
      <w:r w:rsidRPr="00B20FC6">
        <w:rPr>
          <w:rFonts w:asciiTheme="minorHAnsi" w:hAnsiTheme="minorHAnsi"/>
          <w:color w:val="auto"/>
          <w:sz w:val="18"/>
          <w:szCs w:val="18"/>
          <w:lang w:val="en-US"/>
        </w:rPr>
        <w:t xml:space="preserve">, </w:t>
      </w:r>
      <w:r w:rsidRPr="00B20FC6">
        <w:rPr>
          <w:rFonts w:asciiTheme="minorHAnsi" w:hAnsiTheme="minorHAnsi"/>
          <w:color w:val="auto"/>
          <w:sz w:val="18"/>
          <w:szCs w:val="18"/>
          <w:lang w:val="en-US" w:eastAsia="fr-FR"/>
        </w:rPr>
        <w:t xml:space="preserve">marketing innovation implementation : a case study of a </w:t>
      </w:r>
      <w:proofErr w:type="spellStart"/>
      <w:r w:rsidRPr="00B20FC6">
        <w:rPr>
          <w:rFonts w:asciiTheme="minorHAnsi" w:hAnsiTheme="minorHAnsi"/>
          <w:color w:val="auto"/>
          <w:sz w:val="18"/>
          <w:szCs w:val="18"/>
          <w:lang w:val="en-US" w:eastAsia="fr-FR"/>
        </w:rPr>
        <w:t>chinese</w:t>
      </w:r>
      <w:proofErr w:type="spellEnd"/>
      <w:r w:rsidRPr="00B20FC6">
        <w:rPr>
          <w:rFonts w:asciiTheme="minorHAnsi" w:hAnsiTheme="minorHAnsi"/>
          <w:color w:val="auto"/>
          <w:sz w:val="18"/>
          <w:szCs w:val="18"/>
          <w:lang w:val="en-US" w:eastAsia="fr-FR"/>
        </w:rPr>
        <w:t xml:space="preserve"> pharmaceutical company, Master’s thesis in logistics and innovation management, </w:t>
      </w:r>
      <w:r w:rsidRPr="00B20FC6">
        <w:rPr>
          <w:rFonts w:asciiTheme="minorHAnsi" w:hAnsiTheme="minorHAnsi"/>
          <w:color w:val="auto"/>
          <w:sz w:val="18"/>
          <w:szCs w:val="18"/>
          <w:lang w:val="en-US"/>
        </w:rPr>
        <w:t xml:space="preserve"> university of Gavle, June 2010, P1.</w:t>
      </w:r>
    </w:p>
  </w:footnote>
  <w:footnote w:id="75">
    <w:p w:rsidR="00C35170" w:rsidRPr="00B20FC6" w:rsidRDefault="00C35170" w:rsidP="00C35170">
      <w:pPr>
        <w:pStyle w:val="Titre1"/>
        <w:spacing w:before="0" w:after="0"/>
        <w:jc w:val="both"/>
        <w:rPr>
          <w:rFonts w:asciiTheme="minorHAnsi" w:hAnsiTheme="minorHAnsi"/>
          <w:b w:val="0"/>
          <w:bCs w:val="0"/>
          <w:sz w:val="18"/>
          <w:szCs w:val="18"/>
        </w:rPr>
      </w:pPr>
      <w:r w:rsidRPr="00B20FC6">
        <w:rPr>
          <w:rStyle w:val="Appelnotedebasdep"/>
          <w:rFonts w:asciiTheme="minorHAnsi" w:hAnsiTheme="minorHAnsi" w:cs="Arial"/>
          <w:b w:val="0"/>
          <w:bCs w:val="0"/>
          <w:sz w:val="18"/>
          <w:szCs w:val="18"/>
        </w:rPr>
        <w:footnoteRef/>
      </w:r>
      <w:r w:rsidRPr="00B20FC6">
        <w:rPr>
          <w:rFonts w:asciiTheme="minorHAnsi" w:hAnsiTheme="minorHAnsi"/>
          <w:b w:val="0"/>
          <w:bCs w:val="0"/>
          <w:sz w:val="18"/>
          <w:szCs w:val="18"/>
        </w:rPr>
        <w:t xml:space="preserve"> </w:t>
      </w:r>
      <w:proofErr w:type="spellStart"/>
      <w:r w:rsidRPr="00B20FC6">
        <w:rPr>
          <w:rFonts w:asciiTheme="minorHAnsi" w:hAnsiTheme="minorHAnsi"/>
          <w:b w:val="0"/>
          <w:bCs w:val="0"/>
          <w:sz w:val="18"/>
          <w:szCs w:val="18"/>
        </w:rPr>
        <w:t>Vikash</w:t>
      </w:r>
      <w:proofErr w:type="spellEnd"/>
      <w:r w:rsidRPr="00B20FC6">
        <w:rPr>
          <w:rFonts w:asciiTheme="minorHAnsi" w:hAnsiTheme="minorHAnsi"/>
          <w:b w:val="0"/>
          <w:bCs w:val="0"/>
          <w:sz w:val="18"/>
          <w:szCs w:val="18"/>
        </w:rPr>
        <w:t xml:space="preserve"> </w:t>
      </w:r>
      <w:proofErr w:type="spellStart"/>
      <w:r w:rsidRPr="00B20FC6">
        <w:rPr>
          <w:rFonts w:asciiTheme="minorHAnsi" w:hAnsiTheme="minorHAnsi"/>
          <w:b w:val="0"/>
          <w:bCs w:val="0"/>
          <w:sz w:val="18"/>
          <w:szCs w:val="18"/>
        </w:rPr>
        <w:t>Naidoo</w:t>
      </w:r>
      <w:proofErr w:type="spellEnd"/>
      <w:r w:rsidRPr="00B20FC6">
        <w:rPr>
          <w:rFonts w:asciiTheme="minorHAnsi" w:hAnsiTheme="minorHAnsi"/>
          <w:b w:val="0"/>
          <w:bCs w:val="0"/>
          <w:sz w:val="18"/>
          <w:szCs w:val="18"/>
        </w:rPr>
        <w:t xml:space="preserve">, </w:t>
      </w:r>
      <w:r>
        <w:rPr>
          <w:rFonts w:asciiTheme="minorHAnsi" w:hAnsiTheme="minorHAnsi"/>
          <w:b w:val="0"/>
          <w:bCs w:val="0"/>
          <w:sz w:val="18"/>
          <w:szCs w:val="18"/>
        </w:rPr>
        <w:t>Op.cit</w:t>
      </w:r>
      <w:r w:rsidRPr="00B20FC6">
        <w:rPr>
          <w:rFonts w:asciiTheme="minorHAnsi" w:hAnsiTheme="minorHAnsi"/>
          <w:b w:val="0"/>
          <w:bCs w:val="0"/>
          <w:sz w:val="18"/>
          <w:szCs w:val="18"/>
        </w:rPr>
        <w:t xml:space="preserve">, </w:t>
      </w:r>
    </w:p>
  </w:footnote>
  <w:footnote w:id="76">
    <w:p w:rsidR="00C35170" w:rsidRPr="00B20FC6" w:rsidRDefault="00C35170" w:rsidP="00C35170">
      <w:pPr>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proofErr w:type="spellStart"/>
      <w:r w:rsidRPr="00B20FC6">
        <w:rPr>
          <w:rFonts w:asciiTheme="minorHAnsi" w:hAnsiTheme="minorHAnsi"/>
          <w:sz w:val="18"/>
          <w:szCs w:val="18"/>
          <w:lang w:val="en-US"/>
        </w:rPr>
        <w:t>Xiaoshuang</w:t>
      </w:r>
      <w:proofErr w:type="spellEnd"/>
      <w:r w:rsidRPr="00B20FC6">
        <w:rPr>
          <w:rFonts w:asciiTheme="minorHAnsi" w:hAnsiTheme="minorHAnsi"/>
          <w:sz w:val="18"/>
          <w:szCs w:val="18"/>
          <w:lang w:val="en-US"/>
        </w:rPr>
        <w:t xml:space="preserve"> Pang &amp; </w:t>
      </w:r>
      <w:proofErr w:type="spellStart"/>
      <w:r w:rsidRPr="00B20FC6">
        <w:rPr>
          <w:rFonts w:asciiTheme="minorHAnsi" w:hAnsiTheme="minorHAnsi"/>
          <w:sz w:val="18"/>
          <w:szCs w:val="18"/>
          <w:lang w:val="en-US"/>
        </w:rPr>
        <w:t>Yunpeng</w:t>
      </w:r>
      <w:proofErr w:type="spellEnd"/>
      <w:r w:rsidRPr="00B20FC6">
        <w:rPr>
          <w:rFonts w:asciiTheme="minorHAnsi" w:hAnsiTheme="minorHAnsi"/>
          <w:sz w:val="18"/>
          <w:szCs w:val="18"/>
          <w:lang w:val="en-US"/>
        </w:rPr>
        <w:t xml:space="preserve"> </w:t>
      </w:r>
      <w:proofErr w:type="spellStart"/>
      <w:r w:rsidRPr="00B20FC6">
        <w:rPr>
          <w:rFonts w:asciiTheme="minorHAnsi" w:hAnsiTheme="minorHAnsi"/>
          <w:sz w:val="18"/>
          <w:szCs w:val="18"/>
          <w:lang w:val="en-US"/>
        </w:rPr>
        <w:t>Qu</w:t>
      </w:r>
      <w:proofErr w:type="spellEnd"/>
      <w:r w:rsidRPr="00B20FC6">
        <w:rPr>
          <w:rFonts w:asciiTheme="minorHAnsi" w:hAnsiTheme="minorHAnsi"/>
          <w:sz w:val="18"/>
          <w:szCs w:val="18"/>
          <w:lang w:val="en-US"/>
        </w:rPr>
        <w:t xml:space="preserve">, </w:t>
      </w:r>
      <w:r>
        <w:rPr>
          <w:rFonts w:asciiTheme="minorHAnsi" w:hAnsiTheme="minorHAnsi"/>
          <w:sz w:val="18"/>
          <w:szCs w:val="18"/>
          <w:lang w:val="en-US"/>
        </w:rPr>
        <w:t>Ibid</w:t>
      </w:r>
      <w:r w:rsidRPr="00B20FC6">
        <w:rPr>
          <w:rFonts w:asciiTheme="minorHAnsi" w:hAnsiTheme="minorHAnsi"/>
          <w:sz w:val="18"/>
          <w:szCs w:val="18"/>
          <w:lang w:val="en-US"/>
        </w:rPr>
        <w:t>, P12.</w:t>
      </w:r>
    </w:p>
  </w:footnote>
  <w:footnote w:id="77">
    <w:p w:rsidR="00C35170" w:rsidRPr="00D04731"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D04731">
        <w:rPr>
          <w:rFonts w:asciiTheme="minorHAnsi" w:hAnsiTheme="minorHAnsi"/>
          <w:sz w:val="18"/>
          <w:szCs w:val="18"/>
          <w:lang w:val="en-US"/>
        </w:rPr>
        <w:t xml:space="preserve">J.F. </w:t>
      </w:r>
      <w:proofErr w:type="spellStart"/>
      <w:r w:rsidRPr="00D04731">
        <w:rPr>
          <w:rFonts w:asciiTheme="minorHAnsi" w:hAnsiTheme="minorHAnsi"/>
          <w:sz w:val="18"/>
          <w:szCs w:val="18"/>
          <w:lang w:val="en-US"/>
        </w:rPr>
        <w:t>Lacoste-Bourgeacq</w:t>
      </w:r>
      <w:proofErr w:type="spellEnd"/>
      <w:r w:rsidRPr="00D04731">
        <w:rPr>
          <w:rFonts w:asciiTheme="minorHAnsi" w:hAnsiTheme="minorHAnsi"/>
          <w:sz w:val="18"/>
          <w:szCs w:val="18"/>
          <w:lang w:val="en-US"/>
        </w:rPr>
        <w:t xml:space="preserve">, P. </w:t>
      </w:r>
      <w:proofErr w:type="spellStart"/>
      <w:r w:rsidRPr="00D04731">
        <w:rPr>
          <w:rFonts w:asciiTheme="minorHAnsi" w:hAnsiTheme="minorHAnsi"/>
          <w:sz w:val="18"/>
          <w:szCs w:val="18"/>
          <w:lang w:val="en-US"/>
        </w:rPr>
        <w:t>Crapart</w:t>
      </w:r>
      <w:proofErr w:type="spellEnd"/>
      <w:r w:rsidRPr="00D04731">
        <w:rPr>
          <w:rFonts w:asciiTheme="minorHAnsi" w:hAnsiTheme="minorHAnsi"/>
          <w:sz w:val="18"/>
          <w:szCs w:val="18"/>
          <w:lang w:val="en-US"/>
        </w:rPr>
        <w:t xml:space="preserve">, G. </w:t>
      </w:r>
      <w:proofErr w:type="spellStart"/>
      <w:r w:rsidRPr="00D04731">
        <w:rPr>
          <w:rFonts w:asciiTheme="minorHAnsi" w:hAnsiTheme="minorHAnsi"/>
          <w:sz w:val="18"/>
          <w:szCs w:val="18"/>
          <w:lang w:val="en-US"/>
        </w:rPr>
        <w:t>Lauga</w:t>
      </w:r>
      <w:proofErr w:type="spellEnd"/>
      <w:r w:rsidRPr="00D04731">
        <w:rPr>
          <w:rFonts w:asciiTheme="minorHAnsi" w:hAnsiTheme="minorHAnsi"/>
          <w:sz w:val="18"/>
          <w:szCs w:val="18"/>
          <w:lang w:val="en-US"/>
        </w:rPr>
        <w:t xml:space="preserve">, P. Morin, </w:t>
      </w:r>
      <w:proofErr w:type="spellStart"/>
      <w:r w:rsidRPr="00D04731">
        <w:rPr>
          <w:rFonts w:asciiTheme="minorHAnsi" w:hAnsiTheme="minorHAnsi"/>
          <w:sz w:val="18"/>
          <w:szCs w:val="18"/>
          <w:lang w:val="en-US"/>
        </w:rPr>
        <w:t>L’innovation</w:t>
      </w:r>
      <w:proofErr w:type="spellEnd"/>
      <w:r w:rsidRPr="00D04731">
        <w:rPr>
          <w:rFonts w:asciiTheme="minorHAnsi" w:hAnsiTheme="minorHAnsi"/>
          <w:sz w:val="18"/>
          <w:szCs w:val="18"/>
          <w:lang w:val="en-US"/>
        </w:rPr>
        <w:t xml:space="preserve"> agile, Ed </w:t>
      </w:r>
      <w:proofErr w:type="spellStart"/>
      <w:r w:rsidRPr="00D04731">
        <w:rPr>
          <w:rFonts w:asciiTheme="minorHAnsi" w:hAnsiTheme="minorHAnsi"/>
          <w:sz w:val="18"/>
          <w:szCs w:val="18"/>
          <w:lang w:val="en-US"/>
        </w:rPr>
        <w:t>Afnor</w:t>
      </w:r>
      <w:proofErr w:type="spellEnd"/>
      <w:r w:rsidRPr="00D04731">
        <w:rPr>
          <w:rFonts w:asciiTheme="minorHAnsi" w:hAnsiTheme="minorHAnsi"/>
          <w:sz w:val="18"/>
          <w:szCs w:val="18"/>
          <w:lang w:val="en-US"/>
        </w:rPr>
        <w:t xml:space="preserve">, 2007, France, P11. </w:t>
      </w:r>
    </w:p>
  </w:footnote>
  <w:footnote w:id="78">
    <w:p w:rsidR="00C35170" w:rsidRPr="00D04731"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D04731">
        <w:rPr>
          <w:rFonts w:asciiTheme="minorHAnsi" w:hAnsiTheme="minorHAnsi"/>
          <w:sz w:val="18"/>
          <w:szCs w:val="18"/>
          <w:lang w:val="en-US"/>
        </w:rPr>
        <w:t xml:space="preserve"> OCDE, Op.cit, P58.</w:t>
      </w:r>
    </w:p>
  </w:footnote>
  <w:footnote w:id="79">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Pascal Corbel, Technologie, innovation, stratégie : de l’innovation technologique à l’innovation stratégique, Ed </w:t>
      </w:r>
      <w:proofErr w:type="spellStart"/>
      <w:r w:rsidRPr="00B20FC6">
        <w:rPr>
          <w:rFonts w:asciiTheme="minorHAnsi" w:hAnsiTheme="minorHAnsi"/>
          <w:sz w:val="18"/>
          <w:szCs w:val="18"/>
        </w:rPr>
        <w:t>Gualino</w:t>
      </w:r>
      <w:proofErr w:type="spellEnd"/>
      <w:r w:rsidRPr="00B20FC6">
        <w:rPr>
          <w:rFonts w:asciiTheme="minorHAnsi" w:hAnsiTheme="minorHAnsi"/>
          <w:sz w:val="18"/>
          <w:szCs w:val="18"/>
        </w:rPr>
        <w:t>, France, 2009, P269.</w:t>
      </w:r>
    </w:p>
  </w:footnote>
  <w:footnote w:id="80">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Style w:val="Accentuation"/>
          <w:rFonts w:asciiTheme="minorHAnsi" w:hAnsiTheme="minorHAnsi"/>
          <w:sz w:val="18"/>
          <w:szCs w:val="18"/>
        </w:rPr>
        <w:t xml:space="preserve">Jean-Claude </w:t>
      </w:r>
      <w:proofErr w:type="spellStart"/>
      <w:r w:rsidRPr="00B20FC6">
        <w:rPr>
          <w:rStyle w:val="Accentuation"/>
          <w:rFonts w:asciiTheme="minorHAnsi" w:hAnsiTheme="minorHAnsi"/>
          <w:sz w:val="18"/>
          <w:szCs w:val="18"/>
        </w:rPr>
        <w:t>Andréani</w:t>
      </w:r>
      <w:proofErr w:type="spellEnd"/>
      <w:r w:rsidRPr="00B20FC6">
        <w:rPr>
          <w:rStyle w:val="Accentuation"/>
          <w:rFonts w:asciiTheme="minorHAnsi" w:hAnsiTheme="minorHAnsi"/>
          <w:sz w:val="18"/>
          <w:szCs w:val="18"/>
        </w:rPr>
        <w:t xml:space="preserve">, Olivier </w:t>
      </w:r>
      <w:proofErr w:type="spellStart"/>
      <w:r w:rsidRPr="00B20FC6">
        <w:rPr>
          <w:rStyle w:val="Accentuation"/>
          <w:rFonts w:asciiTheme="minorHAnsi" w:hAnsiTheme="minorHAnsi"/>
          <w:sz w:val="18"/>
          <w:szCs w:val="18"/>
        </w:rPr>
        <w:t>Badot</w:t>
      </w:r>
      <w:proofErr w:type="spellEnd"/>
      <w:r w:rsidRPr="00B20FC6">
        <w:rPr>
          <w:rStyle w:val="Accentuation"/>
          <w:rFonts w:asciiTheme="minorHAnsi" w:hAnsiTheme="minorHAnsi"/>
          <w:sz w:val="18"/>
          <w:szCs w:val="18"/>
        </w:rPr>
        <w:t xml:space="preserve">, </w:t>
      </w:r>
      <w:proofErr w:type="spellStart"/>
      <w:r w:rsidRPr="00B20FC6">
        <w:rPr>
          <w:rStyle w:val="Accentuation"/>
          <w:rFonts w:asciiTheme="minorHAnsi" w:hAnsiTheme="minorHAnsi"/>
          <w:sz w:val="18"/>
          <w:szCs w:val="18"/>
        </w:rPr>
        <w:t>Ganaël</w:t>
      </w:r>
      <w:proofErr w:type="spellEnd"/>
      <w:r w:rsidRPr="00B20FC6">
        <w:rPr>
          <w:rStyle w:val="Accentuation"/>
          <w:rFonts w:asciiTheme="minorHAnsi" w:hAnsiTheme="minorHAnsi"/>
          <w:sz w:val="18"/>
          <w:szCs w:val="18"/>
        </w:rPr>
        <w:t xml:space="preserve"> </w:t>
      </w:r>
      <w:proofErr w:type="spellStart"/>
      <w:r w:rsidRPr="00B20FC6">
        <w:rPr>
          <w:rStyle w:val="Accentuation"/>
          <w:rFonts w:asciiTheme="minorHAnsi" w:hAnsiTheme="minorHAnsi"/>
          <w:sz w:val="18"/>
          <w:szCs w:val="18"/>
        </w:rPr>
        <w:t>Bascoul</w:t>
      </w:r>
      <w:proofErr w:type="spellEnd"/>
      <w:r w:rsidRPr="00B20FC6">
        <w:rPr>
          <w:rStyle w:val="Accentuation"/>
          <w:rFonts w:asciiTheme="minorHAnsi" w:hAnsiTheme="minorHAnsi"/>
          <w:sz w:val="18"/>
          <w:szCs w:val="18"/>
        </w:rPr>
        <w:t xml:space="preserve"> et al, </w:t>
      </w:r>
      <w:r w:rsidRPr="00B20FC6">
        <w:rPr>
          <w:rFonts w:asciiTheme="minorHAnsi" w:hAnsiTheme="minorHAnsi"/>
          <w:sz w:val="18"/>
          <w:szCs w:val="18"/>
        </w:rPr>
        <w:t xml:space="preserve">Le </w:t>
      </w:r>
      <w:proofErr w:type="spellStart"/>
      <w:r w:rsidRPr="00B20FC6">
        <w:rPr>
          <w:rFonts w:asciiTheme="minorHAnsi" w:hAnsiTheme="minorHAnsi"/>
          <w:sz w:val="18"/>
          <w:szCs w:val="18"/>
        </w:rPr>
        <w:t>marketeur</w:t>
      </w:r>
      <w:proofErr w:type="spellEnd"/>
      <w:r w:rsidRPr="00B20FC6">
        <w:rPr>
          <w:rFonts w:asciiTheme="minorHAnsi" w:hAnsiTheme="minorHAnsi"/>
          <w:sz w:val="18"/>
          <w:szCs w:val="18"/>
        </w:rPr>
        <w:t> : fondements et nouveautés du marketing, 2</w:t>
      </w:r>
      <w:r w:rsidRPr="00B20FC6">
        <w:rPr>
          <w:rFonts w:asciiTheme="minorHAnsi" w:hAnsiTheme="minorHAnsi"/>
          <w:sz w:val="18"/>
          <w:szCs w:val="18"/>
          <w:vertAlign w:val="superscript"/>
        </w:rPr>
        <w:t>ème</w:t>
      </w:r>
      <w:r w:rsidRPr="00B20FC6">
        <w:rPr>
          <w:rFonts w:asciiTheme="minorHAnsi" w:hAnsiTheme="minorHAnsi"/>
          <w:sz w:val="18"/>
          <w:szCs w:val="18"/>
        </w:rPr>
        <w:t xml:space="preserve"> édition, Ed Pearson, 2006, p213 </w:t>
      </w:r>
    </w:p>
  </w:footnote>
  <w:footnote w:id="81">
    <w:p w:rsidR="00C35170" w:rsidRPr="00B20FC6" w:rsidRDefault="00C35170" w:rsidP="00C35170">
      <w:pPr>
        <w:pStyle w:val="Notedebasdepage"/>
        <w:spacing w:line="276" w:lineRule="auto"/>
        <w:jc w:val="both"/>
        <w:rPr>
          <w:rFonts w:asciiTheme="minorHAnsi" w:hAnsiTheme="minorHAnsi" w:cstheme="majorBidi"/>
          <w:sz w:val="18"/>
          <w:szCs w:val="18"/>
        </w:rPr>
      </w:pPr>
      <w:r w:rsidRPr="00B20FC6">
        <w:rPr>
          <w:rStyle w:val="Appelnotedebasdep"/>
          <w:rFonts w:asciiTheme="minorHAnsi" w:hAnsiTheme="minorHAnsi"/>
          <w:sz w:val="18"/>
          <w:szCs w:val="18"/>
        </w:rPr>
        <w:footnoteRef/>
      </w:r>
      <w:r w:rsidRPr="00B20FC6">
        <w:rPr>
          <w:rFonts w:asciiTheme="minorHAnsi" w:hAnsiTheme="minorHAnsi" w:cstheme="majorBidi"/>
          <w:sz w:val="18"/>
          <w:szCs w:val="18"/>
        </w:rPr>
        <w:t xml:space="preserve">Abou </w:t>
      </w:r>
      <w:proofErr w:type="spellStart"/>
      <w:r w:rsidRPr="00B20FC6">
        <w:rPr>
          <w:rFonts w:asciiTheme="minorHAnsi" w:hAnsiTheme="minorHAnsi" w:cstheme="majorBidi"/>
          <w:sz w:val="18"/>
          <w:szCs w:val="18"/>
        </w:rPr>
        <w:t>Jamaa</w:t>
      </w:r>
      <w:proofErr w:type="spellEnd"/>
      <w:r w:rsidRPr="00B20FC6">
        <w:rPr>
          <w:rFonts w:asciiTheme="minorHAnsi" w:hAnsiTheme="minorHAnsi" w:cstheme="majorBidi"/>
          <w:sz w:val="18"/>
          <w:szCs w:val="18"/>
        </w:rPr>
        <w:t xml:space="preserve">, </w:t>
      </w:r>
      <w:proofErr w:type="spellStart"/>
      <w:r w:rsidRPr="00B20FC6">
        <w:rPr>
          <w:rFonts w:asciiTheme="minorHAnsi" w:hAnsiTheme="minorHAnsi" w:cstheme="majorBidi"/>
          <w:sz w:val="18"/>
          <w:szCs w:val="18"/>
        </w:rPr>
        <w:t>Hafid</w:t>
      </w:r>
      <w:proofErr w:type="spellEnd"/>
      <w:r w:rsidRPr="00B20FC6">
        <w:rPr>
          <w:rFonts w:asciiTheme="minorHAnsi" w:hAnsiTheme="minorHAnsi" w:cstheme="majorBidi"/>
          <w:sz w:val="18"/>
          <w:szCs w:val="18"/>
        </w:rPr>
        <w:t xml:space="preserve"> </w:t>
      </w:r>
      <w:proofErr w:type="spellStart"/>
      <w:r w:rsidRPr="00B20FC6">
        <w:rPr>
          <w:rFonts w:asciiTheme="minorHAnsi" w:hAnsiTheme="minorHAnsi" w:cstheme="majorBidi"/>
          <w:sz w:val="18"/>
          <w:szCs w:val="18"/>
        </w:rPr>
        <w:t>Naim</w:t>
      </w:r>
      <w:proofErr w:type="spellEnd"/>
      <w:r w:rsidRPr="00B20FC6">
        <w:rPr>
          <w:rFonts w:asciiTheme="minorHAnsi" w:hAnsiTheme="minorHAnsi" w:cstheme="majorBidi"/>
          <w:sz w:val="18"/>
          <w:szCs w:val="18"/>
        </w:rPr>
        <w:t xml:space="preserve">, l’innovation marketing, </w:t>
      </w:r>
      <w:r w:rsidRPr="00B20FC6">
        <w:rPr>
          <w:rStyle w:val="hps"/>
          <w:rFonts w:asciiTheme="minorHAnsi" w:hAnsiTheme="minorHAnsi" w:cstheme="majorBidi"/>
          <w:sz w:val="18"/>
          <w:szCs w:val="18"/>
        </w:rPr>
        <w:t>Organisation arabe</w:t>
      </w:r>
      <w:r w:rsidRPr="00B20FC6">
        <w:rPr>
          <w:rFonts w:asciiTheme="minorHAnsi" w:hAnsiTheme="minorHAnsi" w:cstheme="majorBidi"/>
          <w:sz w:val="18"/>
          <w:szCs w:val="18"/>
        </w:rPr>
        <w:t xml:space="preserve"> </w:t>
      </w:r>
      <w:r w:rsidRPr="00B20FC6">
        <w:rPr>
          <w:rStyle w:val="hps"/>
          <w:rFonts w:asciiTheme="minorHAnsi" w:hAnsiTheme="minorHAnsi" w:cstheme="majorBidi"/>
          <w:sz w:val="18"/>
          <w:szCs w:val="18"/>
        </w:rPr>
        <w:t>pour le développement administratif, Egypte, 2003, P</w:t>
      </w:r>
    </w:p>
  </w:footnote>
  <w:footnote w:id="82">
    <w:p w:rsidR="00C35170" w:rsidRPr="00D04731"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D04731">
        <w:rPr>
          <w:rFonts w:asciiTheme="minorHAnsi" w:hAnsiTheme="minorHAnsi"/>
          <w:sz w:val="18"/>
          <w:szCs w:val="18"/>
          <w:lang w:val="en-US"/>
        </w:rPr>
        <w:t>P. Corbel, Op.cit, p269.</w:t>
      </w:r>
    </w:p>
  </w:footnote>
  <w:footnote w:id="83">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Yves </w:t>
      </w:r>
      <w:proofErr w:type="spellStart"/>
      <w:r w:rsidRPr="00B20FC6">
        <w:rPr>
          <w:rFonts w:asciiTheme="minorHAnsi" w:hAnsiTheme="minorHAnsi"/>
          <w:sz w:val="18"/>
          <w:szCs w:val="18"/>
        </w:rPr>
        <w:t>Chirouze</w:t>
      </w:r>
      <w:proofErr w:type="spellEnd"/>
      <w:r w:rsidRPr="00B20FC6">
        <w:rPr>
          <w:rFonts w:asciiTheme="minorHAnsi" w:hAnsiTheme="minorHAnsi"/>
          <w:sz w:val="18"/>
          <w:szCs w:val="18"/>
        </w:rPr>
        <w:t xml:space="preserve">, Le marketing : études et stratégies, Ed </w:t>
      </w:r>
      <w:proofErr w:type="spellStart"/>
      <w:r w:rsidRPr="00B20FC6">
        <w:rPr>
          <w:rFonts w:asciiTheme="minorHAnsi" w:hAnsiTheme="minorHAnsi"/>
          <w:sz w:val="18"/>
          <w:szCs w:val="18"/>
        </w:rPr>
        <w:t>Elipes</w:t>
      </w:r>
      <w:proofErr w:type="spellEnd"/>
      <w:r w:rsidRPr="00B20FC6">
        <w:rPr>
          <w:rFonts w:asciiTheme="minorHAnsi" w:hAnsiTheme="minorHAnsi"/>
          <w:sz w:val="18"/>
          <w:szCs w:val="18"/>
        </w:rPr>
        <w:t xml:space="preserve">, Paris, 2003, P399. </w:t>
      </w:r>
    </w:p>
  </w:footnote>
  <w:footnote w:id="84">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Laurent &amp; Pascale </w:t>
      </w:r>
      <w:proofErr w:type="spellStart"/>
      <w:r w:rsidRPr="00B20FC6">
        <w:rPr>
          <w:rFonts w:asciiTheme="minorHAnsi" w:hAnsiTheme="minorHAnsi"/>
          <w:sz w:val="18"/>
          <w:szCs w:val="18"/>
        </w:rPr>
        <w:t>Hermel</w:t>
      </w:r>
      <w:proofErr w:type="spellEnd"/>
      <w:r w:rsidRPr="00B20FC6">
        <w:rPr>
          <w:rFonts w:asciiTheme="minorHAnsi" w:hAnsiTheme="minorHAnsi"/>
          <w:sz w:val="18"/>
          <w:szCs w:val="18"/>
        </w:rPr>
        <w:t xml:space="preserve">, </w:t>
      </w:r>
      <w:r>
        <w:rPr>
          <w:rFonts w:asciiTheme="minorHAnsi" w:hAnsiTheme="minorHAnsi"/>
          <w:sz w:val="18"/>
          <w:szCs w:val="18"/>
        </w:rPr>
        <w:t>Op.cit</w:t>
      </w:r>
      <w:r w:rsidRPr="00B20FC6">
        <w:rPr>
          <w:rFonts w:asciiTheme="minorHAnsi" w:hAnsiTheme="minorHAnsi"/>
          <w:sz w:val="18"/>
          <w:szCs w:val="18"/>
        </w:rPr>
        <w:t>, P119.</w:t>
      </w:r>
    </w:p>
  </w:footnote>
  <w:footnote w:id="85">
    <w:p w:rsidR="00C35170" w:rsidRPr="00B20FC6" w:rsidRDefault="00C35170" w:rsidP="00C35170">
      <w:pPr>
        <w:autoSpaceDE w:val="0"/>
        <w:autoSpaceDN w:val="0"/>
        <w:adjustRightInd w:val="0"/>
        <w:jc w:val="both"/>
        <w:rPr>
          <w:rFonts w:asciiTheme="minorHAnsi" w:hAnsiTheme="minorHAnsi" w:cs="Frutiger-BoldItalic"/>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cs="Frutiger-BoldItalic"/>
          <w:sz w:val="18"/>
          <w:szCs w:val="18"/>
        </w:rPr>
        <w:t xml:space="preserve">Jean-Jacques Lambin &amp;Chantal de </w:t>
      </w:r>
      <w:proofErr w:type="spellStart"/>
      <w:r w:rsidRPr="00B20FC6">
        <w:rPr>
          <w:rFonts w:asciiTheme="minorHAnsi" w:hAnsiTheme="minorHAnsi" w:cs="Frutiger-BoldItalic"/>
          <w:sz w:val="18"/>
          <w:szCs w:val="18"/>
        </w:rPr>
        <w:t>Moerloose</w:t>
      </w:r>
      <w:proofErr w:type="spellEnd"/>
      <w:r w:rsidRPr="00B20FC6">
        <w:rPr>
          <w:rFonts w:asciiTheme="minorHAnsi" w:hAnsiTheme="minorHAnsi"/>
          <w:sz w:val="18"/>
          <w:szCs w:val="18"/>
        </w:rPr>
        <w:t xml:space="preserve">, </w:t>
      </w:r>
      <w:r>
        <w:rPr>
          <w:rFonts w:asciiTheme="minorHAnsi" w:hAnsiTheme="minorHAnsi"/>
          <w:sz w:val="18"/>
          <w:szCs w:val="18"/>
        </w:rPr>
        <w:t>Op.cit</w:t>
      </w:r>
      <w:r w:rsidRPr="00B20FC6">
        <w:rPr>
          <w:rFonts w:asciiTheme="minorHAnsi" w:hAnsiTheme="minorHAnsi"/>
          <w:sz w:val="18"/>
          <w:szCs w:val="18"/>
        </w:rPr>
        <w:t>, P366.</w:t>
      </w:r>
    </w:p>
  </w:footnote>
  <w:footnote w:id="86">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cs="Frutiger-BoldItalic"/>
          <w:sz w:val="18"/>
          <w:szCs w:val="18"/>
          <w:lang w:eastAsia="fr-FR"/>
        </w:rPr>
        <w:t xml:space="preserve">Jean-Jacques Lambin &amp;Chantal de </w:t>
      </w:r>
      <w:proofErr w:type="spellStart"/>
      <w:r w:rsidRPr="00B20FC6">
        <w:rPr>
          <w:rFonts w:asciiTheme="minorHAnsi" w:hAnsiTheme="minorHAnsi" w:cs="Frutiger-BoldItalic"/>
          <w:sz w:val="18"/>
          <w:szCs w:val="18"/>
          <w:lang w:eastAsia="fr-FR"/>
        </w:rPr>
        <w:t>Moerloose</w:t>
      </w:r>
      <w:proofErr w:type="spellEnd"/>
      <w:r w:rsidRPr="00B20FC6">
        <w:rPr>
          <w:rFonts w:asciiTheme="minorHAnsi" w:hAnsiTheme="minorHAnsi" w:cs="Frutiger-BoldItalic"/>
          <w:sz w:val="18"/>
          <w:szCs w:val="18"/>
          <w:lang w:eastAsia="fr-FR"/>
        </w:rPr>
        <w:t>,</w:t>
      </w:r>
      <w:r w:rsidRPr="00B20FC6">
        <w:rPr>
          <w:rFonts w:asciiTheme="minorHAnsi" w:hAnsiTheme="minorHAnsi"/>
          <w:sz w:val="18"/>
          <w:szCs w:val="18"/>
        </w:rPr>
        <w:t xml:space="preserve"> </w:t>
      </w:r>
      <w:r>
        <w:rPr>
          <w:rFonts w:asciiTheme="minorHAnsi" w:hAnsiTheme="minorHAnsi"/>
          <w:sz w:val="18"/>
          <w:szCs w:val="18"/>
        </w:rPr>
        <w:t>Op.cit</w:t>
      </w:r>
      <w:r w:rsidRPr="00B20FC6">
        <w:rPr>
          <w:rFonts w:asciiTheme="minorHAnsi" w:hAnsiTheme="minorHAnsi"/>
          <w:sz w:val="18"/>
          <w:szCs w:val="18"/>
        </w:rPr>
        <w:t>, p368.</w:t>
      </w:r>
    </w:p>
  </w:footnote>
  <w:footnote w:id="87">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Style w:val="Accentuation"/>
          <w:rFonts w:asciiTheme="minorHAnsi" w:hAnsiTheme="minorHAnsi"/>
          <w:sz w:val="18"/>
          <w:szCs w:val="18"/>
        </w:rPr>
        <w:t xml:space="preserve">Jean-Claude </w:t>
      </w:r>
      <w:proofErr w:type="spellStart"/>
      <w:r w:rsidRPr="00B20FC6">
        <w:rPr>
          <w:rStyle w:val="Accentuation"/>
          <w:rFonts w:asciiTheme="minorHAnsi" w:hAnsiTheme="minorHAnsi"/>
          <w:sz w:val="18"/>
          <w:szCs w:val="18"/>
        </w:rPr>
        <w:t>Andréani</w:t>
      </w:r>
      <w:proofErr w:type="spellEnd"/>
      <w:r w:rsidRPr="00B20FC6">
        <w:rPr>
          <w:rStyle w:val="Accentuation"/>
          <w:rFonts w:asciiTheme="minorHAnsi" w:hAnsiTheme="minorHAnsi"/>
          <w:sz w:val="18"/>
          <w:szCs w:val="18"/>
        </w:rPr>
        <w:t xml:space="preserve">, Olivier </w:t>
      </w:r>
      <w:proofErr w:type="spellStart"/>
      <w:r w:rsidRPr="00B20FC6">
        <w:rPr>
          <w:rStyle w:val="Accentuation"/>
          <w:rFonts w:asciiTheme="minorHAnsi" w:hAnsiTheme="minorHAnsi"/>
          <w:sz w:val="18"/>
          <w:szCs w:val="18"/>
        </w:rPr>
        <w:t>Badot</w:t>
      </w:r>
      <w:proofErr w:type="spellEnd"/>
      <w:r w:rsidRPr="00B20FC6">
        <w:rPr>
          <w:rStyle w:val="Accentuation"/>
          <w:rFonts w:asciiTheme="minorHAnsi" w:hAnsiTheme="minorHAnsi"/>
          <w:sz w:val="18"/>
          <w:szCs w:val="18"/>
        </w:rPr>
        <w:t xml:space="preserve">, </w:t>
      </w:r>
      <w:proofErr w:type="spellStart"/>
      <w:r w:rsidRPr="00B20FC6">
        <w:rPr>
          <w:rStyle w:val="Accentuation"/>
          <w:rFonts w:asciiTheme="minorHAnsi" w:hAnsiTheme="minorHAnsi"/>
          <w:sz w:val="18"/>
          <w:szCs w:val="18"/>
        </w:rPr>
        <w:t>Ganaël</w:t>
      </w:r>
      <w:proofErr w:type="spellEnd"/>
      <w:r w:rsidRPr="00B20FC6">
        <w:rPr>
          <w:rStyle w:val="Accentuation"/>
          <w:rFonts w:asciiTheme="minorHAnsi" w:hAnsiTheme="minorHAnsi"/>
          <w:sz w:val="18"/>
          <w:szCs w:val="18"/>
        </w:rPr>
        <w:t xml:space="preserve"> </w:t>
      </w:r>
      <w:proofErr w:type="spellStart"/>
      <w:r w:rsidRPr="00B20FC6">
        <w:rPr>
          <w:rStyle w:val="Accentuation"/>
          <w:rFonts w:asciiTheme="minorHAnsi" w:hAnsiTheme="minorHAnsi"/>
          <w:sz w:val="18"/>
          <w:szCs w:val="18"/>
        </w:rPr>
        <w:t>Bascoul</w:t>
      </w:r>
      <w:proofErr w:type="spellEnd"/>
      <w:r w:rsidRPr="00B20FC6">
        <w:rPr>
          <w:rStyle w:val="Accentuation"/>
          <w:rFonts w:asciiTheme="minorHAnsi" w:hAnsiTheme="minorHAnsi"/>
          <w:sz w:val="18"/>
          <w:szCs w:val="18"/>
        </w:rPr>
        <w:t xml:space="preserve"> et al,</w:t>
      </w:r>
      <w:r>
        <w:rPr>
          <w:rStyle w:val="Accentuation"/>
          <w:rFonts w:asciiTheme="minorHAnsi" w:hAnsiTheme="minorHAnsi"/>
          <w:sz w:val="18"/>
          <w:szCs w:val="18"/>
        </w:rPr>
        <w:t xml:space="preserve"> </w:t>
      </w:r>
      <w:r>
        <w:rPr>
          <w:rFonts w:asciiTheme="minorHAnsi" w:hAnsiTheme="minorHAnsi"/>
          <w:sz w:val="18"/>
          <w:szCs w:val="18"/>
        </w:rPr>
        <w:t>Op.cit</w:t>
      </w:r>
      <w:r w:rsidRPr="00B20FC6">
        <w:rPr>
          <w:rFonts w:asciiTheme="minorHAnsi" w:hAnsiTheme="minorHAnsi"/>
          <w:sz w:val="18"/>
          <w:szCs w:val="18"/>
        </w:rPr>
        <w:t xml:space="preserve"> , P223. </w:t>
      </w:r>
    </w:p>
  </w:footnote>
  <w:footnote w:id="88">
    <w:p w:rsidR="00C35170" w:rsidRPr="00893F5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893F56">
        <w:rPr>
          <w:rFonts w:asciiTheme="minorHAnsi" w:hAnsiTheme="minorHAnsi"/>
          <w:sz w:val="18"/>
          <w:szCs w:val="18"/>
        </w:rPr>
        <w:t xml:space="preserve"> J. </w:t>
      </w:r>
      <w:proofErr w:type="spellStart"/>
      <w:r w:rsidRPr="00893F56">
        <w:rPr>
          <w:rFonts w:asciiTheme="minorHAnsi" w:hAnsiTheme="minorHAnsi"/>
          <w:sz w:val="18"/>
          <w:szCs w:val="18"/>
        </w:rPr>
        <w:t>Lendrevie</w:t>
      </w:r>
      <w:proofErr w:type="spellEnd"/>
      <w:r w:rsidRPr="00893F56">
        <w:rPr>
          <w:rFonts w:asciiTheme="minorHAnsi" w:hAnsiTheme="minorHAnsi"/>
          <w:sz w:val="18"/>
          <w:szCs w:val="18"/>
        </w:rPr>
        <w:t xml:space="preserve">, </w:t>
      </w:r>
      <w:r>
        <w:rPr>
          <w:rFonts w:asciiTheme="minorHAnsi" w:hAnsiTheme="minorHAnsi"/>
          <w:sz w:val="18"/>
          <w:szCs w:val="18"/>
        </w:rPr>
        <w:t>Op.cit</w:t>
      </w:r>
      <w:r w:rsidRPr="00893F56">
        <w:rPr>
          <w:rFonts w:asciiTheme="minorHAnsi" w:hAnsiTheme="minorHAnsi"/>
          <w:sz w:val="18"/>
          <w:szCs w:val="18"/>
        </w:rPr>
        <w:t>, p259.</w:t>
      </w:r>
    </w:p>
  </w:footnote>
  <w:footnote w:id="89">
    <w:p w:rsidR="00C35170" w:rsidRPr="00893F5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893F56">
        <w:rPr>
          <w:rFonts w:asciiTheme="minorHAnsi" w:hAnsiTheme="minorHAnsi"/>
          <w:sz w:val="18"/>
          <w:szCs w:val="18"/>
        </w:rPr>
        <w:t xml:space="preserve"> P. </w:t>
      </w:r>
      <w:proofErr w:type="spellStart"/>
      <w:r w:rsidRPr="00893F56">
        <w:rPr>
          <w:rFonts w:asciiTheme="minorHAnsi" w:hAnsiTheme="minorHAnsi"/>
          <w:sz w:val="18"/>
          <w:szCs w:val="18"/>
        </w:rPr>
        <w:t>Kotler</w:t>
      </w:r>
      <w:proofErr w:type="spellEnd"/>
      <w:r w:rsidRPr="00893F56">
        <w:rPr>
          <w:rFonts w:asciiTheme="minorHAnsi" w:hAnsiTheme="minorHAnsi"/>
          <w:sz w:val="18"/>
          <w:szCs w:val="18"/>
        </w:rPr>
        <w:t xml:space="preserve">, </w:t>
      </w:r>
      <w:r>
        <w:rPr>
          <w:rFonts w:asciiTheme="minorHAnsi" w:hAnsiTheme="minorHAnsi"/>
          <w:sz w:val="18"/>
          <w:szCs w:val="18"/>
        </w:rPr>
        <w:t>Op.cit</w:t>
      </w:r>
      <w:r w:rsidRPr="00893F56">
        <w:rPr>
          <w:rFonts w:asciiTheme="minorHAnsi" w:hAnsiTheme="minorHAnsi"/>
          <w:sz w:val="18"/>
          <w:szCs w:val="18"/>
        </w:rPr>
        <w:t>, PP 748-755.</w:t>
      </w:r>
    </w:p>
  </w:footnote>
  <w:footnote w:id="90">
    <w:p w:rsidR="00C35170" w:rsidRPr="00BC1D8E"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C1D8E">
        <w:rPr>
          <w:rFonts w:asciiTheme="minorHAnsi" w:hAnsiTheme="minorHAnsi"/>
          <w:sz w:val="18"/>
          <w:szCs w:val="18"/>
        </w:rPr>
        <w:t xml:space="preserve"> OCDE, </w:t>
      </w:r>
      <w:r>
        <w:rPr>
          <w:rFonts w:asciiTheme="minorHAnsi" w:hAnsiTheme="minorHAnsi"/>
          <w:sz w:val="18"/>
          <w:szCs w:val="18"/>
        </w:rPr>
        <w:t>Op.cit</w:t>
      </w:r>
      <w:r w:rsidRPr="00BC1D8E">
        <w:rPr>
          <w:rFonts w:asciiTheme="minorHAnsi" w:hAnsiTheme="minorHAnsi"/>
          <w:sz w:val="18"/>
          <w:szCs w:val="18"/>
        </w:rPr>
        <w:t>, P60.</w:t>
      </w:r>
    </w:p>
  </w:footnote>
  <w:footnote w:id="91">
    <w:p w:rsidR="00C35170" w:rsidRPr="00BC1D8E"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C1D8E">
        <w:rPr>
          <w:rFonts w:asciiTheme="minorHAnsi" w:hAnsiTheme="minorHAnsi"/>
          <w:sz w:val="18"/>
          <w:szCs w:val="18"/>
        </w:rPr>
        <w:t xml:space="preserve"> Rita </w:t>
      </w:r>
      <w:proofErr w:type="spellStart"/>
      <w:r w:rsidRPr="00BC1D8E">
        <w:rPr>
          <w:rFonts w:asciiTheme="minorHAnsi" w:hAnsiTheme="minorHAnsi"/>
          <w:sz w:val="18"/>
          <w:szCs w:val="18"/>
        </w:rPr>
        <w:t>Mazzioli</w:t>
      </w:r>
      <w:proofErr w:type="spellEnd"/>
      <w:r w:rsidRPr="00BC1D8E">
        <w:rPr>
          <w:rFonts w:asciiTheme="minorHAnsi" w:hAnsiTheme="minorHAnsi"/>
          <w:sz w:val="18"/>
          <w:szCs w:val="18"/>
        </w:rPr>
        <w:t xml:space="preserve">, le packaging miracle des chewing-gums </w:t>
      </w:r>
      <w:proofErr w:type="spellStart"/>
      <w:r w:rsidRPr="00BC1D8E">
        <w:rPr>
          <w:rFonts w:asciiTheme="minorHAnsi" w:hAnsiTheme="minorHAnsi"/>
          <w:sz w:val="18"/>
          <w:szCs w:val="18"/>
        </w:rPr>
        <w:t>Freedent</w:t>
      </w:r>
      <w:proofErr w:type="spellEnd"/>
      <w:r w:rsidRPr="00BC1D8E">
        <w:rPr>
          <w:rFonts w:asciiTheme="minorHAnsi" w:hAnsiTheme="minorHAnsi"/>
          <w:sz w:val="18"/>
          <w:szCs w:val="18"/>
        </w:rPr>
        <w:t xml:space="preserve">, management, Avril 2007, PP 66-67. </w:t>
      </w:r>
    </w:p>
  </w:footnote>
  <w:footnote w:id="92">
    <w:p w:rsidR="00C35170" w:rsidRPr="00D04731"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D04731">
        <w:rPr>
          <w:rFonts w:asciiTheme="minorHAnsi" w:hAnsiTheme="minorHAnsi"/>
          <w:sz w:val="18"/>
          <w:szCs w:val="18"/>
          <w:lang w:val="en-US"/>
        </w:rPr>
        <w:t xml:space="preserve"> P. Corbel, Op.cit, p465.</w:t>
      </w:r>
    </w:p>
  </w:footnote>
  <w:footnote w:id="93">
    <w:p w:rsidR="00C35170" w:rsidRPr="00D04731"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D04731">
        <w:rPr>
          <w:rFonts w:asciiTheme="minorHAnsi" w:hAnsiTheme="minorHAnsi"/>
          <w:sz w:val="18"/>
          <w:szCs w:val="18"/>
          <w:lang w:val="en-US"/>
        </w:rPr>
        <w:t xml:space="preserve"> OCDE, Op.cit, P59.</w:t>
      </w:r>
    </w:p>
  </w:footnote>
  <w:footnote w:id="94">
    <w:p w:rsidR="00C35170" w:rsidRPr="00BC1D8E"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C1D8E">
        <w:rPr>
          <w:rFonts w:asciiTheme="minorHAnsi" w:hAnsiTheme="minorHAnsi"/>
          <w:sz w:val="18"/>
          <w:szCs w:val="18"/>
          <w:lang w:val="en-US"/>
        </w:rPr>
        <w:t xml:space="preserve"> </w:t>
      </w:r>
      <w:proofErr w:type="spellStart"/>
      <w:r w:rsidRPr="00BC1D8E">
        <w:rPr>
          <w:rFonts w:asciiTheme="minorHAnsi" w:hAnsiTheme="minorHAnsi" w:cs="Times New Roman"/>
          <w:sz w:val="18"/>
          <w:szCs w:val="18"/>
          <w:lang w:val="en-US"/>
        </w:rPr>
        <w:t>Vlachaki</w:t>
      </w:r>
      <w:proofErr w:type="spellEnd"/>
      <w:r w:rsidRPr="00BC1D8E">
        <w:rPr>
          <w:rFonts w:asciiTheme="minorHAnsi" w:hAnsiTheme="minorHAnsi" w:cs="Times New Roman"/>
          <w:sz w:val="18"/>
          <w:szCs w:val="18"/>
          <w:lang w:val="en-US"/>
        </w:rPr>
        <w:t xml:space="preserve"> </w:t>
      </w:r>
      <w:proofErr w:type="spellStart"/>
      <w:r w:rsidRPr="00BC1D8E">
        <w:rPr>
          <w:rFonts w:asciiTheme="minorHAnsi" w:hAnsiTheme="minorHAnsi" w:cs="Times New Roman"/>
          <w:sz w:val="18"/>
          <w:szCs w:val="18"/>
          <w:lang w:val="en-US"/>
        </w:rPr>
        <w:t>Efi</w:t>
      </w:r>
      <w:proofErr w:type="spellEnd"/>
      <w:r w:rsidRPr="00BC1D8E">
        <w:rPr>
          <w:rFonts w:asciiTheme="minorHAnsi" w:hAnsiTheme="minorHAnsi" w:cs="Times New Roman"/>
          <w:sz w:val="18"/>
          <w:szCs w:val="18"/>
          <w:lang w:val="en-US"/>
        </w:rPr>
        <w:t xml:space="preserve">, </w:t>
      </w:r>
      <w:r>
        <w:rPr>
          <w:rFonts w:asciiTheme="minorHAnsi" w:hAnsiTheme="minorHAnsi" w:cs="Times New Roman"/>
          <w:sz w:val="18"/>
          <w:szCs w:val="18"/>
          <w:lang w:val="en-US"/>
        </w:rPr>
        <w:t>Op.cit</w:t>
      </w:r>
      <w:r w:rsidRPr="00BC1D8E">
        <w:rPr>
          <w:rFonts w:asciiTheme="minorHAnsi" w:hAnsiTheme="minorHAnsi" w:cs="Times New Roman"/>
          <w:sz w:val="18"/>
          <w:szCs w:val="18"/>
          <w:lang w:val="en-US"/>
        </w:rPr>
        <w:t>, P9.</w:t>
      </w:r>
    </w:p>
  </w:footnote>
  <w:footnote w:id="95">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r w:rsidRPr="00B20FC6">
        <w:rPr>
          <w:rFonts w:asciiTheme="minorHAnsi" w:hAnsiTheme="minorHAnsi" w:cs="MyriadMM_565_300_"/>
          <w:sz w:val="18"/>
          <w:szCs w:val="18"/>
          <w:lang w:val="en-US" w:eastAsia="fr-FR"/>
        </w:rPr>
        <w:t xml:space="preserve">N.V. </w:t>
      </w:r>
      <w:proofErr w:type="spellStart"/>
      <w:r w:rsidRPr="00B20FC6">
        <w:rPr>
          <w:rFonts w:asciiTheme="minorHAnsi" w:hAnsiTheme="minorHAnsi" w:cs="MyriadMM_565_300_"/>
          <w:sz w:val="18"/>
          <w:szCs w:val="18"/>
          <w:lang w:val="en-US" w:eastAsia="fr-FR"/>
        </w:rPr>
        <w:t>Laethem</w:t>
      </w:r>
      <w:proofErr w:type="spellEnd"/>
      <w:r w:rsidRPr="00B20FC6">
        <w:rPr>
          <w:rFonts w:asciiTheme="minorHAnsi" w:hAnsiTheme="minorHAnsi"/>
          <w:sz w:val="18"/>
          <w:szCs w:val="18"/>
          <w:lang w:val="en-US"/>
        </w:rPr>
        <w:t xml:space="preserve">, </w:t>
      </w:r>
      <w:r>
        <w:rPr>
          <w:rFonts w:asciiTheme="minorHAnsi" w:hAnsiTheme="minorHAnsi"/>
          <w:sz w:val="18"/>
          <w:szCs w:val="18"/>
          <w:lang w:val="en-US"/>
        </w:rPr>
        <w:t>Op.cit</w:t>
      </w:r>
      <w:r w:rsidRPr="00B20FC6">
        <w:rPr>
          <w:rFonts w:asciiTheme="minorHAnsi" w:hAnsiTheme="minorHAnsi"/>
          <w:sz w:val="18"/>
          <w:szCs w:val="18"/>
          <w:lang w:val="en-US"/>
        </w:rPr>
        <w:t>, P195.</w:t>
      </w:r>
    </w:p>
  </w:footnote>
  <w:footnote w:id="96">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P. Corbel, </w:t>
      </w:r>
      <w:r>
        <w:rPr>
          <w:rFonts w:asciiTheme="minorHAnsi" w:hAnsiTheme="minorHAnsi"/>
          <w:sz w:val="18"/>
          <w:szCs w:val="18"/>
          <w:lang w:val="en-US"/>
        </w:rPr>
        <w:t>Op.cit</w:t>
      </w:r>
      <w:r w:rsidRPr="00B20FC6">
        <w:rPr>
          <w:rFonts w:asciiTheme="minorHAnsi" w:hAnsiTheme="minorHAnsi"/>
          <w:sz w:val="18"/>
          <w:szCs w:val="18"/>
          <w:lang w:val="en-US"/>
        </w:rPr>
        <w:t xml:space="preserve">, P269. </w:t>
      </w:r>
    </w:p>
  </w:footnote>
  <w:footnote w:id="97">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OCDE, </w:t>
      </w:r>
      <w:r>
        <w:rPr>
          <w:rFonts w:asciiTheme="minorHAnsi" w:hAnsiTheme="minorHAnsi"/>
          <w:sz w:val="18"/>
          <w:szCs w:val="18"/>
          <w:lang w:val="en-US"/>
        </w:rPr>
        <w:t>Op.cit</w:t>
      </w:r>
      <w:r w:rsidRPr="00B20FC6">
        <w:rPr>
          <w:rFonts w:asciiTheme="minorHAnsi" w:hAnsiTheme="minorHAnsi"/>
          <w:sz w:val="18"/>
          <w:szCs w:val="18"/>
          <w:lang w:val="en-US"/>
        </w:rPr>
        <w:t>, P60.</w:t>
      </w:r>
    </w:p>
  </w:footnote>
  <w:footnote w:id="98">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Pascal Corbel, </w:t>
      </w:r>
      <w:r>
        <w:rPr>
          <w:rFonts w:asciiTheme="minorHAnsi" w:hAnsiTheme="minorHAnsi"/>
          <w:sz w:val="18"/>
          <w:szCs w:val="18"/>
          <w:lang w:val="en-US"/>
        </w:rPr>
        <w:t>Op.cit</w:t>
      </w:r>
      <w:r w:rsidRPr="00B20FC6">
        <w:rPr>
          <w:rFonts w:asciiTheme="minorHAnsi" w:hAnsiTheme="minorHAnsi"/>
          <w:sz w:val="18"/>
          <w:szCs w:val="18"/>
          <w:lang w:val="en-US"/>
        </w:rPr>
        <w:t>, P271.</w:t>
      </w:r>
    </w:p>
  </w:footnote>
  <w:footnote w:id="99">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OCDE, </w:t>
      </w:r>
      <w:r>
        <w:rPr>
          <w:rFonts w:asciiTheme="minorHAnsi" w:hAnsiTheme="minorHAnsi"/>
          <w:sz w:val="18"/>
          <w:szCs w:val="18"/>
          <w:lang w:val="en-US"/>
        </w:rPr>
        <w:t>Op.cit</w:t>
      </w:r>
      <w:r w:rsidRPr="00B20FC6">
        <w:rPr>
          <w:rFonts w:asciiTheme="minorHAnsi" w:hAnsiTheme="minorHAnsi"/>
          <w:sz w:val="18"/>
          <w:szCs w:val="18"/>
          <w:lang w:val="en-US"/>
        </w:rPr>
        <w:t>, P59.</w:t>
      </w:r>
    </w:p>
  </w:footnote>
  <w:footnote w:id="100">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Pascal Corbel, </w:t>
      </w:r>
      <w:r>
        <w:rPr>
          <w:rFonts w:asciiTheme="minorHAnsi" w:hAnsiTheme="minorHAnsi"/>
          <w:sz w:val="18"/>
          <w:szCs w:val="18"/>
          <w:lang w:val="en-US"/>
        </w:rPr>
        <w:t>Op.cit</w:t>
      </w:r>
      <w:r w:rsidRPr="00B20FC6">
        <w:rPr>
          <w:rFonts w:asciiTheme="minorHAnsi" w:hAnsiTheme="minorHAnsi"/>
          <w:sz w:val="18"/>
          <w:szCs w:val="18"/>
          <w:lang w:val="en-US"/>
        </w:rPr>
        <w:t>, P271.</w:t>
      </w:r>
    </w:p>
  </w:footnote>
  <w:footnote w:id="101">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OCDE, </w:t>
      </w:r>
      <w:r>
        <w:rPr>
          <w:rFonts w:asciiTheme="minorHAnsi" w:hAnsiTheme="minorHAnsi"/>
          <w:sz w:val="18"/>
          <w:szCs w:val="18"/>
          <w:lang w:val="en-US"/>
        </w:rPr>
        <w:t>Op.cit</w:t>
      </w:r>
      <w:r w:rsidRPr="00B20FC6">
        <w:rPr>
          <w:rFonts w:asciiTheme="minorHAnsi" w:hAnsiTheme="minorHAnsi"/>
          <w:sz w:val="18"/>
          <w:szCs w:val="18"/>
          <w:lang w:val="en-US"/>
        </w:rPr>
        <w:t>, P59.</w:t>
      </w:r>
    </w:p>
  </w:footnote>
  <w:footnote w:id="102">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Pascal Corbel, </w:t>
      </w:r>
      <w:r>
        <w:rPr>
          <w:rFonts w:asciiTheme="minorHAnsi" w:hAnsiTheme="minorHAnsi"/>
          <w:sz w:val="18"/>
          <w:szCs w:val="18"/>
          <w:lang w:val="en-US"/>
        </w:rPr>
        <w:t>Op.cit</w:t>
      </w:r>
      <w:r w:rsidRPr="00B20FC6">
        <w:rPr>
          <w:rFonts w:asciiTheme="minorHAnsi" w:hAnsiTheme="minorHAnsi"/>
          <w:sz w:val="18"/>
          <w:szCs w:val="18"/>
          <w:lang w:val="en-US"/>
        </w:rPr>
        <w:t xml:space="preserve"> , P271</w:t>
      </w:r>
    </w:p>
  </w:footnote>
  <w:footnote w:id="103">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OCDE, </w:t>
      </w:r>
      <w:r>
        <w:rPr>
          <w:rFonts w:asciiTheme="minorHAnsi" w:hAnsiTheme="minorHAnsi"/>
          <w:sz w:val="18"/>
          <w:szCs w:val="18"/>
          <w:lang w:val="en-US"/>
        </w:rPr>
        <w:t>Op.cit</w:t>
      </w:r>
      <w:r w:rsidRPr="00B20FC6">
        <w:rPr>
          <w:rFonts w:asciiTheme="minorHAnsi" w:hAnsiTheme="minorHAnsi"/>
          <w:sz w:val="18"/>
          <w:szCs w:val="18"/>
          <w:lang w:val="en-US"/>
        </w:rPr>
        <w:t>, P60.</w:t>
      </w:r>
    </w:p>
  </w:footnote>
  <w:footnote w:id="104">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Pascal Corbel, </w:t>
      </w:r>
      <w:r>
        <w:rPr>
          <w:rFonts w:asciiTheme="minorHAnsi" w:hAnsiTheme="minorHAnsi"/>
          <w:sz w:val="18"/>
          <w:szCs w:val="18"/>
          <w:lang w:val="en-US"/>
        </w:rPr>
        <w:t>Op.cit</w:t>
      </w:r>
      <w:r w:rsidRPr="00B20FC6">
        <w:rPr>
          <w:rFonts w:asciiTheme="minorHAnsi" w:hAnsiTheme="minorHAnsi"/>
          <w:sz w:val="18"/>
          <w:szCs w:val="18"/>
          <w:lang w:val="en-US"/>
        </w:rPr>
        <w:t>, P271</w:t>
      </w:r>
    </w:p>
  </w:footnote>
  <w:footnote w:id="105">
    <w:p w:rsidR="00C35170" w:rsidRPr="00B20FC6" w:rsidRDefault="00C35170" w:rsidP="00C35170">
      <w:pPr>
        <w:autoSpaceDE w:val="0"/>
        <w:autoSpaceDN w:val="0"/>
        <w:adjustRightInd w:val="0"/>
        <w:jc w:val="both"/>
        <w:rPr>
          <w:rFonts w:asciiTheme="minorHAnsi" w:hAnsiTheme="minorHAnsi" w:cstheme="majorBid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proofErr w:type="spellStart"/>
      <w:r w:rsidRPr="00B20FC6">
        <w:rPr>
          <w:rFonts w:asciiTheme="minorHAnsi" w:hAnsiTheme="minorHAnsi" w:cstheme="majorBidi"/>
          <w:sz w:val="18"/>
          <w:szCs w:val="18"/>
          <w:lang w:val="en-US"/>
        </w:rPr>
        <w:t>Vlachaki</w:t>
      </w:r>
      <w:proofErr w:type="spellEnd"/>
      <w:r w:rsidRPr="00B20FC6">
        <w:rPr>
          <w:rFonts w:asciiTheme="minorHAnsi" w:hAnsiTheme="minorHAnsi" w:cstheme="majorBidi"/>
          <w:sz w:val="18"/>
          <w:szCs w:val="18"/>
          <w:lang w:val="en-US"/>
        </w:rPr>
        <w:t xml:space="preserve"> </w:t>
      </w:r>
      <w:proofErr w:type="spellStart"/>
      <w:r w:rsidRPr="00B20FC6">
        <w:rPr>
          <w:rFonts w:asciiTheme="minorHAnsi" w:hAnsiTheme="minorHAnsi" w:cstheme="majorBidi"/>
          <w:sz w:val="18"/>
          <w:szCs w:val="18"/>
          <w:lang w:val="en-US"/>
        </w:rPr>
        <w:t>Efi</w:t>
      </w:r>
      <w:proofErr w:type="spellEnd"/>
      <w:r w:rsidRPr="00B20FC6">
        <w:rPr>
          <w:rFonts w:asciiTheme="minorHAnsi" w:hAnsiTheme="minorHAnsi" w:cstheme="majorBidi"/>
          <w:sz w:val="18"/>
          <w:szCs w:val="18"/>
          <w:lang w:val="en-US"/>
        </w:rPr>
        <w:t xml:space="preserve">, </w:t>
      </w:r>
      <w:r>
        <w:rPr>
          <w:rFonts w:asciiTheme="minorHAnsi" w:hAnsiTheme="minorHAnsi" w:cstheme="majorBidi"/>
          <w:sz w:val="18"/>
          <w:szCs w:val="18"/>
          <w:lang w:val="en-US"/>
        </w:rPr>
        <w:t>Op.cit</w:t>
      </w:r>
      <w:r w:rsidRPr="00B20FC6">
        <w:rPr>
          <w:rFonts w:asciiTheme="minorHAnsi" w:hAnsiTheme="minorHAnsi" w:cstheme="majorBidi"/>
          <w:sz w:val="18"/>
          <w:szCs w:val="18"/>
          <w:lang w:val="en-US"/>
        </w:rPr>
        <w:t>, P08.</w:t>
      </w:r>
    </w:p>
  </w:footnote>
  <w:footnote w:id="106">
    <w:p w:rsidR="00C35170" w:rsidRPr="00B20FC6" w:rsidRDefault="00C35170" w:rsidP="00C35170">
      <w:pPr>
        <w:pStyle w:val="Notedebasdepage"/>
        <w:spacing w:line="276" w:lineRule="auto"/>
        <w:jc w:val="both"/>
        <w:rPr>
          <w:rFonts w:asciiTheme="minorHAnsi" w:hAnsiTheme="minorHAnsi"/>
          <w:sz w:val="18"/>
          <w:szCs w:val="18"/>
          <w:lang w:val="en-US"/>
        </w:rPr>
      </w:pPr>
      <w:r w:rsidRPr="00B20FC6">
        <w:rPr>
          <w:rStyle w:val="Appelnotedebasdep"/>
          <w:rFonts w:asciiTheme="minorHAnsi" w:hAnsiTheme="minorHAnsi"/>
          <w:sz w:val="18"/>
          <w:szCs w:val="18"/>
        </w:rPr>
        <w:footnoteRef/>
      </w:r>
      <w:r w:rsidRPr="00B20FC6">
        <w:rPr>
          <w:rFonts w:asciiTheme="minorHAnsi" w:hAnsiTheme="minorHAnsi"/>
          <w:sz w:val="18"/>
          <w:szCs w:val="18"/>
          <w:lang w:val="en-US"/>
        </w:rPr>
        <w:t xml:space="preserve"> </w:t>
      </w:r>
      <w:proofErr w:type="spellStart"/>
      <w:r w:rsidRPr="00B20FC6">
        <w:rPr>
          <w:rFonts w:asciiTheme="minorHAnsi" w:hAnsiTheme="minorHAnsi" w:cstheme="majorBidi"/>
          <w:sz w:val="18"/>
          <w:szCs w:val="18"/>
          <w:lang w:val="en-US"/>
        </w:rPr>
        <w:t>Abou</w:t>
      </w:r>
      <w:proofErr w:type="spellEnd"/>
      <w:r w:rsidRPr="00B20FC6">
        <w:rPr>
          <w:rFonts w:asciiTheme="minorHAnsi" w:hAnsiTheme="minorHAnsi" w:cstheme="majorBidi"/>
          <w:sz w:val="18"/>
          <w:szCs w:val="18"/>
          <w:lang w:val="en-US"/>
        </w:rPr>
        <w:t xml:space="preserve"> </w:t>
      </w:r>
      <w:proofErr w:type="spellStart"/>
      <w:r w:rsidRPr="00B20FC6">
        <w:rPr>
          <w:rFonts w:asciiTheme="minorHAnsi" w:hAnsiTheme="minorHAnsi" w:cstheme="majorBidi"/>
          <w:sz w:val="18"/>
          <w:szCs w:val="18"/>
          <w:lang w:val="en-US"/>
        </w:rPr>
        <w:t>Jamaa</w:t>
      </w:r>
      <w:proofErr w:type="spellEnd"/>
      <w:r w:rsidRPr="00B20FC6">
        <w:rPr>
          <w:rFonts w:asciiTheme="minorHAnsi" w:hAnsiTheme="minorHAnsi" w:cstheme="majorBidi"/>
          <w:sz w:val="18"/>
          <w:szCs w:val="18"/>
          <w:lang w:val="en-US"/>
        </w:rPr>
        <w:t xml:space="preserve">, </w:t>
      </w:r>
      <w:proofErr w:type="spellStart"/>
      <w:r w:rsidRPr="00B20FC6">
        <w:rPr>
          <w:rFonts w:asciiTheme="minorHAnsi" w:hAnsiTheme="minorHAnsi" w:cstheme="majorBidi"/>
          <w:sz w:val="18"/>
          <w:szCs w:val="18"/>
          <w:lang w:val="en-US"/>
        </w:rPr>
        <w:t>Hafid</w:t>
      </w:r>
      <w:proofErr w:type="spellEnd"/>
      <w:r w:rsidRPr="00B20FC6">
        <w:rPr>
          <w:rFonts w:asciiTheme="minorHAnsi" w:hAnsiTheme="minorHAnsi" w:cstheme="majorBidi"/>
          <w:sz w:val="18"/>
          <w:szCs w:val="18"/>
          <w:lang w:val="en-US"/>
        </w:rPr>
        <w:t xml:space="preserve"> </w:t>
      </w:r>
      <w:proofErr w:type="spellStart"/>
      <w:r w:rsidRPr="00B20FC6">
        <w:rPr>
          <w:rFonts w:asciiTheme="minorHAnsi" w:hAnsiTheme="minorHAnsi" w:cstheme="majorBidi"/>
          <w:sz w:val="18"/>
          <w:szCs w:val="18"/>
          <w:lang w:val="en-US"/>
        </w:rPr>
        <w:t>Naim</w:t>
      </w:r>
      <w:proofErr w:type="spellEnd"/>
      <w:r w:rsidRPr="00B20FC6">
        <w:rPr>
          <w:rFonts w:asciiTheme="minorHAnsi" w:hAnsiTheme="minorHAnsi" w:cstheme="majorBidi"/>
          <w:sz w:val="18"/>
          <w:szCs w:val="18"/>
          <w:lang w:val="en-US"/>
        </w:rPr>
        <w:t xml:space="preserve">, </w:t>
      </w:r>
      <w:r>
        <w:rPr>
          <w:rFonts w:asciiTheme="minorHAnsi" w:hAnsiTheme="minorHAnsi" w:cstheme="majorBidi"/>
          <w:sz w:val="18"/>
          <w:szCs w:val="18"/>
          <w:lang w:val="en-US"/>
        </w:rPr>
        <w:t>Op.cit</w:t>
      </w:r>
      <w:r w:rsidRPr="00B20FC6">
        <w:rPr>
          <w:rFonts w:asciiTheme="minorHAnsi" w:hAnsiTheme="minorHAnsi" w:cstheme="majorBidi"/>
          <w:sz w:val="18"/>
          <w:szCs w:val="18"/>
          <w:lang w:val="en-US"/>
        </w:rPr>
        <w:t>, PP 31-41.</w:t>
      </w:r>
    </w:p>
  </w:footnote>
  <w:footnote w:id="107">
    <w:p w:rsidR="00C35170" w:rsidRPr="00BC1D8E" w:rsidRDefault="00C35170" w:rsidP="00C35170">
      <w:pPr>
        <w:pStyle w:val="Notedebasdepage"/>
        <w:rPr>
          <w:b/>
          <w:bCs/>
          <w:lang w:val="en-US"/>
        </w:rPr>
      </w:pPr>
      <w:r>
        <w:rPr>
          <w:rStyle w:val="Appelnotedebasdep"/>
        </w:rPr>
        <w:footnoteRef/>
      </w:r>
      <w:r w:rsidRPr="00BC1D8E">
        <w:rPr>
          <w:lang w:val="en-US"/>
        </w:rPr>
        <w:t xml:space="preserve"> </w:t>
      </w:r>
      <w:r w:rsidRPr="00BC1D8E">
        <w:rPr>
          <w:b/>
          <w:bCs/>
          <w:lang w:val="en-US"/>
        </w:rPr>
        <w:t xml:space="preserve">GSM : </w:t>
      </w:r>
      <w:r w:rsidRPr="00BC1D8E">
        <w:rPr>
          <w:sz w:val="18"/>
          <w:szCs w:val="18"/>
          <w:lang w:val="en-US"/>
        </w:rPr>
        <w:t>Global System for Mobile Communications.</w:t>
      </w:r>
    </w:p>
  </w:footnote>
  <w:footnote w:id="108">
    <w:p w:rsidR="00C35170" w:rsidRPr="00B20FC6" w:rsidRDefault="00C35170" w:rsidP="00C35170">
      <w:pPr>
        <w:pStyle w:val="Notedebasdepage"/>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cstheme="majorBidi"/>
          <w:b/>
          <w:bCs/>
          <w:sz w:val="18"/>
          <w:szCs w:val="18"/>
        </w:rPr>
        <w:t xml:space="preserve">GMPCS : </w:t>
      </w:r>
      <w:r w:rsidRPr="00B20FC6">
        <w:rPr>
          <w:rFonts w:asciiTheme="minorHAnsi" w:hAnsiTheme="minorHAnsi" w:cstheme="majorBidi"/>
          <w:sz w:val="18"/>
          <w:szCs w:val="18"/>
        </w:rPr>
        <w:t xml:space="preserve">Global Mobile </w:t>
      </w:r>
      <w:proofErr w:type="spellStart"/>
      <w:r w:rsidRPr="00B20FC6">
        <w:rPr>
          <w:rFonts w:asciiTheme="minorHAnsi" w:hAnsiTheme="minorHAnsi" w:cstheme="majorBidi"/>
          <w:sz w:val="18"/>
          <w:szCs w:val="18"/>
        </w:rPr>
        <w:t>Personal</w:t>
      </w:r>
      <w:proofErr w:type="spellEnd"/>
      <w:r w:rsidRPr="00B20FC6">
        <w:rPr>
          <w:rFonts w:asciiTheme="minorHAnsi" w:hAnsiTheme="minorHAnsi" w:cstheme="majorBidi"/>
          <w:sz w:val="18"/>
          <w:szCs w:val="18"/>
        </w:rPr>
        <w:t xml:space="preserve"> Communication by satellite.</w:t>
      </w:r>
    </w:p>
  </w:footnote>
  <w:footnote w:id="109">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eastAsia="TTA20401A8t00" w:hAnsiTheme="minorHAnsi" w:cstheme="majorBidi"/>
          <w:sz w:val="18"/>
          <w:szCs w:val="18"/>
        </w:rPr>
        <w:t>www.kpmg.com/ « Guide investir en Algérie 2007 »</w:t>
      </w:r>
      <w:r>
        <w:rPr>
          <w:rFonts w:asciiTheme="minorHAnsi" w:eastAsia="TTA20401A8t00" w:hAnsiTheme="minorHAnsi" w:cstheme="majorBidi"/>
          <w:sz w:val="18"/>
          <w:szCs w:val="18"/>
        </w:rPr>
        <w:t>.</w:t>
      </w:r>
    </w:p>
  </w:footnote>
  <w:footnote w:id="110">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www.arpt.dz</w:t>
      </w:r>
      <w:r>
        <w:rPr>
          <w:rFonts w:asciiTheme="minorHAnsi" w:hAnsiTheme="minorHAnsi"/>
          <w:sz w:val="18"/>
          <w:szCs w:val="18"/>
        </w:rPr>
        <w:t>.</w:t>
      </w:r>
    </w:p>
  </w:footnote>
  <w:footnote w:id="111">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Pr>
          <w:rFonts w:asciiTheme="minorHAnsi" w:hAnsiTheme="minorHAnsi"/>
          <w:sz w:val="18"/>
          <w:szCs w:val="18"/>
        </w:rPr>
        <w:t>Ibid</w:t>
      </w:r>
      <w:r w:rsidRPr="00B20FC6">
        <w:rPr>
          <w:rFonts w:asciiTheme="minorHAnsi" w:hAnsiTheme="minorHAnsi"/>
          <w:sz w:val="18"/>
          <w:szCs w:val="18"/>
        </w:rPr>
        <w:t>.</w:t>
      </w:r>
    </w:p>
  </w:footnote>
  <w:footnote w:id="112">
    <w:p w:rsidR="00C35170" w:rsidRPr="00B20FC6" w:rsidRDefault="00C35170" w:rsidP="00C35170">
      <w:pPr>
        <w:pStyle w:val="Notedebasdepage"/>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www.arpt.dz.</w:t>
      </w:r>
    </w:p>
  </w:footnote>
  <w:footnote w:id="113">
    <w:p w:rsidR="00C35170" w:rsidRPr="00B20FC6" w:rsidRDefault="00C35170" w:rsidP="00C35170">
      <w:pPr>
        <w:pStyle w:val="Notedebasdepage"/>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b/>
          <w:bCs/>
          <w:sz w:val="18"/>
          <w:szCs w:val="18"/>
        </w:rPr>
        <w:t>BTS</w:t>
      </w:r>
      <w:r w:rsidRPr="00B20FC6">
        <w:rPr>
          <w:rFonts w:asciiTheme="minorHAnsi" w:hAnsiTheme="minorHAnsi"/>
          <w:sz w:val="18"/>
          <w:szCs w:val="18"/>
        </w:rPr>
        <w:t xml:space="preserve"> : </w:t>
      </w:r>
      <w:r w:rsidRPr="00B20FC6">
        <w:rPr>
          <w:rFonts w:asciiTheme="minorHAnsi" w:hAnsiTheme="minorHAnsi" w:cstheme="majorBidi"/>
          <w:sz w:val="18"/>
          <w:szCs w:val="18"/>
        </w:rPr>
        <w:t xml:space="preserve">Base </w:t>
      </w:r>
      <w:proofErr w:type="spellStart"/>
      <w:r w:rsidRPr="00B20FC6">
        <w:rPr>
          <w:rFonts w:asciiTheme="minorHAnsi" w:hAnsiTheme="minorHAnsi" w:cstheme="majorBidi"/>
          <w:sz w:val="18"/>
          <w:szCs w:val="18"/>
        </w:rPr>
        <w:t>Transceiver</w:t>
      </w:r>
      <w:proofErr w:type="spellEnd"/>
      <w:r w:rsidRPr="00B20FC6">
        <w:rPr>
          <w:rFonts w:asciiTheme="minorHAnsi" w:hAnsiTheme="minorHAnsi" w:cstheme="majorBidi"/>
          <w:sz w:val="18"/>
          <w:szCs w:val="18"/>
        </w:rPr>
        <w:t xml:space="preserve"> Station équipement.</w:t>
      </w:r>
    </w:p>
  </w:footnote>
  <w:footnote w:id="114">
    <w:p w:rsidR="00C35170" w:rsidRPr="00BC1D8E" w:rsidRDefault="00C35170" w:rsidP="00C35170">
      <w:pPr>
        <w:pStyle w:val="Notedebasdepage"/>
        <w:rPr>
          <w:rFonts w:asciiTheme="minorHAnsi" w:hAnsiTheme="minorHAnsi" w:cstheme="majorBidi"/>
          <w:b/>
          <w:bCs/>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t>
      </w:r>
      <w:r w:rsidRPr="00B20FC6">
        <w:rPr>
          <w:rFonts w:asciiTheme="minorHAnsi" w:hAnsiTheme="minorHAnsi" w:cstheme="majorBidi"/>
          <w:b/>
          <w:bCs/>
          <w:sz w:val="18"/>
          <w:szCs w:val="18"/>
        </w:rPr>
        <w:t>BSC </w:t>
      </w:r>
      <w:r w:rsidRPr="00B20FC6">
        <w:rPr>
          <w:rFonts w:asciiTheme="minorHAnsi" w:hAnsiTheme="minorHAnsi" w:cstheme="majorBidi"/>
          <w:sz w:val="18"/>
          <w:szCs w:val="18"/>
        </w:rPr>
        <w:t xml:space="preserve">: Base Station </w:t>
      </w:r>
      <w:proofErr w:type="spellStart"/>
      <w:r w:rsidRPr="00B20FC6">
        <w:rPr>
          <w:rFonts w:asciiTheme="minorHAnsi" w:hAnsiTheme="minorHAnsi" w:cstheme="majorBidi"/>
          <w:sz w:val="18"/>
          <w:szCs w:val="18"/>
        </w:rPr>
        <w:t>controller</w:t>
      </w:r>
      <w:proofErr w:type="spellEnd"/>
      <w:r w:rsidRPr="00B20FC6">
        <w:rPr>
          <w:rFonts w:asciiTheme="minorHAnsi" w:hAnsiTheme="minorHAnsi" w:cstheme="majorBidi"/>
          <w:sz w:val="18"/>
          <w:szCs w:val="18"/>
        </w:rPr>
        <w:t>.</w:t>
      </w:r>
    </w:p>
  </w:footnote>
  <w:footnote w:id="115">
    <w:p w:rsidR="00C35170" w:rsidRPr="00D420CC" w:rsidRDefault="00C35170" w:rsidP="00C35170">
      <w:pPr>
        <w:pStyle w:val="Notedebasdepage"/>
      </w:pPr>
      <w:r>
        <w:rPr>
          <w:rStyle w:val="Appelnotedebasdep"/>
        </w:rPr>
        <w:footnoteRef/>
      </w:r>
      <w:r>
        <w:t xml:space="preserve"> </w:t>
      </w:r>
      <w:r w:rsidRPr="00D420CC">
        <w:rPr>
          <w:b/>
          <w:bCs/>
        </w:rPr>
        <w:t>MSC :</w:t>
      </w:r>
      <w:r>
        <w:rPr>
          <w:b/>
          <w:bCs/>
        </w:rPr>
        <w:t xml:space="preserve"> </w:t>
      </w:r>
      <w:r w:rsidRPr="00D420CC">
        <w:t xml:space="preserve">Mobile </w:t>
      </w:r>
      <w:proofErr w:type="spellStart"/>
      <w:r w:rsidRPr="00D420CC">
        <w:t>switching</w:t>
      </w:r>
      <w:proofErr w:type="spellEnd"/>
      <w:r w:rsidRPr="00D420CC">
        <w:t xml:space="preserve"> center</w:t>
      </w:r>
      <w:r>
        <w:t>.</w:t>
      </w:r>
    </w:p>
  </w:footnote>
  <w:footnote w:id="116">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www.ARPT.dz.</w:t>
      </w:r>
    </w:p>
  </w:footnote>
  <w:footnote w:id="117">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5F50E6">
        <w:rPr>
          <w:rFonts w:asciiTheme="minorHAnsi" w:hAnsiTheme="minorHAnsi"/>
          <w:sz w:val="18"/>
          <w:szCs w:val="18"/>
        </w:rPr>
        <w:t xml:space="preserve"> </w:t>
      </w:r>
      <w:hyperlink r:id="rId4" w:history="1">
        <w:r w:rsidRPr="005F50E6">
          <w:rPr>
            <w:rStyle w:val="Lienhypertexte"/>
            <w:rFonts w:asciiTheme="minorHAnsi" w:hAnsiTheme="minorHAnsi"/>
            <w:color w:val="auto"/>
            <w:sz w:val="18"/>
            <w:szCs w:val="18"/>
            <w:u w:val="none"/>
          </w:rPr>
          <w:t>www.djezzygsm.com</w:t>
        </w:r>
      </w:hyperlink>
      <w:r w:rsidRPr="005F50E6">
        <w:rPr>
          <w:rFonts w:asciiTheme="minorHAnsi" w:hAnsiTheme="minorHAnsi"/>
          <w:sz w:val="18"/>
          <w:szCs w:val="18"/>
        </w:rPr>
        <w:t xml:space="preserve">. </w:t>
      </w:r>
    </w:p>
  </w:footnote>
  <w:footnote w:id="118">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Document interne de </w:t>
      </w:r>
      <w:proofErr w:type="spellStart"/>
      <w:r w:rsidRPr="00B20FC6">
        <w:rPr>
          <w:rFonts w:asciiTheme="minorHAnsi" w:hAnsiTheme="minorHAnsi"/>
          <w:sz w:val="18"/>
          <w:szCs w:val="18"/>
        </w:rPr>
        <w:t>Djezzy</w:t>
      </w:r>
      <w:proofErr w:type="spellEnd"/>
      <w:r w:rsidRPr="00B20FC6">
        <w:rPr>
          <w:rFonts w:asciiTheme="minorHAnsi" w:hAnsiTheme="minorHAnsi"/>
          <w:sz w:val="18"/>
          <w:szCs w:val="18"/>
        </w:rPr>
        <w:t>.</w:t>
      </w:r>
    </w:p>
  </w:footnote>
  <w:footnote w:id="119">
    <w:p w:rsidR="00C35170" w:rsidRPr="00B20FC6" w:rsidRDefault="00C35170" w:rsidP="00C35170">
      <w:pPr>
        <w:pStyle w:val="Notedebasdepage"/>
        <w:spacing w:line="276" w:lineRule="auto"/>
        <w:jc w:val="both"/>
        <w:rPr>
          <w:rFonts w:asciiTheme="minorHAnsi" w:hAnsiTheme="minorHAnsi"/>
          <w:sz w:val="18"/>
          <w:szCs w:val="18"/>
        </w:rPr>
      </w:pPr>
    </w:p>
  </w:footnote>
  <w:footnote w:id="120">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document interne de </w:t>
      </w:r>
      <w:proofErr w:type="spellStart"/>
      <w:r w:rsidRPr="00B20FC6">
        <w:rPr>
          <w:rFonts w:asciiTheme="minorHAnsi" w:hAnsiTheme="minorHAnsi"/>
          <w:sz w:val="18"/>
          <w:szCs w:val="18"/>
        </w:rPr>
        <w:t>Djezzy</w:t>
      </w:r>
      <w:proofErr w:type="spellEnd"/>
      <w:r w:rsidRPr="00B20FC6">
        <w:rPr>
          <w:rFonts w:asciiTheme="minorHAnsi" w:hAnsiTheme="minorHAnsi"/>
          <w:sz w:val="18"/>
          <w:szCs w:val="18"/>
        </w:rPr>
        <w:t>.</w:t>
      </w:r>
    </w:p>
  </w:footnote>
  <w:footnote w:id="121">
    <w:p w:rsidR="00C35170" w:rsidRPr="00F645F1" w:rsidRDefault="00C35170" w:rsidP="00C35170">
      <w:pPr>
        <w:pStyle w:val="Notedebasdepage"/>
        <w:rPr>
          <w:sz w:val="18"/>
          <w:szCs w:val="18"/>
        </w:rPr>
      </w:pPr>
      <w:r>
        <w:rPr>
          <w:rStyle w:val="Appelnotedebasdep"/>
        </w:rPr>
        <w:footnoteRef/>
      </w:r>
      <w:r>
        <w:t xml:space="preserve"> </w:t>
      </w:r>
      <w:r w:rsidRPr="00F645F1">
        <w:rPr>
          <w:sz w:val="18"/>
          <w:szCs w:val="18"/>
        </w:rPr>
        <w:t>www.mobilis.dz</w:t>
      </w:r>
    </w:p>
  </w:footnote>
  <w:footnote w:id="122">
    <w:p w:rsidR="00C35170" w:rsidRPr="00F645F1" w:rsidRDefault="00C35170" w:rsidP="00C35170">
      <w:pPr>
        <w:pStyle w:val="Notedebasdepage"/>
        <w:spacing w:line="276" w:lineRule="auto"/>
        <w:jc w:val="both"/>
        <w:rPr>
          <w:rFonts w:asciiTheme="minorHAnsi" w:hAnsiTheme="minorHAnsi"/>
          <w:sz w:val="18"/>
          <w:szCs w:val="18"/>
        </w:rPr>
      </w:pPr>
      <w:r w:rsidRPr="00F645F1">
        <w:rPr>
          <w:rStyle w:val="Appelnotedebasdep"/>
          <w:rFonts w:asciiTheme="minorHAnsi" w:hAnsiTheme="minorHAnsi"/>
          <w:sz w:val="18"/>
          <w:szCs w:val="18"/>
        </w:rPr>
        <w:footnoteRef/>
      </w:r>
      <w:r w:rsidRPr="00F645F1">
        <w:rPr>
          <w:rFonts w:asciiTheme="minorHAnsi" w:hAnsiTheme="minorHAnsi"/>
          <w:sz w:val="18"/>
          <w:szCs w:val="18"/>
        </w:rPr>
        <w:t xml:space="preserve"> Document interne d’ATM </w:t>
      </w:r>
      <w:proofErr w:type="spellStart"/>
      <w:r w:rsidRPr="00F645F1">
        <w:rPr>
          <w:rFonts w:asciiTheme="minorHAnsi" w:hAnsiTheme="minorHAnsi"/>
          <w:sz w:val="18"/>
          <w:szCs w:val="18"/>
        </w:rPr>
        <w:t>Mobilis</w:t>
      </w:r>
      <w:proofErr w:type="spellEnd"/>
      <w:r w:rsidRPr="00F645F1">
        <w:rPr>
          <w:rFonts w:asciiTheme="minorHAnsi" w:hAnsiTheme="minorHAnsi"/>
          <w:sz w:val="18"/>
          <w:szCs w:val="18"/>
        </w:rPr>
        <w:t>.</w:t>
      </w:r>
    </w:p>
  </w:footnote>
  <w:footnote w:id="123">
    <w:p w:rsidR="00C35170" w:rsidRPr="00B20FC6" w:rsidRDefault="00C35170" w:rsidP="00C35170">
      <w:pPr>
        <w:pStyle w:val="Notedebasdepage"/>
        <w:spacing w:line="276" w:lineRule="auto"/>
        <w:jc w:val="both"/>
        <w:rPr>
          <w:rFonts w:asciiTheme="minorHAnsi" w:hAnsiTheme="minorHAnsi"/>
          <w:sz w:val="18"/>
          <w:szCs w:val="18"/>
        </w:rPr>
      </w:pPr>
      <w:r w:rsidRPr="00B20FC6">
        <w:rPr>
          <w:rStyle w:val="Appelnotedebasdep"/>
          <w:rFonts w:asciiTheme="minorHAnsi" w:hAnsiTheme="minorHAnsi"/>
          <w:sz w:val="18"/>
          <w:szCs w:val="18"/>
        </w:rPr>
        <w:footnoteRef/>
      </w:r>
      <w:r w:rsidRPr="00B20FC6">
        <w:rPr>
          <w:rFonts w:asciiTheme="minorHAnsi" w:hAnsiTheme="minorHAnsi"/>
          <w:sz w:val="18"/>
          <w:szCs w:val="18"/>
        </w:rPr>
        <w:t xml:space="preserve"> Document interne de WTA.</w:t>
      </w:r>
    </w:p>
  </w:footnote>
  <w:footnote w:id="124">
    <w:p w:rsidR="00C35170" w:rsidRPr="00D97C84" w:rsidRDefault="00C35170" w:rsidP="00C35170">
      <w:pPr>
        <w:pStyle w:val="Notedebasdepage"/>
        <w:rPr>
          <w:sz w:val="18"/>
          <w:szCs w:val="18"/>
          <w:lang w:val="en-US"/>
        </w:rPr>
      </w:pPr>
      <w:r>
        <w:rPr>
          <w:rStyle w:val="Appelnotedebasdep"/>
        </w:rPr>
        <w:footnoteRef/>
      </w:r>
      <w:r w:rsidRPr="00D97C84">
        <w:rPr>
          <w:lang w:val="en-US"/>
        </w:rPr>
        <w:t xml:space="preserve"> </w:t>
      </w:r>
      <w:r w:rsidRPr="00D97C84">
        <w:rPr>
          <w:b/>
          <w:bCs/>
          <w:sz w:val="18"/>
          <w:szCs w:val="18"/>
          <w:lang w:val="en-US"/>
        </w:rPr>
        <w:t>IT</w:t>
      </w:r>
      <w:r w:rsidRPr="00D97C84">
        <w:rPr>
          <w:sz w:val="18"/>
          <w:szCs w:val="18"/>
          <w:lang w:val="en-US"/>
        </w:rPr>
        <w:t xml:space="preserve"> : </w:t>
      </w:r>
      <w:proofErr w:type="spellStart"/>
      <w:r w:rsidRPr="00D97C84">
        <w:rPr>
          <w:sz w:val="18"/>
          <w:szCs w:val="18"/>
          <w:lang w:val="en-US"/>
        </w:rPr>
        <w:t>Informatin</w:t>
      </w:r>
      <w:proofErr w:type="spellEnd"/>
      <w:r w:rsidRPr="00D97C84">
        <w:rPr>
          <w:sz w:val="18"/>
          <w:szCs w:val="18"/>
          <w:lang w:val="en-US"/>
        </w:rPr>
        <w:t xml:space="preserve"> </w:t>
      </w:r>
      <w:proofErr w:type="spellStart"/>
      <w:r w:rsidRPr="00D97C84">
        <w:rPr>
          <w:sz w:val="18"/>
          <w:szCs w:val="18"/>
          <w:lang w:val="en-US"/>
        </w:rPr>
        <w:t>technologie</w:t>
      </w:r>
      <w:proofErr w:type="spellEnd"/>
      <w:r w:rsidRPr="00D97C84">
        <w:rPr>
          <w:sz w:val="18"/>
          <w:szCs w:val="18"/>
          <w:lang w:val="en-US"/>
        </w:rPr>
        <w:t>.</w:t>
      </w:r>
    </w:p>
  </w:footnote>
  <w:footnote w:id="125">
    <w:p w:rsidR="00C35170" w:rsidRPr="00770131" w:rsidRDefault="00C35170" w:rsidP="00C35170">
      <w:pPr>
        <w:pStyle w:val="Notedebasdepage"/>
        <w:rPr>
          <w:lang w:val="en-US"/>
        </w:rPr>
      </w:pPr>
      <w:r>
        <w:rPr>
          <w:rStyle w:val="Appelnotedebasdep"/>
        </w:rPr>
        <w:footnoteRef/>
      </w:r>
      <w:r w:rsidRPr="00770131">
        <w:rPr>
          <w:lang w:val="en-US"/>
        </w:rPr>
        <w:t xml:space="preserve"> </w:t>
      </w:r>
      <w:r w:rsidRPr="00770131">
        <w:rPr>
          <w:b/>
          <w:bCs/>
          <w:sz w:val="18"/>
          <w:szCs w:val="18"/>
          <w:lang w:val="en-US"/>
        </w:rPr>
        <w:t>EDGE :</w:t>
      </w:r>
      <w:r>
        <w:rPr>
          <w:rStyle w:val="Titre1Car"/>
          <w:rFonts w:eastAsia="Calibri"/>
        </w:rPr>
        <w:t xml:space="preserve"> </w:t>
      </w:r>
      <w:r w:rsidRPr="00770131">
        <w:rPr>
          <w:rStyle w:val="Accentuation"/>
          <w:sz w:val="18"/>
          <w:szCs w:val="18"/>
          <w:lang w:val="en-US"/>
        </w:rPr>
        <w:t>Enhanced Data for GSM Evolution</w:t>
      </w:r>
      <w:r>
        <w:rPr>
          <w:rStyle w:val="Accentuation"/>
          <w:sz w:val="18"/>
          <w:szCs w:val="18"/>
          <w:lang w:val="en-US"/>
        </w:rPr>
        <w:t>.</w:t>
      </w:r>
    </w:p>
  </w:footnote>
  <w:footnote w:id="126">
    <w:p w:rsidR="00C35170" w:rsidRPr="00842174" w:rsidRDefault="00C35170" w:rsidP="00C35170">
      <w:pPr>
        <w:pStyle w:val="Notedebasdepage"/>
        <w:rPr>
          <w:lang w:val="en-US"/>
        </w:rPr>
      </w:pPr>
      <w:r>
        <w:rPr>
          <w:rStyle w:val="Appelnotedebasdep"/>
        </w:rPr>
        <w:footnoteRef/>
      </w:r>
      <w:r w:rsidRPr="00842174">
        <w:rPr>
          <w:lang w:val="en-US"/>
        </w:rPr>
        <w:t xml:space="preserve"> </w:t>
      </w:r>
      <w:r w:rsidRPr="00842174">
        <w:rPr>
          <w:b/>
          <w:bCs/>
          <w:sz w:val="18"/>
          <w:szCs w:val="18"/>
          <w:lang w:val="en-US"/>
        </w:rPr>
        <w:t>USSD :</w:t>
      </w:r>
      <w:r w:rsidRPr="00842174">
        <w:rPr>
          <w:rStyle w:val="Titre1Car"/>
          <w:rFonts w:eastAsia="Calibri"/>
          <w:sz w:val="18"/>
          <w:szCs w:val="18"/>
        </w:rPr>
        <w:t xml:space="preserve"> </w:t>
      </w:r>
      <w:r w:rsidRPr="00842174">
        <w:rPr>
          <w:rStyle w:val="Accentuation"/>
          <w:sz w:val="18"/>
          <w:szCs w:val="18"/>
          <w:lang w:val="en-US"/>
        </w:rPr>
        <w:t>Unstructured Supplementary Service Data.</w:t>
      </w:r>
    </w:p>
  </w:footnote>
  <w:footnote w:id="127">
    <w:p w:rsidR="00C35170" w:rsidRDefault="00C35170" w:rsidP="00C35170">
      <w:pPr>
        <w:pStyle w:val="Notedebasdepage"/>
      </w:pPr>
      <w:r>
        <w:rPr>
          <w:rStyle w:val="Appelnotedebasdep"/>
        </w:rPr>
        <w:footnoteRef/>
      </w:r>
      <w:r>
        <w:t xml:space="preserve"> </w:t>
      </w:r>
      <w:r w:rsidRPr="00842174">
        <w:rPr>
          <w:sz w:val="18"/>
          <w:szCs w:val="18"/>
        </w:rPr>
        <w:t>données de l’ARPT.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810"/>
    <w:multiLevelType w:val="hybridMultilevel"/>
    <w:tmpl w:val="C47EB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933146"/>
    <w:multiLevelType w:val="multilevel"/>
    <w:tmpl w:val="04CEB01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E546F1"/>
    <w:multiLevelType w:val="hybridMultilevel"/>
    <w:tmpl w:val="87286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0857A7"/>
    <w:multiLevelType w:val="multilevel"/>
    <w:tmpl w:val="D4CAE954"/>
    <w:lvl w:ilvl="0">
      <w:start w:val="2"/>
      <w:numFmt w:val="decimal"/>
      <w:lvlText w:val="%1"/>
      <w:lvlJc w:val="left"/>
      <w:pPr>
        <w:ind w:left="480" w:hanging="480"/>
      </w:pPr>
      <w:rPr>
        <w:rFonts w:hint="default"/>
        <w:u w:val="none"/>
      </w:rPr>
    </w:lvl>
    <w:lvl w:ilvl="1">
      <w:start w:val="4"/>
      <w:numFmt w:val="decimal"/>
      <w:lvlText w:val="%1.%2"/>
      <w:lvlJc w:val="left"/>
      <w:pPr>
        <w:ind w:left="480" w:hanging="480"/>
      </w:pPr>
      <w:rPr>
        <w:rFonts w:hint="default"/>
        <w:u w:val="non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
    <w:nsid w:val="040A22C7"/>
    <w:multiLevelType w:val="hybridMultilevel"/>
    <w:tmpl w:val="FE360240"/>
    <w:lvl w:ilvl="0" w:tplc="040C000B">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
    <w:nsid w:val="048C18BD"/>
    <w:multiLevelType w:val="hybridMultilevel"/>
    <w:tmpl w:val="658280D8"/>
    <w:lvl w:ilvl="0" w:tplc="040C000F">
      <w:start w:val="1"/>
      <w:numFmt w:val="decimal"/>
      <w:lvlText w:val="%1."/>
      <w:lvlJc w:val="left"/>
      <w:pPr>
        <w:ind w:left="644" w:hanging="360"/>
      </w:pPr>
      <w:rPr>
        <w:rFonts w:cs="Times New Roman"/>
      </w:rPr>
    </w:lvl>
    <w:lvl w:ilvl="1" w:tplc="040C0019">
      <w:start w:val="1"/>
      <w:numFmt w:val="lowerLetter"/>
      <w:lvlText w:val="%2."/>
      <w:lvlJc w:val="left"/>
      <w:pPr>
        <w:ind w:left="1364" w:hanging="360"/>
      </w:pPr>
      <w:rPr>
        <w:rFonts w:cs="Times New Roman"/>
      </w:rPr>
    </w:lvl>
    <w:lvl w:ilvl="2" w:tplc="040C001B">
      <w:start w:val="1"/>
      <w:numFmt w:val="lowerRoman"/>
      <w:lvlText w:val="%3."/>
      <w:lvlJc w:val="right"/>
      <w:pPr>
        <w:ind w:left="2084" w:hanging="180"/>
      </w:pPr>
      <w:rPr>
        <w:rFonts w:cs="Times New Roman"/>
      </w:rPr>
    </w:lvl>
    <w:lvl w:ilvl="3" w:tplc="040C000F">
      <w:start w:val="1"/>
      <w:numFmt w:val="decimal"/>
      <w:lvlText w:val="%4."/>
      <w:lvlJc w:val="left"/>
      <w:pPr>
        <w:ind w:left="2804" w:hanging="360"/>
      </w:pPr>
      <w:rPr>
        <w:rFonts w:cs="Times New Roman"/>
      </w:rPr>
    </w:lvl>
    <w:lvl w:ilvl="4" w:tplc="040C0019">
      <w:start w:val="1"/>
      <w:numFmt w:val="lowerLetter"/>
      <w:lvlText w:val="%5."/>
      <w:lvlJc w:val="left"/>
      <w:pPr>
        <w:ind w:left="3524" w:hanging="360"/>
      </w:pPr>
      <w:rPr>
        <w:rFonts w:cs="Times New Roman"/>
      </w:rPr>
    </w:lvl>
    <w:lvl w:ilvl="5" w:tplc="040C001B">
      <w:start w:val="1"/>
      <w:numFmt w:val="lowerRoman"/>
      <w:lvlText w:val="%6."/>
      <w:lvlJc w:val="right"/>
      <w:pPr>
        <w:ind w:left="4244" w:hanging="180"/>
      </w:pPr>
      <w:rPr>
        <w:rFonts w:cs="Times New Roman"/>
      </w:rPr>
    </w:lvl>
    <w:lvl w:ilvl="6" w:tplc="040C000F">
      <w:start w:val="1"/>
      <w:numFmt w:val="decimal"/>
      <w:lvlText w:val="%7."/>
      <w:lvlJc w:val="left"/>
      <w:pPr>
        <w:ind w:left="4964" w:hanging="360"/>
      </w:pPr>
      <w:rPr>
        <w:rFonts w:cs="Times New Roman"/>
      </w:rPr>
    </w:lvl>
    <w:lvl w:ilvl="7" w:tplc="040C0019">
      <w:start w:val="1"/>
      <w:numFmt w:val="lowerLetter"/>
      <w:lvlText w:val="%8."/>
      <w:lvlJc w:val="left"/>
      <w:pPr>
        <w:ind w:left="5684" w:hanging="360"/>
      </w:pPr>
      <w:rPr>
        <w:rFonts w:cs="Times New Roman"/>
      </w:rPr>
    </w:lvl>
    <w:lvl w:ilvl="8" w:tplc="040C001B">
      <w:start w:val="1"/>
      <w:numFmt w:val="lowerRoman"/>
      <w:lvlText w:val="%9."/>
      <w:lvlJc w:val="right"/>
      <w:pPr>
        <w:ind w:left="6404" w:hanging="180"/>
      </w:pPr>
      <w:rPr>
        <w:rFonts w:cs="Times New Roman"/>
      </w:rPr>
    </w:lvl>
  </w:abstractNum>
  <w:abstractNum w:abstractNumId="6">
    <w:nsid w:val="083A477B"/>
    <w:multiLevelType w:val="hybridMultilevel"/>
    <w:tmpl w:val="C54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66530E"/>
    <w:multiLevelType w:val="hybridMultilevel"/>
    <w:tmpl w:val="0B0AC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AA23F1"/>
    <w:multiLevelType w:val="hybridMultilevel"/>
    <w:tmpl w:val="3BBCE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9FF356C"/>
    <w:multiLevelType w:val="hybridMultilevel"/>
    <w:tmpl w:val="4078CB00"/>
    <w:lvl w:ilvl="0" w:tplc="C748CDBC">
      <w:start w:val="3"/>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A758A9"/>
    <w:multiLevelType w:val="hybridMultilevel"/>
    <w:tmpl w:val="DC949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6137AA"/>
    <w:multiLevelType w:val="hybridMultilevel"/>
    <w:tmpl w:val="50CC18A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BCA6E27"/>
    <w:multiLevelType w:val="multilevel"/>
    <w:tmpl w:val="4D5ADF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D7A2A63"/>
    <w:multiLevelType w:val="hybridMultilevel"/>
    <w:tmpl w:val="70F83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EA90B79"/>
    <w:multiLevelType w:val="hybridMultilevel"/>
    <w:tmpl w:val="B01E07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10E70E0"/>
    <w:multiLevelType w:val="hybridMultilevel"/>
    <w:tmpl w:val="4476B0E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121B53F3"/>
    <w:multiLevelType w:val="hybridMultilevel"/>
    <w:tmpl w:val="7436AB10"/>
    <w:lvl w:ilvl="0" w:tplc="040C0001">
      <w:start w:val="1"/>
      <w:numFmt w:val="bulle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17">
    <w:nsid w:val="14192448"/>
    <w:multiLevelType w:val="multilevel"/>
    <w:tmpl w:val="3C72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EB4025"/>
    <w:multiLevelType w:val="hybridMultilevel"/>
    <w:tmpl w:val="9CA05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62B19AD"/>
    <w:multiLevelType w:val="hybridMultilevel"/>
    <w:tmpl w:val="6CB82EB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nsid w:val="18743CD5"/>
    <w:multiLevelType w:val="hybridMultilevel"/>
    <w:tmpl w:val="68A4BE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91C7CED"/>
    <w:multiLevelType w:val="hybridMultilevel"/>
    <w:tmpl w:val="D534E8E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B5700AA"/>
    <w:multiLevelType w:val="hybridMultilevel"/>
    <w:tmpl w:val="78F03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454CC0"/>
    <w:multiLevelType w:val="hybridMultilevel"/>
    <w:tmpl w:val="BD922A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1D057D39"/>
    <w:multiLevelType w:val="multilevel"/>
    <w:tmpl w:val="921486B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02F6419"/>
    <w:multiLevelType w:val="hybridMultilevel"/>
    <w:tmpl w:val="9CBC6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03A14D6"/>
    <w:multiLevelType w:val="hybridMultilevel"/>
    <w:tmpl w:val="0B66CAB8"/>
    <w:lvl w:ilvl="0" w:tplc="040C0001">
      <w:start w:val="1"/>
      <w:numFmt w:val="bullet"/>
      <w:lvlText w:val=""/>
      <w:lvlJc w:val="left"/>
      <w:pPr>
        <w:ind w:left="1501" w:hanging="360"/>
      </w:pPr>
      <w:rPr>
        <w:rFonts w:ascii="Symbol" w:hAnsi="Symbol" w:hint="default"/>
      </w:rPr>
    </w:lvl>
    <w:lvl w:ilvl="1" w:tplc="040C0003" w:tentative="1">
      <w:start w:val="1"/>
      <w:numFmt w:val="bullet"/>
      <w:lvlText w:val="o"/>
      <w:lvlJc w:val="left"/>
      <w:pPr>
        <w:ind w:left="2221" w:hanging="360"/>
      </w:pPr>
      <w:rPr>
        <w:rFonts w:ascii="Courier New" w:hAnsi="Courier New" w:cs="Courier New" w:hint="default"/>
      </w:rPr>
    </w:lvl>
    <w:lvl w:ilvl="2" w:tplc="040C0005" w:tentative="1">
      <w:start w:val="1"/>
      <w:numFmt w:val="bullet"/>
      <w:lvlText w:val=""/>
      <w:lvlJc w:val="left"/>
      <w:pPr>
        <w:ind w:left="2941" w:hanging="360"/>
      </w:pPr>
      <w:rPr>
        <w:rFonts w:ascii="Wingdings" w:hAnsi="Wingdings" w:hint="default"/>
      </w:rPr>
    </w:lvl>
    <w:lvl w:ilvl="3" w:tplc="040C0001" w:tentative="1">
      <w:start w:val="1"/>
      <w:numFmt w:val="bullet"/>
      <w:lvlText w:val=""/>
      <w:lvlJc w:val="left"/>
      <w:pPr>
        <w:ind w:left="3661" w:hanging="360"/>
      </w:pPr>
      <w:rPr>
        <w:rFonts w:ascii="Symbol" w:hAnsi="Symbol" w:hint="default"/>
      </w:rPr>
    </w:lvl>
    <w:lvl w:ilvl="4" w:tplc="040C0003" w:tentative="1">
      <w:start w:val="1"/>
      <w:numFmt w:val="bullet"/>
      <w:lvlText w:val="o"/>
      <w:lvlJc w:val="left"/>
      <w:pPr>
        <w:ind w:left="4381" w:hanging="360"/>
      </w:pPr>
      <w:rPr>
        <w:rFonts w:ascii="Courier New" w:hAnsi="Courier New" w:cs="Courier New" w:hint="default"/>
      </w:rPr>
    </w:lvl>
    <w:lvl w:ilvl="5" w:tplc="040C0005" w:tentative="1">
      <w:start w:val="1"/>
      <w:numFmt w:val="bullet"/>
      <w:lvlText w:val=""/>
      <w:lvlJc w:val="left"/>
      <w:pPr>
        <w:ind w:left="5101" w:hanging="360"/>
      </w:pPr>
      <w:rPr>
        <w:rFonts w:ascii="Wingdings" w:hAnsi="Wingdings" w:hint="default"/>
      </w:rPr>
    </w:lvl>
    <w:lvl w:ilvl="6" w:tplc="040C0001" w:tentative="1">
      <w:start w:val="1"/>
      <w:numFmt w:val="bullet"/>
      <w:lvlText w:val=""/>
      <w:lvlJc w:val="left"/>
      <w:pPr>
        <w:ind w:left="5821" w:hanging="360"/>
      </w:pPr>
      <w:rPr>
        <w:rFonts w:ascii="Symbol" w:hAnsi="Symbol" w:hint="default"/>
      </w:rPr>
    </w:lvl>
    <w:lvl w:ilvl="7" w:tplc="040C0003" w:tentative="1">
      <w:start w:val="1"/>
      <w:numFmt w:val="bullet"/>
      <w:lvlText w:val="o"/>
      <w:lvlJc w:val="left"/>
      <w:pPr>
        <w:ind w:left="6541" w:hanging="360"/>
      </w:pPr>
      <w:rPr>
        <w:rFonts w:ascii="Courier New" w:hAnsi="Courier New" w:cs="Courier New" w:hint="default"/>
      </w:rPr>
    </w:lvl>
    <w:lvl w:ilvl="8" w:tplc="040C0005" w:tentative="1">
      <w:start w:val="1"/>
      <w:numFmt w:val="bullet"/>
      <w:lvlText w:val=""/>
      <w:lvlJc w:val="left"/>
      <w:pPr>
        <w:ind w:left="7261" w:hanging="360"/>
      </w:pPr>
      <w:rPr>
        <w:rFonts w:ascii="Wingdings" w:hAnsi="Wingdings" w:hint="default"/>
      </w:rPr>
    </w:lvl>
  </w:abstractNum>
  <w:abstractNum w:abstractNumId="27">
    <w:nsid w:val="216C5486"/>
    <w:multiLevelType w:val="hybridMultilevel"/>
    <w:tmpl w:val="A774B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1D236BA"/>
    <w:multiLevelType w:val="multilevel"/>
    <w:tmpl w:val="9C32C7E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2DA399B"/>
    <w:multiLevelType w:val="hybridMultilevel"/>
    <w:tmpl w:val="BCC085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4F91A6B"/>
    <w:multiLevelType w:val="hybridMultilevel"/>
    <w:tmpl w:val="51D4C820"/>
    <w:lvl w:ilvl="0" w:tplc="040C0001">
      <w:start w:val="1"/>
      <w:numFmt w:val="bullet"/>
      <w:lvlText w:val=""/>
      <w:lvlJc w:val="left"/>
      <w:pPr>
        <w:ind w:left="108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nsid w:val="25A856C5"/>
    <w:multiLevelType w:val="hybridMultilevel"/>
    <w:tmpl w:val="0CC66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6264393"/>
    <w:multiLevelType w:val="hybridMultilevel"/>
    <w:tmpl w:val="A57AE2FC"/>
    <w:lvl w:ilvl="0" w:tplc="040C000B">
      <w:start w:val="1"/>
      <w:numFmt w:val="bullet"/>
      <w:lvlText w:val=""/>
      <w:lvlJc w:val="left"/>
      <w:pPr>
        <w:ind w:left="1300" w:hanging="360"/>
      </w:pPr>
      <w:rPr>
        <w:rFonts w:ascii="Wingdings" w:hAnsi="Wingdings" w:hint="default"/>
      </w:rPr>
    </w:lvl>
    <w:lvl w:ilvl="1" w:tplc="040C0003" w:tentative="1">
      <w:start w:val="1"/>
      <w:numFmt w:val="bullet"/>
      <w:lvlText w:val="o"/>
      <w:lvlJc w:val="left"/>
      <w:pPr>
        <w:ind w:left="2020" w:hanging="360"/>
      </w:pPr>
      <w:rPr>
        <w:rFonts w:ascii="Courier New" w:hAnsi="Courier New" w:cs="Courier New" w:hint="default"/>
      </w:rPr>
    </w:lvl>
    <w:lvl w:ilvl="2" w:tplc="040C0005" w:tentative="1">
      <w:start w:val="1"/>
      <w:numFmt w:val="bullet"/>
      <w:lvlText w:val=""/>
      <w:lvlJc w:val="left"/>
      <w:pPr>
        <w:ind w:left="2740" w:hanging="360"/>
      </w:pPr>
      <w:rPr>
        <w:rFonts w:ascii="Wingdings" w:hAnsi="Wingdings" w:hint="default"/>
      </w:rPr>
    </w:lvl>
    <w:lvl w:ilvl="3" w:tplc="040C0001" w:tentative="1">
      <w:start w:val="1"/>
      <w:numFmt w:val="bullet"/>
      <w:lvlText w:val=""/>
      <w:lvlJc w:val="left"/>
      <w:pPr>
        <w:ind w:left="3460" w:hanging="360"/>
      </w:pPr>
      <w:rPr>
        <w:rFonts w:ascii="Symbol" w:hAnsi="Symbol" w:hint="default"/>
      </w:rPr>
    </w:lvl>
    <w:lvl w:ilvl="4" w:tplc="040C0003" w:tentative="1">
      <w:start w:val="1"/>
      <w:numFmt w:val="bullet"/>
      <w:lvlText w:val="o"/>
      <w:lvlJc w:val="left"/>
      <w:pPr>
        <w:ind w:left="4180" w:hanging="360"/>
      </w:pPr>
      <w:rPr>
        <w:rFonts w:ascii="Courier New" w:hAnsi="Courier New" w:cs="Courier New" w:hint="default"/>
      </w:rPr>
    </w:lvl>
    <w:lvl w:ilvl="5" w:tplc="040C0005" w:tentative="1">
      <w:start w:val="1"/>
      <w:numFmt w:val="bullet"/>
      <w:lvlText w:val=""/>
      <w:lvlJc w:val="left"/>
      <w:pPr>
        <w:ind w:left="4900" w:hanging="360"/>
      </w:pPr>
      <w:rPr>
        <w:rFonts w:ascii="Wingdings" w:hAnsi="Wingdings" w:hint="default"/>
      </w:rPr>
    </w:lvl>
    <w:lvl w:ilvl="6" w:tplc="040C0001" w:tentative="1">
      <w:start w:val="1"/>
      <w:numFmt w:val="bullet"/>
      <w:lvlText w:val=""/>
      <w:lvlJc w:val="left"/>
      <w:pPr>
        <w:ind w:left="5620" w:hanging="360"/>
      </w:pPr>
      <w:rPr>
        <w:rFonts w:ascii="Symbol" w:hAnsi="Symbol" w:hint="default"/>
      </w:rPr>
    </w:lvl>
    <w:lvl w:ilvl="7" w:tplc="040C0003" w:tentative="1">
      <w:start w:val="1"/>
      <w:numFmt w:val="bullet"/>
      <w:lvlText w:val="o"/>
      <w:lvlJc w:val="left"/>
      <w:pPr>
        <w:ind w:left="6340" w:hanging="360"/>
      </w:pPr>
      <w:rPr>
        <w:rFonts w:ascii="Courier New" w:hAnsi="Courier New" w:cs="Courier New" w:hint="default"/>
      </w:rPr>
    </w:lvl>
    <w:lvl w:ilvl="8" w:tplc="040C0005" w:tentative="1">
      <w:start w:val="1"/>
      <w:numFmt w:val="bullet"/>
      <w:lvlText w:val=""/>
      <w:lvlJc w:val="left"/>
      <w:pPr>
        <w:ind w:left="7060" w:hanging="360"/>
      </w:pPr>
      <w:rPr>
        <w:rFonts w:ascii="Wingdings" w:hAnsi="Wingdings" w:hint="default"/>
      </w:rPr>
    </w:lvl>
  </w:abstractNum>
  <w:abstractNum w:abstractNumId="33">
    <w:nsid w:val="276D288A"/>
    <w:multiLevelType w:val="hybridMultilevel"/>
    <w:tmpl w:val="93861C34"/>
    <w:lvl w:ilvl="0" w:tplc="706652B2">
      <w:start w:val="1"/>
      <w:numFmt w:val="decimal"/>
      <w:lvlText w:val="%1."/>
      <w:lvlJc w:val="left"/>
      <w:pPr>
        <w:ind w:left="786" w:hanging="360"/>
      </w:pPr>
      <w:rPr>
        <w:rFonts w:cs="Times New Roman"/>
        <w:color w:val="auto"/>
      </w:rPr>
    </w:lvl>
    <w:lvl w:ilvl="1" w:tplc="040C0019">
      <w:start w:val="1"/>
      <w:numFmt w:val="lowerLetter"/>
      <w:lvlText w:val="%2."/>
      <w:lvlJc w:val="left"/>
      <w:pPr>
        <w:ind w:left="2160" w:hanging="360"/>
      </w:pPr>
      <w:rPr>
        <w:rFonts w:cs="Times New Roman"/>
      </w:rPr>
    </w:lvl>
    <w:lvl w:ilvl="2" w:tplc="040C001B">
      <w:start w:val="1"/>
      <w:numFmt w:val="lowerRoman"/>
      <w:lvlText w:val="%3."/>
      <w:lvlJc w:val="right"/>
      <w:pPr>
        <w:ind w:left="2880" w:hanging="180"/>
      </w:pPr>
      <w:rPr>
        <w:rFonts w:cs="Times New Roman"/>
      </w:rPr>
    </w:lvl>
    <w:lvl w:ilvl="3" w:tplc="040C000F">
      <w:start w:val="1"/>
      <w:numFmt w:val="decimal"/>
      <w:lvlText w:val="%4."/>
      <w:lvlJc w:val="left"/>
      <w:pPr>
        <w:ind w:left="3600" w:hanging="360"/>
      </w:pPr>
      <w:rPr>
        <w:rFonts w:cs="Times New Roman"/>
      </w:rPr>
    </w:lvl>
    <w:lvl w:ilvl="4" w:tplc="040C0019">
      <w:start w:val="1"/>
      <w:numFmt w:val="lowerLetter"/>
      <w:lvlText w:val="%5."/>
      <w:lvlJc w:val="left"/>
      <w:pPr>
        <w:ind w:left="4320" w:hanging="360"/>
      </w:pPr>
      <w:rPr>
        <w:rFonts w:cs="Times New Roman"/>
      </w:rPr>
    </w:lvl>
    <w:lvl w:ilvl="5" w:tplc="040C001B">
      <w:start w:val="1"/>
      <w:numFmt w:val="lowerRoman"/>
      <w:lvlText w:val="%6."/>
      <w:lvlJc w:val="right"/>
      <w:pPr>
        <w:ind w:left="5040" w:hanging="180"/>
      </w:pPr>
      <w:rPr>
        <w:rFonts w:cs="Times New Roman"/>
      </w:rPr>
    </w:lvl>
    <w:lvl w:ilvl="6" w:tplc="040C000F">
      <w:start w:val="1"/>
      <w:numFmt w:val="decimal"/>
      <w:lvlText w:val="%7."/>
      <w:lvlJc w:val="left"/>
      <w:pPr>
        <w:ind w:left="5760" w:hanging="360"/>
      </w:pPr>
      <w:rPr>
        <w:rFonts w:cs="Times New Roman"/>
      </w:rPr>
    </w:lvl>
    <w:lvl w:ilvl="7" w:tplc="040C0019">
      <w:start w:val="1"/>
      <w:numFmt w:val="lowerLetter"/>
      <w:lvlText w:val="%8."/>
      <w:lvlJc w:val="left"/>
      <w:pPr>
        <w:ind w:left="6480" w:hanging="360"/>
      </w:pPr>
      <w:rPr>
        <w:rFonts w:cs="Times New Roman"/>
      </w:rPr>
    </w:lvl>
    <w:lvl w:ilvl="8" w:tplc="040C001B">
      <w:start w:val="1"/>
      <w:numFmt w:val="lowerRoman"/>
      <w:lvlText w:val="%9."/>
      <w:lvlJc w:val="right"/>
      <w:pPr>
        <w:ind w:left="7200" w:hanging="180"/>
      </w:pPr>
      <w:rPr>
        <w:rFonts w:cs="Times New Roman"/>
      </w:rPr>
    </w:lvl>
  </w:abstractNum>
  <w:abstractNum w:abstractNumId="34">
    <w:nsid w:val="27A05731"/>
    <w:multiLevelType w:val="hybridMultilevel"/>
    <w:tmpl w:val="65F86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86034AE"/>
    <w:multiLevelType w:val="hybridMultilevel"/>
    <w:tmpl w:val="B6FA1E7C"/>
    <w:lvl w:ilvl="0" w:tplc="040C000D">
      <w:start w:val="1"/>
      <w:numFmt w:val="bullet"/>
      <w:lvlText w:val=""/>
      <w:lvlJc w:val="left"/>
      <w:pPr>
        <w:ind w:left="795" w:hanging="360"/>
      </w:pPr>
      <w:rPr>
        <w:rFonts w:ascii="Wingdings" w:hAnsi="Wingdings" w:hint="default"/>
      </w:rPr>
    </w:lvl>
    <w:lvl w:ilvl="1" w:tplc="040C0003">
      <w:start w:val="1"/>
      <w:numFmt w:val="bullet"/>
      <w:lvlText w:val="o"/>
      <w:lvlJc w:val="left"/>
      <w:pPr>
        <w:ind w:left="1515" w:hanging="360"/>
      </w:pPr>
      <w:rPr>
        <w:rFonts w:ascii="Courier New" w:hAnsi="Courier New" w:hint="default"/>
      </w:rPr>
    </w:lvl>
    <w:lvl w:ilvl="2" w:tplc="040C0005">
      <w:start w:val="1"/>
      <w:numFmt w:val="bullet"/>
      <w:lvlText w:val=""/>
      <w:lvlJc w:val="left"/>
      <w:pPr>
        <w:ind w:left="2235" w:hanging="360"/>
      </w:pPr>
      <w:rPr>
        <w:rFonts w:ascii="Wingdings" w:hAnsi="Wingdings" w:hint="default"/>
      </w:rPr>
    </w:lvl>
    <w:lvl w:ilvl="3" w:tplc="040C0001">
      <w:start w:val="1"/>
      <w:numFmt w:val="bullet"/>
      <w:lvlText w:val=""/>
      <w:lvlJc w:val="left"/>
      <w:pPr>
        <w:ind w:left="2955" w:hanging="360"/>
      </w:pPr>
      <w:rPr>
        <w:rFonts w:ascii="Symbol" w:hAnsi="Symbol" w:hint="default"/>
      </w:rPr>
    </w:lvl>
    <w:lvl w:ilvl="4" w:tplc="040C0003">
      <w:start w:val="1"/>
      <w:numFmt w:val="bullet"/>
      <w:lvlText w:val="o"/>
      <w:lvlJc w:val="left"/>
      <w:pPr>
        <w:ind w:left="3675" w:hanging="360"/>
      </w:pPr>
      <w:rPr>
        <w:rFonts w:ascii="Courier New" w:hAnsi="Courier New" w:hint="default"/>
      </w:rPr>
    </w:lvl>
    <w:lvl w:ilvl="5" w:tplc="040C0005">
      <w:start w:val="1"/>
      <w:numFmt w:val="bullet"/>
      <w:lvlText w:val=""/>
      <w:lvlJc w:val="left"/>
      <w:pPr>
        <w:ind w:left="4395" w:hanging="360"/>
      </w:pPr>
      <w:rPr>
        <w:rFonts w:ascii="Wingdings" w:hAnsi="Wingdings" w:hint="default"/>
      </w:rPr>
    </w:lvl>
    <w:lvl w:ilvl="6" w:tplc="040C0001">
      <w:start w:val="1"/>
      <w:numFmt w:val="bullet"/>
      <w:lvlText w:val=""/>
      <w:lvlJc w:val="left"/>
      <w:pPr>
        <w:ind w:left="5115" w:hanging="360"/>
      </w:pPr>
      <w:rPr>
        <w:rFonts w:ascii="Symbol" w:hAnsi="Symbol" w:hint="default"/>
      </w:rPr>
    </w:lvl>
    <w:lvl w:ilvl="7" w:tplc="040C0003">
      <w:start w:val="1"/>
      <w:numFmt w:val="bullet"/>
      <w:lvlText w:val="o"/>
      <w:lvlJc w:val="left"/>
      <w:pPr>
        <w:ind w:left="5835" w:hanging="360"/>
      </w:pPr>
      <w:rPr>
        <w:rFonts w:ascii="Courier New" w:hAnsi="Courier New" w:hint="default"/>
      </w:rPr>
    </w:lvl>
    <w:lvl w:ilvl="8" w:tplc="040C0005">
      <w:start w:val="1"/>
      <w:numFmt w:val="bullet"/>
      <w:lvlText w:val=""/>
      <w:lvlJc w:val="left"/>
      <w:pPr>
        <w:ind w:left="6555" w:hanging="360"/>
      </w:pPr>
      <w:rPr>
        <w:rFonts w:ascii="Wingdings" w:hAnsi="Wingdings" w:hint="default"/>
      </w:rPr>
    </w:lvl>
  </w:abstractNum>
  <w:abstractNum w:abstractNumId="36">
    <w:nsid w:val="289D4E9C"/>
    <w:multiLevelType w:val="hybridMultilevel"/>
    <w:tmpl w:val="DBD62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A262062"/>
    <w:multiLevelType w:val="hybridMultilevel"/>
    <w:tmpl w:val="BADE7CC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A5B18B7"/>
    <w:multiLevelType w:val="hybridMultilevel"/>
    <w:tmpl w:val="A70029D8"/>
    <w:lvl w:ilvl="0" w:tplc="02E67DEE">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C336349"/>
    <w:multiLevelType w:val="hybridMultilevel"/>
    <w:tmpl w:val="7D4E8C3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2E180055"/>
    <w:multiLevelType w:val="hybridMultilevel"/>
    <w:tmpl w:val="30CA108E"/>
    <w:lvl w:ilvl="0" w:tplc="040C000B">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41">
    <w:nsid w:val="2EA407C3"/>
    <w:multiLevelType w:val="hybridMultilevel"/>
    <w:tmpl w:val="01C8A7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2FDA05B7"/>
    <w:multiLevelType w:val="hybridMultilevel"/>
    <w:tmpl w:val="8E9C8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0AE437C"/>
    <w:multiLevelType w:val="multilevel"/>
    <w:tmpl w:val="4712FC70"/>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315B2858"/>
    <w:multiLevelType w:val="hybridMultilevel"/>
    <w:tmpl w:val="C7A46B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1E718E8"/>
    <w:multiLevelType w:val="hybridMultilevel"/>
    <w:tmpl w:val="468E34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3246730E"/>
    <w:multiLevelType w:val="multilevel"/>
    <w:tmpl w:val="55F6512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31455DD"/>
    <w:multiLevelType w:val="multilevel"/>
    <w:tmpl w:val="ACB08AC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33F02929"/>
    <w:multiLevelType w:val="hybridMultilevel"/>
    <w:tmpl w:val="A518185E"/>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49">
    <w:nsid w:val="340F5CB7"/>
    <w:multiLevelType w:val="hybridMultilevel"/>
    <w:tmpl w:val="323228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341F5621"/>
    <w:multiLevelType w:val="hybridMultilevel"/>
    <w:tmpl w:val="DD0A7D2C"/>
    <w:lvl w:ilvl="0" w:tplc="CA3A9A5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84865F3"/>
    <w:multiLevelType w:val="hybridMultilevel"/>
    <w:tmpl w:val="06982DA0"/>
    <w:lvl w:ilvl="0" w:tplc="CA3A9A56">
      <w:start w:val="1"/>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2">
    <w:nsid w:val="3CE00DDF"/>
    <w:multiLevelType w:val="hybridMultilevel"/>
    <w:tmpl w:val="AC920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3ED2403"/>
    <w:multiLevelType w:val="hybridMultilevel"/>
    <w:tmpl w:val="8F983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4036B2C"/>
    <w:multiLevelType w:val="hybridMultilevel"/>
    <w:tmpl w:val="87A0A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47F6D6B"/>
    <w:multiLevelType w:val="hybridMultilevel"/>
    <w:tmpl w:val="9EEAF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5797DD3"/>
    <w:multiLevelType w:val="hybridMultilevel"/>
    <w:tmpl w:val="960CCAC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7">
    <w:nsid w:val="47AD7159"/>
    <w:multiLevelType w:val="hybridMultilevel"/>
    <w:tmpl w:val="63EA7E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A6C5C15"/>
    <w:multiLevelType w:val="hybridMultilevel"/>
    <w:tmpl w:val="B030AE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4B1D5D84"/>
    <w:multiLevelType w:val="hybridMultilevel"/>
    <w:tmpl w:val="95A43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B9D0E28"/>
    <w:multiLevelType w:val="multilevel"/>
    <w:tmpl w:val="739C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E52555F"/>
    <w:multiLevelType w:val="hybridMultilevel"/>
    <w:tmpl w:val="D000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2537A9E"/>
    <w:multiLevelType w:val="multilevel"/>
    <w:tmpl w:val="8FA6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5AC6358"/>
    <w:multiLevelType w:val="hybridMultilevel"/>
    <w:tmpl w:val="6C4878C4"/>
    <w:lvl w:ilvl="0" w:tplc="5CB4EC3E">
      <w:start w:val="1"/>
      <w:numFmt w:val="lowerLetter"/>
      <w:lvlText w:val="%1)"/>
      <w:lvlJc w:val="left"/>
      <w:pPr>
        <w:ind w:left="1070" w:hanging="360"/>
      </w:pPr>
      <w:rPr>
        <w:b/>
        <w:bCs/>
        <w:i w:val="0"/>
        <w:iCs w:val="0"/>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64">
    <w:nsid w:val="56221B7F"/>
    <w:multiLevelType w:val="hybridMultilevel"/>
    <w:tmpl w:val="1182F5A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388" w:hanging="360"/>
      </w:pPr>
      <w:rPr>
        <w:rFonts w:ascii="Courier New" w:hAnsi="Courier New" w:cs="Courier New" w:hint="default"/>
      </w:rPr>
    </w:lvl>
    <w:lvl w:ilvl="2" w:tplc="040C0005" w:tentative="1">
      <w:start w:val="1"/>
      <w:numFmt w:val="bullet"/>
      <w:lvlText w:val=""/>
      <w:lvlJc w:val="left"/>
      <w:pPr>
        <w:ind w:left="3108" w:hanging="360"/>
      </w:pPr>
      <w:rPr>
        <w:rFonts w:ascii="Wingdings" w:hAnsi="Wingdings" w:hint="default"/>
      </w:rPr>
    </w:lvl>
    <w:lvl w:ilvl="3" w:tplc="040C0001" w:tentative="1">
      <w:start w:val="1"/>
      <w:numFmt w:val="bullet"/>
      <w:lvlText w:val=""/>
      <w:lvlJc w:val="left"/>
      <w:pPr>
        <w:ind w:left="3828" w:hanging="360"/>
      </w:pPr>
      <w:rPr>
        <w:rFonts w:ascii="Symbol" w:hAnsi="Symbol" w:hint="default"/>
      </w:rPr>
    </w:lvl>
    <w:lvl w:ilvl="4" w:tplc="040C0003" w:tentative="1">
      <w:start w:val="1"/>
      <w:numFmt w:val="bullet"/>
      <w:lvlText w:val="o"/>
      <w:lvlJc w:val="left"/>
      <w:pPr>
        <w:ind w:left="4548" w:hanging="360"/>
      </w:pPr>
      <w:rPr>
        <w:rFonts w:ascii="Courier New" w:hAnsi="Courier New" w:cs="Courier New" w:hint="default"/>
      </w:rPr>
    </w:lvl>
    <w:lvl w:ilvl="5" w:tplc="040C0005" w:tentative="1">
      <w:start w:val="1"/>
      <w:numFmt w:val="bullet"/>
      <w:lvlText w:val=""/>
      <w:lvlJc w:val="left"/>
      <w:pPr>
        <w:ind w:left="5268" w:hanging="360"/>
      </w:pPr>
      <w:rPr>
        <w:rFonts w:ascii="Wingdings" w:hAnsi="Wingdings" w:hint="default"/>
      </w:rPr>
    </w:lvl>
    <w:lvl w:ilvl="6" w:tplc="040C0001" w:tentative="1">
      <w:start w:val="1"/>
      <w:numFmt w:val="bullet"/>
      <w:lvlText w:val=""/>
      <w:lvlJc w:val="left"/>
      <w:pPr>
        <w:ind w:left="5988" w:hanging="360"/>
      </w:pPr>
      <w:rPr>
        <w:rFonts w:ascii="Symbol" w:hAnsi="Symbol" w:hint="default"/>
      </w:rPr>
    </w:lvl>
    <w:lvl w:ilvl="7" w:tplc="040C0003" w:tentative="1">
      <w:start w:val="1"/>
      <w:numFmt w:val="bullet"/>
      <w:lvlText w:val="o"/>
      <w:lvlJc w:val="left"/>
      <w:pPr>
        <w:ind w:left="6708" w:hanging="360"/>
      </w:pPr>
      <w:rPr>
        <w:rFonts w:ascii="Courier New" w:hAnsi="Courier New" w:cs="Courier New" w:hint="default"/>
      </w:rPr>
    </w:lvl>
    <w:lvl w:ilvl="8" w:tplc="040C0005" w:tentative="1">
      <w:start w:val="1"/>
      <w:numFmt w:val="bullet"/>
      <w:lvlText w:val=""/>
      <w:lvlJc w:val="left"/>
      <w:pPr>
        <w:ind w:left="7428" w:hanging="360"/>
      </w:pPr>
      <w:rPr>
        <w:rFonts w:ascii="Wingdings" w:hAnsi="Wingdings" w:hint="default"/>
      </w:rPr>
    </w:lvl>
  </w:abstractNum>
  <w:abstractNum w:abstractNumId="65">
    <w:nsid w:val="56D74C56"/>
    <w:multiLevelType w:val="hybridMultilevel"/>
    <w:tmpl w:val="A54CE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8737630"/>
    <w:multiLevelType w:val="hybridMultilevel"/>
    <w:tmpl w:val="CBC62900"/>
    <w:lvl w:ilvl="0" w:tplc="73447362">
      <w:start w:val="1"/>
      <w:numFmt w:val="low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nsid w:val="58C11DB8"/>
    <w:multiLevelType w:val="hybridMultilevel"/>
    <w:tmpl w:val="B6FC6C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58E46347"/>
    <w:multiLevelType w:val="hybridMultilevel"/>
    <w:tmpl w:val="A192D4B2"/>
    <w:lvl w:ilvl="0" w:tplc="542C78A0">
      <w:start w:val="1"/>
      <w:numFmt w:val="bullet"/>
      <w:lvlText w:val=""/>
      <w:lvlJc w:val="left"/>
      <w:pPr>
        <w:ind w:left="1211" w:hanging="360"/>
      </w:pPr>
      <w:rPr>
        <w:rFonts w:ascii="Wingdings" w:hAnsi="Wingdings" w:hint="default"/>
        <w:color w:val="auto"/>
      </w:rPr>
    </w:lvl>
    <w:lvl w:ilvl="1" w:tplc="040C0019">
      <w:start w:val="1"/>
      <w:numFmt w:val="lowerLetter"/>
      <w:lvlText w:val="%2."/>
      <w:lvlJc w:val="left"/>
      <w:pPr>
        <w:ind w:left="2160" w:hanging="360"/>
      </w:pPr>
      <w:rPr>
        <w:rFonts w:cs="Times New Roman"/>
      </w:rPr>
    </w:lvl>
    <w:lvl w:ilvl="2" w:tplc="040C001B">
      <w:start w:val="1"/>
      <w:numFmt w:val="lowerRoman"/>
      <w:lvlText w:val="%3."/>
      <w:lvlJc w:val="right"/>
      <w:pPr>
        <w:ind w:left="2880" w:hanging="180"/>
      </w:pPr>
      <w:rPr>
        <w:rFonts w:cs="Times New Roman"/>
      </w:rPr>
    </w:lvl>
    <w:lvl w:ilvl="3" w:tplc="040C000F">
      <w:start w:val="1"/>
      <w:numFmt w:val="decimal"/>
      <w:lvlText w:val="%4."/>
      <w:lvlJc w:val="left"/>
      <w:pPr>
        <w:ind w:left="3600" w:hanging="360"/>
      </w:pPr>
      <w:rPr>
        <w:rFonts w:cs="Times New Roman"/>
      </w:rPr>
    </w:lvl>
    <w:lvl w:ilvl="4" w:tplc="040C0019">
      <w:start w:val="1"/>
      <w:numFmt w:val="lowerLetter"/>
      <w:lvlText w:val="%5."/>
      <w:lvlJc w:val="left"/>
      <w:pPr>
        <w:ind w:left="4320" w:hanging="360"/>
      </w:pPr>
      <w:rPr>
        <w:rFonts w:cs="Times New Roman"/>
      </w:rPr>
    </w:lvl>
    <w:lvl w:ilvl="5" w:tplc="040C001B">
      <w:start w:val="1"/>
      <w:numFmt w:val="lowerRoman"/>
      <w:lvlText w:val="%6."/>
      <w:lvlJc w:val="right"/>
      <w:pPr>
        <w:ind w:left="5040" w:hanging="180"/>
      </w:pPr>
      <w:rPr>
        <w:rFonts w:cs="Times New Roman"/>
      </w:rPr>
    </w:lvl>
    <w:lvl w:ilvl="6" w:tplc="040C000F">
      <w:start w:val="1"/>
      <w:numFmt w:val="decimal"/>
      <w:lvlText w:val="%7."/>
      <w:lvlJc w:val="left"/>
      <w:pPr>
        <w:ind w:left="5760" w:hanging="360"/>
      </w:pPr>
      <w:rPr>
        <w:rFonts w:cs="Times New Roman"/>
      </w:rPr>
    </w:lvl>
    <w:lvl w:ilvl="7" w:tplc="040C0019">
      <w:start w:val="1"/>
      <w:numFmt w:val="lowerLetter"/>
      <w:lvlText w:val="%8."/>
      <w:lvlJc w:val="left"/>
      <w:pPr>
        <w:ind w:left="6480" w:hanging="360"/>
      </w:pPr>
      <w:rPr>
        <w:rFonts w:cs="Times New Roman"/>
      </w:rPr>
    </w:lvl>
    <w:lvl w:ilvl="8" w:tplc="040C001B">
      <w:start w:val="1"/>
      <w:numFmt w:val="lowerRoman"/>
      <w:lvlText w:val="%9."/>
      <w:lvlJc w:val="right"/>
      <w:pPr>
        <w:ind w:left="7200" w:hanging="180"/>
      </w:pPr>
      <w:rPr>
        <w:rFonts w:cs="Times New Roman"/>
      </w:rPr>
    </w:lvl>
  </w:abstractNum>
  <w:abstractNum w:abstractNumId="69">
    <w:nsid w:val="59E56A0B"/>
    <w:multiLevelType w:val="hybridMultilevel"/>
    <w:tmpl w:val="D436C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B5E7D0E"/>
    <w:multiLevelType w:val="hybridMultilevel"/>
    <w:tmpl w:val="93602C46"/>
    <w:lvl w:ilvl="0" w:tplc="CA3A9A56">
      <w:start w:val="1"/>
      <w:numFmt w:val="bullet"/>
      <w:lvlText w:val="-"/>
      <w:lvlJc w:val="left"/>
      <w:pPr>
        <w:ind w:left="1080" w:hanging="360"/>
      </w:pPr>
      <w:rPr>
        <w:rFonts w:ascii="Times New Roman" w:eastAsia="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5BF76DA5"/>
    <w:multiLevelType w:val="multilevel"/>
    <w:tmpl w:val="439C1C84"/>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nsid w:val="5C07510E"/>
    <w:multiLevelType w:val="hybridMultilevel"/>
    <w:tmpl w:val="8E026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F23065F"/>
    <w:multiLevelType w:val="multilevel"/>
    <w:tmpl w:val="9C469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F42269A"/>
    <w:multiLevelType w:val="hybridMultilevel"/>
    <w:tmpl w:val="41D26860"/>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hint="default"/>
      </w:rPr>
    </w:lvl>
    <w:lvl w:ilvl="2" w:tplc="040C0005">
      <w:start w:val="1"/>
      <w:numFmt w:val="bullet"/>
      <w:lvlText w:val=""/>
      <w:lvlJc w:val="left"/>
      <w:pPr>
        <w:ind w:left="2302" w:hanging="360"/>
      </w:pPr>
      <w:rPr>
        <w:rFonts w:ascii="Wingdings" w:hAnsi="Wingdings" w:hint="default"/>
      </w:rPr>
    </w:lvl>
    <w:lvl w:ilvl="3" w:tplc="040C0001">
      <w:start w:val="1"/>
      <w:numFmt w:val="bullet"/>
      <w:lvlText w:val=""/>
      <w:lvlJc w:val="left"/>
      <w:pPr>
        <w:ind w:left="3022" w:hanging="360"/>
      </w:pPr>
      <w:rPr>
        <w:rFonts w:ascii="Symbol" w:hAnsi="Symbol" w:hint="default"/>
      </w:rPr>
    </w:lvl>
    <w:lvl w:ilvl="4" w:tplc="040C0003">
      <w:start w:val="1"/>
      <w:numFmt w:val="bullet"/>
      <w:lvlText w:val="o"/>
      <w:lvlJc w:val="left"/>
      <w:pPr>
        <w:ind w:left="3742" w:hanging="360"/>
      </w:pPr>
      <w:rPr>
        <w:rFonts w:ascii="Courier New" w:hAnsi="Courier New" w:hint="default"/>
      </w:rPr>
    </w:lvl>
    <w:lvl w:ilvl="5" w:tplc="040C0005">
      <w:start w:val="1"/>
      <w:numFmt w:val="bullet"/>
      <w:lvlText w:val=""/>
      <w:lvlJc w:val="left"/>
      <w:pPr>
        <w:ind w:left="4462" w:hanging="360"/>
      </w:pPr>
      <w:rPr>
        <w:rFonts w:ascii="Wingdings" w:hAnsi="Wingdings" w:hint="default"/>
      </w:rPr>
    </w:lvl>
    <w:lvl w:ilvl="6" w:tplc="040C0001">
      <w:start w:val="1"/>
      <w:numFmt w:val="bullet"/>
      <w:lvlText w:val=""/>
      <w:lvlJc w:val="left"/>
      <w:pPr>
        <w:ind w:left="5182" w:hanging="360"/>
      </w:pPr>
      <w:rPr>
        <w:rFonts w:ascii="Symbol" w:hAnsi="Symbol" w:hint="default"/>
      </w:rPr>
    </w:lvl>
    <w:lvl w:ilvl="7" w:tplc="040C0003">
      <w:start w:val="1"/>
      <w:numFmt w:val="bullet"/>
      <w:lvlText w:val="o"/>
      <w:lvlJc w:val="left"/>
      <w:pPr>
        <w:ind w:left="5902" w:hanging="360"/>
      </w:pPr>
      <w:rPr>
        <w:rFonts w:ascii="Courier New" w:hAnsi="Courier New" w:hint="default"/>
      </w:rPr>
    </w:lvl>
    <w:lvl w:ilvl="8" w:tplc="040C0005">
      <w:start w:val="1"/>
      <w:numFmt w:val="bullet"/>
      <w:lvlText w:val=""/>
      <w:lvlJc w:val="left"/>
      <w:pPr>
        <w:ind w:left="6622" w:hanging="360"/>
      </w:pPr>
      <w:rPr>
        <w:rFonts w:ascii="Wingdings" w:hAnsi="Wingdings" w:hint="default"/>
      </w:rPr>
    </w:lvl>
  </w:abstractNum>
  <w:abstractNum w:abstractNumId="75">
    <w:nsid w:val="60C53636"/>
    <w:multiLevelType w:val="hybridMultilevel"/>
    <w:tmpl w:val="8BA23A46"/>
    <w:lvl w:ilvl="0" w:tplc="040C000F">
      <w:start w:val="1"/>
      <w:numFmt w:val="decimal"/>
      <w:lvlText w:val="%1."/>
      <w:lvlJc w:val="left"/>
      <w:pPr>
        <w:ind w:left="1211"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60E46865"/>
    <w:multiLevelType w:val="hybridMultilevel"/>
    <w:tmpl w:val="72E40F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1B40F1F"/>
    <w:multiLevelType w:val="hybridMultilevel"/>
    <w:tmpl w:val="42B80C2A"/>
    <w:lvl w:ilvl="0" w:tplc="CA3A9A56">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8">
    <w:nsid w:val="62C904ED"/>
    <w:multiLevelType w:val="multilevel"/>
    <w:tmpl w:val="31E8EA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63D22FA3"/>
    <w:multiLevelType w:val="hybridMultilevel"/>
    <w:tmpl w:val="CEF4F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42063B2"/>
    <w:multiLevelType w:val="hybridMultilevel"/>
    <w:tmpl w:val="DCC2A1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nsid w:val="653E56BD"/>
    <w:multiLevelType w:val="hybridMultilevel"/>
    <w:tmpl w:val="C5865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5675E3D"/>
    <w:multiLevelType w:val="hybridMultilevel"/>
    <w:tmpl w:val="60B8D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6005FF1"/>
    <w:multiLevelType w:val="hybridMultilevel"/>
    <w:tmpl w:val="31FC1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A1A31CF"/>
    <w:multiLevelType w:val="hybridMultilevel"/>
    <w:tmpl w:val="06E02DD0"/>
    <w:lvl w:ilvl="0" w:tplc="43AA2020">
      <w:start w:val="8"/>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6A7B5143"/>
    <w:multiLevelType w:val="hybridMultilevel"/>
    <w:tmpl w:val="A754AA04"/>
    <w:lvl w:ilvl="0" w:tplc="040C0001">
      <w:start w:val="1"/>
      <w:numFmt w:val="bullet"/>
      <w:lvlText w:val=""/>
      <w:lvlJc w:val="left"/>
      <w:pPr>
        <w:ind w:left="360" w:hanging="360"/>
      </w:pPr>
      <w:rPr>
        <w:rFonts w:ascii="Symbol" w:hAnsi="Symbol" w:hint="default"/>
      </w:rPr>
    </w:lvl>
    <w:lvl w:ilvl="1" w:tplc="FAB485F2">
      <w:numFmt w:val="bullet"/>
      <w:lvlText w:val="–"/>
      <w:lvlJc w:val="left"/>
      <w:pPr>
        <w:ind w:left="1080" w:hanging="360"/>
      </w:pPr>
      <w:rPr>
        <w:rFonts w:ascii="Times New Roman" w:eastAsia="Calibr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nsid w:val="6A840ADD"/>
    <w:multiLevelType w:val="hybridMultilevel"/>
    <w:tmpl w:val="DC30C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CDB6025"/>
    <w:multiLevelType w:val="hybridMultilevel"/>
    <w:tmpl w:val="48F40E80"/>
    <w:lvl w:ilvl="0" w:tplc="CA3A9A5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0257FD7"/>
    <w:multiLevelType w:val="hybridMultilevel"/>
    <w:tmpl w:val="5FC46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1691E36"/>
    <w:multiLevelType w:val="hybridMultilevel"/>
    <w:tmpl w:val="1004B5EA"/>
    <w:lvl w:ilvl="0" w:tplc="79B44B88">
      <w:start w:val="1"/>
      <w:numFmt w:val="low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0">
    <w:nsid w:val="72767734"/>
    <w:multiLevelType w:val="multilevel"/>
    <w:tmpl w:val="A600F49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3124D16"/>
    <w:multiLevelType w:val="hybridMultilevel"/>
    <w:tmpl w:val="90D4C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40700BD"/>
    <w:multiLevelType w:val="hybridMultilevel"/>
    <w:tmpl w:val="E90AD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4552EB1"/>
    <w:multiLevelType w:val="hybridMultilevel"/>
    <w:tmpl w:val="7B4C83F6"/>
    <w:lvl w:ilvl="0" w:tplc="3506B5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4E66D8A"/>
    <w:multiLevelType w:val="hybridMultilevel"/>
    <w:tmpl w:val="CDE088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5">
    <w:nsid w:val="758B3416"/>
    <w:multiLevelType w:val="hybridMultilevel"/>
    <w:tmpl w:val="04408884"/>
    <w:lvl w:ilvl="0" w:tplc="A492ED82">
      <w:start w:val="1"/>
      <w:numFmt w:val="bullet"/>
      <w:lvlText w:val=""/>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6">
    <w:nsid w:val="76056002"/>
    <w:multiLevelType w:val="hybridMultilevel"/>
    <w:tmpl w:val="9E56E6CC"/>
    <w:lvl w:ilvl="0" w:tplc="D588396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7DF7DD6"/>
    <w:multiLevelType w:val="hybridMultilevel"/>
    <w:tmpl w:val="88443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9044FA9"/>
    <w:multiLevelType w:val="hybridMultilevel"/>
    <w:tmpl w:val="80A016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9">
    <w:nsid w:val="7A804A34"/>
    <w:multiLevelType w:val="multilevel"/>
    <w:tmpl w:val="BDE8E7B0"/>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3168" w:hanging="720"/>
      </w:pPr>
      <w:rPr>
        <w:rFonts w:cs="Times New Roman" w:hint="default"/>
        <w:b/>
      </w:rPr>
    </w:lvl>
    <w:lvl w:ilvl="3">
      <w:start w:val="1"/>
      <w:numFmt w:val="decimal"/>
      <w:lvlText w:val="%1.%2.%3.%4"/>
      <w:lvlJc w:val="left"/>
      <w:pPr>
        <w:ind w:left="4392" w:hanging="720"/>
      </w:pPr>
      <w:rPr>
        <w:rFonts w:cs="Times New Roman" w:hint="default"/>
        <w:b/>
      </w:rPr>
    </w:lvl>
    <w:lvl w:ilvl="4">
      <w:start w:val="1"/>
      <w:numFmt w:val="decimal"/>
      <w:lvlText w:val="%1.%2.%3.%4.%5"/>
      <w:lvlJc w:val="left"/>
      <w:pPr>
        <w:ind w:left="5976" w:hanging="1080"/>
      </w:pPr>
      <w:rPr>
        <w:rFonts w:cs="Times New Roman" w:hint="default"/>
        <w:b/>
      </w:rPr>
    </w:lvl>
    <w:lvl w:ilvl="5">
      <w:start w:val="1"/>
      <w:numFmt w:val="decimal"/>
      <w:lvlText w:val="%1.%2.%3.%4.%5.%6"/>
      <w:lvlJc w:val="left"/>
      <w:pPr>
        <w:ind w:left="7200" w:hanging="1080"/>
      </w:pPr>
      <w:rPr>
        <w:rFonts w:cs="Times New Roman" w:hint="default"/>
        <w:b/>
      </w:rPr>
    </w:lvl>
    <w:lvl w:ilvl="6">
      <w:start w:val="1"/>
      <w:numFmt w:val="decimal"/>
      <w:lvlText w:val="%1.%2.%3.%4.%5.%6.%7"/>
      <w:lvlJc w:val="left"/>
      <w:pPr>
        <w:ind w:left="8784" w:hanging="1440"/>
      </w:pPr>
      <w:rPr>
        <w:rFonts w:cs="Times New Roman" w:hint="default"/>
        <w:b/>
      </w:rPr>
    </w:lvl>
    <w:lvl w:ilvl="7">
      <w:start w:val="1"/>
      <w:numFmt w:val="decimal"/>
      <w:lvlText w:val="%1.%2.%3.%4.%5.%6.%7.%8"/>
      <w:lvlJc w:val="left"/>
      <w:pPr>
        <w:ind w:left="10008" w:hanging="1440"/>
      </w:pPr>
      <w:rPr>
        <w:rFonts w:cs="Times New Roman" w:hint="default"/>
        <w:b/>
      </w:rPr>
    </w:lvl>
    <w:lvl w:ilvl="8">
      <w:start w:val="1"/>
      <w:numFmt w:val="decimal"/>
      <w:lvlText w:val="%1.%2.%3.%4.%5.%6.%7.%8.%9"/>
      <w:lvlJc w:val="left"/>
      <w:pPr>
        <w:ind w:left="11592" w:hanging="1800"/>
      </w:pPr>
      <w:rPr>
        <w:rFonts w:cs="Times New Roman" w:hint="default"/>
        <w:b/>
      </w:rPr>
    </w:lvl>
  </w:abstractNum>
  <w:abstractNum w:abstractNumId="100">
    <w:nsid w:val="7B36215D"/>
    <w:multiLevelType w:val="multilevel"/>
    <w:tmpl w:val="572226E0"/>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B437EC6"/>
    <w:multiLevelType w:val="hybridMultilevel"/>
    <w:tmpl w:val="70806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EE60A4B"/>
    <w:multiLevelType w:val="hybridMultilevel"/>
    <w:tmpl w:val="15E67B0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5"/>
  </w:num>
  <w:num w:numId="2">
    <w:abstractNumId w:val="33"/>
  </w:num>
  <w:num w:numId="3">
    <w:abstractNumId w:val="35"/>
  </w:num>
  <w:num w:numId="4">
    <w:abstractNumId w:val="20"/>
  </w:num>
  <w:num w:numId="5">
    <w:abstractNumId w:val="55"/>
  </w:num>
  <w:num w:numId="6">
    <w:abstractNumId w:val="21"/>
  </w:num>
  <w:num w:numId="7">
    <w:abstractNumId w:val="23"/>
  </w:num>
  <w:num w:numId="8">
    <w:abstractNumId w:val="65"/>
  </w:num>
  <w:num w:numId="9">
    <w:abstractNumId w:val="82"/>
  </w:num>
  <w:num w:numId="10">
    <w:abstractNumId w:val="85"/>
  </w:num>
  <w:num w:numId="11">
    <w:abstractNumId w:val="67"/>
  </w:num>
  <w:num w:numId="12">
    <w:abstractNumId w:val="90"/>
  </w:num>
  <w:num w:numId="13">
    <w:abstractNumId w:val="36"/>
  </w:num>
  <w:num w:numId="14">
    <w:abstractNumId w:val="98"/>
  </w:num>
  <w:num w:numId="15">
    <w:abstractNumId w:val="14"/>
  </w:num>
  <w:num w:numId="16">
    <w:abstractNumId w:val="45"/>
  </w:num>
  <w:num w:numId="17">
    <w:abstractNumId w:val="80"/>
  </w:num>
  <w:num w:numId="18">
    <w:abstractNumId w:val="41"/>
  </w:num>
  <w:num w:numId="19">
    <w:abstractNumId w:val="78"/>
  </w:num>
  <w:num w:numId="20">
    <w:abstractNumId w:val="31"/>
  </w:num>
  <w:num w:numId="21">
    <w:abstractNumId w:val="53"/>
  </w:num>
  <w:num w:numId="22">
    <w:abstractNumId w:val="52"/>
  </w:num>
  <w:num w:numId="23">
    <w:abstractNumId w:val="83"/>
  </w:num>
  <w:num w:numId="24">
    <w:abstractNumId w:val="47"/>
  </w:num>
  <w:num w:numId="25">
    <w:abstractNumId w:val="43"/>
  </w:num>
  <w:num w:numId="26">
    <w:abstractNumId w:val="1"/>
  </w:num>
  <w:num w:numId="27">
    <w:abstractNumId w:val="58"/>
  </w:num>
  <w:num w:numId="28">
    <w:abstractNumId w:val="51"/>
  </w:num>
  <w:num w:numId="29">
    <w:abstractNumId w:val="99"/>
  </w:num>
  <w:num w:numId="30">
    <w:abstractNumId w:val="77"/>
  </w:num>
  <w:num w:numId="31">
    <w:abstractNumId w:val="94"/>
  </w:num>
  <w:num w:numId="32">
    <w:abstractNumId w:val="13"/>
  </w:num>
  <w:num w:numId="33">
    <w:abstractNumId w:val="54"/>
  </w:num>
  <w:num w:numId="34">
    <w:abstractNumId w:val="18"/>
  </w:num>
  <w:num w:numId="35">
    <w:abstractNumId w:val="10"/>
  </w:num>
  <w:num w:numId="36">
    <w:abstractNumId w:val="86"/>
  </w:num>
  <w:num w:numId="37">
    <w:abstractNumId w:val="74"/>
  </w:num>
  <w:num w:numId="38">
    <w:abstractNumId w:val="64"/>
  </w:num>
  <w:num w:numId="39">
    <w:abstractNumId w:val="50"/>
  </w:num>
  <w:num w:numId="40">
    <w:abstractNumId w:val="46"/>
  </w:num>
  <w:num w:numId="41">
    <w:abstractNumId w:val="16"/>
  </w:num>
  <w:num w:numId="42">
    <w:abstractNumId w:val="38"/>
  </w:num>
  <w:num w:numId="43">
    <w:abstractNumId w:val="29"/>
  </w:num>
  <w:num w:numId="44">
    <w:abstractNumId w:val="11"/>
  </w:num>
  <w:num w:numId="45">
    <w:abstractNumId w:val="12"/>
  </w:num>
  <w:num w:numId="46">
    <w:abstractNumId w:val="3"/>
  </w:num>
  <w:num w:numId="47">
    <w:abstractNumId w:val="71"/>
  </w:num>
  <w:num w:numId="48">
    <w:abstractNumId w:val="76"/>
  </w:num>
  <w:num w:numId="49">
    <w:abstractNumId w:val="69"/>
  </w:num>
  <w:num w:numId="50">
    <w:abstractNumId w:val="22"/>
  </w:num>
  <w:num w:numId="51">
    <w:abstractNumId w:val="91"/>
  </w:num>
  <w:num w:numId="52">
    <w:abstractNumId w:val="88"/>
  </w:num>
  <w:num w:numId="53">
    <w:abstractNumId w:val="26"/>
  </w:num>
  <w:num w:numId="54">
    <w:abstractNumId w:val="49"/>
  </w:num>
  <w:num w:numId="55">
    <w:abstractNumId w:val="39"/>
  </w:num>
  <w:num w:numId="56">
    <w:abstractNumId w:val="6"/>
  </w:num>
  <w:num w:numId="57">
    <w:abstractNumId w:val="101"/>
  </w:num>
  <w:num w:numId="58">
    <w:abstractNumId w:val="93"/>
  </w:num>
  <w:num w:numId="59">
    <w:abstractNumId w:val="25"/>
  </w:num>
  <w:num w:numId="60">
    <w:abstractNumId w:val="61"/>
  </w:num>
  <w:num w:numId="61">
    <w:abstractNumId w:val="81"/>
  </w:num>
  <w:num w:numId="62">
    <w:abstractNumId w:val="73"/>
  </w:num>
  <w:num w:numId="63">
    <w:abstractNumId w:val="27"/>
  </w:num>
  <w:num w:numId="64">
    <w:abstractNumId w:val="32"/>
  </w:num>
  <w:num w:numId="65">
    <w:abstractNumId w:val="40"/>
  </w:num>
  <w:num w:numId="66">
    <w:abstractNumId w:val="4"/>
  </w:num>
  <w:num w:numId="67">
    <w:abstractNumId w:val="44"/>
  </w:num>
  <w:num w:numId="68">
    <w:abstractNumId w:val="59"/>
  </w:num>
  <w:num w:numId="69">
    <w:abstractNumId w:val="37"/>
  </w:num>
  <w:num w:numId="70">
    <w:abstractNumId w:val="97"/>
  </w:num>
  <w:num w:numId="71">
    <w:abstractNumId w:val="9"/>
  </w:num>
  <w:num w:numId="72">
    <w:abstractNumId w:val="57"/>
  </w:num>
  <w:num w:numId="73">
    <w:abstractNumId w:val="0"/>
  </w:num>
  <w:num w:numId="74">
    <w:abstractNumId w:val="48"/>
  </w:num>
  <w:num w:numId="75">
    <w:abstractNumId w:val="72"/>
  </w:num>
  <w:num w:numId="76">
    <w:abstractNumId w:val="42"/>
  </w:num>
  <w:num w:numId="77">
    <w:abstractNumId w:val="34"/>
  </w:num>
  <w:num w:numId="78">
    <w:abstractNumId w:val="7"/>
  </w:num>
  <w:num w:numId="79">
    <w:abstractNumId w:val="92"/>
  </w:num>
  <w:num w:numId="80">
    <w:abstractNumId w:val="79"/>
  </w:num>
  <w:num w:numId="81">
    <w:abstractNumId w:val="66"/>
  </w:num>
  <w:num w:numId="82">
    <w:abstractNumId w:val="63"/>
  </w:num>
  <w:num w:numId="83">
    <w:abstractNumId w:val="89"/>
  </w:num>
  <w:num w:numId="84">
    <w:abstractNumId w:val="28"/>
  </w:num>
  <w:num w:numId="85">
    <w:abstractNumId w:val="62"/>
  </w:num>
  <w:num w:numId="86">
    <w:abstractNumId w:val="60"/>
  </w:num>
  <w:num w:numId="87">
    <w:abstractNumId w:val="17"/>
  </w:num>
  <w:num w:numId="88">
    <w:abstractNumId w:val="96"/>
  </w:num>
  <w:num w:numId="89">
    <w:abstractNumId w:val="24"/>
  </w:num>
  <w:num w:numId="90">
    <w:abstractNumId w:val="100"/>
  </w:num>
  <w:num w:numId="9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7"/>
  </w:num>
  <w:num w:numId="98">
    <w:abstractNumId w:val="70"/>
  </w:num>
  <w:num w:numId="99">
    <w:abstractNumId w:val="2"/>
  </w:num>
  <w:num w:numId="100">
    <w:abstractNumId w:val="8"/>
  </w:num>
  <w:num w:numId="101">
    <w:abstractNumId w:val="75"/>
  </w:num>
  <w:num w:numId="102">
    <w:abstractNumId w:val="15"/>
  </w:num>
  <w:num w:numId="103">
    <w:abstractNumId w:val="84"/>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C6795"/>
    <w:rsid w:val="000B1D76"/>
    <w:rsid w:val="00157AE6"/>
    <w:rsid w:val="002C6795"/>
    <w:rsid w:val="00594287"/>
    <w:rsid w:val="008F515E"/>
    <w:rsid w:val="00914D84"/>
    <w:rsid w:val="00A67C12"/>
    <w:rsid w:val="00A77789"/>
    <w:rsid w:val="00C35170"/>
    <w:rsid w:val="00DD7D4B"/>
    <w:rsid w:val="00E25481"/>
    <w:rsid w:val="00E516F5"/>
    <w:rsid w:val="00F574E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7" type="connector" idref="#_x0000_s1035"/>
        <o:r id="V:Rule8" type="connector" idref="#_x0000_s1036"/>
        <o:r id="V:Rule9" type="connector" idref="#_x0000_s1034"/>
        <o:r id="V:Rule10" type="connector" idref="#_x0000_s1048"/>
        <o:r id="V:Rule11" type="connector" idref="#_x0000_s1047"/>
        <o:r id="V:Rule12" type="connector" idref="#_x0000_s1046"/>
        <o:r id="V:Rule13" type="connector" idref="#_x0000_s1074"/>
        <o:r id="V:Rule14" type="connector" idref="#_x0000_s1060"/>
        <o:r id="V:Rule15" type="connector" idref="#_x0000_s1061"/>
        <o:r id="V:Rule16" type="connector" idref="#_x0000_s1068"/>
        <o:r id="V:Rule17" type="connector" idref="#_x0000_s1070"/>
        <o:r id="V:Rule18" type="connector" idref="#_x0000_s1065"/>
        <o:r id="V:Rule19" type="connector" idref="#_x0000_s1066"/>
        <o:r id="V:Rule20" type="connector" idref="#_x0000_s1063"/>
        <o:r id="V:Rule21" type="connector" idref="#_x0000_s1071"/>
        <o:r id="V:Rule22" type="connector" idref="#_x0000_s1075"/>
        <o:r id="V:Rule23" type="connector" idref="#_x0000_s1073"/>
        <o:r id="V:Rule24" type="connector" idref="#_x0000_s1064"/>
        <o:r id="V:Rule25" type="connector" idref="#_x0000_s1059"/>
        <o:r id="V:Rule26" type="connector" idref="#_x0000_s1067"/>
        <o:r id="V:Rule27" type="connector" idref="#_x0000_s1069"/>
        <o:r id="V:Rule28" type="connector" idref="#_x0000_s1062"/>
        <o:r id="V:Rule29" type="connector" idref="#_x0000_s1072"/>
        <o:r id="V:Rule30" type="connector" idref="#_x0000_s1076"/>
        <o:r id="V:Rule31" type="connector" idref="#_x0000_s1079"/>
        <o:r id="V:Rule32" type="connector" idref="#_x0000_s1077"/>
        <o:r id="V:Rule33" type="connector" idref="#_x0000_s1080"/>
        <o:r id="V:Rule34" type="connector" idref="#_x0000_s1078"/>
        <o:r id="V:Rule35" type="connector" idref="#_x0000_s1081"/>
        <o:r id="V:Rule36" type="connector" idref="#_x0000_s1082"/>
        <o:r id="V:Rule37" type="connector" idref="#_x0000_s1084"/>
        <o:r id="V:Rule38" type="connector" idref="#_x0000_s1083"/>
        <o:r id="V:Rule39" type="connector" idref="#_x0000_s1086"/>
        <o:r id="V:Rule41" type="connector" idref="#_x0000_s1088"/>
        <o:r id="V:Rule42" type="connector" idref="#_x0000_s1089"/>
        <o:r id="V:Rule43" type="connector" idref="#_x0000_s1090"/>
        <o:r id="V:Rule44"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79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2C6795"/>
    <w:pPr>
      <w:keepNext/>
      <w:bidi/>
      <w:spacing w:before="240" w:after="60" w:line="276" w:lineRule="auto"/>
      <w:jc w:val="right"/>
      <w:outlineLvl w:val="0"/>
    </w:pPr>
    <w:rPr>
      <w:rFonts w:ascii="Cambria" w:hAnsi="Cambria"/>
      <w:b/>
      <w:bCs/>
      <w:kern w:val="32"/>
      <w:sz w:val="32"/>
      <w:szCs w:val="32"/>
      <w:lang w:val="en-US" w:eastAsia="en-US"/>
    </w:rPr>
  </w:style>
  <w:style w:type="paragraph" w:styleId="Titre2">
    <w:name w:val="heading 2"/>
    <w:basedOn w:val="Normal"/>
    <w:next w:val="Normal"/>
    <w:link w:val="Titre2Car"/>
    <w:uiPriority w:val="9"/>
    <w:qFormat/>
    <w:rsid w:val="002C6795"/>
    <w:pPr>
      <w:keepNext/>
      <w:jc w:val="center"/>
      <w:outlineLvl w:val="1"/>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6795"/>
    <w:rPr>
      <w:rFonts w:ascii="Cambria" w:eastAsia="Times New Roman" w:hAnsi="Cambria" w:cs="Times New Roman"/>
      <w:b/>
      <w:bCs/>
      <w:kern w:val="32"/>
      <w:sz w:val="32"/>
      <w:szCs w:val="32"/>
      <w:lang w:val="en-US"/>
    </w:rPr>
  </w:style>
  <w:style w:type="character" w:customStyle="1" w:styleId="Titre2Car">
    <w:name w:val="Titre 2 Car"/>
    <w:basedOn w:val="Policepardfaut"/>
    <w:link w:val="Titre2"/>
    <w:uiPriority w:val="9"/>
    <w:rsid w:val="002C6795"/>
    <w:rPr>
      <w:rFonts w:ascii="Times New Roman" w:eastAsia="Times New Roman" w:hAnsi="Times New Roman" w:cs="Times New Roman"/>
      <w:b/>
      <w:bCs/>
      <w:sz w:val="28"/>
      <w:szCs w:val="28"/>
      <w:lang w:eastAsia="fr-FR"/>
    </w:rPr>
  </w:style>
  <w:style w:type="paragraph" w:styleId="Titre">
    <w:name w:val="Title"/>
    <w:basedOn w:val="Normal"/>
    <w:link w:val="TitreCar"/>
    <w:qFormat/>
    <w:rsid w:val="002C6795"/>
    <w:pPr>
      <w:jc w:val="center"/>
    </w:pPr>
    <w:rPr>
      <w:sz w:val="32"/>
      <w:szCs w:val="32"/>
    </w:rPr>
  </w:style>
  <w:style w:type="character" w:customStyle="1" w:styleId="TitreCar">
    <w:name w:val="Titre Car"/>
    <w:basedOn w:val="Policepardfaut"/>
    <w:link w:val="Titre"/>
    <w:rsid w:val="002C6795"/>
    <w:rPr>
      <w:rFonts w:ascii="Times New Roman" w:eastAsia="Times New Roman" w:hAnsi="Times New Roman" w:cs="Times New Roman"/>
      <w:sz w:val="32"/>
      <w:szCs w:val="32"/>
      <w:lang w:eastAsia="fr-FR"/>
    </w:rPr>
  </w:style>
  <w:style w:type="paragraph" w:styleId="Corpsdetexte">
    <w:name w:val="Body Text"/>
    <w:basedOn w:val="Normal"/>
    <w:link w:val="CorpsdetexteCar"/>
    <w:rsid w:val="002C6795"/>
    <w:pPr>
      <w:overflowPunct w:val="0"/>
      <w:autoSpaceDE w:val="0"/>
      <w:autoSpaceDN w:val="0"/>
      <w:adjustRightInd w:val="0"/>
      <w:spacing w:after="120"/>
    </w:pPr>
    <w:rPr>
      <w:sz w:val="20"/>
      <w:szCs w:val="20"/>
    </w:rPr>
  </w:style>
  <w:style w:type="character" w:customStyle="1" w:styleId="CorpsdetexteCar">
    <w:name w:val="Corps de texte Car"/>
    <w:basedOn w:val="Policepardfaut"/>
    <w:link w:val="Corpsdetexte"/>
    <w:rsid w:val="002C6795"/>
    <w:rPr>
      <w:rFonts w:ascii="Times New Roman" w:eastAsia="Times New Roman" w:hAnsi="Times New Roman" w:cs="Times New Roman"/>
      <w:sz w:val="20"/>
      <w:szCs w:val="20"/>
      <w:lang w:eastAsia="fr-FR"/>
    </w:rPr>
  </w:style>
  <w:style w:type="table" w:styleId="Grilledutableau">
    <w:name w:val="Table Grid"/>
    <w:basedOn w:val="TableauNormal"/>
    <w:uiPriority w:val="59"/>
    <w:rsid w:val="002C6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C6795"/>
    <w:pPr>
      <w:spacing w:after="200" w:line="276" w:lineRule="auto"/>
      <w:ind w:left="720"/>
    </w:pPr>
    <w:rPr>
      <w:rFonts w:ascii="Calibri" w:eastAsia="Calibri" w:hAnsi="Calibri" w:cs="Arial"/>
      <w:sz w:val="22"/>
      <w:szCs w:val="22"/>
      <w:lang w:eastAsia="en-US"/>
    </w:rPr>
  </w:style>
  <w:style w:type="character" w:customStyle="1" w:styleId="shorttext">
    <w:name w:val="short_text"/>
    <w:basedOn w:val="Policepardfaut"/>
    <w:rsid w:val="002C6795"/>
    <w:rPr>
      <w:rFonts w:cs="Times New Roman"/>
    </w:rPr>
  </w:style>
  <w:style w:type="character" w:customStyle="1" w:styleId="hps">
    <w:name w:val="hps"/>
    <w:basedOn w:val="Policepardfaut"/>
    <w:rsid w:val="002C6795"/>
    <w:rPr>
      <w:rFonts w:cs="Times New Roman"/>
    </w:rPr>
  </w:style>
  <w:style w:type="paragraph" w:customStyle="1" w:styleId="Paragraphedeliste1">
    <w:name w:val="Paragraphe de liste1"/>
    <w:basedOn w:val="Normal"/>
    <w:rsid w:val="002C6795"/>
    <w:pPr>
      <w:spacing w:after="200" w:line="276" w:lineRule="auto"/>
      <w:ind w:left="720"/>
    </w:pPr>
    <w:rPr>
      <w:rFonts w:ascii="Calibri" w:hAnsi="Calibri" w:cs="Arial"/>
      <w:sz w:val="22"/>
      <w:szCs w:val="22"/>
      <w:lang w:eastAsia="en-US"/>
    </w:rPr>
  </w:style>
  <w:style w:type="paragraph" w:styleId="Notedebasdepage">
    <w:name w:val="footnote text"/>
    <w:basedOn w:val="Normal"/>
    <w:link w:val="NotedebasdepageCar"/>
    <w:uiPriority w:val="99"/>
    <w:rsid w:val="002C6795"/>
    <w:rPr>
      <w:rFonts w:ascii="Calibri" w:eastAsia="Calibri" w:hAnsi="Calibri" w:cs="Arial"/>
      <w:sz w:val="20"/>
      <w:szCs w:val="20"/>
      <w:lang w:eastAsia="en-US"/>
    </w:rPr>
  </w:style>
  <w:style w:type="character" w:customStyle="1" w:styleId="NotedebasdepageCar">
    <w:name w:val="Note de bas de page Car"/>
    <w:basedOn w:val="Policepardfaut"/>
    <w:link w:val="Notedebasdepage"/>
    <w:uiPriority w:val="99"/>
    <w:rsid w:val="002C6795"/>
    <w:rPr>
      <w:rFonts w:ascii="Calibri" w:eastAsia="Calibri" w:hAnsi="Calibri" w:cs="Arial"/>
      <w:sz w:val="20"/>
      <w:szCs w:val="20"/>
    </w:rPr>
  </w:style>
  <w:style w:type="character" w:styleId="Appelnotedebasdep">
    <w:name w:val="footnote reference"/>
    <w:basedOn w:val="Policepardfaut"/>
    <w:uiPriority w:val="99"/>
    <w:rsid w:val="002C6795"/>
    <w:rPr>
      <w:rFonts w:cs="Times New Roman"/>
      <w:vertAlign w:val="superscript"/>
    </w:rPr>
  </w:style>
  <w:style w:type="character" w:styleId="Lienhypertexte">
    <w:name w:val="Hyperlink"/>
    <w:basedOn w:val="Policepardfaut"/>
    <w:uiPriority w:val="99"/>
    <w:unhideWhenUsed/>
    <w:rsid w:val="002C6795"/>
    <w:rPr>
      <w:color w:val="0000FF"/>
      <w:u w:val="single"/>
    </w:rPr>
  </w:style>
  <w:style w:type="character" w:customStyle="1" w:styleId="longtext">
    <w:name w:val="long_text"/>
    <w:basedOn w:val="Policepardfaut"/>
    <w:uiPriority w:val="99"/>
    <w:rsid w:val="002C6795"/>
    <w:rPr>
      <w:rFonts w:cs="Times New Roman"/>
    </w:rPr>
  </w:style>
  <w:style w:type="paragraph" w:customStyle="1" w:styleId="Paragraphedeliste2">
    <w:name w:val="Paragraphe de liste2"/>
    <w:basedOn w:val="Normal"/>
    <w:rsid w:val="002C6795"/>
    <w:pPr>
      <w:spacing w:after="200" w:line="276" w:lineRule="auto"/>
      <w:ind w:left="720"/>
    </w:pPr>
    <w:rPr>
      <w:rFonts w:ascii="Calibri" w:hAnsi="Calibri" w:cs="Arial"/>
      <w:sz w:val="22"/>
      <w:szCs w:val="22"/>
      <w:lang w:eastAsia="en-US"/>
    </w:rPr>
  </w:style>
  <w:style w:type="paragraph" w:styleId="NormalWeb">
    <w:name w:val="Normal (Web)"/>
    <w:basedOn w:val="Normal"/>
    <w:rsid w:val="002C6795"/>
    <w:pPr>
      <w:spacing w:before="100" w:beforeAutospacing="1" w:after="100" w:afterAutospacing="1"/>
    </w:pPr>
  </w:style>
  <w:style w:type="paragraph" w:customStyle="1" w:styleId="notes">
    <w:name w:val="notes"/>
    <w:basedOn w:val="Normal"/>
    <w:uiPriority w:val="99"/>
    <w:rsid w:val="002C6795"/>
    <w:pPr>
      <w:spacing w:before="100" w:beforeAutospacing="1" w:after="100" w:afterAutospacing="1"/>
    </w:pPr>
  </w:style>
  <w:style w:type="paragraph" w:customStyle="1" w:styleId="Default">
    <w:name w:val="Default"/>
    <w:link w:val="DefaultCar"/>
    <w:rsid w:val="002C67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ar">
    <w:name w:val="Default Car"/>
    <w:basedOn w:val="Policepardfaut"/>
    <w:link w:val="Default"/>
    <w:locked/>
    <w:rsid w:val="002C6795"/>
    <w:rPr>
      <w:rFonts w:ascii="Times New Roman" w:eastAsia="Calibri" w:hAnsi="Times New Roman" w:cs="Times New Roman"/>
      <w:color w:val="000000"/>
      <w:sz w:val="24"/>
      <w:szCs w:val="24"/>
    </w:rPr>
  </w:style>
  <w:style w:type="paragraph" w:customStyle="1" w:styleId="Pa21">
    <w:name w:val="Pa21"/>
    <w:basedOn w:val="Normal"/>
    <w:next w:val="Normal"/>
    <w:uiPriority w:val="99"/>
    <w:rsid w:val="002C6795"/>
    <w:pPr>
      <w:autoSpaceDE w:val="0"/>
      <w:autoSpaceDN w:val="0"/>
      <w:adjustRightInd w:val="0"/>
      <w:spacing w:line="201" w:lineRule="atLeast"/>
    </w:pPr>
    <w:rPr>
      <w:rFonts w:ascii="Frutiger 45 Light" w:eastAsiaTheme="minorHAnsi" w:hAnsi="Frutiger 45 Light" w:cstheme="minorBidi"/>
      <w:lang w:eastAsia="en-US"/>
    </w:rPr>
  </w:style>
  <w:style w:type="paragraph" w:customStyle="1" w:styleId="Pa16">
    <w:name w:val="Pa16"/>
    <w:basedOn w:val="Normal"/>
    <w:next w:val="Normal"/>
    <w:uiPriority w:val="99"/>
    <w:rsid w:val="002C6795"/>
    <w:pPr>
      <w:autoSpaceDE w:val="0"/>
      <w:autoSpaceDN w:val="0"/>
      <w:adjustRightInd w:val="0"/>
      <w:spacing w:line="201" w:lineRule="atLeast"/>
    </w:pPr>
    <w:rPr>
      <w:rFonts w:ascii="Frutiger 45 Light" w:eastAsiaTheme="minorHAnsi" w:hAnsi="Frutiger 45 Light" w:cstheme="minorBidi"/>
      <w:lang w:eastAsia="en-US"/>
    </w:rPr>
  </w:style>
  <w:style w:type="character" w:customStyle="1" w:styleId="A5">
    <w:name w:val="A5"/>
    <w:uiPriority w:val="99"/>
    <w:rsid w:val="002C6795"/>
    <w:rPr>
      <w:rFonts w:cs="Myriad Pro"/>
      <w:color w:val="000000"/>
      <w:sz w:val="36"/>
      <w:szCs w:val="36"/>
    </w:rPr>
  </w:style>
  <w:style w:type="paragraph" w:styleId="Textedebulles">
    <w:name w:val="Balloon Text"/>
    <w:basedOn w:val="Normal"/>
    <w:link w:val="TextedebullesCar"/>
    <w:uiPriority w:val="99"/>
    <w:semiHidden/>
    <w:unhideWhenUsed/>
    <w:rsid w:val="002C6795"/>
    <w:rPr>
      <w:rFonts w:ascii="Tahoma" w:hAnsi="Tahoma" w:cs="Tahoma"/>
      <w:sz w:val="16"/>
      <w:szCs w:val="16"/>
    </w:rPr>
  </w:style>
  <w:style w:type="character" w:customStyle="1" w:styleId="TextedebullesCar">
    <w:name w:val="Texte de bulles Car"/>
    <w:basedOn w:val="Policepardfaut"/>
    <w:link w:val="Textedebulles"/>
    <w:uiPriority w:val="99"/>
    <w:semiHidden/>
    <w:rsid w:val="002C6795"/>
    <w:rPr>
      <w:rFonts w:ascii="Tahoma" w:eastAsia="Times New Roman" w:hAnsi="Tahoma" w:cs="Tahoma"/>
      <w:sz w:val="16"/>
      <w:szCs w:val="16"/>
      <w:lang w:eastAsia="fr-FR"/>
    </w:rPr>
  </w:style>
  <w:style w:type="character" w:customStyle="1" w:styleId="tabstyle">
    <w:name w:val="tabstyle"/>
    <w:basedOn w:val="Policepardfaut"/>
    <w:rsid w:val="00C35170"/>
    <w:rPr>
      <w:rFonts w:cs="Times New Roman"/>
    </w:rPr>
  </w:style>
  <w:style w:type="character" w:styleId="Accentuation">
    <w:name w:val="Emphasis"/>
    <w:basedOn w:val="Policepardfaut"/>
    <w:uiPriority w:val="20"/>
    <w:qFormat/>
    <w:rsid w:val="00C35170"/>
    <w:rPr>
      <w:i/>
      <w:iCs/>
    </w:rPr>
  </w:style>
  <w:style w:type="character" w:customStyle="1" w:styleId="hpsatn">
    <w:name w:val="hps atn"/>
    <w:basedOn w:val="Policepardfaut"/>
    <w:rsid w:val="00C35170"/>
    <w:rPr>
      <w:rFonts w:cs="Times New Roman"/>
    </w:rPr>
  </w:style>
  <w:style w:type="character" w:customStyle="1" w:styleId="atn">
    <w:name w:val="atn"/>
    <w:basedOn w:val="Policepardfaut"/>
    <w:rsid w:val="00C35170"/>
    <w:rPr>
      <w:rFonts w:cs="Times New Roman"/>
    </w:rPr>
  </w:style>
  <w:style w:type="character" w:styleId="lev">
    <w:name w:val="Strong"/>
    <w:basedOn w:val="Policepardfaut"/>
    <w:qFormat/>
    <w:rsid w:val="00C35170"/>
    <w:rPr>
      <w:b/>
      <w:bCs/>
    </w:rPr>
  </w:style>
  <w:style w:type="paragraph" w:styleId="En-tte">
    <w:name w:val="header"/>
    <w:basedOn w:val="Normal"/>
    <w:link w:val="En-tteCar"/>
    <w:uiPriority w:val="99"/>
    <w:unhideWhenUsed/>
    <w:rsid w:val="00C35170"/>
    <w:pPr>
      <w:tabs>
        <w:tab w:val="center" w:pos="4536"/>
        <w:tab w:val="right" w:pos="9072"/>
      </w:tabs>
    </w:pPr>
    <w:rPr>
      <w:rFonts w:ascii="Calibri" w:eastAsia="Calibri" w:hAnsi="Calibri" w:cs="Arial"/>
      <w:sz w:val="22"/>
      <w:szCs w:val="22"/>
      <w:lang w:eastAsia="en-US"/>
    </w:rPr>
  </w:style>
  <w:style w:type="character" w:customStyle="1" w:styleId="En-tteCar">
    <w:name w:val="En-tête Car"/>
    <w:basedOn w:val="Policepardfaut"/>
    <w:link w:val="En-tte"/>
    <w:uiPriority w:val="99"/>
    <w:rsid w:val="00C35170"/>
    <w:rPr>
      <w:rFonts w:ascii="Calibri" w:eastAsia="Calibri" w:hAnsi="Calibri" w:cs="Arial"/>
    </w:rPr>
  </w:style>
  <w:style w:type="character" w:customStyle="1" w:styleId="PieddepageCar">
    <w:name w:val="Pied de page Car"/>
    <w:basedOn w:val="Policepardfaut"/>
    <w:link w:val="Pieddepage"/>
    <w:uiPriority w:val="99"/>
    <w:semiHidden/>
    <w:rsid w:val="00C35170"/>
    <w:rPr>
      <w:rFonts w:ascii="Calibri" w:eastAsia="Calibri" w:hAnsi="Calibri" w:cs="Arial"/>
    </w:rPr>
  </w:style>
  <w:style w:type="paragraph" w:styleId="Pieddepage">
    <w:name w:val="footer"/>
    <w:basedOn w:val="Normal"/>
    <w:link w:val="PieddepageCar"/>
    <w:uiPriority w:val="99"/>
    <w:semiHidden/>
    <w:unhideWhenUsed/>
    <w:rsid w:val="00C35170"/>
    <w:pPr>
      <w:tabs>
        <w:tab w:val="center" w:pos="4536"/>
        <w:tab w:val="right" w:pos="9072"/>
      </w:tabs>
    </w:pPr>
    <w:rPr>
      <w:rFonts w:ascii="Calibri" w:eastAsia="Calibri" w:hAnsi="Calibri" w:cs="Arial"/>
      <w:sz w:val="22"/>
      <w:szCs w:val="22"/>
      <w:lang w:eastAsia="en-US"/>
    </w:rPr>
  </w:style>
  <w:style w:type="paragraph" w:customStyle="1" w:styleId="ecxyiv71390459msonormal">
    <w:name w:val="ecxyiv71390459msonormal"/>
    <w:basedOn w:val="Normal"/>
    <w:rsid w:val="00C35170"/>
    <w:pPr>
      <w:spacing w:before="100" w:beforeAutospacing="1" w:after="100" w:afterAutospacing="1"/>
    </w:pPr>
  </w:style>
  <w:style w:type="paragraph" w:customStyle="1" w:styleId="ecxmsonormal">
    <w:name w:val="ecxmsonormal"/>
    <w:basedOn w:val="Normal"/>
    <w:rsid w:val="00C35170"/>
    <w:pPr>
      <w:spacing w:before="100" w:beforeAutospacing="1" w:after="100" w:afterAutospacing="1"/>
    </w:pPr>
  </w:style>
  <w:style w:type="character" w:customStyle="1" w:styleId="content">
    <w:name w:val="content"/>
    <w:basedOn w:val="Policepardfaut"/>
    <w:rsid w:val="00C35170"/>
  </w:style>
  <w:style w:type="character" w:customStyle="1" w:styleId="detail">
    <w:name w:val="detail"/>
    <w:basedOn w:val="Policepardfaut"/>
    <w:rsid w:val="00C35170"/>
  </w:style>
  <w:style w:type="paragraph" w:customStyle="1" w:styleId="ecxyiv71390459msolistparagraph">
    <w:name w:val="ecxyiv71390459msolistparagraph"/>
    <w:basedOn w:val="Normal"/>
    <w:rsid w:val="00C35170"/>
    <w:pPr>
      <w:spacing w:before="100" w:beforeAutospacing="1" w:after="100" w:afterAutospacing="1"/>
    </w:pPr>
  </w:style>
  <w:style w:type="character" w:customStyle="1" w:styleId="spipsurligne">
    <w:name w:val="spip_surligne"/>
    <w:basedOn w:val="Policepardfaut"/>
    <w:rsid w:val="00C35170"/>
  </w:style>
  <w:style w:type="character" w:styleId="Marquedecommentaire">
    <w:name w:val="annotation reference"/>
    <w:basedOn w:val="Policepardfaut"/>
    <w:rsid w:val="00C35170"/>
    <w:rPr>
      <w:sz w:val="16"/>
      <w:szCs w:val="16"/>
    </w:rPr>
  </w:style>
  <w:style w:type="paragraph" w:styleId="Commentaire">
    <w:name w:val="annotation text"/>
    <w:basedOn w:val="Normal"/>
    <w:link w:val="CommentaireCar"/>
    <w:rsid w:val="00C35170"/>
    <w:pPr>
      <w:spacing w:after="200" w:line="276" w:lineRule="auto"/>
    </w:pPr>
    <w:rPr>
      <w:rFonts w:ascii="Calibri" w:eastAsia="Calibri" w:hAnsi="Calibri" w:cs="Arial"/>
      <w:sz w:val="20"/>
      <w:szCs w:val="20"/>
      <w:lang w:eastAsia="en-US"/>
    </w:rPr>
  </w:style>
  <w:style w:type="character" w:customStyle="1" w:styleId="CommentaireCar">
    <w:name w:val="Commentaire Car"/>
    <w:basedOn w:val="Policepardfaut"/>
    <w:link w:val="Commentaire"/>
    <w:rsid w:val="00C35170"/>
    <w:rPr>
      <w:rFonts w:ascii="Calibri" w:eastAsia="Calibri" w:hAnsi="Calibri" w:cs="Arial"/>
      <w:sz w:val="20"/>
      <w:szCs w:val="20"/>
    </w:rPr>
  </w:style>
  <w:style w:type="character" w:customStyle="1" w:styleId="NotedefinCar">
    <w:name w:val="Note de fin Car"/>
    <w:basedOn w:val="Policepardfaut"/>
    <w:link w:val="Notedefin"/>
    <w:uiPriority w:val="99"/>
    <w:semiHidden/>
    <w:rsid w:val="00C35170"/>
    <w:rPr>
      <w:rFonts w:ascii="Calibri" w:eastAsia="Calibri" w:hAnsi="Calibri" w:cs="Arial"/>
      <w:sz w:val="20"/>
      <w:szCs w:val="20"/>
    </w:rPr>
  </w:style>
  <w:style w:type="paragraph" w:styleId="Notedefin">
    <w:name w:val="endnote text"/>
    <w:basedOn w:val="Normal"/>
    <w:link w:val="NotedefinCar"/>
    <w:uiPriority w:val="99"/>
    <w:semiHidden/>
    <w:unhideWhenUsed/>
    <w:rsid w:val="00C35170"/>
    <w:rPr>
      <w:rFonts w:ascii="Calibri" w:eastAsia="Calibri" w:hAnsi="Calibri" w:cs="Arial"/>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taportal/Service%20Client&#232;le/Document%20Library/Customer%20Care.aspx" TargetMode="External"/><Relationship Id="rId18" Type="http://schemas.openxmlformats.org/officeDocument/2006/relationships/diagramColors" Target="diagrams/colors1.xml"/><Relationship Id="rId26" Type="http://schemas.openxmlformats.org/officeDocument/2006/relationships/hyperlink" Target="http://www.mobilis.dz" TargetMode="External"/><Relationship Id="rId39" Type="http://schemas.openxmlformats.org/officeDocument/2006/relationships/diagramColors" Target="diagrams/colors2.xml"/><Relationship Id="rId21" Type="http://schemas.openxmlformats.org/officeDocument/2006/relationships/hyperlink" Target="http://www.djezzygsm.com" TargetMode="External"/><Relationship Id="rId34" Type="http://schemas.openxmlformats.org/officeDocument/2006/relationships/hyperlink" Target="http://www.nedjma.dz" TargetMode="External"/><Relationship Id="rId42" Type="http://schemas.openxmlformats.org/officeDocument/2006/relationships/diagramLayout" Target="diagrams/layout3.xml"/><Relationship Id="rId47" Type="http://schemas.openxmlformats.org/officeDocument/2006/relationships/chart" Target="charts/chart1.xml"/><Relationship Id="rId50" Type="http://schemas.openxmlformats.org/officeDocument/2006/relationships/hyperlink" Target="http://www.sciencedirect.com/science/journal/00198501" TargetMode="External"/><Relationship Id="rId55"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otaportal/Service%20Client&#232;le/Document%20Library/Credit%20et%20Retention.aspx" TargetMode="External"/><Relationship Id="rId17" Type="http://schemas.openxmlformats.org/officeDocument/2006/relationships/diagramQuickStyle" Target="diagrams/quickStyle1.xml"/><Relationship Id="rId25" Type="http://schemas.openxmlformats.org/officeDocument/2006/relationships/hyperlink" Target="http://www.nedjma.dz" TargetMode="External"/><Relationship Id="rId33" Type="http://schemas.openxmlformats.org/officeDocument/2006/relationships/hyperlink" Target="http://www.djezzygsm.com" TargetMode="External"/><Relationship Id="rId38" Type="http://schemas.openxmlformats.org/officeDocument/2006/relationships/diagramQuickStyle" Target="diagrams/quickStyle2.xml"/><Relationship Id="rId46" Type="http://schemas.openxmlformats.org/officeDocument/2006/relationships/image" Target="media/image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hyperlink" Target="http://otaportal/Service%20Client&#232;le/Document%20Library/Loyalty.aspx" TargetMode="External"/><Relationship Id="rId29" Type="http://schemas.openxmlformats.org/officeDocument/2006/relationships/hyperlink" Target="http://www.mobilis.dz" TargetMode="External"/><Relationship Id="rId41" Type="http://schemas.openxmlformats.org/officeDocument/2006/relationships/diagramData" Target="diagrams/data3.xml"/><Relationship Id="rId54" Type="http://schemas.openxmlformats.org/officeDocument/2006/relationships/hyperlink" Target="http://www.mobilis.d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taportal/C0/Total%20Quality%20Management/default.aspx" TargetMode="External"/><Relationship Id="rId24" Type="http://schemas.openxmlformats.org/officeDocument/2006/relationships/hyperlink" Target="http://www.djezzygsm.com" TargetMode="External"/><Relationship Id="rId32" Type="http://schemas.openxmlformats.org/officeDocument/2006/relationships/hyperlink" Target="http://www.mobilis.dz" TargetMode="Externa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hyperlink" Target="http://www.nedjma.dz"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www.mobilis.dz" TargetMode="External"/><Relationship Id="rId28" Type="http://schemas.openxmlformats.org/officeDocument/2006/relationships/hyperlink" Target="http://www.nedjma.dz" TargetMode="External"/><Relationship Id="rId36" Type="http://schemas.openxmlformats.org/officeDocument/2006/relationships/diagramData" Target="diagrams/data2.xml"/><Relationship Id="rId49" Type="http://schemas.openxmlformats.org/officeDocument/2006/relationships/hyperlink" Target="http://www.decitre.fr/recherche/resultat.aspx?recherche=refine&amp;auteur=Paul+Millier" TargetMode="External"/><Relationship Id="rId57" Type="http://schemas.openxmlformats.org/officeDocument/2006/relationships/image" Target="media/image5.png"/><Relationship Id="rId10" Type="http://schemas.openxmlformats.org/officeDocument/2006/relationships/hyperlink" Target="http://otaportal/C1/Project%20Performance%20Support%20an/default.aspx" TargetMode="External"/><Relationship Id="rId19" Type="http://schemas.microsoft.com/office/2007/relationships/diagramDrawing" Target="diagrams/drawing1.xml"/><Relationship Id="rId31" Type="http://schemas.openxmlformats.org/officeDocument/2006/relationships/hyperlink" Target="http://www.nedjma.dz" TargetMode="External"/><Relationship Id="rId44" Type="http://schemas.openxmlformats.org/officeDocument/2006/relationships/diagramColors" Target="diagrams/colors3.xml"/><Relationship Id="rId52" Type="http://schemas.openxmlformats.org/officeDocument/2006/relationships/hyperlink" Target="http://www.djezzygsm.com" TargetMode="External"/><Relationship Id="rId4" Type="http://schemas.openxmlformats.org/officeDocument/2006/relationships/webSettings" Target="webSettings.xml"/><Relationship Id="rId9" Type="http://schemas.openxmlformats.org/officeDocument/2006/relationships/hyperlink" Target="http://otaportal/C2/Strategic%20Planning%20and%20Busines/default.aspx" TargetMode="External"/><Relationship Id="rId14" Type="http://schemas.openxmlformats.org/officeDocument/2006/relationships/hyperlink" Target="http://otaportal/Service%20Client&#232;le/Document%20Library/Support.aspx" TargetMode="External"/><Relationship Id="rId22" Type="http://schemas.openxmlformats.org/officeDocument/2006/relationships/hyperlink" Target="http://www.nedjma.dz" TargetMode="External"/><Relationship Id="rId27" Type="http://schemas.openxmlformats.org/officeDocument/2006/relationships/hyperlink" Target="http://www.djezzygsm.com" TargetMode="External"/><Relationship Id="rId30" Type="http://schemas.openxmlformats.org/officeDocument/2006/relationships/hyperlink" Target="http://www.djezzygsm.com" TargetMode="External"/><Relationship Id="rId35" Type="http://schemas.openxmlformats.org/officeDocument/2006/relationships/hyperlink" Target="http://www.mobilis.dz" TargetMode="External"/><Relationship Id="rId43" Type="http://schemas.openxmlformats.org/officeDocument/2006/relationships/diagramQuickStyle" Target="diagrams/quickStyle3.xml"/><Relationship Id="rId48" Type="http://schemas.openxmlformats.org/officeDocument/2006/relationships/chart" Target="charts/chart2.xml"/><Relationship Id="rId56" Type="http://schemas.openxmlformats.org/officeDocument/2006/relationships/image" Target="media/image4.png"/><Relationship Id="rId8" Type="http://schemas.openxmlformats.org/officeDocument/2006/relationships/hyperlink" Target="http://otaportal/C5/Facilities/default.aspx" TargetMode="External"/><Relationship Id="rId51" Type="http://schemas.openxmlformats.org/officeDocument/2006/relationships/hyperlink" Target="http://www.sciencedirect.com/science/journal/00198501/39/8"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sciencedirect.com/science/journal/00198501/39/8" TargetMode="External"/><Relationship Id="rId2" Type="http://schemas.openxmlformats.org/officeDocument/2006/relationships/hyperlink" Target="http://www.sciencedirect.com/science/journal/00198501" TargetMode="External"/><Relationship Id="rId1" Type="http://schemas.openxmlformats.org/officeDocument/2006/relationships/hyperlink" Target="http://www.decitre.fr/recherche/resultat.aspx?recherche=refine&amp;auteur=Paul+Millier" TargetMode="External"/><Relationship Id="rId4" Type="http://schemas.openxmlformats.org/officeDocument/2006/relationships/hyperlink" Target="http://www.djezzygsm.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guellati\Mes%20documents\rapport%20%20annuel%20%202010\CA%20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guellati\Mes%20documents\rapport%20%20annuel%20%202010\CA%2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Evolution du nombre d'abonnés aux réseaux de téléphonie mobiles</a:t>
            </a:r>
          </a:p>
        </c:rich>
      </c:tx>
      <c:overlay val="1"/>
    </c:title>
    <c:plotArea>
      <c:layout>
        <c:manualLayout>
          <c:layoutTarget val="inner"/>
          <c:xMode val="edge"/>
          <c:yMode val="edge"/>
          <c:x val="0.13073502800937592"/>
          <c:y val="0.16203692077252729"/>
          <c:w val="0.82184894012586662"/>
          <c:h val="0.61132053230190064"/>
        </c:manualLayout>
      </c:layout>
      <c:lineChart>
        <c:grouping val="standard"/>
        <c:ser>
          <c:idx val="0"/>
          <c:order val="0"/>
          <c:tx>
            <c:strRef>
              <c:f>'abonne 2010'!$B$90</c:f>
              <c:strCache>
                <c:ptCount val="1"/>
                <c:pt idx="0">
                  <c:v>ATM</c:v>
                </c:pt>
              </c:strCache>
            </c:strRef>
          </c:tx>
          <c:spPr>
            <a:ln w="25400" cap="flat" cmpd="sng" algn="ctr">
              <a:solidFill>
                <a:srgbClr val="92D050"/>
              </a:solidFill>
              <a:prstDash val="solid"/>
            </a:ln>
            <a:effectLst/>
          </c:spPr>
          <c:marker>
            <c:symbol val="none"/>
          </c:marker>
          <c:cat>
            <c:numRef>
              <c:f>'abonne 2010'!$D$85:$M$85</c:f>
              <c:numCache>
                <c:formatCode>0</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'abonne 2010'!$D$90:$M$90</c:f>
              <c:numCache>
                <c:formatCode>#,##0.000</c:formatCode>
                <c:ptCount val="10"/>
                <c:pt idx="0">
                  <c:v>0.1</c:v>
                </c:pt>
                <c:pt idx="1">
                  <c:v>0.13520399999999999</c:v>
                </c:pt>
                <c:pt idx="2">
                  <c:v>0.16766200000000173</c:v>
                </c:pt>
                <c:pt idx="3">
                  <c:v>1.1764850000000506</c:v>
                </c:pt>
                <c:pt idx="4">
                  <c:v>4.9079600000000001</c:v>
                </c:pt>
                <c:pt idx="5">
                  <c:v>7.4761040000000003</c:v>
                </c:pt>
                <c:pt idx="6">
                  <c:v>9.6927620000000001</c:v>
                </c:pt>
                <c:pt idx="7">
                  <c:v>7.7036889999999998</c:v>
                </c:pt>
                <c:pt idx="8">
                  <c:v>10.079500000000024</c:v>
                </c:pt>
                <c:pt idx="9">
                  <c:v>9.4467739999999996</c:v>
                </c:pt>
              </c:numCache>
            </c:numRef>
          </c:val>
        </c:ser>
        <c:ser>
          <c:idx val="1"/>
          <c:order val="1"/>
          <c:tx>
            <c:strRef>
              <c:f>'abonne 2010'!$B$91</c:f>
              <c:strCache>
                <c:ptCount val="1"/>
                <c:pt idx="0">
                  <c:v>OTA</c:v>
                </c:pt>
              </c:strCache>
            </c:strRef>
          </c:tx>
          <c:spPr>
            <a:ln w="25400" cap="flat" cmpd="sng" algn="ctr">
              <a:solidFill>
                <a:srgbClr val="FF0000"/>
              </a:solidFill>
              <a:prstDash val="solid"/>
            </a:ln>
            <a:effectLst/>
          </c:spPr>
          <c:marker>
            <c:symbol val="none"/>
          </c:marker>
          <c:cat>
            <c:numRef>
              <c:f>'abonne 2010'!$D$85:$M$85</c:f>
              <c:numCache>
                <c:formatCode>0</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'abonne 2010'!$D$91:$M$91</c:f>
              <c:numCache>
                <c:formatCode>#,##0.000</c:formatCode>
                <c:ptCount val="10"/>
                <c:pt idx="0">
                  <c:v>0</c:v>
                </c:pt>
                <c:pt idx="1">
                  <c:v>0.31504000000000032</c:v>
                </c:pt>
                <c:pt idx="2">
                  <c:v>1.2792649999999468</c:v>
                </c:pt>
                <c:pt idx="3">
                  <c:v>3.4183669999999977</c:v>
                </c:pt>
                <c:pt idx="4">
                  <c:v>7.276834</c:v>
                </c:pt>
                <c:pt idx="5">
                  <c:v>10.530825999999999</c:v>
                </c:pt>
                <c:pt idx="6">
                  <c:v>13.382253</c:v>
                </c:pt>
                <c:pt idx="7">
                  <c:v>14.108856999999999</c:v>
                </c:pt>
                <c:pt idx="8">
                  <c:v>14.617642</c:v>
                </c:pt>
                <c:pt idx="9">
                  <c:v>15.087392999999999</c:v>
                </c:pt>
              </c:numCache>
            </c:numRef>
          </c:val>
        </c:ser>
        <c:ser>
          <c:idx val="2"/>
          <c:order val="2"/>
          <c:tx>
            <c:strRef>
              <c:f>'abonne 2010'!$B$92</c:f>
              <c:strCache>
                <c:ptCount val="1"/>
                <c:pt idx="0">
                  <c:v>WTA</c:v>
                </c:pt>
              </c:strCache>
            </c:strRef>
          </c:tx>
          <c:spPr>
            <a:ln w="25400" cap="flat" cmpd="sng" algn="ctr">
              <a:solidFill>
                <a:srgbClr val="FFC000"/>
              </a:solidFill>
              <a:prstDash val="solid"/>
            </a:ln>
            <a:effectLst/>
          </c:spPr>
          <c:marker>
            <c:symbol val="none"/>
          </c:marker>
          <c:cat>
            <c:numRef>
              <c:f>'abonne 2010'!$D$85:$M$85</c:f>
              <c:numCache>
                <c:formatCode>0</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'abonne 2010'!$D$92:$M$92</c:f>
              <c:numCache>
                <c:formatCode>#,##0.000</c:formatCode>
                <c:ptCount val="10"/>
                <c:pt idx="0">
                  <c:v>0</c:v>
                </c:pt>
                <c:pt idx="1">
                  <c:v>0</c:v>
                </c:pt>
                <c:pt idx="2">
                  <c:v>0</c:v>
                </c:pt>
                <c:pt idx="3">
                  <c:v>0.28756200000000032</c:v>
                </c:pt>
                <c:pt idx="4">
                  <c:v>1.4765609999999998</c:v>
                </c:pt>
                <c:pt idx="5">
                  <c:v>2.9910239999999977</c:v>
                </c:pt>
                <c:pt idx="6">
                  <c:v>4.4877060000000002</c:v>
                </c:pt>
                <c:pt idx="7">
                  <c:v>5.2189259999999855</c:v>
                </c:pt>
                <c:pt idx="8">
                  <c:v>8.0326820000000048</c:v>
                </c:pt>
                <c:pt idx="9">
                  <c:v>8.2459979999999984</c:v>
                </c:pt>
              </c:numCache>
            </c:numRef>
          </c:val>
        </c:ser>
        <c:ser>
          <c:idx val="3"/>
          <c:order val="3"/>
          <c:tx>
            <c:strRef>
              <c:f>'abonne 2010'!$B$93</c:f>
              <c:strCache>
                <c:ptCount val="1"/>
                <c:pt idx="0">
                  <c:v>Total abonné</c:v>
                </c:pt>
              </c:strCache>
            </c:strRef>
          </c:tx>
          <c:spPr>
            <a:ln w="25400" cap="flat" cmpd="sng" algn="ctr">
              <a:solidFill>
                <a:schemeClr val="dk1">
                  <a:shade val="50000"/>
                </a:schemeClr>
              </a:solidFill>
              <a:prstDash val="solid"/>
            </a:ln>
            <a:effectLst/>
          </c:spPr>
          <c:marker>
            <c:symbol val="none"/>
          </c:marker>
          <c:cat>
            <c:numRef>
              <c:f>'abonne 2010'!$D$85:$M$85</c:f>
              <c:numCache>
                <c:formatCode>0</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'abonne 2010'!$D$93:$M$93</c:f>
              <c:numCache>
                <c:formatCode>#,##0.000</c:formatCode>
                <c:ptCount val="10"/>
                <c:pt idx="0">
                  <c:v>0.1</c:v>
                </c:pt>
                <c:pt idx="1">
                  <c:v>0.45024399999999998</c:v>
                </c:pt>
                <c:pt idx="2">
                  <c:v>1.4469269999999432</c:v>
                </c:pt>
                <c:pt idx="3">
                  <c:v>4.8824139999999945</c:v>
                </c:pt>
                <c:pt idx="4">
                  <c:v>13.661354999999999</c:v>
                </c:pt>
                <c:pt idx="5">
                  <c:v>20.997954000000131</c:v>
                </c:pt>
                <c:pt idx="6">
                  <c:v>27.562720999998906</c:v>
                </c:pt>
                <c:pt idx="7">
                  <c:v>27.031472000000001</c:v>
                </c:pt>
                <c:pt idx="8">
                  <c:v>32.729824000000001</c:v>
                </c:pt>
                <c:pt idx="9">
                  <c:v>32.780165000000011</c:v>
                </c:pt>
              </c:numCache>
            </c:numRef>
          </c:val>
        </c:ser>
        <c:marker val="1"/>
        <c:axId val="183177216"/>
        <c:axId val="183178752"/>
      </c:lineChart>
      <c:catAx>
        <c:axId val="183177216"/>
        <c:scaling>
          <c:orientation val="minMax"/>
        </c:scaling>
        <c:axPos val="b"/>
        <c:numFmt formatCode="0" sourceLinked="1"/>
        <c:majorTickMark val="none"/>
        <c:tickLblPos val="nextTo"/>
        <c:crossAx val="183178752"/>
        <c:crosses val="autoZero"/>
        <c:auto val="1"/>
        <c:lblAlgn val="ctr"/>
        <c:lblOffset val="100"/>
      </c:catAx>
      <c:valAx>
        <c:axId val="183178752"/>
        <c:scaling>
          <c:orientation val="minMax"/>
        </c:scaling>
        <c:axPos val="l"/>
        <c:majorGridlines/>
        <c:title>
          <c:tx>
            <c:rich>
              <a:bodyPr rot="-5400000" vert="horz"/>
              <a:lstStyle/>
              <a:p>
                <a:pPr>
                  <a:defRPr/>
                </a:pPr>
                <a:r>
                  <a:rPr lang="en-US"/>
                  <a:t>Millions </a:t>
                </a:r>
              </a:p>
            </c:rich>
          </c:tx>
          <c:layout>
            <c:manualLayout>
              <c:xMode val="edge"/>
              <c:yMode val="edge"/>
              <c:x val="1.9444444444444445E-2"/>
              <c:y val="0.41651428988047356"/>
            </c:manualLayout>
          </c:layout>
        </c:title>
        <c:numFmt formatCode="#,##0" sourceLinked="0"/>
        <c:tickLblPos val="nextTo"/>
        <c:crossAx val="183177216"/>
        <c:crosses val="autoZero"/>
        <c:crossBetween val="between"/>
      </c:valAx>
    </c:plotArea>
    <c:legend>
      <c:legendPos val="b"/>
    </c:legend>
    <c:plotVisOnly val="1"/>
    <c:dispBlanksAs val="gap"/>
  </c:chart>
  <c:txPr>
    <a:bodyPr/>
    <a:lstStyle/>
    <a:p>
      <a:pPr>
        <a:defRPr sz="800"/>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0"/>
  <c:chart>
    <c:autoTitleDeleted val="1"/>
    <c:plotArea>
      <c:layout/>
      <c:lineChart>
        <c:grouping val="standard"/>
        <c:ser>
          <c:idx val="1"/>
          <c:order val="0"/>
          <c:tx>
            <c:strRef>
              <c:f>'abonne 2010'!$B$60</c:f>
              <c:strCache>
                <c:ptCount val="1"/>
                <c:pt idx="0">
                  <c:v>ATM</c:v>
                </c:pt>
              </c:strCache>
            </c:strRef>
          </c:tx>
          <c:spPr>
            <a:ln w="25400" cap="flat" cmpd="sng" algn="ctr">
              <a:solidFill>
                <a:srgbClr val="92D050"/>
              </a:solidFill>
              <a:prstDash val="solid"/>
            </a:ln>
            <a:effectLst/>
          </c:spPr>
          <c:marker>
            <c:symbol val="none"/>
          </c:marker>
          <c:cat>
            <c:numRef>
              <c:f>'abonne 2010'!$D$59:$M$59</c:f>
              <c:numCache>
                <c:formatCode>0</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'abonne 2010'!$D$60:$M$60</c:f>
              <c:numCache>
                <c:formatCode>0.00%</c:formatCode>
                <c:ptCount val="10"/>
                <c:pt idx="0">
                  <c:v>1</c:v>
                </c:pt>
                <c:pt idx="1">
                  <c:v>0.30029050914615185</c:v>
                </c:pt>
                <c:pt idx="2">
                  <c:v>0.11587453962777435</c:v>
                </c:pt>
                <c:pt idx="3">
                  <c:v>0.24096379372991056</c:v>
                </c:pt>
                <c:pt idx="4">
                  <c:v>0.35925865333271489</c:v>
                </c:pt>
                <c:pt idx="5">
                  <c:v>0.35603964081452877</c:v>
                </c:pt>
                <c:pt idx="6">
                  <c:v>0.35166201479164588</c:v>
                </c:pt>
                <c:pt idx="7">
                  <c:v>0.28498962246673065</c:v>
                </c:pt>
                <c:pt idx="8">
                  <c:v>0.30796071497361394</c:v>
                </c:pt>
                <c:pt idx="9">
                  <c:v>0.28818567569750014</c:v>
                </c:pt>
              </c:numCache>
            </c:numRef>
          </c:val>
          <c:bubble3D val="1"/>
        </c:ser>
        <c:ser>
          <c:idx val="2"/>
          <c:order val="1"/>
          <c:tx>
            <c:strRef>
              <c:f>'abonne 2010'!$B$61</c:f>
              <c:strCache>
                <c:ptCount val="1"/>
                <c:pt idx="0">
                  <c:v>OTA</c:v>
                </c:pt>
              </c:strCache>
            </c:strRef>
          </c:tx>
          <c:spPr>
            <a:ln w="25400" cap="flat" cmpd="sng" algn="ctr">
              <a:solidFill>
                <a:srgbClr val="FF0000"/>
              </a:solidFill>
              <a:prstDash val="solid"/>
            </a:ln>
            <a:effectLst/>
          </c:spPr>
          <c:marker>
            <c:symbol val="none"/>
          </c:marker>
          <c:cat>
            <c:numRef>
              <c:f>'abonne 2010'!$D$59:$M$59</c:f>
              <c:numCache>
                <c:formatCode>0</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'abonne 2010'!$D$61:$M$61</c:f>
              <c:numCache>
                <c:formatCode>0.00%</c:formatCode>
                <c:ptCount val="10"/>
                <c:pt idx="0">
                  <c:v>0</c:v>
                </c:pt>
                <c:pt idx="1">
                  <c:v>0.69970949085387746</c:v>
                </c:pt>
                <c:pt idx="2">
                  <c:v>0.8841254603722235</c:v>
                </c:pt>
                <c:pt idx="3">
                  <c:v>0.7001387018798485</c:v>
                </c:pt>
                <c:pt idx="4">
                  <c:v>0.53265829048436264</c:v>
                </c:pt>
                <c:pt idx="5">
                  <c:v>0.50151676682401047</c:v>
                </c:pt>
                <c:pt idx="6">
                  <c:v>0.48552002539954159</c:v>
                </c:pt>
                <c:pt idx="7">
                  <c:v>0.52194186835256362</c:v>
                </c:pt>
                <c:pt idx="8">
                  <c:v>0.44661535607401975</c:v>
                </c:pt>
                <c:pt idx="9">
                  <c:v>0.46025982480564087</c:v>
                </c:pt>
              </c:numCache>
            </c:numRef>
          </c:val>
          <c:bubble3D val="1"/>
        </c:ser>
        <c:ser>
          <c:idx val="3"/>
          <c:order val="2"/>
          <c:tx>
            <c:strRef>
              <c:f>'abonne 2010'!$B$62</c:f>
              <c:strCache>
                <c:ptCount val="1"/>
                <c:pt idx="0">
                  <c:v>WTA</c:v>
                </c:pt>
              </c:strCache>
            </c:strRef>
          </c:tx>
          <c:spPr>
            <a:ln w="25400" cap="flat" cmpd="sng" algn="ctr">
              <a:solidFill>
                <a:srgbClr val="FFC000"/>
              </a:solidFill>
              <a:prstDash val="solid"/>
            </a:ln>
            <a:effectLst/>
          </c:spPr>
          <c:marker>
            <c:symbol val="none"/>
          </c:marker>
          <c:cat>
            <c:numRef>
              <c:f>'abonne 2010'!$D$59:$M$59</c:f>
              <c:numCache>
                <c:formatCode>0</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'abonne 2010'!$D$62:$M$62</c:f>
              <c:numCache>
                <c:formatCode>0.00%</c:formatCode>
                <c:ptCount val="10"/>
                <c:pt idx="0">
                  <c:v>0</c:v>
                </c:pt>
                <c:pt idx="1">
                  <c:v>0</c:v>
                </c:pt>
                <c:pt idx="2">
                  <c:v>0</c:v>
                </c:pt>
                <c:pt idx="3">
                  <c:v>5.8897504390247532E-2</c:v>
                </c:pt>
                <c:pt idx="4">
                  <c:v>0.10808305618293362</c:v>
                </c:pt>
                <c:pt idx="5">
                  <c:v>0.14244359236143742</c:v>
                </c:pt>
                <c:pt idx="6">
                  <c:v>0.16281795980883051</c:v>
                </c:pt>
                <c:pt idx="7">
                  <c:v>0.19306850918070645</c:v>
                </c:pt>
                <c:pt idx="8">
                  <c:v>0.24542392895238299</c:v>
                </c:pt>
                <c:pt idx="9">
                  <c:v>0.25155449949687581</c:v>
                </c:pt>
              </c:numCache>
            </c:numRef>
          </c:val>
          <c:bubble3D val="1"/>
        </c:ser>
        <c:marker val="1"/>
        <c:axId val="183191424"/>
        <c:axId val="183192960"/>
      </c:lineChart>
      <c:catAx>
        <c:axId val="183191424"/>
        <c:scaling>
          <c:orientation val="minMax"/>
        </c:scaling>
        <c:axPos val="b"/>
        <c:numFmt formatCode="0" sourceLinked="1"/>
        <c:majorTickMark val="none"/>
        <c:tickLblPos val="nextTo"/>
        <c:crossAx val="183192960"/>
        <c:crosses val="autoZero"/>
        <c:auto val="1"/>
        <c:lblAlgn val="ctr"/>
        <c:lblOffset val="100"/>
      </c:catAx>
      <c:valAx>
        <c:axId val="183192960"/>
        <c:scaling>
          <c:orientation val="minMax"/>
          <c:max val="1"/>
        </c:scaling>
        <c:axPos val="l"/>
        <c:majorGridlines/>
        <c:title>
          <c:tx>
            <c:rich>
              <a:bodyPr/>
              <a:lstStyle/>
              <a:p>
                <a:pPr>
                  <a:defRPr/>
                </a:pPr>
                <a:r>
                  <a:rPr lang="fr-FR"/>
                  <a:t>part</a:t>
                </a:r>
                <a:r>
                  <a:rPr lang="fr-FR" baseline="0"/>
                  <a:t> de </a:t>
                </a:r>
                <a:r>
                  <a:rPr lang="fr-FR" sz="1200" baseline="0"/>
                  <a:t>marché</a:t>
                </a:r>
                <a:endParaRPr lang="fr-FR" sz="1200"/>
              </a:p>
            </c:rich>
          </c:tx>
        </c:title>
        <c:numFmt formatCode="0%" sourceLinked="0"/>
        <c:majorTickMark val="none"/>
        <c:tickLblPos val="nextTo"/>
        <c:crossAx val="183191424"/>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D0095E-F78B-42F8-BF05-3A26A33145C5}" type="doc">
      <dgm:prSet loTypeId="urn:microsoft.com/office/officeart/2005/8/layout/orgChart1" loCatId="hierarchy" qsTypeId="urn:microsoft.com/office/officeart/2005/8/quickstyle/simple1" qsCatId="simple" csTypeId="urn:microsoft.com/office/officeart/2005/8/colors/accent1_2" csCatId="accent1" phldr="1"/>
      <dgm:spPr/>
    </dgm:pt>
    <dgm:pt modelId="{82588A39-9819-4452-B84D-FFAB1FA60C1F}">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en-GB" sz="1100" b="1" baseline="0" smtClean="0">
              <a:latin typeface="Times New Roman" pitchFamily="18" charset="0"/>
              <a:cs typeface="Times New Roman" pitchFamily="18" charset="0"/>
            </a:rPr>
            <a:t>D</a:t>
          </a:r>
          <a:r>
            <a:rPr lang="fr-FR" sz="1100" b="1" baseline="0" smtClean="0">
              <a:latin typeface="Times New Roman" pitchFamily="18" charset="0"/>
              <a:cs typeface="Times New Roman" pitchFamily="18" charset="0"/>
            </a:rPr>
            <a:t>irection marketing</a:t>
          </a:r>
          <a:endParaRPr lang="fr-FR" sz="1100" smtClean="0">
            <a:latin typeface="Times New Roman" pitchFamily="18" charset="0"/>
            <a:cs typeface="Times New Roman" pitchFamily="18" charset="0"/>
          </a:endParaRPr>
        </a:p>
      </dgm:t>
    </dgm:pt>
    <dgm:pt modelId="{FCFAD3B4-7F38-454D-AF25-CFE6DCB99F58}" type="parTrans" cxnId="{2D6678B7-F562-4F7F-B2F4-F50645E6CF20}">
      <dgm:prSet/>
      <dgm:spPr/>
      <dgm:t>
        <a:bodyPr/>
        <a:lstStyle/>
        <a:p>
          <a:endParaRPr lang="fr-FR"/>
        </a:p>
      </dgm:t>
    </dgm:pt>
    <dgm:pt modelId="{C5CDB846-4BC7-4D75-A713-A67EAF5A04DD}" type="sibTrans" cxnId="{2D6678B7-F562-4F7F-B2F4-F50645E6CF20}">
      <dgm:prSet/>
      <dgm:spPr/>
      <dgm:t>
        <a:bodyPr/>
        <a:lstStyle/>
        <a:p>
          <a:endParaRPr lang="fr-FR"/>
        </a:p>
      </dgm:t>
    </dgm:pt>
    <dgm:pt modelId="{612C5D0D-A56B-4CAB-865D-EFABB06303A2}">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fr-FR" sz="1200" b="1" baseline="0" smtClean="0">
              <a:latin typeface="Times New Roman"/>
            </a:rPr>
            <a:t>  </a:t>
          </a:r>
          <a:r>
            <a:rPr lang="fr-FR" sz="1050" b="1" baseline="0" smtClean="0">
              <a:latin typeface="Times New Roman" pitchFamily="18" charset="0"/>
              <a:cs typeface="Times New Roman" pitchFamily="18" charset="0"/>
            </a:rPr>
            <a:t>Commercial strategy</a:t>
          </a:r>
          <a:r>
            <a:rPr lang="fr-FR" sz="1200" b="1" baseline="0" smtClean="0">
              <a:latin typeface="Times New Roman"/>
            </a:rPr>
            <a:t> </a:t>
          </a:r>
          <a:endParaRPr lang="fr-FR" sz="1200" smtClean="0"/>
        </a:p>
      </dgm:t>
    </dgm:pt>
    <dgm:pt modelId="{1F2D150F-7B70-421B-9F48-C138003BF4A2}" type="parTrans" cxnId="{4CCD057B-EBA4-42BA-886B-1DF52DF01165}">
      <dgm:prSet/>
      <dgm:spPr>
        <a:ln>
          <a:solidFill>
            <a:srgbClr val="C00000"/>
          </a:solidFill>
        </a:ln>
      </dgm:spPr>
      <dgm:t>
        <a:bodyPr/>
        <a:lstStyle/>
        <a:p>
          <a:endParaRPr lang="fr-FR"/>
        </a:p>
      </dgm:t>
    </dgm:pt>
    <dgm:pt modelId="{3340D287-9924-40D5-A11F-A1E23E395C06}" type="sibTrans" cxnId="{4CCD057B-EBA4-42BA-886B-1DF52DF01165}">
      <dgm:prSet/>
      <dgm:spPr/>
      <dgm:t>
        <a:bodyPr/>
        <a:lstStyle/>
        <a:p>
          <a:endParaRPr lang="fr-FR"/>
        </a:p>
      </dgm:t>
    </dgm:pt>
    <dgm:pt modelId="{B69CF7E4-F1B5-4233-B9B6-C91138D71AEB}">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fr-FR" sz="1050" b="1" baseline="0" smtClean="0">
              <a:latin typeface="Times New Roman" pitchFamily="18" charset="0"/>
              <a:cs typeface="Times New Roman" pitchFamily="18" charset="0"/>
            </a:rPr>
            <a:t>Géo marketing</a:t>
          </a:r>
          <a:endParaRPr lang="fr-FR" sz="1050" smtClean="0">
            <a:latin typeface="Times New Roman" pitchFamily="18" charset="0"/>
            <a:cs typeface="Times New Roman" pitchFamily="18" charset="0"/>
          </a:endParaRPr>
        </a:p>
      </dgm:t>
    </dgm:pt>
    <dgm:pt modelId="{4A22AEFD-326F-4ACA-AEAC-34EBCFB95F25}" type="parTrans" cxnId="{1FD3B001-A0C8-4895-87F8-AEE8FB54659A}">
      <dgm:prSet/>
      <dgm:spPr>
        <a:ln>
          <a:solidFill>
            <a:srgbClr val="C00000"/>
          </a:solidFill>
        </a:ln>
      </dgm:spPr>
      <dgm:t>
        <a:bodyPr/>
        <a:lstStyle/>
        <a:p>
          <a:endParaRPr lang="fr-FR"/>
        </a:p>
      </dgm:t>
    </dgm:pt>
    <dgm:pt modelId="{77F9C4CE-D2B8-4B6B-B244-3FD6F960E08E}" type="sibTrans" cxnId="{1FD3B001-A0C8-4895-87F8-AEE8FB54659A}">
      <dgm:prSet/>
      <dgm:spPr/>
      <dgm:t>
        <a:bodyPr/>
        <a:lstStyle/>
        <a:p>
          <a:endParaRPr lang="fr-FR"/>
        </a:p>
      </dgm:t>
    </dgm:pt>
    <dgm:pt modelId="{3B236230-9477-442D-B7D2-D8A0F8D62D74}">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fr-FR" sz="1050" b="1" baseline="0" smtClean="0">
              <a:latin typeface="Times New Roman" pitchFamily="18" charset="0"/>
              <a:cs typeface="Times New Roman" pitchFamily="18" charset="0"/>
            </a:rPr>
            <a:t>marketing intelligence</a:t>
          </a:r>
          <a:endParaRPr lang="fr-FR" sz="1050" smtClean="0">
            <a:latin typeface="Times New Roman" pitchFamily="18" charset="0"/>
            <a:cs typeface="Times New Roman" pitchFamily="18" charset="0"/>
          </a:endParaRPr>
        </a:p>
      </dgm:t>
    </dgm:pt>
    <dgm:pt modelId="{6813B9EF-EE8C-4471-91BB-69D5AB336BF0}" type="parTrans" cxnId="{380D2C35-CE63-46AD-A92D-388617CFA7F4}">
      <dgm:prSet/>
      <dgm:spPr>
        <a:ln>
          <a:solidFill>
            <a:srgbClr val="C00000"/>
          </a:solidFill>
        </a:ln>
      </dgm:spPr>
      <dgm:t>
        <a:bodyPr/>
        <a:lstStyle/>
        <a:p>
          <a:endParaRPr lang="fr-FR"/>
        </a:p>
      </dgm:t>
    </dgm:pt>
    <dgm:pt modelId="{1CDB7E53-3BE3-458A-B241-BDCE3E94E2DE}" type="sibTrans" cxnId="{380D2C35-CE63-46AD-A92D-388617CFA7F4}">
      <dgm:prSet/>
      <dgm:spPr/>
      <dgm:t>
        <a:bodyPr/>
        <a:lstStyle/>
        <a:p>
          <a:endParaRPr lang="fr-FR"/>
        </a:p>
      </dgm:t>
    </dgm:pt>
    <dgm:pt modelId="{EDC17851-3E7B-4533-9402-13AF565C67C9}">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fr-FR" sz="700" b="1" baseline="0" smtClean="0">
              <a:latin typeface="Calibri"/>
            </a:rPr>
            <a:t>   </a:t>
          </a:r>
          <a:r>
            <a:rPr lang="fr-FR" sz="1050" b="1" baseline="0" smtClean="0">
              <a:latin typeface="Times New Roman" pitchFamily="18" charset="0"/>
              <a:cs typeface="Times New Roman" pitchFamily="18" charset="0"/>
            </a:rPr>
            <a:t>market research  </a:t>
          </a:r>
          <a:endParaRPr lang="fr-FR" sz="1050" smtClean="0">
            <a:latin typeface="Times New Roman" pitchFamily="18" charset="0"/>
            <a:cs typeface="Times New Roman" pitchFamily="18" charset="0"/>
          </a:endParaRPr>
        </a:p>
      </dgm:t>
    </dgm:pt>
    <dgm:pt modelId="{A70FAE28-8637-4FA6-AF0F-F5C99363AA01}" type="parTrans" cxnId="{EB721974-8AF2-432F-80C8-7A44F8F602C8}">
      <dgm:prSet/>
      <dgm:spPr>
        <a:ln>
          <a:solidFill>
            <a:srgbClr val="C00000"/>
          </a:solidFill>
        </a:ln>
      </dgm:spPr>
      <dgm:t>
        <a:bodyPr/>
        <a:lstStyle/>
        <a:p>
          <a:endParaRPr lang="fr-FR"/>
        </a:p>
      </dgm:t>
    </dgm:pt>
    <dgm:pt modelId="{685FC51E-4985-4422-9F70-5A088918A1E8}" type="sibTrans" cxnId="{EB721974-8AF2-432F-80C8-7A44F8F602C8}">
      <dgm:prSet/>
      <dgm:spPr/>
      <dgm:t>
        <a:bodyPr/>
        <a:lstStyle/>
        <a:p>
          <a:endParaRPr lang="fr-FR"/>
        </a:p>
      </dgm:t>
    </dgm:pt>
    <dgm:pt modelId="{A724D475-1039-49A3-B8C8-159EDA5B4366}">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en-GB" sz="1050" b="1" baseline="0" smtClean="0">
              <a:latin typeface="Times New Roman" pitchFamily="18" charset="0"/>
              <a:cs typeface="Times New Roman" pitchFamily="18" charset="0"/>
            </a:rPr>
            <a:t>budget pricing :</a:t>
          </a:r>
        </a:p>
        <a:p>
          <a:pPr marR="0" algn="ctr" rtl="0"/>
          <a:r>
            <a:rPr lang="en-GB" sz="1050" b="1" baseline="0" smtClean="0">
              <a:latin typeface="Times New Roman" pitchFamily="18" charset="0"/>
              <a:cs typeface="Times New Roman" pitchFamily="18" charset="0"/>
            </a:rPr>
            <a:t>reporting /segmentation</a:t>
          </a:r>
          <a:r>
            <a:rPr lang="fr-FR" sz="1050" b="1" baseline="0" smtClean="0">
              <a:latin typeface="Times New Roman" pitchFamily="18" charset="0"/>
              <a:cs typeface="Times New Roman" pitchFamily="18" charset="0"/>
            </a:rPr>
            <a:t> </a:t>
          </a:r>
          <a:endParaRPr lang="fr-FR" sz="1050" smtClean="0">
            <a:latin typeface="Times New Roman" pitchFamily="18" charset="0"/>
            <a:cs typeface="Times New Roman" pitchFamily="18" charset="0"/>
          </a:endParaRPr>
        </a:p>
      </dgm:t>
    </dgm:pt>
    <dgm:pt modelId="{741AD6FD-7D66-4123-AF6B-2186FFF0DA5C}" type="parTrans" cxnId="{4DECD871-0CE1-4BE2-AA08-C56AEF41CF28}">
      <dgm:prSet/>
      <dgm:spPr>
        <a:ln>
          <a:solidFill>
            <a:srgbClr val="C00000"/>
          </a:solidFill>
        </a:ln>
      </dgm:spPr>
      <dgm:t>
        <a:bodyPr/>
        <a:lstStyle/>
        <a:p>
          <a:endParaRPr lang="fr-FR"/>
        </a:p>
      </dgm:t>
    </dgm:pt>
    <dgm:pt modelId="{42DDF430-8368-4686-BAD6-8F6217C8FB22}" type="sibTrans" cxnId="{4DECD871-0CE1-4BE2-AA08-C56AEF41CF28}">
      <dgm:prSet/>
      <dgm:spPr/>
      <dgm:t>
        <a:bodyPr/>
        <a:lstStyle/>
        <a:p>
          <a:endParaRPr lang="fr-FR"/>
        </a:p>
      </dgm:t>
    </dgm:pt>
    <dgm:pt modelId="{58D8D37A-17E1-490F-8525-EA802FF50766}">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fr-FR" sz="700" baseline="0" smtClean="0">
              <a:latin typeface="Calibri"/>
            </a:rPr>
            <a:t>  </a:t>
          </a:r>
          <a:r>
            <a:rPr lang="fr-FR" sz="1050" b="1" baseline="0" smtClean="0">
              <a:latin typeface="Times New Roman" pitchFamily="18" charset="0"/>
              <a:cs typeface="Times New Roman" pitchFamily="18" charset="0"/>
            </a:rPr>
            <a:t>Loyalty</a:t>
          </a:r>
          <a:r>
            <a:rPr lang="en-GB" sz="1050" b="1" baseline="0" smtClean="0">
              <a:latin typeface="Times New Roman" pitchFamily="18" charset="0"/>
              <a:cs typeface="Times New Roman" pitchFamily="18" charset="0"/>
            </a:rPr>
            <a:t> </a:t>
          </a:r>
          <a:endParaRPr lang="fr-FR" sz="1050" smtClean="0">
            <a:latin typeface="Times New Roman" pitchFamily="18" charset="0"/>
            <a:cs typeface="Times New Roman" pitchFamily="18" charset="0"/>
          </a:endParaRPr>
        </a:p>
      </dgm:t>
    </dgm:pt>
    <dgm:pt modelId="{0F665552-DDED-4453-9F92-6E798235B277}" type="parTrans" cxnId="{E0F87ECB-ECD7-464C-8E88-90F3D94BF82E}">
      <dgm:prSet/>
      <dgm:spPr>
        <a:ln>
          <a:solidFill>
            <a:srgbClr val="C00000"/>
          </a:solidFill>
        </a:ln>
      </dgm:spPr>
      <dgm:t>
        <a:bodyPr/>
        <a:lstStyle/>
        <a:p>
          <a:endParaRPr lang="fr-FR"/>
        </a:p>
      </dgm:t>
    </dgm:pt>
    <dgm:pt modelId="{362D6FE1-7C63-49B5-B923-C56B2A5D06D0}" type="sibTrans" cxnId="{E0F87ECB-ECD7-464C-8E88-90F3D94BF82E}">
      <dgm:prSet/>
      <dgm:spPr/>
      <dgm:t>
        <a:bodyPr/>
        <a:lstStyle/>
        <a:p>
          <a:endParaRPr lang="fr-FR"/>
        </a:p>
      </dgm:t>
    </dgm:pt>
    <dgm:pt modelId="{3EB19CE5-BAAA-419E-858A-9F468CCF3217}">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en-GB" sz="1050" b="1" baseline="0" smtClean="0">
              <a:latin typeface="Times New Roman"/>
            </a:rPr>
            <a:t>services à </a:t>
          </a:r>
          <a:r>
            <a:rPr lang="en-GB" sz="1050" b="1" baseline="0" smtClean="0">
              <a:latin typeface="Times New Roman" pitchFamily="18" charset="0"/>
              <a:cs typeface="Times New Roman" pitchFamily="18" charset="0"/>
            </a:rPr>
            <a:t>valeur ajoutée</a:t>
          </a:r>
        </a:p>
        <a:p>
          <a:pPr marR="0" algn="ctr" rtl="0"/>
          <a:endParaRPr lang="fr-FR" sz="700" baseline="0" smtClean="0">
            <a:latin typeface="Arial"/>
          </a:endParaRPr>
        </a:p>
      </dgm:t>
    </dgm:pt>
    <dgm:pt modelId="{271AD14A-DA93-4C25-B41C-ABC57D35BF84}" type="parTrans" cxnId="{303DC3B6-C722-4EB7-A040-4607A2188DE7}">
      <dgm:prSet/>
      <dgm:spPr>
        <a:ln>
          <a:solidFill>
            <a:srgbClr val="C00000"/>
          </a:solidFill>
        </a:ln>
      </dgm:spPr>
      <dgm:t>
        <a:bodyPr/>
        <a:lstStyle/>
        <a:p>
          <a:endParaRPr lang="fr-FR"/>
        </a:p>
      </dgm:t>
    </dgm:pt>
    <dgm:pt modelId="{94277C62-E469-4113-A65B-DC56BD2294CB}" type="sibTrans" cxnId="{303DC3B6-C722-4EB7-A040-4607A2188DE7}">
      <dgm:prSet/>
      <dgm:spPr/>
      <dgm:t>
        <a:bodyPr/>
        <a:lstStyle/>
        <a:p>
          <a:endParaRPr lang="fr-FR"/>
        </a:p>
      </dgm:t>
    </dgm:pt>
    <dgm:pt modelId="{477E11C1-8BC2-4758-B4ED-6EC4F8E70580}">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fr-FR" sz="1050" b="1" baseline="0" smtClean="0">
              <a:latin typeface="Times New Roman" pitchFamily="18" charset="0"/>
              <a:cs typeface="Times New Roman" pitchFamily="18" charset="0"/>
            </a:rPr>
            <a:t>Professional market </a:t>
          </a:r>
          <a:endParaRPr lang="fr-FR" sz="1050" smtClean="0">
            <a:latin typeface="Times New Roman" pitchFamily="18" charset="0"/>
            <a:cs typeface="Times New Roman" pitchFamily="18" charset="0"/>
          </a:endParaRPr>
        </a:p>
      </dgm:t>
    </dgm:pt>
    <dgm:pt modelId="{360F2C5E-27D8-46EC-B9D2-1CCEB003D892}" type="parTrans" cxnId="{A382ED16-03DB-467B-B4B5-77DF9C2B3E2F}">
      <dgm:prSet/>
      <dgm:spPr>
        <a:ln>
          <a:solidFill>
            <a:srgbClr val="C00000"/>
          </a:solidFill>
        </a:ln>
      </dgm:spPr>
      <dgm:t>
        <a:bodyPr/>
        <a:lstStyle/>
        <a:p>
          <a:endParaRPr lang="fr-FR"/>
        </a:p>
      </dgm:t>
    </dgm:pt>
    <dgm:pt modelId="{CA8CF4DC-10EF-432D-B810-9F364045E067}" type="sibTrans" cxnId="{A382ED16-03DB-467B-B4B5-77DF9C2B3E2F}">
      <dgm:prSet/>
      <dgm:spPr/>
      <dgm:t>
        <a:bodyPr/>
        <a:lstStyle/>
        <a:p>
          <a:endParaRPr lang="fr-FR"/>
        </a:p>
      </dgm:t>
    </dgm:pt>
    <dgm:pt modelId="{8521A3C1-4B31-4D63-BF23-2D5F9080BF6B}">
      <dgm:prSet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pPr marR="0" algn="ctr" rtl="0"/>
          <a:r>
            <a:rPr lang="fr-FR" sz="700" baseline="0" smtClean="0">
              <a:latin typeface="Calibri"/>
            </a:rPr>
            <a:t> </a:t>
          </a:r>
          <a:r>
            <a:rPr lang="fr-FR" sz="1050" b="1" baseline="0" smtClean="0">
              <a:latin typeface="Times New Roman" pitchFamily="18" charset="0"/>
              <a:cs typeface="Times New Roman" pitchFamily="18" charset="0"/>
            </a:rPr>
            <a:t>Mass market </a:t>
          </a:r>
        </a:p>
      </dgm:t>
    </dgm:pt>
    <dgm:pt modelId="{66A60E84-7F2A-4171-A54E-D313E1A07D11}" type="parTrans" cxnId="{1B050680-01A9-40E9-8506-516296B3C079}">
      <dgm:prSet/>
      <dgm:spPr>
        <a:ln>
          <a:solidFill>
            <a:srgbClr val="C00000"/>
          </a:solidFill>
        </a:ln>
      </dgm:spPr>
      <dgm:t>
        <a:bodyPr/>
        <a:lstStyle/>
        <a:p>
          <a:endParaRPr lang="fr-FR"/>
        </a:p>
      </dgm:t>
    </dgm:pt>
    <dgm:pt modelId="{C59B34BB-8F7B-4205-979F-11136F3417BA}" type="sibTrans" cxnId="{1B050680-01A9-40E9-8506-516296B3C079}">
      <dgm:prSet/>
      <dgm:spPr/>
      <dgm:t>
        <a:bodyPr/>
        <a:lstStyle/>
        <a:p>
          <a:endParaRPr lang="fr-FR"/>
        </a:p>
      </dgm:t>
    </dgm:pt>
    <dgm:pt modelId="{186E05BF-6933-4609-8EF4-273C4DB8C7F3}" type="pres">
      <dgm:prSet presAssocID="{FED0095E-F78B-42F8-BF05-3A26A33145C5}" presName="hierChild1" presStyleCnt="0">
        <dgm:presLayoutVars>
          <dgm:orgChart val="1"/>
          <dgm:chPref val="1"/>
          <dgm:dir/>
          <dgm:animOne val="branch"/>
          <dgm:animLvl val="lvl"/>
          <dgm:resizeHandles/>
        </dgm:presLayoutVars>
      </dgm:prSet>
      <dgm:spPr/>
    </dgm:pt>
    <dgm:pt modelId="{2A127606-56A4-4A68-8D4E-EA7D73E09798}" type="pres">
      <dgm:prSet presAssocID="{82588A39-9819-4452-B84D-FFAB1FA60C1F}" presName="hierRoot1" presStyleCnt="0">
        <dgm:presLayoutVars>
          <dgm:hierBranch/>
        </dgm:presLayoutVars>
      </dgm:prSet>
      <dgm:spPr/>
    </dgm:pt>
    <dgm:pt modelId="{5A623789-56AF-4503-951A-F7AA2BEC9BC0}" type="pres">
      <dgm:prSet presAssocID="{82588A39-9819-4452-B84D-FFAB1FA60C1F}" presName="rootComposite1" presStyleCnt="0"/>
      <dgm:spPr/>
    </dgm:pt>
    <dgm:pt modelId="{EC2941B0-D3D0-4168-8F41-9510F3A7BA22}" type="pres">
      <dgm:prSet presAssocID="{82588A39-9819-4452-B84D-FFAB1FA60C1F}" presName="rootText1" presStyleLbl="node0" presStyleIdx="0" presStyleCnt="1" custLinFactNeighborY="-2416">
        <dgm:presLayoutVars>
          <dgm:chPref val="3"/>
        </dgm:presLayoutVars>
      </dgm:prSet>
      <dgm:spPr/>
      <dgm:t>
        <a:bodyPr/>
        <a:lstStyle/>
        <a:p>
          <a:endParaRPr lang="fr-FR"/>
        </a:p>
      </dgm:t>
    </dgm:pt>
    <dgm:pt modelId="{497369E7-1BD2-4AEA-ADD8-4A91E92C24D2}" type="pres">
      <dgm:prSet presAssocID="{82588A39-9819-4452-B84D-FFAB1FA60C1F}" presName="rootConnector1" presStyleLbl="node1" presStyleIdx="0" presStyleCnt="0"/>
      <dgm:spPr/>
      <dgm:t>
        <a:bodyPr/>
        <a:lstStyle/>
        <a:p>
          <a:endParaRPr lang="fr-FR"/>
        </a:p>
      </dgm:t>
    </dgm:pt>
    <dgm:pt modelId="{7656BB59-C889-4197-84FB-780800E9FEE2}" type="pres">
      <dgm:prSet presAssocID="{82588A39-9819-4452-B84D-FFAB1FA60C1F}" presName="hierChild2" presStyleCnt="0"/>
      <dgm:spPr/>
    </dgm:pt>
    <dgm:pt modelId="{AEAD4E51-DFA3-4584-A2EB-2E7DDC28E483}" type="pres">
      <dgm:prSet presAssocID="{1F2D150F-7B70-421B-9F48-C138003BF4A2}" presName="Name35" presStyleLbl="parChTrans1D2" presStyleIdx="0" presStyleCnt="5"/>
      <dgm:spPr/>
      <dgm:t>
        <a:bodyPr/>
        <a:lstStyle/>
        <a:p>
          <a:endParaRPr lang="fr-FR"/>
        </a:p>
      </dgm:t>
    </dgm:pt>
    <dgm:pt modelId="{39EB923C-8AFB-4404-93D5-FE1C0B9A2072}" type="pres">
      <dgm:prSet presAssocID="{612C5D0D-A56B-4CAB-865D-EFABB06303A2}" presName="hierRoot2" presStyleCnt="0">
        <dgm:presLayoutVars>
          <dgm:hierBranch val="r"/>
        </dgm:presLayoutVars>
      </dgm:prSet>
      <dgm:spPr/>
    </dgm:pt>
    <dgm:pt modelId="{9C75566A-63F0-4D0C-8845-7C58B007A651}" type="pres">
      <dgm:prSet presAssocID="{612C5D0D-A56B-4CAB-865D-EFABB06303A2}" presName="rootComposite" presStyleCnt="0"/>
      <dgm:spPr/>
    </dgm:pt>
    <dgm:pt modelId="{BDA021B2-CD36-4103-B952-70C7FC81130E}" type="pres">
      <dgm:prSet presAssocID="{612C5D0D-A56B-4CAB-865D-EFABB06303A2}" presName="rootText" presStyleLbl="node2" presStyleIdx="0" presStyleCnt="5">
        <dgm:presLayoutVars>
          <dgm:chPref val="3"/>
        </dgm:presLayoutVars>
      </dgm:prSet>
      <dgm:spPr/>
      <dgm:t>
        <a:bodyPr/>
        <a:lstStyle/>
        <a:p>
          <a:endParaRPr lang="fr-FR"/>
        </a:p>
      </dgm:t>
    </dgm:pt>
    <dgm:pt modelId="{F3E1147B-2FD6-4EE6-BC27-250A3DE03128}" type="pres">
      <dgm:prSet presAssocID="{612C5D0D-A56B-4CAB-865D-EFABB06303A2}" presName="rootConnector" presStyleLbl="node2" presStyleIdx="0" presStyleCnt="5"/>
      <dgm:spPr/>
      <dgm:t>
        <a:bodyPr/>
        <a:lstStyle/>
        <a:p>
          <a:endParaRPr lang="fr-FR"/>
        </a:p>
      </dgm:t>
    </dgm:pt>
    <dgm:pt modelId="{5620F720-4702-4E90-B241-1ED0EC1E3C27}" type="pres">
      <dgm:prSet presAssocID="{612C5D0D-A56B-4CAB-865D-EFABB06303A2}" presName="hierChild4" presStyleCnt="0"/>
      <dgm:spPr/>
    </dgm:pt>
    <dgm:pt modelId="{FA1338D7-93A9-4856-ADD5-19D0B62DE178}" type="pres">
      <dgm:prSet presAssocID="{4A22AEFD-326F-4ACA-AEAC-34EBCFB95F25}" presName="Name50" presStyleLbl="parChTrans1D3" presStyleIdx="0" presStyleCnt="4"/>
      <dgm:spPr/>
      <dgm:t>
        <a:bodyPr/>
        <a:lstStyle/>
        <a:p>
          <a:endParaRPr lang="fr-FR"/>
        </a:p>
      </dgm:t>
    </dgm:pt>
    <dgm:pt modelId="{0C96F363-8B15-460A-87A8-57F4D9047E62}" type="pres">
      <dgm:prSet presAssocID="{B69CF7E4-F1B5-4233-B9B6-C91138D71AEB}" presName="hierRoot2" presStyleCnt="0">
        <dgm:presLayoutVars>
          <dgm:hierBranch val="r"/>
        </dgm:presLayoutVars>
      </dgm:prSet>
      <dgm:spPr/>
    </dgm:pt>
    <dgm:pt modelId="{EE35ED56-0183-4E34-866E-E2B68E6A6A95}" type="pres">
      <dgm:prSet presAssocID="{B69CF7E4-F1B5-4233-B9B6-C91138D71AEB}" presName="rootComposite" presStyleCnt="0"/>
      <dgm:spPr/>
    </dgm:pt>
    <dgm:pt modelId="{1EC40A37-CD5E-4388-A073-179BA7CE23B9}" type="pres">
      <dgm:prSet presAssocID="{B69CF7E4-F1B5-4233-B9B6-C91138D71AEB}" presName="rootText" presStyleLbl="node3" presStyleIdx="0" presStyleCnt="4">
        <dgm:presLayoutVars>
          <dgm:chPref val="3"/>
        </dgm:presLayoutVars>
      </dgm:prSet>
      <dgm:spPr/>
      <dgm:t>
        <a:bodyPr/>
        <a:lstStyle/>
        <a:p>
          <a:endParaRPr lang="fr-FR"/>
        </a:p>
      </dgm:t>
    </dgm:pt>
    <dgm:pt modelId="{D5A27513-370E-42DF-B89E-9B08530E654A}" type="pres">
      <dgm:prSet presAssocID="{B69CF7E4-F1B5-4233-B9B6-C91138D71AEB}" presName="rootConnector" presStyleLbl="node3" presStyleIdx="0" presStyleCnt="4"/>
      <dgm:spPr/>
      <dgm:t>
        <a:bodyPr/>
        <a:lstStyle/>
        <a:p>
          <a:endParaRPr lang="fr-FR"/>
        </a:p>
      </dgm:t>
    </dgm:pt>
    <dgm:pt modelId="{4DAE2F0F-E591-4F9B-BB1A-293E7B83A771}" type="pres">
      <dgm:prSet presAssocID="{B69CF7E4-F1B5-4233-B9B6-C91138D71AEB}" presName="hierChild4" presStyleCnt="0"/>
      <dgm:spPr/>
    </dgm:pt>
    <dgm:pt modelId="{90637852-A7D8-4CCD-9AE1-65FC0A233F59}" type="pres">
      <dgm:prSet presAssocID="{B69CF7E4-F1B5-4233-B9B6-C91138D71AEB}" presName="hierChild5" presStyleCnt="0"/>
      <dgm:spPr/>
    </dgm:pt>
    <dgm:pt modelId="{45D7FB20-026A-4037-9EDC-8AB9BF72AE3B}" type="pres">
      <dgm:prSet presAssocID="{6813B9EF-EE8C-4471-91BB-69D5AB336BF0}" presName="Name50" presStyleLbl="parChTrans1D3" presStyleIdx="1" presStyleCnt="4"/>
      <dgm:spPr/>
      <dgm:t>
        <a:bodyPr/>
        <a:lstStyle/>
        <a:p>
          <a:endParaRPr lang="fr-FR"/>
        </a:p>
      </dgm:t>
    </dgm:pt>
    <dgm:pt modelId="{269A9D5F-A368-4520-9717-ECF499758DC2}" type="pres">
      <dgm:prSet presAssocID="{3B236230-9477-442D-B7D2-D8A0F8D62D74}" presName="hierRoot2" presStyleCnt="0">
        <dgm:presLayoutVars>
          <dgm:hierBranch val="r"/>
        </dgm:presLayoutVars>
      </dgm:prSet>
      <dgm:spPr/>
    </dgm:pt>
    <dgm:pt modelId="{1637B11F-EFBB-4E02-BFF5-C009D8847106}" type="pres">
      <dgm:prSet presAssocID="{3B236230-9477-442D-B7D2-D8A0F8D62D74}" presName="rootComposite" presStyleCnt="0"/>
      <dgm:spPr/>
    </dgm:pt>
    <dgm:pt modelId="{9C9B40CC-364B-4EFA-AB5A-D727C74244A6}" type="pres">
      <dgm:prSet presAssocID="{3B236230-9477-442D-B7D2-D8A0F8D62D74}" presName="rootText" presStyleLbl="node3" presStyleIdx="1" presStyleCnt="4">
        <dgm:presLayoutVars>
          <dgm:chPref val="3"/>
        </dgm:presLayoutVars>
      </dgm:prSet>
      <dgm:spPr/>
      <dgm:t>
        <a:bodyPr/>
        <a:lstStyle/>
        <a:p>
          <a:endParaRPr lang="fr-FR"/>
        </a:p>
      </dgm:t>
    </dgm:pt>
    <dgm:pt modelId="{5027ACAD-4F07-4285-88FD-7F1EF811ABD3}" type="pres">
      <dgm:prSet presAssocID="{3B236230-9477-442D-B7D2-D8A0F8D62D74}" presName="rootConnector" presStyleLbl="node3" presStyleIdx="1" presStyleCnt="4"/>
      <dgm:spPr/>
      <dgm:t>
        <a:bodyPr/>
        <a:lstStyle/>
        <a:p>
          <a:endParaRPr lang="fr-FR"/>
        </a:p>
      </dgm:t>
    </dgm:pt>
    <dgm:pt modelId="{07750E2C-8697-42B2-914E-49D2967887E1}" type="pres">
      <dgm:prSet presAssocID="{3B236230-9477-442D-B7D2-D8A0F8D62D74}" presName="hierChild4" presStyleCnt="0"/>
      <dgm:spPr/>
    </dgm:pt>
    <dgm:pt modelId="{7DE65675-4C6E-40E2-A068-6AE2C9B7D7AE}" type="pres">
      <dgm:prSet presAssocID="{3B236230-9477-442D-B7D2-D8A0F8D62D74}" presName="hierChild5" presStyleCnt="0"/>
      <dgm:spPr/>
    </dgm:pt>
    <dgm:pt modelId="{2837FC72-B4A2-43D2-9018-E3A8B7733C22}" type="pres">
      <dgm:prSet presAssocID="{A70FAE28-8637-4FA6-AF0F-F5C99363AA01}" presName="Name50" presStyleLbl="parChTrans1D3" presStyleIdx="2" presStyleCnt="4"/>
      <dgm:spPr/>
      <dgm:t>
        <a:bodyPr/>
        <a:lstStyle/>
        <a:p>
          <a:endParaRPr lang="fr-FR"/>
        </a:p>
      </dgm:t>
    </dgm:pt>
    <dgm:pt modelId="{90A2205B-FDA1-4F39-9C54-6B4164E9A81B}" type="pres">
      <dgm:prSet presAssocID="{EDC17851-3E7B-4533-9402-13AF565C67C9}" presName="hierRoot2" presStyleCnt="0">
        <dgm:presLayoutVars>
          <dgm:hierBranch val="r"/>
        </dgm:presLayoutVars>
      </dgm:prSet>
      <dgm:spPr/>
    </dgm:pt>
    <dgm:pt modelId="{6CAC510D-E076-404C-AB46-F1FFF6B80465}" type="pres">
      <dgm:prSet presAssocID="{EDC17851-3E7B-4533-9402-13AF565C67C9}" presName="rootComposite" presStyleCnt="0"/>
      <dgm:spPr/>
    </dgm:pt>
    <dgm:pt modelId="{68437DD6-EBE3-43E7-BE9D-BCA439ADF040}" type="pres">
      <dgm:prSet presAssocID="{EDC17851-3E7B-4533-9402-13AF565C67C9}" presName="rootText" presStyleLbl="node3" presStyleIdx="2" presStyleCnt="4">
        <dgm:presLayoutVars>
          <dgm:chPref val="3"/>
        </dgm:presLayoutVars>
      </dgm:prSet>
      <dgm:spPr/>
      <dgm:t>
        <a:bodyPr/>
        <a:lstStyle/>
        <a:p>
          <a:endParaRPr lang="fr-FR"/>
        </a:p>
      </dgm:t>
    </dgm:pt>
    <dgm:pt modelId="{4A84D2A4-3557-4DF0-9DE6-57D5D58EDC52}" type="pres">
      <dgm:prSet presAssocID="{EDC17851-3E7B-4533-9402-13AF565C67C9}" presName="rootConnector" presStyleLbl="node3" presStyleIdx="2" presStyleCnt="4"/>
      <dgm:spPr/>
      <dgm:t>
        <a:bodyPr/>
        <a:lstStyle/>
        <a:p>
          <a:endParaRPr lang="fr-FR"/>
        </a:p>
      </dgm:t>
    </dgm:pt>
    <dgm:pt modelId="{9D4E4257-CDC6-49A2-8D3C-F26D44C3DB7E}" type="pres">
      <dgm:prSet presAssocID="{EDC17851-3E7B-4533-9402-13AF565C67C9}" presName="hierChild4" presStyleCnt="0"/>
      <dgm:spPr/>
    </dgm:pt>
    <dgm:pt modelId="{CAA65B27-32D5-43F9-A165-1EF995289710}" type="pres">
      <dgm:prSet presAssocID="{EDC17851-3E7B-4533-9402-13AF565C67C9}" presName="hierChild5" presStyleCnt="0"/>
      <dgm:spPr/>
    </dgm:pt>
    <dgm:pt modelId="{FBCDA1FD-F95C-4FD0-BFD3-97A68E037E66}" type="pres">
      <dgm:prSet presAssocID="{741AD6FD-7D66-4123-AF6B-2186FFF0DA5C}" presName="Name50" presStyleLbl="parChTrans1D3" presStyleIdx="3" presStyleCnt="4"/>
      <dgm:spPr/>
      <dgm:t>
        <a:bodyPr/>
        <a:lstStyle/>
        <a:p>
          <a:endParaRPr lang="fr-FR"/>
        </a:p>
      </dgm:t>
    </dgm:pt>
    <dgm:pt modelId="{C9463C6A-5D38-4C34-ADFF-EE32DC1B6C50}" type="pres">
      <dgm:prSet presAssocID="{A724D475-1039-49A3-B8C8-159EDA5B4366}" presName="hierRoot2" presStyleCnt="0">
        <dgm:presLayoutVars>
          <dgm:hierBranch val="r"/>
        </dgm:presLayoutVars>
      </dgm:prSet>
      <dgm:spPr/>
    </dgm:pt>
    <dgm:pt modelId="{DCE91066-D91B-4A30-A32B-4DB00D547FC6}" type="pres">
      <dgm:prSet presAssocID="{A724D475-1039-49A3-B8C8-159EDA5B4366}" presName="rootComposite" presStyleCnt="0"/>
      <dgm:spPr/>
    </dgm:pt>
    <dgm:pt modelId="{7A928C14-DFAF-425A-8742-A9894E73B5F4}" type="pres">
      <dgm:prSet presAssocID="{A724D475-1039-49A3-B8C8-159EDA5B4366}" presName="rootText" presStyleLbl="node3" presStyleIdx="3" presStyleCnt="4">
        <dgm:presLayoutVars>
          <dgm:chPref val="3"/>
        </dgm:presLayoutVars>
      </dgm:prSet>
      <dgm:spPr/>
      <dgm:t>
        <a:bodyPr/>
        <a:lstStyle/>
        <a:p>
          <a:endParaRPr lang="fr-FR"/>
        </a:p>
      </dgm:t>
    </dgm:pt>
    <dgm:pt modelId="{829D9EF6-ECD7-4378-8CC1-AA2FAB645408}" type="pres">
      <dgm:prSet presAssocID="{A724D475-1039-49A3-B8C8-159EDA5B4366}" presName="rootConnector" presStyleLbl="node3" presStyleIdx="3" presStyleCnt="4"/>
      <dgm:spPr/>
      <dgm:t>
        <a:bodyPr/>
        <a:lstStyle/>
        <a:p>
          <a:endParaRPr lang="fr-FR"/>
        </a:p>
      </dgm:t>
    </dgm:pt>
    <dgm:pt modelId="{86FD9483-A2C7-40FD-8C12-2F9747754E1F}" type="pres">
      <dgm:prSet presAssocID="{A724D475-1039-49A3-B8C8-159EDA5B4366}" presName="hierChild4" presStyleCnt="0"/>
      <dgm:spPr/>
    </dgm:pt>
    <dgm:pt modelId="{08B7280C-E7F3-410A-82C5-3087E6A03832}" type="pres">
      <dgm:prSet presAssocID="{A724D475-1039-49A3-B8C8-159EDA5B4366}" presName="hierChild5" presStyleCnt="0"/>
      <dgm:spPr/>
    </dgm:pt>
    <dgm:pt modelId="{B439F564-4351-418A-8168-755ADAA04E5A}" type="pres">
      <dgm:prSet presAssocID="{612C5D0D-A56B-4CAB-865D-EFABB06303A2}" presName="hierChild5" presStyleCnt="0"/>
      <dgm:spPr/>
    </dgm:pt>
    <dgm:pt modelId="{BCB83B4B-DCA5-4800-8545-8E37114A644A}" type="pres">
      <dgm:prSet presAssocID="{0F665552-DDED-4453-9F92-6E798235B277}" presName="Name35" presStyleLbl="parChTrans1D2" presStyleIdx="1" presStyleCnt="5"/>
      <dgm:spPr/>
      <dgm:t>
        <a:bodyPr/>
        <a:lstStyle/>
        <a:p>
          <a:endParaRPr lang="fr-FR"/>
        </a:p>
      </dgm:t>
    </dgm:pt>
    <dgm:pt modelId="{2E8F8C1D-0DFE-4BC6-893B-B3F4782E655D}" type="pres">
      <dgm:prSet presAssocID="{58D8D37A-17E1-490F-8525-EA802FF50766}" presName="hierRoot2" presStyleCnt="0">
        <dgm:presLayoutVars>
          <dgm:hierBranch val="r"/>
        </dgm:presLayoutVars>
      </dgm:prSet>
      <dgm:spPr/>
    </dgm:pt>
    <dgm:pt modelId="{02D1BA6D-F746-48B9-99E9-6BBE4386B763}" type="pres">
      <dgm:prSet presAssocID="{58D8D37A-17E1-490F-8525-EA802FF50766}" presName="rootComposite" presStyleCnt="0"/>
      <dgm:spPr/>
    </dgm:pt>
    <dgm:pt modelId="{3DA7261D-D9D4-45C6-B1F9-DB414B44BFD0}" type="pres">
      <dgm:prSet presAssocID="{58D8D37A-17E1-490F-8525-EA802FF50766}" presName="rootText" presStyleLbl="node2" presStyleIdx="1" presStyleCnt="5">
        <dgm:presLayoutVars>
          <dgm:chPref val="3"/>
        </dgm:presLayoutVars>
      </dgm:prSet>
      <dgm:spPr/>
      <dgm:t>
        <a:bodyPr/>
        <a:lstStyle/>
        <a:p>
          <a:endParaRPr lang="fr-FR"/>
        </a:p>
      </dgm:t>
    </dgm:pt>
    <dgm:pt modelId="{694DF5EA-29D5-4891-B486-E5D1346B0AEE}" type="pres">
      <dgm:prSet presAssocID="{58D8D37A-17E1-490F-8525-EA802FF50766}" presName="rootConnector" presStyleLbl="node2" presStyleIdx="1" presStyleCnt="5"/>
      <dgm:spPr/>
      <dgm:t>
        <a:bodyPr/>
        <a:lstStyle/>
        <a:p>
          <a:endParaRPr lang="fr-FR"/>
        </a:p>
      </dgm:t>
    </dgm:pt>
    <dgm:pt modelId="{63AEE854-D338-4911-A2A4-E9799E777949}" type="pres">
      <dgm:prSet presAssocID="{58D8D37A-17E1-490F-8525-EA802FF50766}" presName="hierChild4" presStyleCnt="0"/>
      <dgm:spPr/>
    </dgm:pt>
    <dgm:pt modelId="{02CEF7BC-384D-4503-99C5-1EDF3D69A532}" type="pres">
      <dgm:prSet presAssocID="{58D8D37A-17E1-490F-8525-EA802FF50766}" presName="hierChild5" presStyleCnt="0"/>
      <dgm:spPr/>
    </dgm:pt>
    <dgm:pt modelId="{ED7560D1-CE4C-4FA7-878C-ED2A854889F0}" type="pres">
      <dgm:prSet presAssocID="{271AD14A-DA93-4C25-B41C-ABC57D35BF84}" presName="Name35" presStyleLbl="parChTrans1D2" presStyleIdx="2" presStyleCnt="5"/>
      <dgm:spPr/>
      <dgm:t>
        <a:bodyPr/>
        <a:lstStyle/>
        <a:p>
          <a:endParaRPr lang="fr-FR"/>
        </a:p>
      </dgm:t>
    </dgm:pt>
    <dgm:pt modelId="{7F95ED21-03AB-44B2-92FC-106DE12F6004}" type="pres">
      <dgm:prSet presAssocID="{3EB19CE5-BAAA-419E-858A-9F468CCF3217}" presName="hierRoot2" presStyleCnt="0">
        <dgm:presLayoutVars>
          <dgm:hierBranch val="r"/>
        </dgm:presLayoutVars>
      </dgm:prSet>
      <dgm:spPr/>
    </dgm:pt>
    <dgm:pt modelId="{58BCC807-6ABD-4094-97E0-01314B1DB6EF}" type="pres">
      <dgm:prSet presAssocID="{3EB19CE5-BAAA-419E-858A-9F468CCF3217}" presName="rootComposite" presStyleCnt="0"/>
      <dgm:spPr/>
    </dgm:pt>
    <dgm:pt modelId="{673D012F-629C-4CCF-ACEC-7903E6C1D7E6}" type="pres">
      <dgm:prSet presAssocID="{3EB19CE5-BAAA-419E-858A-9F468CCF3217}" presName="rootText" presStyleLbl="node2" presStyleIdx="2" presStyleCnt="5">
        <dgm:presLayoutVars>
          <dgm:chPref val="3"/>
        </dgm:presLayoutVars>
      </dgm:prSet>
      <dgm:spPr/>
      <dgm:t>
        <a:bodyPr/>
        <a:lstStyle/>
        <a:p>
          <a:endParaRPr lang="fr-FR"/>
        </a:p>
      </dgm:t>
    </dgm:pt>
    <dgm:pt modelId="{DB221DBA-BFC6-4BA3-AF85-AFAB90100AEA}" type="pres">
      <dgm:prSet presAssocID="{3EB19CE5-BAAA-419E-858A-9F468CCF3217}" presName="rootConnector" presStyleLbl="node2" presStyleIdx="2" presStyleCnt="5"/>
      <dgm:spPr/>
      <dgm:t>
        <a:bodyPr/>
        <a:lstStyle/>
        <a:p>
          <a:endParaRPr lang="fr-FR"/>
        </a:p>
      </dgm:t>
    </dgm:pt>
    <dgm:pt modelId="{F3791EBE-B85F-4AF2-AE43-E028FBC3917B}" type="pres">
      <dgm:prSet presAssocID="{3EB19CE5-BAAA-419E-858A-9F468CCF3217}" presName="hierChild4" presStyleCnt="0"/>
      <dgm:spPr/>
    </dgm:pt>
    <dgm:pt modelId="{0569155F-BC58-4AC5-9CD4-7D4EF066386D}" type="pres">
      <dgm:prSet presAssocID="{3EB19CE5-BAAA-419E-858A-9F468CCF3217}" presName="hierChild5" presStyleCnt="0"/>
      <dgm:spPr/>
    </dgm:pt>
    <dgm:pt modelId="{084C3182-2723-4840-9972-D323DC71B056}" type="pres">
      <dgm:prSet presAssocID="{360F2C5E-27D8-46EC-B9D2-1CCEB003D892}" presName="Name35" presStyleLbl="parChTrans1D2" presStyleIdx="3" presStyleCnt="5"/>
      <dgm:spPr/>
      <dgm:t>
        <a:bodyPr/>
        <a:lstStyle/>
        <a:p>
          <a:endParaRPr lang="fr-FR"/>
        </a:p>
      </dgm:t>
    </dgm:pt>
    <dgm:pt modelId="{CC2CC212-6144-4A1E-80EC-72752F97001E}" type="pres">
      <dgm:prSet presAssocID="{477E11C1-8BC2-4758-B4ED-6EC4F8E70580}" presName="hierRoot2" presStyleCnt="0">
        <dgm:presLayoutVars>
          <dgm:hierBranch val="r"/>
        </dgm:presLayoutVars>
      </dgm:prSet>
      <dgm:spPr/>
    </dgm:pt>
    <dgm:pt modelId="{2CE77614-528E-454B-B45D-FE52CCA314AB}" type="pres">
      <dgm:prSet presAssocID="{477E11C1-8BC2-4758-B4ED-6EC4F8E70580}" presName="rootComposite" presStyleCnt="0"/>
      <dgm:spPr/>
    </dgm:pt>
    <dgm:pt modelId="{1B02D68F-E243-4613-9AE9-824397382FCD}" type="pres">
      <dgm:prSet presAssocID="{477E11C1-8BC2-4758-B4ED-6EC4F8E70580}" presName="rootText" presStyleLbl="node2" presStyleIdx="3" presStyleCnt="5">
        <dgm:presLayoutVars>
          <dgm:chPref val="3"/>
        </dgm:presLayoutVars>
      </dgm:prSet>
      <dgm:spPr/>
      <dgm:t>
        <a:bodyPr/>
        <a:lstStyle/>
        <a:p>
          <a:endParaRPr lang="fr-FR"/>
        </a:p>
      </dgm:t>
    </dgm:pt>
    <dgm:pt modelId="{1DC6D525-7BF0-40EC-8568-C87E9AC7F0A0}" type="pres">
      <dgm:prSet presAssocID="{477E11C1-8BC2-4758-B4ED-6EC4F8E70580}" presName="rootConnector" presStyleLbl="node2" presStyleIdx="3" presStyleCnt="5"/>
      <dgm:spPr/>
      <dgm:t>
        <a:bodyPr/>
        <a:lstStyle/>
        <a:p>
          <a:endParaRPr lang="fr-FR"/>
        </a:p>
      </dgm:t>
    </dgm:pt>
    <dgm:pt modelId="{D57EA492-F90A-4032-B9C3-01420029AD49}" type="pres">
      <dgm:prSet presAssocID="{477E11C1-8BC2-4758-B4ED-6EC4F8E70580}" presName="hierChild4" presStyleCnt="0"/>
      <dgm:spPr/>
    </dgm:pt>
    <dgm:pt modelId="{BBF84E48-D483-443C-9B2E-9C7E24FB0C00}" type="pres">
      <dgm:prSet presAssocID="{477E11C1-8BC2-4758-B4ED-6EC4F8E70580}" presName="hierChild5" presStyleCnt="0"/>
      <dgm:spPr/>
    </dgm:pt>
    <dgm:pt modelId="{BAC0D5C5-0BD3-4BD5-88AC-457E1A97970F}" type="pres">
      <dgm:prSet presAssocID="{66A60E84-7F2A-4171-A54E-D313E1A07D11}" presName="Name35" presStyleLbl="parChTrans1D2" presStyleIdx="4" presStyleCnt="5"/>
      <dgm:spPr/>
      <dgm:t>
        <a:bodyPr/>
        <a:lstStyle/>
        <a:p>
          <a:endParaRPr lang="fr-FR"/>
        </a:p>
      </dgm:t>
    </dgm:pt>
    <dgm:pt modelId="{F5533F7F-F9D3-4EFF-89FE-E30AD71A11A4}" type="pres">
      <dgm:prSet presAssocID="{8521A3C1-4B31-4D63-BF23-2D5F9080BF6B}" presName="hierRoot2" presStyleCnt="0">
        <dgm:presLayoutVars>
          <dgm:hierBranch val="r"/>
        </dgm:presLayoutVars>
      </dgm:prSet>
      <dgm:spPr/>
    </dgm:pt>
    <dgm:pt modelId="{1E14F296-75C5-4317-B6F4-5B1A9438EF3A}" type="pres">
      <dgm:prSet presAssocID="{8521A3C1-4B31-4D63-BF23-2D5F9080BF6B}" presName="rootComposite" presStyleCnt="0"/>
      <dgm:spPr/>
    </dgm:pt>
    <dgm:pt modelId="{F1E48CB9-98FD-456D-8CD2-313722C35DAB}" type="pres">
      <dgm:prSet presAssocID="{8521A3C1-4B31-4D63-BF23-2D5F9080BF6B}" presName="rootText" presStyleLbl="node2" presStyleIdx="4" presStyleCnt="5">
        <dgm:presLayoutVars>
          <dgm:chPref val="3"/>
        </dgm:presLayoutVars>
      </dgm:prSet>
      <dgm:spPr/>
      <dgm:t>
        <a:bodyPr/>
        <a:lstStyle/>
        <a:p>
          <a:endParaRPr lang="fr-FR"/>
        </a:p>
      </dgm:t>
    </dgm:pt>
    <dgm:pt modelId="{5B39D882-E448-40F0-BBAF-C3BD2B4E9553}" type="pres">
      <dgm:prSet presAssocID="{8521A3C1-4B31-4D63-BF23-2D5F9080BF6B}" presName="rootConnector" presStyleLbl="node2" presStyleIdx="4" presStyleCnt="5"/>
      <dgm:spPr/>
      <dgm:t>
        <a:bodyPr/>
        <a:lstStyle/>
        <a:p>
          <a:endParaRPr lang="fr-FR"/>
        </a:p>
      </dgm:t>
    </dgm:pt>
    <dgm:pt modelId="{D224EC9F-5301-4CA4-98D7-222145E24284}" type="pres">
      <dgm:prSet presAssocID="{8521A3C1-4B31-4D63-BF23-2D5F9080BF6B}" presName="hierChild4" presStyleCnt="0"/>
      <dgm:spPr/>
    </dgm:pt>
    <dgm:pt modelId="{FEFE4258-43D2-4D6F-A312-A4DD660E8FC0}" type="pres">
      <dgm:prSet presAssocID="{8521A3C1-4B31-4D63-BF23-2D5F9080BF6B}" presName="hierChild5" presStyleCnt="0"/>
      <dgm:spPr/>
    </dgm:pt>
    <dgm:pt modelId="{79EFC9DF-2BD1-42F6-A41E-173FD84D4D3C}" type="pres">
      <dgm:prSet presAssocID="{82588A39-9819-4452-B84D-FFAB1FA60C1F}" presName="hierChild3" presStyleCnt="0"/>
      <dgm:spPr/>
    </dgm:pt>
  </dgm:ptLst>
  <dgm:cxnLst>
    <dgm:cxn modelId="{BAB7161B-5BB0-4119-A7E2-A9BCC61947FF}" type="presOf" srcId="{8521A3C1-4B31-4D63-BF23-2D5F9080BF6B}" destId="{5B39D882-E448-40F0-BBAF-C3BD2B4E9553}" srcOrd="1" destOrd="0" presId="urn:microsoft.com/office/officeart/2005/8/layout/orgChart1"/>
    <dgm:cxn modelId="{380D2C35-CE63-46AD-A92D-388617CFA7F4}" srcId="{612C5D0D-A56B-4CAB-865D-EFABB06303A2}" destId="{3B236230-9477-442D-B7D2-D8A0F8D62D74}" srcOrd="1" destOrd="0" parTransId="{6813B9EF-EE8C-4471-91BB-69D5AB336BF0}" sibTransId="{1CDB7E53-3BE3-458A-B241-BDCE3E94E2DE}"/>
    <dgm:cxn modelId="{4BB4C44C-7F54-4CB5-AC4D-5226FAE153AB}" type="presOf" srcId="{6813B9EF-EE8C-4471-91BB-69D5AB336BF0}" destId="{45D7FB20-026A-4037-9EDC-8AB9BF72AE3B}" srcOrd="0" destOrd="0" presId="urn:microsoft.com/office/officeart/2005/8/layout/orgChart1"/>
    <dgm:cxn modelId="{D198AD35-2237-4B60-B70C-08365F975EA0}" type="presOf" srcId="{3EB19CE5-BAAA-419E-858A-9F468CCF3217}" destId="{DB221DBA-BFC6-4BA3-AF85-AFAB90100AEA}" srcOrd="1" destOrd="0" presId="urn:microsoft.com/office/officeart/2005/8/layout/orgChart1"/>
    <dgm:cxn modelId="{5C5BC9A6-36B9-4B79-9B96-B705198FAA2C}" type="presOf" srcId="{1F2D150F-7B70-421B-9F48-C138003BF4A2}" destId="{AEAD4E51-DFA3-4584-A2EB-2E7DDC28E483}" srcOrd="0" destOrd="0" presId="urn:microsoft.com/office/officeart/2005/8/layout/orgChart1"/>
    <dgm:cxn modelId="{A3E23BE7-2D72-410F-91E7-CB013F8B3546}" type="presOf" srcId="{3EB19CE5-BAAA-419E-858A-9F468CCF3217}" destId="{673D012F-629C-4CCF-ACEC-7903E6C1D7E6}" srcOrd="0" destOrd="0" presId="urn:microsoft.com/office/officeart/2005/8/layout/orgChart1"/>
    <dgm:cxn modelId="{E2CB07B2-B5F9-4E6F-93A6-5933A6B2E736}" type="presOf" srcId="{477E11C1-8BC2-4758-B4ED-6EC4F8E70580}" destId="{1B02D68F-E243-4613-9AE9-824397382FCD}" srcOrd="0" destOrd="0" presId="urn:microsoft.com/office/officeart/2005/8/layout/orgChart1"/>
    <dgm:cxn modelId="{4E20AB49-055B-431B-BCCE-E77394500EAC}" type="presOf" srcId="{612C5D0D-A56B-4CAB-865D-EFABB06303A2}" destId="{BDA021B2-CD36-4103-B952-70C7FC81130E}" srcOrd="0" destOrd="0" presId="urn:microsoft.com/office/officeart/2005/8/layout/orgChart1"/>
    <dgm:cxn modelId="{133623E4-4EE9-4FFB-B637-30B37CCBEFBC}" type="presOf" srcId="{FED0095E-F78B-42F8-BF05-3A26A33145C5}" destId="{186E05BF-6933-4609-8EF4-273C4DB8C7F3}" srcOrd="0" destOrd="0" presId="urn:microsoft.com/office/officeart/2005/8/layout/orgChart1"/>
    <dgm:cxn modelId="{A382ED16-03DB-467B-B4B5-77DF9C2B3E2F}" srcId="{82588A39-9819-4452-B84D-FFAB1FA60C1F}" destId="{477E11C1-8BC2-4758-B4ED-6EC4F8E70580}" srcOrd="3" destOrd="0" parTransId="{360F2C5E-27D8-46EC-B9D2-1CCEB003D892}" sibTransId="{CA8CF4DC-10EF-432D-B810-9F364045E067}"/>
    <dgm:cxn modelId="{4CCD057B-EBA4-42BA-886B-1DF52DF01165}" srcId="{82588A39-9819-4452-B84D-FFAB1FA60C1F}" destId="{612C5D0D-A56B-4CAB-865D-EFABB06303A2}" srcOrd="0" destOrd="0" parTransId="{1F2D150F-7B70-421B-9F48-C138003BF4A2}" sibTransId="{3340D287-9924-40D5-A11F-A1E23E395C06}"/>
    <dgm:cxn modelId="{389EA892-F5CA-445A-9415-64D6FD2E7130}" type="presOf" srcId="{66A60E84-7F2A-4171-A54E-D313E1A07D11}" destId="{BAC0D5C5-0BD3-4BD5-88AC-457E1A97970F}" srcOrd="0" destOrd="0" presId="urn:microsoft.com/office/officeart/2005/8/layout/orgChart1"/>
    <dgm:cxn modelId="{D86AD403-B67D-4D95-995A-CAC74FF830F5}" type="presOf" srcId="{360F2C5E-27D8-46EC-B9D2-1CCEB003D892}" destId="{084C3182-2723-4840-9972-D323DC71B056}" srcOrd="0" destOrd="0" presId="urn:microsoft.com/office/officeart/2005/8/layout/orgChart1"/>
    <dgm:cxn modelId="{ECA89867-F981-4CF0-BD98-0843E347D587}" type="presOf" srcId="{3B236230-9477-442D-B7D2-D8A0F8D62D74}" destId="{9C9B40CC-364B-4EFA-AB5A-D727C74244A6}" srcOrd="0" destOrd="0" presId="urn:microsoft.com/office/officeart/2005/8/layout/orgChart1"/>
    <dgm:cxn modelId="{2D6678B7-F562-4F7F-B2F4-F50645E6CF20}" srcId="{FED0095E-F78B-42F8-BF05-3A26A33145C5}" destId="{82588A39-9819-4452-B84D-FFAB1FA60C1F}" srcOrd="0" destOrd="0" parTransId="{FCFAD3B4-7F38-454D-AF25-CFE6DCB99F58}" sibTransId="{C5CDB846-4BC7-4D75-A713-A67EAF5A04DD}"/>
    <dgm:cxn modelId="{1FD3B001-A0C8-4895-87F8-AEE8FB54659A}" srcId="{612C5D0D-A56B-4CAB-865D-EFABB06303A2}" destId="{B69CF7E4-F1B5-4233-B9B6-C91138D71AEB}" srcOrd="0" destOrd="0" parTransId="{4A22AEFD-326F-4ACA-AEAC-34EBCFB95F25}" sibTransId="{77F9C4CE-D2B8-4B6B-B244-3FD6F960E08E}"/>
    <dgm:cxn modelId="{D7DE43E7-FC94-4470-9EF4-02C7B646DEB5}" type="presOf" srcId="{612C5D0D-A56B-4CAB-865D-EFABB06303A2}" destId="{F3E1147B-2FD6-4EE6-BC27-250A3DE03128}" srcOrd="1" destOrd="0" presId="urn:microsoft.com/office/officeart/2005/8/layout/orgChart1"/>
    <dgm:cxn modelId="{303DC3B6-C722-4EB7-A040-4607A2188DE7}" srcId="{82588A39-9819-4452-B84D-FFAB1FA60C1F}" destId="{3EB19CE5-BAAA-419E-858A-9F468CCF3217}" srcOrd="2" destOrd="0" parTransId="{271AD14A-DA93-4C25-B41C-ABC57D35BF84}" sibTransId="{94277C62-E469-4113-A65B-DC56BD2294CB}"/>
    <dgm:cxn modelId="{2B5EEE86-79ED-4C58-9073-B99870A12127}" type="presOf" srcId="{58D8D37A-17E1-490F-8525-EA802FF50766}" destId="{694DF5EA-29D5-4891-B486-E5D1346B0AEE}" srcOrd="1" destOrd="0" presId="urn:microsoft.com/office/officeart/2005/8/layout/orgChart1"/>
    <dgm:cxn modelId="{8358BDBE-88F2-4470-939F-5E15AB209EA0}" type="presOf" srcId="{A724D475-1039-49A3-B8C8-159EDA5B4366}" destId="{829D9EF6-ECD7-4378-8CC1-AA2FAB645408}" srcOrd="1" destOrd="0" presId="urn:microsoft.com/office/officeart/2005/8/layout/orgChart1"/>
    <dgm:cxn modelId="{E0F87ECB-ECD7-464C-8E88-90F3D94BF82E}" srcId="{82588A39-9819-4452-B84D-FFAB1FA60C1F}" destId="{58D8D37A-17E1-490F-8525-EA802FF50766}" srcOrd="1" destOrd="0" parTransId="{0F665552-DDED-4453-9F92-6E798235B277}" sibTransId="{362D6FE1-7C63-49B5-B923-C56B2A5D06D0}"/>
    <dgm:cxn modelId="{575288A7-9903-457C-8F4A-6EA872D75552}" type="presOf" srcId="{271AD14A-DA93-4C25-B41C-ABC57D35BF84}" destId="{ED7560D1-CE4C-4FA7-878C-ED2A854889F0}" srcOrd="0" destOrd="0" presId="urn:microsoft.com/office/officeart/2005/8/layout/orgChart1"/>
    <dgm:cxn modelId="{737745B8-53E6-4F13-81D3-3C19C026630D}" type="presOf" srcId="{8521A3C1-4B31-4D63-BF23-2D5F9080BF6B}" destId="{F1E48CB9-98FD-456D-8CD2-313722C35DAB}" srcOrd="0" destOrd="0" presId="urn:microsoft.com/office/officeart/2005/8/layout/orgChart1"/>
    <dgm:cxn modelId="{2A3FFF74-46AE-4F5A-9BA4-1EECEB7B1049}" type="presOf" srcId="{477E11C1-8BC2-4758-B4ED-6EC4F8E70580}" destId="{1DC6D525-7BF0-40EC-8568-C87E9AC7F0A0}" srcOrd="1" destOrd="0" presId="urn:microsoft.com/office/officeart/2005/8/layout/orgChart1"/>
    <dgm:cxn modelId="{4DECD871-0CE1-4BE2-AA08-C56AEF41CF28}" srcId="{612C5D0D-A56B-4CAB-865D-EFABB06303A2}" destId="{A724D475-1039-49A3-B8C8-159EDA5B4366}" srcOrd="3" destOrd="0" parTransId="{741AD6FD-7D66-4123-AF6B-2186FFF0DA5C}" sibTransId="{42DDF430-8368-4686-BAD6-8F6217C8FB22}"/>
    <dgm:cxn modelId="{356AB708-FEE0-4FED-AB2D-5E4D66793869}" type="presOf" srcId="{B69CF7E4-F1B5-4233-B9B6-C91138D71AEB}" destId="{1EC40A37-CD5E-4388-A073-179BA7CE23B9}" srcOrd="0" destOrd="0" presId="urn:microsoft.com/office/officeart/2005/8/layout/orgChart1"/>
    <dgm:cxn modelId="{017D75E3-D9E1-4B79-BE78-D344B3D3E948}" type="presOf" srcId="{4A22AEFD-326F-4ACA-AEAC-34EBCFB95F25}" destId="{FA1338D7-93A9-4856-ADD5-19D0B62DE178}" srcOrd="0" destOrd="0" presId="urn:microsoft.com/office/officeart/2005/8/layout/orgChart1"/>
    <dgm:cxn modelId="{F76A6D84-3C01-4BAF-9D3B-734737065E65}" type="presOf" srcId="{82588A39-9819-4452-B84D-FFAB1FA60C1F}" destId="{EC2941B0-D3D0-4168-8F41-9510F3A7BA22}" srcOrd="0" destOrd="0" presId="urn:microsoft.com/office/officeart/2005/8/layout/orgChart1"/>
    <dgm:cxn modelId="{DC162EB0-421E-4D91-9DB2-D50A418D2346}" type="presOf" srcId="{82588A39-9819-4452-B84D-FFAB1FA60C1F}" destId="{497369E7-1BD2-4AEA-ADD8-4A91E92C24D2}" srcOrd="1" destOrd="0" presId="urn:microsoft.com/office/officeart/2005/8/layout/orgChart1"/>
    <dgm:cxn modelId="{F08EEE2D-879C-476B-B76A-9B2765175B2C}" type="presOf" srcId="{A724D475-1039-49A3-B8C8-159EDA5B4366}" destId="{7A928C14-DFAF-425A-8742-A9894E73B5F4}" srcOrd="0" destOrd="0" presId="urn:microsoft.com/office/officeart/2005/8/layout/orgChart1"/>
    <dgm:cxn modelId="{EB721974-8AF2-432F-80C8-7A44F8F602C8}" srcId="{612C5D0D-A56B-4CAB-865D-EFABB06303A2}" destId="{EDC17851-3E7B-4533-9402-13AF565C67C9}" srcOrd="2" destOrd="0" parTransId="{A70FAE28-8637-4FA6-AF0F-F5C99363AA01}" sibTransId="{685FC51E-4985-4422-9F70-5A088918A1E8}"/>
    <dgm:cxn modelId="{7EA9C1B3-F1E1-4C7D-8C4E-6C8CBFFC9BC5}" type="presOf" srcId="{EDC17851-3E7B-4533-9402-13AF565C67C9}" destId="{68437DD6-EBE3-43E7-BE9D-BCA439ADF040}" srcOrd="0" destOrd="0" presId="urn:microsoft.com/office/officeart/2005/8/layout/orgChart1"/>
    <dgm:cxn modelId="{0293D5D3-1068-4D7D-8415-B45C7FE8E0E1}" type="presOf" srcId="{0F665552-DDED-4453-9F92-6E798235B277}" destId="{BCB83B4B-DCA5-4800-8545-8E37114A644A}" srcOrd="0" destOrd="0" presId="urn:microsoft.com/office/officeart/2005/8/layout/orgChart1"/>
    <dgm:cxn modelId="{06FC1396-40B9-4C56-8D24-4E8EDECC2131}" type="presOf" srcId="{58D8D37A-17E1-490F-8525-EA802FF50766}" destId="{3DA7261D-D9D4-45C6-B1F9-DB414B44BFD0}" srcOrd="0" destOrd="0" presId="urn:microsoft.com/office/officeart/2005/8/layout/orgChart1"/>
    <dgm:cxn modelId="{9BE41A3D-23D5-4BAF-AECB-29764FE1EE94}" type="presOf" srcId="{3B236230-9477-442D-B7D2-D8A0F8D62D74}" destId="{5027ACAD-4F07-4285-88FD-7F1EF811ABD3}" srcOrd="1" destOrd="0" presId="urn:microsoft.com/office/officeart/2005/8/layout/orgChart1"/>
    <dgm:cxn modelId="{1D5D000C-B55D-4CEE-83EA-7D83A491CAC7}" type="presOf" srcId="{A70FAE28-8637-4FA6-AF0F-F5C99363AA01}" destId="{2837FC72-B4A2-43D2-9018-E3A8B7733C22}" srcOrd="0" destOrd="0" presId="urn:microsoft.com/office/officeart/2005/8/layout/orgChart1"/>
    <dgm:cxn modelId="{19C8C670-664A-4E08-ADE9-6DCC2C336097}" type="presOf" srcId="{EDC17851-3E7B-4533-9402-13AF565C67C9}" destId="{4A84D2A4-3557-4DF0-9DE6-57D5D58EDC52}" srcOrd="1" destOrd="0" presId="urn:microsoft.com/office/officeart/2005/8/layout/orgChart1"/>
    <dgm:cxn modelId="{4DD0FDBF-E37F-49AA-B632-619A5B5AAF58}" type="presOf" srcId="{741AD6FD-7D66-4123-AF6B-2186FFF0DA5C}" destId="{FBCDA1FD-F95C-4FD0-BFD3-97A68E037E66}" srcOrd="0" destOrd="0" presId="urn:microsoft.com/office/officeart/2005/8/layout/orgChart1"/>
    <dgm:cxn modelId="{1B050680-01A9-40E9-8506-516296B3C079}" srcId="{82588A39-9819-4452-B84D-FFAB1FA60C1F}" destId="{8521A3C1-4B31-4D63-BF23-2D5F9080BF6B}" srcOrd="4" destOrd="0" parTransId="{66A60E84-7F2A-4171-A54E-D313E1A07D11}" sibTransId="{C59B34BB-8F7B-4205-979F-11136F3417BA}"/>
    <dgm:cxn modelId="{C19B3392-FBF3-4C1D-81A7-2C37B043EBB5}" type="presOf" srcId="{B69CF7E4-F1B5-4233-B9B6-C91138D71AEB}" destId="{D5A27513-370E-42DF-B89E-9B08530E654A}" srcOrd="1" destOrd="0" presId="urn:microsoft.com/office/officeart/2005/8/layout/orgChart1"/>
    <dgm:cxn modelId="{A56D3B34-9ED2-4737-B808-88F5D617D9D8}" type="presParOf" srcId="{186E05BF-6933-4609-8EF4-273C4DB8C7F3}" destId="{2A127606-56A4-4A68-8D4E-EA7D73E09798}" srcOrd="0" destOrd="0" presId="urn:microsoft.com/office/officeart/2005/8/layout/orgChart1"/>
    <dgm:cxn modelId="{DA3D3855-60A7-41DA-B648-01508F709268}" type="presParOf" srcId="{2A127606-56A4-4A68-8D4E-EA7D73E09798}" destId="{5A623789-56AF-4503-951A-F7AA2BEC9BC0}" srcOrd="0" destOrd="0" presId="urn:microsoft.com/office/officeart/2005/8/layout/orgChart1"/>
    <dgm:cxn modelId="{3D8AD8F4-5FB9-4F04-B9A4-43BA84C4E9FE}" type="presParOf" srcId="{5A623789-56AF-4503-951A-F7AA2BEC9BC0}" destId="{EC2941B0-D3D0-4168-8F41-9510F3A7BA22}" srcOrd="0" destOrd="0" presId="urn:microsoft.com/office/officeart/2005/8/layout/orgChart1"/>
    <dgm:cxn modelId="{7697B6CE-AB37-4503-8888-2F66560BA416}" type="presParOf" srcId="{5A623789-56AF-4503-951A-F7AA2BEC9BC0}" destId="{497369E7-1BD2-4AEA-ADD8-4A91E92C24D2}" srcOrd="1" destOrd="0" presId="urn:microsoft.com/office/officeart/2005/8/layout/orgChart1"/>
    <dgm:cxn modelId="{B1183E55-3C88-4FAD-A727-636B855309CA}" type="presParOf" srcId="{2A127606-56A4-4A68-8D4E-EA7D73E09798}" destId="{7656BB59-C889-4197-84FB-780800E9FEE2}" srcOrd="1" destOrd="0" presId="urn:microsoft.com/office/officeart/2005/8/layout/orgChart1"/>
    <dgm:cxn modelId="{157BBA0A-E2D5-45E9-B822-313E8AB7DB48}" type="presParOf" srcId="{7656BB59-C889-4197-84FB-780800E9FEE2}" destId="{AEAD4E51-DFA3-4584-A2EB-2E7DDC28E483}" srcOrd="0" destOrd="0" presId="urn:microsoft.com/office/officeart/2005/8/layout/orgChart1"/>
    <dgm:cxn modelId="{B8953E8C-4F38-4994-A402-E6443E8BB6C0}" type="presParOf" srcId="{7656BB59-C889-4197-84FB-780800E9FEE2}" destId="{39EB923C-8AFB-4404-93D5-FE1C0B9A2072}" srcOrd="1" destOrd="0" presId="urn:microsoft.com/office/officeart/2005/8/layout/orgChart1"/>
    <dgm:cxn modelId="{E805835A-8D08-4B23-BEC7-38915A2FEB95}" type="presParOf" srcId="{39EB923C-8AFB-4404-93D5-FE1C0B9A2072}" destId="{9C75566A-63F0-4D0C-8845-7C58B007A651}" srcOrd="0" destOrd="0" presId="urn:microsoft.com/office/officeart/2005/8/layout/orgChart1"/>
    <dgm:cxn modelId="{607C9594-650A-48E6-A8EA-6DF99191E8F6}" type="presParOf" srcId="{9C75566A-63F0-4D0C-8845-7C58B007A651}" destId="{BDA021B2-CD36-4103-B952-70C7FC81130E}" srcOrd="0" destOrd="0" presId="urn:microsoft.com/office/officeart/2005/8/layout/orgChart1"/>
    <dgm:cxn modelId="{108A4E50-70CA-42CB-96E4-EABE5EC07AF9}" type="presParOf" srcId="{9C75566A-63F0-4D0C-8845-7C58B007A651}" destId="{F3E1147B-2FD6-4EE6-BC27-250A3DE03128}" srcOrd="1" destOrd="0" presId="urn:microsoft.com/office/officeart/2005/8/layout/orgChart1"/>
    <dgm:cxn modelId="{47D832F3-FFF0-4744-8CCE-6E4F5634AC8D}" type="presParOf" srcId="{39EB923C-8AFB-4404-93D5-FE1C0B9A2072}" destId="{5620F720-4702-4E90-B241-1ED0EC1E3C27}" srcOrd="1" destOrd="0" presId="urn:microsoft.com/office/officeart/2005/8/layout/orgChart1"/>
    <dgm:cxn modelId="{38E2C653-A9F1-43D5-85D4-3F8B758579BF}" type="presParOf" srcId="{5620F720-4702-4E90-B241-1ED0EC1E3C27}" destId="{FA1338D7-93A9-4856-ADD5-19D0B62DE178}" srcOrd="0" destOrd="0" presId="urn:microsoft.com/office/officeart/2005/8/layout/orgChart1"/>
    <dgm:cxn modelId="{C048C550-DBA1-4337-B48D-C07845695785}" type="presParOf" srcId="{5620F720-4702-4E90-B241-1ED0EC1E3C27}" destId="{0C96F363-8B15-460A-87A8-57F4D9047E62}" srcOrd="1" destOrd="0" presId="urn:microsoft.com/office/officeart/2005/8/layout/orgChart1"/>
    <dgm:cxn modelId="{30F0CF86-0D0C-4D0C-B71A-6FB61060712F}" type="presParOf" srcId="{0C96F363-8B15-460A-87A8-57F4D9047E62}" destId="{EE35ED56-0183-4E34-866E-E2B68E6A6A95}" srcOrd="0" destOrd="0" presId="urn:microsoft.com/office/officeart/2005/8/layout/orgChart1"/>
    <dgm:cxn modelId="{2B813772-17DB-4EE7-B3B3-9E9AEFE90BC9}" type="presParOf" srcId="{EE35ED56-0183-4E34-866E-E2B68E6A6A95}" destId="{1EC40A37-CD5E-4388-A073-179BA7CE23B9}" srcOrd="0" destOrd="0" presId="urn:microsoft.com/office/officeart/2005/8/layout/orgChart1"/>
    <dgm:cxn modelId="{2080CA7C-1CEE-4972-A04F-BD064FCFE139}" type="presParOf" srcId="{EE35ED56-0183-4E34-866E-E2B68E6A6A95}" destId="{D5A27513-370E-42DF-B89E-9B08530E654A}" srcOrd="1" destOrd="0" presId="urn:microsoft.com/office/officeart/2005/8/layout/orgChart1"/>
    <dgm:cxn modelId="{7AA8BD31-B241-4A93-929B-DC672E5D19ED}" type="presParOf" srcId="{0C96F363-8B15-460A-87A8-57F4D9047E62}" destId="{4DAE2F0F-E591-4F9B-BB1A-293E7B83A771}" srcOrd="1" destOrd="0" presId="urn:microsoft.com/office/officeart/2005/8/layout/orgChart1"/>
    <dgm:cxn modelId="{8459A3CA-CA6C-4DEF-A945-EE0A97BBB494}" type="presParOf" srcId="{0C96F363-8B15-460A-87A8-57F4D9047E62}" destId="{90637852-A7D8-4CCD-9AE1-65FC0A233F59}" srcOrd="2" destOrd="0" presId="urn:microsoft.com/office/officeart/2005/8/layout/orgChart1"/>
    <dgm:cxn modelId="{92FAA7B5-E940-4305-B34A-D8FF27819EB6}" type="presParOf" srcId="{5620F720-4702-4E90-B241-1ED0EC1E3C27}" destId="{45D7FB20-026A-4037-9EDC-8AB9BF72AE3B}" srcOrd="2" destOrd="0" presId="urn:microsoft.com/office/officeart/2005/8/layout/orgChart1"/>
    <dgm:cxn modelId="{1DD30EF9-CBDB-4FB3-8806-25EBB12D5C73}" type="presParOf" srcId="{5620F720-4702-4E90-B241-1ED0EC1E3C27}" destId="{269A9D5F-A368-4520-9717-ECF499758DC2}" srcOrd="3" destOrd="0" presId="urn:microsoft.com/office/officeart/2005/8/layout/orgChart1"/>
    <dgm:cxn modelId="{785ACED2-F74C-468E-8006-C38CAA86FB15}" type="presParOf" srcId="{269A9D5F-A368-4520-9717-ECF499758DC2}" destId="{1637B11F-EFBB-4E02-BFF5-C009D8847106}" srcOrd="0" destOrd="0" presId="urn:microsoft.com/office/officeart/2005/8/layout/orgChart1"/>
    <dgm:cxn modelId="{A7A646A8-ECF1-4BFC-8802-59145605E7EB}" type="presParOf" srcId="{1637B11F-EFBB-4E02-BFF5-C009D8847106}" destId="{9C9B40CC-364B-4EFA-AB5A-D727C74244A6}" srcOrd="0" destOrd="0" presId="urn:microsoft.com/office/officeart/2005/8/layout/orgChart1"/>
    <dgm:cxn modelId="{D274497E-0E46-443F-A9E2-9C7D27FD0054}" type="presParOf" srcId="{1637B11F-EFBB-4E02-BFF5-C009D8847106}" destId="{5027ACAD-4F07-4285-88FD-7F1EF811ABD3}" srcOrd="1" destOrd="0" presId="urn:microsoft.com/office/officeart/2005/8/layout/orgChart1"/>
    <dgm:cxn modelId="{32C47C2A-2FF2-4779-93D5-D144A6FDE95B}" type="presParOf" srcId="{269A9D5F-A368-4520-9717-ECF499758DC2}" destId="{07750E2C-8697-42B2-914E-49D2967887E1}" srcOrd="1" destOrd="0" presId="urn:microsoft.com/office/officeart/2005/8/layout/orgChart1"/>
    <dgm:cxn modelId="{E954907A-7193-4019-A104-DCB8F8CE09F0}" type="presParOf" srcId="{269A9D5F-A368-4520-9717-ECF499758DC2}" destId="{7DE65675-4C6E-40E2-A068-6AE2C9B7D7AE}" srcOrd="2" destOrd="0" presId="urn:microsoft.com/office/officeart/2005/8/layout/orgChart1"/>
    <dgm:cxn modelId="{440DDECD-1E3E-47CF-9EBA-87195FB75DA7}" type="presParOf" srcId="{5620F720-4702-4E90-B241-1ED0EC1E3C27}" destId="{2837FC72-B4A2-43D2-9018-E3A8B7733C22}" srcOrd="4" destOrd="0" presId="urn:microsoft.com/office/officeart/2005/8/layout/orgChart1"/>
    <dgm:cxn modelId="{0E94FBAD-D830-4A78-BF8F-513507D8B2A6}" type="presParOf" srcId="{5620F720-4702-4E90-B241-1ED0EC1E3C27}" destId="{90A2205B-FDA1-4F39-9C54-6B4164E9A81B}" srcOrd="5" destOrd="0" presId="urn:microsoft.com/office/officeart/2005/8/layout/orgChart1"/>
    <dgm:cxn modelId="{2BDB3077-4A53-4CDD-B7C3-6B44F2218490}" type="presParOf" srcId="{90A2205B-FDA1-4F39-9C54-6B4164E9A81B}" destId="{6CAC510D-E076-404C-AB46-F1FFF6B80465}" srcOrd="0" destOrd="0" presId="urn:microsoft.com/office/officeart/2005/8/layout/orgChart1"/>
    <dgm:cxn modelId="{1B2B59A1-CC67-4417-8D8E-B900C835E578}" type="presParOf" srcId="{6CAC510D-E076-404C-AB46-F1FFF6B80465}" destId="{68437DD6-EBE3-43E7-BE9D-BCA439ADF040}" srcOrd="0" destOrd="0" presId="urn:microsoft.com/office/officeart/2005/8/layout/orgChart1"/>
    <dgm:cxn modelId="{3F126314-6A42-44D4-9838-284CB9118473}" type="presParOf" srcId="{6CAC510D-E076-404C-AB46-F1FFF6B80465}" destId="{4A84D2A4-3557-4DF0-9DE6-57D5D58EDC52}" srcOrd="1" destOrd="0" presId="urn:microsoft.com/office/officeart/2005/8/layout/orgChart1"/>
    <dgm:cxn modelId="{D0D00D8A-897C-4C53-B760-A60E3A2B9C35}" type="presParOf" srcId="{90A2205B-FDA1-4F39-9C54-6B4164E9A81B}" destId="{9D4E4257-CDC6-49A2-8D3C-F26D44C3DB7E}" srcOrd="1" destOrd="0" presId="urn:microsoft.com/office/officeart/2005/8/layout/orgChart1"/>
    <dgm:cxn modelId="{8FEFF0CD-DA54-4B6F-B262-11C770345F1B}" type="presParOf" srcId="{90A2205B-FDA1-4F39-9C54-6B4164E9A81B}" destId="{CAA65B27-32D5-43F9-A165-1EF995289710}" srcOrd="2" destOrd="0" presId="urn:microsoft.com/office/officeart/2005/8/layout/orgChart1"/>
    <dgm:cxn modelId="{36966A6C-5082-4D22-B9D6-7179B713BB45}" type="presParOf" srcId="{5620F720-4702-4E90-B241-1ED0EC1E3C27}" destId="{FBCDA1FD-F95C-4FD0-BFD3-97A68E037E66}" srcOrd="6" destOrd="0" presId="urn:microsoft.com/office/officeart/2005/8/layout/orgChart1"/>
    <dgm:cxn modelId="{FA3ADC49-DD10-4A37-8302-9F0EEE5E9328}" type="presParOf" srcId="{5620F720-4702-4E90-B241-1ED0EC1E3C27}" destId="{C9463C6A-5D38-4C34-ADFF-EE32DC1B6C50}" srcOrd="7" destOrd="0" presId="urn:microsoft.com/office/officeart/2005/8/layout/orgChart1"/>
    <dgm:cxn modelId="{8AB59571-9CAF-49CC-BB56-2A6020C4F1CB}" type="presParOf" srcId="{C9463C6A-5D38-4C34-ADFF-EE32DC1B6C50}" destId="{DCE91066-D91B-4A30-A32B-4DB00D547FC6}" srcOrd="0" destOrd="0" presId="urn:microsoft.com/office/officeart/2005/8/layout/orgChart1"/>
    <dgm:cxn modelId="{5A43F01B-9909-4FFC-8638-A4299FD21E82}" type="presParOf" srcId="{DCE91066-D91B-4A30-A32B-4DB00D547FC6}" destId="{7A928C14-DFAF-425A-8742-A9894E73B5F4}" srcOrd="0" destOrd="0" presId="urn:microsoft.com/office/officeart/2005/8/layout/orgChart1"/>
    <dgm:cxn modelId="{1A771176-108D-4FA1-BE96-F9CD4F058FE1}" type="presParOf" srcId="{DCE91066-D91B-4A30-A32B-4DB00D547FC6}" destId="{829D9EF6-ECD7-4378-8CC1-AA2FAB645408}" srcOrd="1" destOrd="0" presId="urn:microsoft.com/office/officeart/2005/8/layout/orgChart1"/>
    <dgm:cxn modelId="{6BB6B74B-BB13-470F-BB03-9375CFDD93A9}" type="presParOf" srcId="{C9463C6A-5D38-4C34-ADFF-EE32DC1B6C50}" destId="{86FD9483-A2C7-40FD-8C12-2F9747754E1F}" srcOrd="1" destOrd="0" presId="urn:microsoft.com/office/officeart/2005/8/layout/orgChart1"/>
    <dgm:cxn modelId="{99A8D5AE-4855-4F9C-9756-F1D8B21B9C9F}" type="presParOf" srcId="{C9463C6A-5D38-4C34-ADFF-EE32DC1B6C50}" destId="{08B7280C-E7F3-410A-82C5-3087E6A03832}" srcOrd="2" destOrd="0" presId="urn:microsoft.com/office/officeart/2005/8/layout/orgChart1"/>
    <dgm:cxn modelId="{6B3A3385-1AA9-4C1A-B09E-C4B221CE7BD1}" type="presParOf" srcId="{39EB923C-8AFB-4404-93D5-FE1C0B9A2072}" destId="{B439F564-4351-418A-8168-755ADAA04E5A}" srcOrd="2" destOrd="0" presId="urn:microsoft.com/office/officeart/2005/8/layout/orgChart1"/>
    <dgm:cxn modelId="{89B3FC2E-2370-4151-A968-40F93E6BF24F}" type="presParOf" srcId="{7656BB59-C889-4197-84FB-780800E9FEE2}" destId="{BCB83B4B-DCA5-4800-8545-8E37114A644A}" srcOrd="2" destOrd="0" presId="urn:microsoft.com/office/officeart/2005/8/layout/orgChart1"/>
    <dgm:cxn modelId="{B3D0592B-1CA1-45DF-92D2-EBFFE5C9E169}" type="presParOf" srcId="{7656BB59-C889-4197-84FB-780800E9FEE2}" destId="{2E8F8C1D-0DFE-4BC6-893B-B3F4782E655D}" srcOrd="3" destOrd="0" presId="urn:microsoft.com/office/officeart/2005/8/layout/orgChart1"/>
    <dgm:cxn modelId="{CB51C71A-EAE2-4C75-98EA-197A01B2210C}" type="presParOf" srcId="{2E8F8C1D-0DFE-4BC6-893B-B3F4782E655D}" destId="{02D1BA6D-F746-48B9-99E9-6BBE4386B763}" srcOrd="0" destOrd="0" presId="urn:microsoft.com/office/officeart/2005/8/layout/orgChart1"/>
    <dgm:cxn modelId="{3DF72BF7-C523-4FB1-AA4C-AA2E317B0808}" type="presParOf" srcId="{02D1BA6D-F746-48B9-99E9-6BBE4386B763}" destId="{3DA7261D-D9D4-45C6-B1F9-DB414B44BFD0}" srcOrd="0" destOrd="0" presId="urn:microsoft.com/office/officeart/2005/8/layout/orgChart1"/>
    <dgm:cxn modelId="{5DCBE3BE-F3EF-4FEA-BAC7-06CEAE5E32AE}" type="presParOf" srcId="{02D1BA6D-F746-48B9-99E9-6BBE4386B763}" destId="{694DF5EA-29D5-4891-B486-E5D1346B0AEE}" srcOrd="1" destOrd="0" presId="urn:microsoft.com/office/officeart/2005/8/layout/orgChart1"/>
    <dgm:cxn modelId="{9A6E0E3A-E13C-4AAF-8169-C71EE132CAD1}" type="presParOf" srcId="{2E8F8C1D-0DFE-4BC6-893B-B3F4782E655D}" destId="{63AEE854-D338-4911-A2A4-E9799E777949}" srcOrd="1" destOrd="0" presId="urn:microsoft.com/office/officeart/2005/8/layout/orgChart1"/>
    <dgm:cxn modelId="{476A144D-D6A1-48BD-A7D8-2A5A9B2E5B13}" type="presParOf" srcId="{2E8F8C1D-0DFE-4BC6-893B-B3F4782E655D}" destId="{02CEF7BC-384D-4503-99C5-1EDF3D69A532}" srcOrd="2" destOrd="0" presId="urn:microsoft.com/office/officeart/2005/8/layout/orgChart1"/>
    <dgm:cxn modelId="{CC637DBE-42FB-4D73-8A89-F264A4C897D3}" type="presParOf" srcId="{7656BB59-C889-4197-84FB-780800E9FEE2}" destId="{ED7560D1-CE4C-4FA7-878C-ED2A854889F0}" srcOrd="4" destOrd="0" presId="urn:microsoft.com/office/officeart/2005/8/layout/orgChart1"/>
    <dgm:cxn modelId="{A69C5668-53DB-42AC-87A7-2429A77DEDDF}" type="presParOf" srcId="{7656BB59-C889-4197-84FB-780800E9FEE2}" destId="{7F95ED21-03AB-44B2-92FC-106DE12F6004}" srcOrd="5" destOrd="0" presId="urn:microsoft.com/office/officeart/2005/8/layout/orgChart1"/>
    <dgm:cxn modelId="{9421C706-A90B-4B26-AC38-4DA0EF286804}" type="presParOf" srcId="{7F95ED21-03AB-44B2-92FC-106DE12F6004}" destId="{58BCC807-6ABD-4094-97E0-01314B1DB6EF}" srcOrd="0" destOrd="0" presId="urn:microsoft.com/office/officeart/2005/8/layout/orgChart1"/>
    <dgm:cxn modelId="{DF1D60E6-4912-4F96-A6A3-59725B141BDA}" type="presParOf" srcId="{58BCC807-6ABD-4094-97E0-01314B1DB6EF}" destId="{673D012F-629C-4CCF-ACEC-7903E6C1D7E6}" srcOrd="0" destOrd="0" presId="urn:microsoft.com/office/officeart/2005/8/layout/orgChart1"/>
    <dgm:cxn modelId="{2FA7E525-4D52-476C-A659-317323A9353A}" type="presParOf" srcId="{58BCC807-6ABD-4094-97E0-01314B1DB6EF}" destId="{DB221DBA-BFC6-4BA3-AF85-AFAB90100AEA}" srcOrd="1" destOrd="0" presId="urn:microsoft.com/office/officeart/2005/8/layout/orgChart1"/>
    <dgm:cxn modelId="{6B3D9AB0-2AC5-4CA1-9EDB-8D5AC0C92422}" type="presParOf" srcId="{7F95ED21-03AB-44B2-92FC-106DE12F6004}" destId="{F3791EBE-B85F-4AF2-AE43-E028FBC3917B}" srcOrd="1" destOrd="0" presId="urn:microsoft.com/office/officeart/2005/8/layout/orgChart1"/>
    <dgm:cxn modelId="{4E6F28B8-7581-474B-8F93-2DEDAEC339BE}" type="presParOf" srcId="{7F95ED21-03AB-44B2-92FC-106DE12F6004}" destId="{0569155F-BC58-4AC5-9CD4-7D4EF066386D}" srcOrd="2" destOrd="0" presId="urn:microsoft.com/office/officeart/2005/8/layout/orgChart1"/>
    <dgm:cxn modelId="{EFFE15CF-0342-4E58-BFC5-902E9DB372F3}" type="presParOf" srcId="{7656BB59-C889-4197-84FB-780800E9FEE2}" destId="{084C3182-2723-4840-9972-D323DC71B056}" srcOrd="6" destOrd="0" presId="urn:microsoft.com/office/officeart/2005/8/layout/orgChart1"/>
    <dgm:cxn modelId="{41CBEDDC-0EF5-4B13-8E65-1A555C92FF91}" type="presParOf" srcId="{7656BB59-C889-4197-84FB-780800E9FEE2}" destId="{CC2CC212-6144-4A1E-80EC-72752F97001E}" srcOrd="7" destOrd="0" presId="urn:microsoft.com/office/officeart/2005/8/layout/orgChart1"/>
    <dgm:cxn modelId="{07F1D65F-B6F2-4C2C-9FFF-5765E406F1C3}" type="presParOf" srcId="{CC2CC212-6144-4A1E-80EC-72752F97001E}" destId="{2CE77614-528E-454B-B45D-FE52CCA314AB}" srcOrd="0" destOrd="0" presId="urn:microsoft.com/office/officeart/2005/8/layout/orgChart1"/>
    <dgm:cxn modelId="{EFA8E0F6-9BDC-4D5E-8F29-7E39018DBB29}" type="presParOf" srcId="{2CE77614-528E-454B-B45D-FE52CCA314AB}" destId="{1B02D68F-E243-4613-9AE9-824397382FCD}" srcOrd="0" destOrd="0" presId="urn:microsoft.com/office/officeart/2005/8/layout/orgChart1"/>
    <dgm:cxn modelId="{8781ADE0-5680-4DC7-82EB-603D1BFB99E4}" type="presParOf" srcId="{2CE77614-528E-454B-B45D-FE52CCA314AB}" destId="{1DC6D525-7BF0-40EC-8568-C87E9AC7F0A0}" srcOrd="1" destOrd="0" presId="urn:microsoft.com/office/officeart/2005/8/layout/orgChart1"/>
    <dgm:cxn modelId="{2DC5E0D7-189C-48B4-8E2F-19071BEE93B1}" type="presParOf" srcId="{CC2CC212-6144-4A1E-80EC-72752F97001E}" destId="{D57EA492-F90A-4032-B9C3-01420029AD49}" srcOrd="1" destOrd="0" presId="urn:microsoft.com/office/officeart/2005/8/layout/orgChart1"/>
    <dgm:cxn modelId="{958C832C-60DD-41C6-9D2B-93E73898E61D}" type="presParOf" srcId="{CC2CC212-6144-4A1E-80EC-72752F97001E}" destId="{BBF84E48-D483-443C-9B2E-9C7E24FB0C00}" srcOrd="2" destOrd="0" presId="urn:microsoft.com/office/officeart/2005/8/layout/orgChart1"/>
    <dgm:cxn modelId="{18EED193-4C20-4876-B1F8-DB2E5A596264}" type="presParOf" srcId="{7656BB59-C889-4197-84FB-780800E9FEE2}" destId="{BAC0D5C5-0BD3-4BD5-88AC-457E1A97970F}" srcOrd="8" destOrd="0" presId="urn:microsoft.com/office/officeart/2005/8/layout/orgChart1"/>
    <dgm:cxn modelId="{798A47BE-5CBD-4F42-A6DD-332523D8ADB9}" type="presParOf" srcId="{7656BB59-C889-4197-84FB-780800E9FEE2}" destId="{F5533F7F-F9D3-4EFF-89FE-E30AD71A11A4}" srcOrd="9" destOrd="0" presId="urn:microsoft.com/office/officeart/2005/8/layout/orgChart1"/>
    <dgm:cxn modelId="{ED10BB98-D377-40F6-9C46-494C00A9DFBF}" type="presParOf" srcId="{F5533F7F-F9D3-4EFF-89FE-E30AD71A11A4}" destId="{1E14F296-75C5-4317-B6F4-5B1A9438EF3A}" srcOrd="0" destOrd="0" presId="urn:microsoft.com/office/officeart/2005/8/layout/orgChart1"/>
    <dgm:cxn modelId="{ECAEB75C-5241-4FF4-9E3B-F9ADB2B37412}" type="presParOf" srcId="{1E14F296-75C5-4317-B6F4-5B1A9438EF3A}" destId="{F1E48CB9-98FD-456D-8CD2-313722C35DAB}" srcOrd="0" destOrd="0" presId="urn:microsoft.com/office/officeart/2005/8/layout/orgChart1"/>
    <dgm:cxn modelId="{F950B6B6-3169-40C1-B691-BCB1BD009B6B}" type="presParOf" srcId="{1E14F296-75C5-4317-B6F4-5B1A9438EF3A}" destId="{5B39D882-E448-40F0-BBAF-C3BD2B4E9553}" srcOrd="1" destOrd="0" presId="urn:microsoft.com/office/officeart/2005/8/layout/orgChart1"/>
    <dgm:cxn modelId="{B75FF1C4-DE5E-4E68-8360-CB0AD51D2BDC}" type="presParOf" srcId="{F5533F7F-F9D3-4EFF-89FE-E30AD71A11A4}" destId="{D224EC9F-5301-4CA4-98D7-222145E24284}" srcOrd="1" destOrd="0" presId="urn:microsoft.com/office/officeart/2005/8/layout/orgChart1"/>
    <dgm:cxn modelId="{4A8D1E9F-FEE1-490A-BC33-70FC6CE98985}" type="presParOf" srcId="{F5533F7F-F9D3-4EFF-89FE-E30AD71A11A4}" destId="{FEFE4258-43D2-4D6F-A312-A4DD660E8FC0}" srcOrd="2" destOrd="0" presId="urn:microsoft.com/office/officeart/2005/8/layout/orgChart1"/>
    <dgm:cxn modelId="{F7F16DFE-AF7A-4EA0-9804-6D78A173E680}" type="presParOf" srcId="{2A127606-56A4-4A68-8D4E-EA7D73E09798}" destId="{79EFC9DF-2BD1-42F6-A41E-173FD84D4D3C}" srcOrd="2" destOrd="0" presId="urn:microsoft.com/office/officeart/2005/8/layout/orgChart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370148-7A6A-4334-AE20-974AB3C554FC}"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fr-FR"/>
        </a:p>
      </dgm:t>
    </dgm:pt>
    <dgm:pt modelId="{3A7AA454-927B-478A-B342-5BE30E431535}">
      <dgm:prSet phldrT="[Texte]" custT="1">
        <dgm:style>
          <a:lnRef idx="2">
            <a:schemeClr val="accent2"/>
          </a:lnRef>
          <a:fillRef idx="1">
            <a:schemeClr val="lt1"/>
          </a:fillRef>
          <a:effectRef idx="0">
            <a:schemeClr val="accent2"/>
          </a:effectRef>
          <a:fontRef idx="minor">
            <a:schemeClr val="dk1"/>
          </a:fontRef>
        </dgm:style>
      </dgm:prSet>
      <dgm:spPr>
        <a:ln>
          <a:solidFill>
            <a:srgbClr val="C00000"/>
          </a:solidFill>
        </a:ln>
      </dgm:spPr>
      <dgm:t>
        <a:bodyPr/>
        <a:lstStyle/>
        <a:p>
          <a:r>
            <a:rPr lang="fr-FR" sz="900">
              <a:latin typeface="Times New Roman" pitchFamily="18" charset="0"/>
              <a:cs typeface="Times New Roman" pitchFamily="18" charset="0"/>
            </a:rPr>
            <a:t>Chief Exicutive oficer</a:t>
          </a:r>
        </a:p>
      </dgm:t>
    </dgm:pt>
    <dgm:pt modelId="{69F626B4-2463-4A92-9353-76EE8F7AA6A4}" type="parTrans" cxnId="{474A28F8-6BD6-4E5B-8C8C-10573D2B52D7}">
      <dgm:prSet/>
      <dgm:spPr/>
      <dgm:t>
        <a:bodyPr/>
        <a:lstStyle/>
        <a:p>
          <a:endParaRPr lang="fr-FR"/>
        </a:p>
      </dgm:t>
    </dgm:pt>
    <dgm:pt modelId="{B84C678D-56E3-45D2-9C51-E3FECB8B2FB9}" type="sibTrans" cxnId="{474A28F8-6BD6-4E5B-8C8C-10573D2B52D7}">
      <dgm:prSet/>
      <dgm:spPr/>
      <dgm:t>
        <a:bodyPr/>
        <a:lstStyle/>
        <a:p>
          <a:endParaRPr lang="fr-FR"/>
        </a:p>
      </dgm:t>
    </dgm:pt>
    <dgm:pt modelId="{194997F1-622A-4812-820B-5D31C6DF85B7}" type="asst">
      <dgm:prSet phldrT="[Texte]" custT="1"/>
      <dgm:spPr>
        <a:ln>
          <a:solidFill>
            <a:srgbClr val="C00000"/>
          </a:solidFill>
        </a:ln>
      </dgm:spPr>
      <dgm:t>
        <a:bodyPr/>
        <a:lstStyle/>
        <a:p>
          <a:r>
            <a:rPr lang="fr-FR" sz="600">
              <a:latin typeface="Times New Roman" pitchFamily="18" charset="0"/>
              <a:cs typeface="Times New Roman" pitchFamily="18" charset="0"/>
            </a:rPr>
            <a:t>legal &amp; corpoorate affaire </a:t>
          </a:r>
        </a:p>
      </dgm:t>
    </dgm:pt>
    <dgm:pt modelId="{B821C94C-8088-42B7-8608-E41AF608B4BB}" type="parTrans" cxnId="{294C4698-4485-4E60-B1CB-43023F414250}">
      <dgm:prSet/>
      <dgm:spPr/>
      <dgm:t>
        <a:bodyPr/>
        <a:lstStyle/>
        <a:p>
          <a:endParaRPr lang="fr-FR"/>
        </a:p>
      </dgm:t>
    </dgm:pt>
    <dgm:pt modelId="{EB1190F6-B4B9-465B-8AD5-36129A1BC2A0}" type="sibTrans" cxnId="{294C4698-4485-4E60-B1CB-43023F414250}">
      <dgm:prSet/>
      <dgm:spPr/>
      <dgm:t>
        <a:bodyPr/>
        <a:lstStyle/>
        <a:p>
          <a:endParaRPr lang="fr-FR"/>
        </a:p>
      </dgm:t>
    </dgm:pt>
    <dgm:pt modelId="{399487C3-083B-4657-8E99-078CE662EF48}">
      <dgm:prSet phldrT="[Texte]" custT="1"/>
      <dgm:spPr>
        <a:ln>
          <a:solidFill>
            <a:srgbClr val="C00000"/>
          </a:solidFill>
        </a:ln>
      </dgm:spPr>
      <dgm:t>
        <a:bodyPr/>
        <a:lstStyle/>
        <a:p>
          <a:r>
            <a:rPr lang="fr-FR" sz="600">
              <a:latin typeface="Times New Roman" pitchFamily="18" charset="0"/>
              <a:cs typeface="Times New Roman" pitchFamily="18" charset="0"/>
            </a:rPr>
            <a:t>information technologie</a:t>
          </a:r>
        </a:p>
      </dgm:t>
    </dgm:pt>
    <dgm:pt modelId="{E93F927D-8BE3-4F34-A532-54D98698C10B}" type="parTrans" cxnId="{E19D5107-BA1C-4A37-8112-989B33462922}">
      <dgm:prSet/>
      <dgm:spPr>
        <a:ln>
          <a:solidFill>
            <a:srgbClr val="C00000"/>
          </a:solidFill>
        </a:ln>
      </dgm:spPr>
      <dgm:t>
        <a:bodyPr/>
        <a:lstStyle/>
        <a:p>
          <a:endParaRPr lang="fr-FR"/>
        </a:p>
      </dgm:t>
    </dgm:pt>
    <dgm:pt modelId="{95666720-25C4-43F7-A36D-5D40DEA4B4B4}" type="sibTrans" cxnId="{E19D5107-BA1C-4A37-8112-989B33462922}">
      <dgm:prSet/>
      <dgm:spPr/>
      <dgm:t>
        <a:bodyPr/>
        <a:lstStyle/>
        <a:p>
          <a:endParaRPr lang="fr-FR"/>
        </a:p>
      </dgm:t>
    </dgm:pt>
    <dgm:pt modelId="{1B2ACB3C-4C13-4865-BB69-703A7250B4C9}">
      <dgm:prSet phldrT="[Texte]" custT="1"/>
      <dgm:spPr>
        <a:ln>
          <a:solidFill>
            <a:srgbClr val="C00000"/>
          </a:solidFill>
        </a:ln>
      </dgm:spPr>
      <dgm:t>
        <a:bodyPr/>
        <a:lstStyle/>
        <a:p>
          <a:r>
            <a:rPr lang="fr-FR" sz="600">
              <a:latin typeface="Times New Roman" pitchFamily="18" charset="0"/>
              <a:cs typeface="Times New Roman" pitchFamily="18" charset="0"/>
            </a:rPr>
            <a:t>technical</a:t>
          </a:r>
        </a:p>
      </dgm:t>
    </dgm:pt>
    <dgm:pt modelId="{722562C9-E6F9-4272-BD6F-416B4081E8FB}" type="parTrans" cxnId="{78DDDC15-E46D-4BA5-9730-A3CF7937EA8E}">
      <dgm:prSet/>
      <dgm:spPr/>
      <dgm:t>
        <a:bodyPr/>
        <a:lstStyle/>
        <a:p>
          <a:endParaRPr lang="fr-FR"/>
        </a:p>
      </dgm:t>
    </dgm:pt>
    <dgm:pt modelId="{79357936-B639-4D44-90D1-23EBEA03ACC6}" type="sibTrans" cxnId="{78DDDC15-E46D-4BA5-9730-A3CF7937EA8E}">
      <dgm:prSet/>
      <dgm:spPr/>
      <dgm:t>
        <a:bodyPr/>
        <a:lstStyle/>
        <a:p>
          <a:endParaRPr lang="fr-FR"/>
        </a:p>
      </dgm:t>
    </dgm:pt>
    <dgm:pt modelId="{5E59C16C-70E4-4AC3-9717-992A073BDD62}">
      <dgm:prSet phldrT="[Texte]" custT="1"/>
      <dgm:spPr>
        <a:ln>
          <a:solidFill>
            <a:srgbClr val="C00000"/>
          </a:solidFill>
        </a:ln>
      </dgm:spPr>
      <dgm:t>
        <a:bodyPr/>
        <a:lstStyle/>
        <a:p>
          <a:r>
            <a:rPr lang="fr-FR" sz="600">
              <a:latin typeface="Times New Roman" pitchFamily="18" charset="0"/>
              <a:cs typeface="Times New Roman" pitchFamily="18" charset="0"/>
            </a:rPr>
            <a:t>Administration</a:t>
          </a:r>
        </a:p>
      </dgm:t>
    </dgm:pt>
    <dgm:pt modelId="{AFC9D68E-DB5C-4AA1-BBC5-93FC5AA30F11}" type="parTrans" cxnId="{A1467030-BC2C-47EE-B2E7-BC3C83B0A0B0}">
      <dgm:prSet/>
      <dgm:spPr/>
      <dgm:t>
        <a:bodyPr/>
        <a:lstStyle/>
        <a:p>
          <a:endParaRPr lang="fr-FR"/>
        </a:p>
      </dgm:t>
    </dgm:pt>
    <dgm:pt modelId="{0757B7EF-5F9A-4632-869D-E4A04B3A3FA5}" type="sibTrans" cxnId="{A1467030-BC2C-47EE-B2E7-BC3C83B0A0B0}">
      <dgm:prSet/>
      <dgm:spPr/>
      <dgm:t>
        <a:bodyPr/>
        <a:lstStyle/>
        <a:p>
          <a:endParaRPr lang="fr-FR"/>
        </a:p>
      </dgm:t>
    </dgm:pt>
    <dgm:pt modelId="{335C7A4C-7365-4321-BE42-EE0F9B4B2891}">
      <dgm:prSet custT="1"/>
      <dgm:spPr>
        <a:ln>
          <a:solidFill>
            <a:srgbClr val="C00000"/>
          </a:solidFill>
        </a:ln>
      </dgm:spPr>
      <dgm:t>
        <a:bodyPr/>
        <a:lstStyle/>
        <a:p>
          <a:r>
            <a:rPr lang="fr-FR" sz="600">
              <a:latin typeface="Times New Roman" pitchFamily="18" charset="0"/>
              <a:cs typeface="Times New Roman" pitchFamily="18" charset="0"/>
            </a:rPr>
            <a:t>Commercial</a:t>
          </a:r>
        </a:p>
      </dgm:t>
    </dgm:pt>
    <dgm:pt modelId="{E022C3A1-FAD9-401A-9949-524F721B6E98}" type="parTrans" cxnId="{DA570B72-CA90-44AF-86ED-A20F4B693C40}">
      <dgm:prSet/>
      <dgm:spPr>
        <a:ln>
          <a:solidFill>
            <a:srgbClr val="C00000"/>
          </a:solidFill>
        </a:ln>
      </dgm:spPr>
      <dgm:t>
        <a:bodyPr/>
        <a:lstStyle/>
        <a:p>
          <a:endParaRPr lang="fr-FR"/>
        </a:p>
      </dgm:t>
    </dgm:pt>
    <dgm:pt modelId="{7F333CB6-FF30-4327-A047-794A1C31A374}" type="sibTrans" cxnId="{DA570B72-CA90-44AF-86ED-A20F4B693C40}">
      <dgm:prSet/>
      <dgm:spPr/>
      <dgm:t>
        <a:bodyPr/>
        <a:lstStyle/>
        <a:p>
          <a:endParaRPr lang="fr-FR"/>
        </a:p>
      </dgm:t>
    </dgm:pt>
    <dgm:pt modelId="{1F96B845-A366-472B-901F-0AFDFC7F9B6C}">
      <dgm:prSet custT="1"/>
      <dgm:spPr>
        <a:ln>
          <a:solidFill>
            <a:srgbClr val="C00000"/>
          </a:solidFill>
        </a:ln>
      </dgm:spPr>
      <dgm:t>
        <a:bodyPr/>
        <a:lstStyle/>
        <a:p>
          <a:r>
            <a:rPr lang="fr-FR" sz="600">
              <a:latin typeface="Times New Roman" pitchFamily="18" charset="0"/>
              <a:cs typeface="Times New Roman" pitchFamily="18" charset="0"/>
            </a:rPr>
            <a:t>finance</a:t>
          </a:r>
        </a:p>
      </dgm:t>
    </dgm:pt>
    <dgm:pt modelId="{2F9F0D42-3D60-4113-BF28-2812183E0E9C}" type="parTrans" cxnId="{E7C60A6F-0BC1-43EA-81A2-900BA82EE62E}">
      <dgm:prSet/>
      <dgm:spPr>
        <a:ln>
          <a:solidFill>
            <a:srgbClr val="C00000"/>
          </a:solidFill>
        </a:ln>
      </dgm:spPr>
      <dgm:t>
        <a:bodyPr/>
        <a:lstStyle/>
        <a:p>
          <a:endParaRPr lang="fr-FR"/>
        </a:p>
      </dgm:t>
    </dgm:pt>
    <dgm:pt modelId="{10675F2E-E73D-4F13-8024-5D285CC59A25}" type="sibTrans" cxnId="{E7C60A6F-0BC1-43EA-81A2-900BA82EE62E}">
      <dgm:prSet/>
      <dgm:spPr/>
      <dgm:t>
        <a:bodyPr/>
        <a:lstStyle/>
        <a:p>
          <a:endParaRPr lang="fr-FR"/>
        </a:p>
      </dgm:t>
    </dgm:pt>
    <dgm:pt modelId="{F05B5C4C-7BA9-4D47-A2A5-DCCEFDD7C574}">
      <dgm:prSet custT="1"/>
      <dgm:spPr>
        <a:ln>
          <a:solidFill>
            <a:srgbClr val="C00000"/>
          </a:solidFill>
        </a:ln>
      </dgm:spPr>
      <dgm:t>
        <a:bodyPr/>
        <a:lstStyle/>
        <a:p>
          <a:r>
            <a:rPr lang="fr-FR" sz="500">
              <a:latin typeface="Times New Roman" pitchFamily="18" charset="0"/>
              <a:cs typeface="Times New Roman" pitchFamily="18" charset="0"/>
            </a:rPr>
            <a:t>Corporate stratégie &amp; Business Developpement</a:t>
          </a:r>
        </a:p>
      </dgm:t>
    </dgm:pt>
    <dgm:pt modelId="{05265E88-F41C-4B84-9D82-124CF95D838C}" type="parTrans" cxnId="{0AA33711-98A2-4B9D-817A-44A997BAD5CA}">
      <dgm:prSet/>
      <dgm:spPr>
        <a:ln>
          <a:solidFill>
            <a:srgbClr val="C00000"/>
          </a:solidFill>
        </a:ln>
      </dgm:spPr>
      <dgm:t>
        <a:bodyPr/>
        <a:lstStyle/>
        <a:p>
          <a:endParaRPr lang="fr-FR"/>
        </a:p>
      </dgm:t>
    </dgm:pt>
    <dgm:pt modelId="{D4E2A701-BFD5-498E-8719-608CEBC08FC4}" type="sibTrans" cxnId="{0AA33711-98A2-4B9D-817A-44A997BAD5CA}">
      <dgm:prSet/>
      <dgm:spPr/>
      <dgm:t>
        <a:bodyPr/>
        <a:lstStyle/>
        <a:p>
          <a:endParaRPr lang="fr-FR"/>
        </a:p>
      </dgm:t>
    </dgm:pt>
    <dgm:pt modelId="{7176692B-416A-4494-AD4B-1A3BC960BDA3}" type="asst">
      <dgm:prSet custT="1"/>
      <dgm:spPr>
        <a:ln>
          <a:solidFill>
            <a:srgbClr val="C00000"/>
          </a:solidFill>
        </a:ln>
      </dgm:spPr>
      <dgm:t>
        <a:bodyPr/>
        <a:lstStyle/>
        <a:p>
          <a:r>
            <a:rPr lang="fr-FR" sz="600">
              <a:latin typeface="Times New Roman" pitchFamily="18" charset="0"/>
              <a:cs typeface="Times New Roman" pitchFamily="18" charset="0"/>
            </a:rPr>
            <a:t>VIP Relation</a:t>
          </a:r>
        </a:p>
      </dgm:t>
    </dgm:pt>
    <dgm:pt modelId="{18C64974-325A-474E-83B5-0648461B5A77}" type="parTrans" cxnId="{938BEA11-97F8-40B4-A777-25759D126B85}">
      <dgm:prSet/>
      <dgm:spPr/>
      <dgm:t>
        <a:bodyPr/>
        <a:lstStyle/>
        <a:p>
          <a:endParaRPr lang="fr-FR"/>
        </a:p>
      </dgm:t>
    </dgm:pt>
    <dgm:pt modelId="{86D712B0-E368-4EE1-8FCD-847C26EC3CAF}" type="sibTrans" cxnId="{938BEA11-97F8-40B4-A777-25759D126B85}">
      <dgm:prSet/>
      <dgm:spPr/>
      <dgm:t>
        <a:bodyPr/>
        <a:lstStyle/>
        <a:p>
          <a:endParaRPr lang="fr-FR"/>
        </a:p>
      </dgm:t>
    </dgm:pt>
    <dgm:pt modelId="{F38E984F-F783-4BEB-81F5-8356F94EED8F}" type="asst">
      <dgm:prSet custT="1"/>
      <dgm:spPr>
        <a:ln>
          <a:solidFill>
            <a:srgbClr val="C00000"/>
          </a:solidFill>
        </a:ln>
      </dgm:spPr>
      <dgm:t>
        <a:bodyPr/>
        <a:lstStyle/>
        <a:p>
          <a:r>
            <a:rPr lang="fr-FR" sz="600">
              <a:latin typeface="Times New Roman" pitchFamily="18" charset="0"/>
              <a:cs typeface="Times New Roman" pitchFamily="18" charset="0"/>
            </a:rPr>
            <a:t>Média relation	</a:t>
          </a:r>
        </a:p>
      </dgm:t>
    </dgm:pt>
    <dgm:pt modelId="{0B75E54F-0012-42A5-AAB3-9C1BE6A4AD50}" type="parTrans" cxnId="{B78340EF-417D-4138-998C-2C81768574CF}">
      <dgm:prSet/>
      <dgm:spPr/>
      <dgm:t>
        <a:bodyPr/>
        <a:lstStyle/>
        <a:p>
          <a:endParaRPr lang="fr-FR"/>
        </a:p>
      </dgm:t>
    </dgm:pt>
    <dgm:pt modelId="{13903E0E-0504-4CD6-80C7-92888C7BC454}" type="sibTrans" cxnId="{B78340EF-417D-4138-998C-2C81768574CF}">
      <dgm:prSet/>
      <dgm:spPr/>
      <dgm:t>
        <a:bodyPr/>
        <a:lstStyle/>
        <a:p>
          <a:endParaRPr lang="fr-FR"/>
        </a:p>
      </dgm:t>
    </dgm:pt>
    <dgm:pt modelId="{E2ACA255-47D2-4DA0-AE15-16EC56FC4479}" type="asst">
      <dgm:prSet custT="1"/>
      <dgm:spPr>
        <a:ln>
          <a:solidFill>
            <a:srgbClr val="C00000"/>
          </a:solidFill>
        </a:ln>
      </dgm:spPr>
      <dgm:t>
        <a:bodyPr/>
        <a:lstStyle/>
        <a:p>
          <a:r>
            <a:rPr lang="fr-FR" sz="600">
              <a:latin typeface="Times New Roman" pitchFamily="18" charset="0"/>
              <a:cs typeface="Times New Roman" pitchFamily="18" charset="0"/>
            </a:rPr>
            <a:t>Regulation &amp; interconnection</a:t>
          </a:r>
        </a:p>
      </dgm:t>
    </dgm:pt>
    <dgm:pt modelId="{CD38B777-7773-4C97-834E-2823039BC8C4}" type="parTrans" cxnId="{3F606BE7-EFDA-4C41-9EFC-6693DD416AD6}">
      <dgm:prSet/>
      <dgm:spPr/>
      <dgm:t>
        <a:bodyPr/>
        <a:lstStyle/>
        <a:p>
          <a:endParaRPr lang="fr-FR"/>
        </a:p>
      </dgm:t>
    </dgm:pt>
    <dgm:pt modelId="{A3969ED1-AFB2-497E-8122-E6BA4B7F71A9}" type="sibTrans" cxnId="{3F606BE7-EFDA-4C41-9EFC-6693DD416AD6}">
      <dgm:prSet/>
      <dgm:spPr/>
      <dgm:t>
        <a:bodyPr/>
        <a:lstStyle/>
        <a:p>
          <a:endParaRPr lang="fr-FR"/>
        </a:p>
      </dgm:t>
    </dgm:pt>
    <dgm:pt modelId="{6487B680-ECE3-40B7-8E14-8E145C5B33E5}" type="asst">
      <dgm:prSet custT="1"/>
      <dgm:spPr>
        <a:ln>
          <a:solidFill>
            <a:srgbClr val="C00000"/>
          </a:solidFill>
        </a:ln>
      </dgm:spPr>
      <dgm:t>
        <a:bodyPr/>
        <a:lstStyle/>
        <a:p>
          <a:r>
            <a:rPr lang="fr-FR" sz="600">
              <a:latin typeface="Times New Roman" pitchFamily="18" charset="0"/>
              <a:cs typeface="Times New Roman" pitchFamily="18" charset="0"/>
            </a:rPr>
            <a:t>Procurement</a:t>
          </a:r>
        </a:p>
      </dgm:t>
    </dgm:pt>
    <dgm:pt modelId="{346ED5B3-1525-4B05-8842-7483E8CFC738}" type="parTrans" cxnId="{DA324E22-CD97-447E-B9C4-EF4DF90357B7}">
      <dgm:prSet/>
      <dgm:spPr/>
      <dgm:t>
        <a:bodyPr/>
        <a:lstStyle/>
        <a:p>
          <a:endParaRPr lang="fr-FR"/>
        </a:p>
      </dgm:t>
    </dgm:pt>
    <dgm:pt modelId="{E61B366F-FE67-42A8-A258-966F9FD33B91}" type="sibTrans" cxnId="{DA324E22-CD97-447E-B9C4-EF4DF90357B7}">
      <dgm:prSet/>
      <dgm:spPr/>
      <dgm:t>
        <a:bodyPr/>
        <a:lstStyle/>
        <a:p>
          <a:endParaRPr lang="fr-FR"/>
        </a:p>
      </dgm:t>
    </dgm:pt>
    <dgm:pt modelId="{20387289-DB84-4B9E-805F-734C6B360431}">
      <dgm:prSet custT="1"/>
      <dgm:spPr>
        <a:ln>
          <a:solidFill>
            <a:srgbClr val="C00000"/>
          </a:solidFill>
        </a:ln>
      </dgm:spPr>
      <dgm:t>
        <a:bodyPr/>
        <a:lstStyle/>
        <a:p>
          <a:r>
            <a:rPr lang="fr-FR" sz="600">
              <a:latin typeface="Times New Roman" pitchFamily="18" charset="0"/>
              <a:cs typeface="Times New Roman" pitchFamily="18" charset="0"/>
            </a:rPr>
            <a:t>Entreprise Systems</a:t>
          </a:r>
        </a:p>
      </dgm:t>
    </dgm:pt>
    <dgm:pt modelId="{9211101A-C027-48EF-8479-32527FED8AAA}" type="parTrans" cxnId="{E2C89D49-0584-4353-8BCE-57323A84CBEA}">
      <dgm:prSet/>
      <dgm:spPr>
        <a:ln>
          <a:solidFill>
            <a:srgbClr val="C00000"/>
          </a:solidFill>
        </a:ln>
      </dgm:spPr>
      <dgm:t>
        <a:bodyPr/>
        <a:lstStyle/>
        <a:p>
          <a:endParaRPr lang="fr-FR"/>
        </a:p>
      </dgm:t>
    </dgm:pt>
    <dgm:pt modelId="{2DDDFCCA-91D6-4531-88E8-8C95FF4F58BE}" type="sibTrans" cxnId="{E2C89D49-0584-4353-8BCE-57323A84CBEA}">
      <dgm:prSet/>
      <dgm:spPr/>
      <dgm:t>
        <a:bodyPr/>
        <a:lstStyle/>
        <a:p>
          <a:endParaRPr lang="fr-FR"/>
        </a:p>
      </dgm:t>
    </dgm:pt>
    <dgm:pt modelId="{8A033643-99E9-49E5-848D-D9D705658D0B}">
      <dgm:prSet custT="1"/>
      <dgm:spPr>
        <a:ln>
          <a:solidFill>
            <a:srgbClr val="C00000"/>
          </a:solidFill>
        </a:ln>
      </dgm:spPr>
      <dgm:t>
        <a:bodyPr/>
        <a:lstStyle/>
        <a:p>
          <a:r>
            <a:rPr lang="fr-FR" sz="600">
              <a:latin typeface="Times New Roman" pitchFamily="18" charset="0"/>
              <a:cs typeface="Times New Roman" pitchFamily="18" charset="0"/>
            </a:rPr>
            <a:t>IT Products &amp; Services</a:t>
          </a:r>
        </a:p>
      </dgm:t>
    </dgm:pt>
    <dgm:pt modelId="{E4CEA01E-2353-4226-A4B8-3CCF17F8A09C}" type="parTrans" cxnId="{40352584-3E47-4EB8-9410-05408483EC05}">
      <dgm:prSet/>
      <dgm:spPr>
        <a:ln>
          <a:solidFill>
            <a:srgbClr val="C00000"/>
          </a:solidFill>
        </a:ln>
      </dgm:spPr>
      <dgm:t>
        <a:bodyPr/>
        <a:lstStyle/>
        <a:p>
          <a:endParaRPr lang="fr-FR"/>
        </a:p>
      </dgm:t>
    </dgm:pt>
    <dgm:pt modelId="{1480047A-5752-4816-B09D-60BEBC43C174}" type="sibTrans" cxnId="{40352584-3E47-4EB8-9410-05408483EC05}">
      <dgm:prSet/>
      <dgm:spPr/>
      <dgm:t>
        <a:bodyPr/>
        <a:lstStyle/>
        <a:p>
          <a:endParaRPr lang="fr-FR"/>
        </a:p>
      </dgm:t>
    </dgm:pt>
    <dgm:pt modelId="{B6F068AC-370C-4020-AF40-DA15950BA0EC}">
      <dgm:prSet custT="1"/>
      <dgm:spPr>
        <a:ln>
          <a:solidFill>
            <a:srgbClr val="C00000"/>
          </a:solidFill>
        </a:ln>
      </dgm:spPr>
      <dgm:t>
        <a:bodyPr/>
        <a:lstStyle/>
        <a:p>
          <a:r>
            <a:rPr lang="fr-FR" sz="600">
              <a:latin typeface="Times New Roman" pitchFamily="18" charset="0"/>
              <a:cs typeface="Times New Roman" pitchFamily="18" charset="0"/>
            </a:rPr>
            <a:t>IT Operation &amp; Infrastructure</a:t>
          </a:r>
        </a:p>
      </dgm:t>
    </dgm:pt>
    <dgm:pt modelId="{79EE8485-EA2F-4AC0-A00D-458E9B5F6FF2}" type="parTrans" cxnId="{9A9A4D04-76EF-4CC2-B639-A6F4B43E2708}">
      <dgm:prSet/>
      <dgm:spPr>
        <a:ln>
          <a:solidFill>
            <a:srgbClr val="C00000"/>
          </a:solidFill>
        </a:ln>
      </dgm:spPr>
      <dgm:t>
        <a:bodyPr/>
        <a:lstStyle/>
        <a:p>
          <a:endParaRPr lang="fr-FR"/>
        </a:p>
      </dgm:t>
    </dgm:pt>
    <dgm:pt modelId="{C6259827-5F42-4CDA-8004-F569CC283F79}" type="sibTrans" cxnId="{9A9A4D04-76EF-4CC2-B639-A6F4B43E2708}">
      <dgm:prSet/>
      <dgm:spPr/>
      <dgm:t>
        <a:bodyPr/>
        <a:lstStyle/>
        <a:p>
          <a:endParaRPr lang="fr-FR"/>
        </a:p>
      </dgm:t>
    </dgm:pt>
    <dgm:pt modelId="{B0A3BC9E-D4AF-4CBF-B34C-A50938CE4AFC}">
      <dgm:prSet custT="1"/>
      <dgm:spPr>
        <a:ln>
          <a:solidFill>
            <a:srgbClr val="C00000"/>
          </a:solidFill>
        </a:ln>
      </dgm:spPr>
      <dgm:t>
        <a:bodyPr/>
        <a:lstStyle/>
        <a:p>
          <a:r>
            <a:rPr lang="fr-FR" sz="600">
              <a:latin typeface="Times New Roman" pitchFamily="18" charset="0"/>
              <a:cs typeface="Times New Roman" pitchFamily="18" charset="0"/>
            </a:rPr>
            <a:t>Application Develipement</a:t>
          </a:r>
        </a:p>
      </dgm:t>
    </dgm:pt>
    <dgm:pt modelId="{155890D1-453D-4EEE-B019-6866E266877D}" type="parTrans" cxnId="{012BB147-8D85-49B4-8711-ECC2E751429E}">
      <dgm:prSet/>
      <dgm:spPr>
        <a:ln>
          <a:solidFill>
            <a:srgbClr val="C00000"/>
          </a:solidFill>
        </a:ln>
      </dgm:spPr>
      <dgm:t>
        <a:bodyPr/>
        <a:lstStyle/>
        <a:p>
          <a:endParaRPr lang="fr-FR"/>
        </a:p>
      </dgm:t>
    </dgm:pt>
    <dgm:pt modelId="{D41A8CBC-E887-4DE1-AFF3-F4797446C2EA}" type="sibTrans" cxnId="{012BB147-8D85-49B4-8711-ECC2E751429E}">
      <dgm:prSet/>
      <dgm:spPr/>
      <dgm:t>
        <a:bodyPr/>
        <a:lstStyle/>
        <a:p>
          <a:endParaRPr lang="fr-FR"/>
        </a:p>
      </dgm:t>
    </dgm:pt>
    <dgm:pt modelId="{7C6DD85C-03E2-4483-9F90-48B81F4CF6B4}">
      <dgm:prSet custT="1"/>
      <dgm:spPr>
        <a:ln>
          <a:solidFill>
            <a:srgbClr val="C00000"/>
          </a:solidFill>
        </a:ln>
      </dgm:spPr>
      <dgm:t>
        <a:bodyPr/>
        <a:lstStyle/>
        <a:p>
          <a:r>
            <a:rPr lang="fr-FR" sz="600">
              <a:latin typeface="Times New Roman" pitchFamily="18" charset="0"/>
              <a:cs typeface="Times New Roman" pitchFamily="18" charset="0"/>
            </a:rPr>
            <a:t>Core Network</a:t>
          </a:r>
        </a:p>
      </dgm:t>
    </dgm:pt>
    <dgm:pt modelId="{96A0D53B-73DD-4DD2-80F8-1B4010468299}" type="parTrans" cxnId="{D7085C54-780A-4176-B050-545711798CDB}">
      <dgm:prSet/>
      <dgm:spPr>
        <a:ln>
          <a:solidFill>
            <a:srgbClr val="C00000"/>
          </a:solidFill>
        </a:ln>
      </dgm:spPr>
      <dgm:t>
        <a:bodyPr/>
        <a:lstStyle/>
        <a:p>
          <a:endParaRPr lang="fr-FR"/>
        </a:p>
      </dgm:t>
    </dgm:pt>
    <dgm:pt modelId="{6ADD250B-C557-42BE-BE15-0B56F5B52573}" type="sibTrans" cxnId="{D7085C54-780A-4176-B050-545711798CDB}">
      <dgm:prSet/>
      <dgm:spPr/>
      <dgm:t>
        <a:bodyPr/>
        <a:lstStyle/>
        <a:p>
          <a:endParaRPr lang="fr-FR"/>
        </a:p>
      </dgm:t>
    </dgm:pt>
    <dgm:pt modelId="{BD93CD11-DC8F-44C1-8401-F0D23429BB11}">
      <dgm:prSet custT="1"/>
      <dgm:spPr>
        <a:ln>
          <a:solidFill>
            <a:srgbClr val="C00000"/>
          </a:solidFill>
        </a:ln>
      </dgm:spPr>
      <dgm:t>
        <a:bodyPr/>
        <a:lstStyle/>
        <a:p>
          <a:r>
            <a:rPr lang="fr-FR" sz="600">
              <a:latin typeface="Times New Roman" pitchFamily="18" charset="0"/>
              <a:cs typeface="Times New Roman" pitchFamily="18" charset="0"/>
            </a:rPr>
            <a:t>Opération &amp; Maintenance</a:t>
          </a:r>
        </a:p>
      </dgm:t>
    </dgm:pt>
    <dgm:pt modelId="{042FBFBA-37B7-4C9E-935E-1B0A202664B1}" type="parTrans" cxnId="{EA7AC2FF-393D-4DF9-82A1-C90318914C54}">
      <dgm:prSet/>
      <dgm:spPr>
        <a:ln>
          <a:solidFill>
            <a:srgbClr val="C00000"/>
          </a:solidFill>
        </a:ln>
      </dgm:spPr>
      <dgm:t>
        <a:bodyPr/>
        <a:lstStyle/>
        <a:p>
          <a:endParaRPr lang="fr-FR"/>
        </a:p>
      </dgm:t>
    </dgm:pt>
    <dgm:pt modelId="{4182E8B2-F245-4499-81E6-ABED966A3B3A}" type="sibTrans" cxnId="{EA7AC2FF-393D-4DF9-82A1-C90318914C54}">
      <dgm:prSet/>
      <dgm:spPr/>
      <dgm:t>
        <a:bodyPr/>
        <a:lstStyle/>
        <a:p>
          <a:endParaRPr lang="fr-FR"/>
        </a:p>
      </dgm:t>
    </dgm:pt>
    <dgm:pt modelId="{BC9D960E-1C23-438A-B8FC-7558AD3F6A7C}">
      <dgm:prSet custT="1"/>
      <dgm:spPr>
        <a:ln>
          <a:solidFill>
            <a:srgbClr val="C00000"/>
          </a:solidFill>
        </a:ln>
      </dgm:spPr>
      <dgm:t>
        <a:bodyPr/>
        <a:lstStyle/>
        <a:p>
          <a:r>
            <a:rPr lang="fr-FR" sz="600">
              <a:latin typeface="Times New Roman" pitchFamily="18" charset="0"/>
              <a:cs typeface="Times New Roman" pitchFamily="18" charset="0"/>
            </a:rPr>
            <a:t>Network Production</a:t>
          </a:r>
        </a:p>
      </dgm:t>
    </dgm:pt>
    <dgm:pt modelId="{F9324DCA-D40B-40CB-BFBF-6C3C85DDC2DD}" type="parTrans" cxnId="{075B754E-2088-4462-A65E-C8B9D4DFCAD6}">
      <dgm:prSet/>
      <dgm:spPr>
        <a:ln>
          <a:solidFill>
            <a:srgbClr val="C00000"/>
          </a:solidFill>
        </a:ln>
      </dgm:spPr>
      <dgm:t>
        <a:bodyPr/>
        <a:lstStyle/>
        <a:p>
          <a:endParaRPr lang="fr-FR"/>
        </a:p>
      </dgm:t>
    </dgm:pt>
    <dgm:pt modelId="{605C6AAD-905D-4DB3-9517-C95EDB6380CE}" type="sibTrans" cxnId="{075B754E-2088-4462-A65E-C8B9D4DFCAD6}">
      <dgm:prSet/>
      <dgm:spPr/>
      <dgm:t>
        <a:bodyPr/>
        <a:lstStyle/>
        <a:p>
          <a:endParaRPr lang="fr-FR"/>
        </a:p>
      </dgm:t>
    </dgm:pt>
    <dgm:pt modelId="{76DABE54-0F2F-47C7-85A9-382F7517B274}">
      <dgm:prSet custT="1"/>
      <dgm:spPr>
        <a:ln>
          <a:solidFill>
            <a:srgbClr val="C00000"/>
          </a:solidFill>
        </a:ln>
      </dgm:spPr>
      <dgm:t>
        <a:bodyPr/>
        <a:lstStyle/>
        <a:p>
          <a:r>
            <a:rPr lang="fr-FR" sz="600">
              <a:latin typeface="Times New Roman" pitchFamily="18" charset="0"/>
              <a:cs typeface="Times New Roman" pitchFamily="18" charset="0"/>
            </a:rPr>
            <a:t>Acces Network</a:t>
          </a:r>
        </a:p>
      </dgm:t>
    </dgm:pt>
    <dgm:pt modelId="{4635F9AC-8A69-4CE8-950B-AE39F21FA146}" type="parTrans" cxnId="{DCCA1775-DEF8-47B5-8823-4822B5AACFFE}">
      <dgm:prSet/>
      <dgm:spPr>
        <a:ln>
          <a:solidFill>
            <a:srgbClr val="C00000"/>
          </a:solidFill>
        </a:ln>
      </dgm:spPr>
      <dgm:t>
        <a:bodyPr/>
        <a:lstStyle/>
        <a:p>
          <a:endParaRPr lang="fr-FR"/>
        </a:p>
      </dgm:t>
    </dgm:pt>
    <dgm:pt modelId="{2FDBCEF5-4BC7-4BCA-B683-3B9235EC46FC}" type="sibTrans" cxnId="{DCCA1775-DEF8-47B5-8823-4822B5AACFFE}">
      <dgm:prSet/>
      <dgm:spPr/>
      <dgm:t>
        <a:bodyPr/>
        <a:lstStyle/>
        <a:p>
          <a:endParaRPr lang="fr-FR"/>
        </a:p>
      </dgm:t>
    </dgm:pt>
    <dgm:pt modelId="{C0853075-EA93-4025-8C20-ADA2FC4ADDE0}">
      <dgm:prSet custT="1"/>
      <dgm:spPr>
        <a:ln>
          <a:solidFill>
            <a:srgbClr val="C00000"/>
          </a:solidFill>
        </a:ln>
      </dgm:spPr>
      <dgm:t>
        <a:bodyPr/>
        <a:lstStyle/>
        <a:p>
          <a:r>
            <a:rPr lang="fr-FR" sz="600">
              <a:latin typeface="Times New Roman" pitchFamily="18" charset="0"/>
              <a:cs typeface="Times New Roman" pitchFamily="18" charset="0"/>
            </a:rPr>
            <a:t>Network Quality</a:t>
          </a:r>
        </a:p>
      </dgm:t>
    </dgm:pt>
    <dgm:pt modelId="{EDD14CF6-7265-47F2-A24A-74B093A6FF79}" type="parTrans" cxnId="{6AAAC095-3673-4747-BCC4-E73D0B71CEF0}">
      <dgm:prSet/>
      <dgm:spPr>
        <a:ln>
          <a:solidFill>
            <a:srgbClr val="C00000"/>
          </a:solidFill>
        </a:ln>
      </dgm:spPr>
      <dgm:t>
        <a:bodyPr/>
        <a:lstStyle/>
        <a:p>
          <a:endParaRPr lang="fr-FR"/>
        </a:p>
      </dgm:t>
    </dgm:pt>
    <dgm:pt modelId="{633083C1-D078-4D65-8E2E-C2DF7FF93708}" type="sibTrans" cxnId="{6AAAC095-3673-4747-BCC4-E73D0B71CEF0}">
      <dgm:prSet/>
      <dgm:spPr/>
      <dgm:t>
        <a:bodyPr/>
        <a:lstStyle/>
        <a:p>
          <a:endParaRPr lang="fr-FR"/>
        </a:p>
      </dgm:t>
    </dgm:pt>
    <dgm:pt modelId="{372A1813-3B91-4CFA-879C-4E8C1A94C003}">
      <dgm:prSet custT="1"/>
      <dgm:spPr>
        <a:ln>
          <a:solidFill>
            <a:srgbClr val="C00000"/>
          </a:solidFill>
        </a:ln>
      </dgm:spPr>
      <dgm:t>
        <a:bodyPr/>
        <a:lstStyle/>
        <a:p>
          <a:r>
            <a:rPr lang="fr-FR" sz="600">
              <a:latin typeface="Times New Roman" pitchFamily="18" charset="0"/>
              <a:cs typeface="Times New Roman" pitchFamily="18" charset="0"/>
            </a:rPr>
            <a:t>Technicol Buding &amp; Reporting</a:t>
          </a:r>
        </a:p>
      </dgm:t>
    </dgm:pt>
    <dgm:pt modelId="{B405EDF2-80B3-4CDF-B7D6-E660A4084070}" type="parTrans" cxnId="{B6D7D770-7463-472E-8CA0-485D00D17FA1}">
      <dgm:prSet/>
      <dgm:spPr>
        <a:ln>
          <a:solidFill>
            <a:srgbClr val="C00000"/>
          </a:solidFill>
        </a:ln>
      </dgm:spPr>
      <dgm:t>
        <a:bodyPr/>
        <a:lstStyle/>
        <a:p>
          <a:endParaRPr lang="fr-FR"/>
        </a:p>
      </dgm:t>
    </dgm:pt>
    <dgm:pt modelId="{0464AC68-EAC0-47C5-B85A-414A6261F5C2}" type="sibTrans" cxnId="{B6D7D770-7463-472E-8CA0-485D00D17FA1}">
      <dgm:prSet/>
      <dgm:spPr/>
      <dgm:t>
        <a:bodyPr/>
        <a:lstStyle/>
        <a:p>
          <a:endParaRPr lang="fr-FR"/>
        </a:p>
      </dgm:t>
    </dgm:pt>
    <dgm:pt modelId="{0096721C-E774-4E8F-9E55-FB25FB023F4B}">
      <dgm:prSet custT="1"/>
      <dgm:spPr>
        <a:ln>
          <a:solidFill>
            <a:srgbClr val="C00000"/>
          </a:solidFill>
        </a:ln>
      </dgm:spPr>
      <dgm:t>
        <a:bodyPr/>
        <a:lstStyle/>
        <a:p>
          <a:r>
            <a:rPr lang="fr-FR" sz="600">
              <a:latin typeface="Times New Roman" pitchFamily="18" charset="0"/>
              <a:cs typeface="Times New Roman" pitchFamily="18" charset="0"/>
            </a:rPr>
            <a:t>HR</a:t>
          </a:r>
        </a:p>
      </dgm:t>
    </dgm:pt>
    <dgm:pt modelId="{86A4CEFB-B58C-4145-8011-4731B5459D4A}" type="parTrans" cxnId="{F2A91FAC-C619-4261-BF5D-D78BF032D892}">
      <dgm:prSet/>
      <dgm:spPr>
        <a:ln>
          <a:solidFill>
            <a:srgbClr val="C00000"/>
          </a:solidFill>
        </a:ln>
      </dgm:spPr>
      <dgm:t>
        <a:bodyPr/>
        <a:lstStyle/>
        <a:p>
          <a:endParaRPr lang="fr-FR"/>
        </a:p>
      </dgm:t>
    </dgm:pt>
    <dgm:pt modelId="{551C7014-E8D3-4FB7-82E8-CBCB7EFB9E16}" type="sibTrans" cxnId="{F2A91FAC-C619-4261-BF5D-D78BF032D892}">
      <dgm:prSet/>
      <dgm:spPr/>
      <dgm:t>
        <a:bodyPr/>
        <a:lstStyle/>
        <a:p>
          <a:endParaRPr lang="fr-FR"/>
        </a:p>
      </dgm:t>
    </dgm:pt>
    <dgm:pt modelId="{7B12C054-933E-41A3-ABDB-234857AECC82}">
      <dgm:prSet custT="1"/>
      <dgm:spPr>
        <a:ln>
          <a:solidFill>
            <a:srgbClr val="C00000"/>
          </a:solidFill>
        </a:ln>
      </dgm:spPr>
      <dgm:t>
        <a:bodyPr/>
        <a:lstStyle/>
        <a:p>
          <a:r>
            <a:rPr lang="fr-FR" sz="600">
              <a:latin typeface="Times New Roman" pitchFamily="18" charset="0"/>
              <a:cs typeface="Times New Roman" pitchFamily="18" charset="0"/>
            </a:rPr>
            <a:t>Facilities</a:t>
          </a:r>
        </a:p>
      </dgm:t>
    </dgm:pt>
    <dgm:pt modelId="{3A85873A-5BD7-4E6D-9F4D-1CBA7F1D487E}" type="parTrans" cxnId="{2F9A4CD4-77EF-4B43-888B-53C4471E6300}">
      <dgm:prSet/>
      <dgm:spPr>
        <a:ln>
          <a:solidFill>
            <a:srgbClr val="C00000"/>
          </a:solidFill>
        </a:ln>
      </dgm:spPr>
      <dgm:t>
        <a:bodyPr/>
        <a:lstStyle/>
        <a:p>
          <a:endParaRPr lang="fr-FR"/>
        </a:p>
      </dgm:t>
    </dgm:pt>
    <dgm:pt modelId="{33755DE0-D571-461F-910C-93FAC5C9BAC3}" type="sibTrans" cxnId="{2F9A4CD4-77EF-4B43-888B-53C4471E6300}">
      <dgm:prSet/>
      <dgm:spPr/>
      <dgm:t>
        <a:bodyPr/>
        <a:lstStyle/>
        <a:p>
          <a:endParaRPr lang="fr-FR"/>
        </a:p>
      </dgm:t>
    </dgm:pt>
    <dgm:pt modelId="{284B4D93-24AD-42A3-A39C-BE22BE8EC065}">
      <dgm:prSet custT="1"/>
      <dgm:spPr>
        <a:ln>
          <a:solidFill>
            <a:srgbClr val="C00000"/>
          </a:solidFill>
        </a:ln>
      </dgm:spPr>
      <dgm:t>
        <a:bodyPr/>
        <a:lstStyle/>
        <a:p>
          <a:r>
            <a:rPr lang="fr-FR" sz="600">
              <a:latin typeface="Times New Roman" pitchFamily="18" charset="0"/>
              <a:cs typeface="Times New Roman" pitchFamily="18" charset="0"/>
            </a:rPr>
            <a:t>Governement Relation</a:t>
          </a:r>
        </a:p>
      </dgm:t>
    </dgm:pt>
    <dgm:pt modelId="{66D357A3-FA97-4626-AAE8-6B7B9FC2DD4A}" type="parTrans" cxnId="{36F17276-FCF6-4E39-AE0E-63929A450BF2}">
      <dgm:prSet/>
      <dgm:spPr>
        <a:ln>
          <a:solidFill>
            <a:srgbClr val="C00000"/>
          </a:solidFill>
        </a:ln>
      </dgm:spPr>
      <dgm:t>
        <a:bodyPr/>
        <a:lstStyle/>
        <a:p>
          <a:endParaRPr lang="fr-FR"/>
        </a:p>
      </dgm:t>
    </dgm:pt>
    <dgm:pt modelId="{842A9995-C267-4D9C-9379-89E64BD2AC9C}" type="sibTrans" cxnId="{36F17276-FCF6-4E39-AE0E-63929A450BF2}">
      <dgm:prSet/>
      <dgm:spPr/>
      <dgm:t>
        <a:bodyPr/>
        <a:lstStyle/>
        <a:p>
          <a:endParaRPr lang="fr-FR"/>
        </a:p>
      </dgm:t>
    </dgm:pt>
    <dgm:pt modelId="{B40D0065-FDAF-4D78-A9B0-BEE5D42BDA03}">
      <dgm:prSet custT="1"/>
      <dgm:spPr>
        <a:ln>
          <a:solidFill>
            <a:srgbClr val="C00000"/>
          </a:solidFill>
        </a:ln>
      </dgm:spPr>
      <dgm:t>
        <a:bodyPr/>
        <a:lstStyle/>
        <a:p>
          <a:r>
            <a:rPr lang="fr-FR" sz="600">
              <a:latin typeface="Times New Roman" pitchFamily="18" charset="0"/>
              <a:cs typeface="Times New Roman" pitchFamily="18" charset="0"/>
            </a:rPr>
            <a:t>Safety &amp; sécurity</a:t>
          </a:r>
        </a:p>
      </dgm:t>
    </dgm:pt>
    <dgm:pt modelId="{B9B02CC5-31C8-4512-ACBE-FBE5B2CD3F96}" type="parTrans" cxnId="{E234F04A-7629-4AB0-902C-03C2EBED2E70}">
      <dgm:prSet/>
      <dgm:spPr>
        <a:ln>
          <a:solidFill>
            <a:srgbClr val="C00000"/>
          </a:solidFill>
        </a:ln>
      </dgm:spPr>
      <dgm:t>
        <a:bodyPr/>
        <a:lstStyle/>
        <a:p>
          <a:endParaRPr lang="fr-FR"/>
        </a:p>
      </dgm:t>
    </dgm:pt>
    <dgm:pt modelId="{50B487B1-5746-471E-89B2-06D16F218BA8}" type="sibTrans" cxnId="{E234F04A-7629-4AB0-902C-03C2EBED2E70}">
      <dgm:prSet/>
      <dgm:spPr/>
      <dgm:t>
        <a:bodyPr/>
        <a:lstStyle/>
        <a:p>
          <a:endParaRPr lang="fr-FR"/>
        </a:p>
      </dgm:t>
    </dgm:pt>
    <dgm:pt modelId="{6C869A0E-DB7B-40E7-83FE-4E54D989788C}">
      <dgm:prSet custT="1"/>
      <dgm:spPr>
        <a:ln>
          <a:solidFill>
            <a:srgbClr val="C00000"/>
          </a:solidFill>
        </a:ln>
      </dgm:spPr>
      <dgm:t>
        <a:bodyPr/>
        <a:lstStyle/>
        <a:p>
          <a:r>
            <a:rPr lang="fr-FR" sz="600">
              <a:latin typeface="Times New Roman" pitchFamily="18" charset="0"/>
              <a:cs typeface="Times New Roman" pitchFamily="18" charset="0"/>
            </a:rPr>
            <a:t>Commercial business planing  &amp; Pricing</a:t>
          </a:r>
        </a:p>
      </dgm:t>
    </dgm:pt>
    <dgm:pt modelId="{0E7983B8-2D13-4CFF-9975-F3900BF08684}" type="parTrans" cxnId="{5713B6A0-A7CC-4369-A97C-ACC69027B5D1}">
      <dgm:prSet/>
      <dgm:spPr>
        <a:ln>
          <a:solidFill>
            <a:srgbClr val="C00000"/>
          </a:solidFill>
        </a:ln>
      </dgm:spPr>
      <dgm:t>
        <a:bodyPr/>
        <a:lstStyle/>
        <a:p>
          <a:endParaRPr lang="fr-FR"/>
        </a:p>
      </dgm:t>
    </dgm:pt>
    <dgm:pt modelId="{305352C5-0788-44B4-ABE5-2B5C8AA62EAF}" type="sibTrans" cxnId="{5713B6A0-A7CC-4369-A97C-ACC69027B5D1}">
      <dgm:prSet/>
      <dgm:spPr/>
      <dgm:t>
        <a:bodyPr/>
        <a:lstStyle/>
        <a:p>
          <a:endParaRPr lang="fr-FR"/>
        </a:p>
      </dgm:t>
    </dgm:pt>
    <dgm:pt modelId="{A44821FA-D723-43BA-9F1B-1D4FFDFF12C9}">
      <dgm:prSet custT="1"/>
      <dgm:spPr>
        <a:ln>
          <a:solidFill>
            <a:srgbClr val="C00000"/>
          </a:solidFill>
        </a:ln>
      </dgm:spPr>
      <dgm:t>
        <a:bodyPr/>
        <a:lstStyle/>
        <a:p>
          <a:r>
            <a:rPr lang="fr-FR" sz="600">
              <a:latin typeface="Times New Roman" pitchFamily="18" charset="0"/>
              <a:cs typeface="Times New Roman" pitchFamily="18" charset="0"/>
            </a:rPr>
            <a:t>Customer opérations</a:t>
          </a:r>
        </a:p>
      </dgm:t>
    </dgm:pt>
    <dgm:pt modelId="{ABEFD457-1B3D-45BB-92E7-D9CCF70F26E5}" type="parTrans" cxnId="{51B8C74B-1962-46E8-8A77-C79615B10F38}">
      <dgm:prSet/>
      <dgm:spPr>
        <a:ln>
          <a:solidFill>
            <a:srgbClr val="C00000"/>
          </a:solidFill>
        </a:ln>
      </dgm:spPr>
      <dgm:t>
        <a:bodyPr/>
        <a:lstStyle/>
        <a:p>
          <a:endParaRPr lang="fr-FR"/>
        </a:p>
      </dgm:t>
    </dgm:pt>
    <dgm:pt modelId="{AAC94B4E-2EC8-41D5-9B90-6C5575B35A8A}" type="sibTrans" cxnId="{51B8C74B-1962-46E8-8A77-C79615B10F38}">
      <dgm:prSet/>
      <dgm:spPr/>
      <dgm:t>
        <a:bodyPr/>
        <a:lstStyle/>
        <a:p>
          <a:endParaRPr lang="fr-FR"/>
        </a:p>
      </dgm:t>
    </dgm:pt>
    <dgm:pt modelId="{D4B52E8D-8732-4D40-9254-18BADF1CBE58}">
      <dgm:prSet custT="1"/>
      <dgm:spPr>
        <a:ln>
          <a:solidFill>
            <a:srgbClr val="C00000"/>
          </a:solidFill>
        </a:ln>
      </dgm:spPr>
      <dgm:t>
        <a:bodyPr/>
        <a:lstStyle/>
        <a:p>
          <a:r>
            <a:rPr lang="fr-FR" sz="600">
              <a:latin typeface="Times New Roman" pitchFamily="18" charset="0"/>
              <a:cs typeface="Times New Roman" pitchFamily="18" charset="0"/>
            </a:rPr>
            <a:t>Marketing</a:t>
          </a:r>
        </a:p>
      </dgm:t>
    </dgm:pt>
    <dgm:pt modelId="{75D23C3E-967D-489A-862F-4AFA131A494F}" type="parTrans" cxnId="{0A94FE49-ABB5-4F9D-8E98-EB4CBD11B5CF}">
      <dgm:prSet/>
      <dgm:spPr>
        <a:ln>
          <a:solidFill>
            <a:srgbClr val="C00000"/>
          </a:solidFill>
        </a:ln>
      </dgm:spPr>
      <dgm:t>
        <a:bodyPr/>
        <a:lstStyle/>
        <a:p>
          <a:endParaRPr lang="fr-FR"/>
        </a:p>
      </dgm:t>
    </dgm:pt>
    <dgm:pt modelId="{09E83245-2799-4ED2-BB59-F5F034DA1B71}" type="sibTrans" cxnId="{0A94FE49-ABB5-4F9D-8E98-EB4CBD11B5CF}">
      <dgm:prSet/>
      <dgm:spPr/>
      <dgm:t>
        <a:bodyPr/>
        <a:lstStyle/>
        <a:p>
          <a:endParaRPr lang="fr-FR"/>
        </a:p>
      </dgm:t>
    </dgm:pt>
    <dgm:pt modelId="{D5F4EC9F-3F27-415F-B363-6609D52CF81E}">
      <dgm:prSet custT="1"/>
      <dgm:spPr>
        <a:ln>
          <a:solidFill>
            <a:srgbClr val="C00000"/>
          </a:solidFill>
        </a:ln>
      </dgm:spPr>
      <dgm:t>
        <a:bodyPr/>
        <a:lstStyle/>
        <a:p>
          <a:r>
            <a:rPr lang="fr-FR" sz="600">
              <a:latin typeface="Times New Roman" pitchFamily="18" charset="0"/>
              <a:cs typeface="Times New Roman" pitchFamily="18" charset="0"/>
            </a:rPr>
            <a:t>Sales</a:t>
          </a:r>
        </a:p>
      </dgm:t>
    </dgm:pt>
    <dgm:pt modelId="{452BCA54-6409-4056-885A-B703A0F09B2B}" type="parTrans" cxnId="{94E6FEBA-2F21-4017-9C6E-5807FEF1BA5C}">
      <dgm:prSet/>
      <dgm:spPr>
        <a:ln>
          <a:solidFill>
            <a:srgbClr val="C00000"/>
          </a:solidFill>
        </a:ln>
      </dgm:spPr>
      <dgm:t>
        <a:bodyPr/>
        <a:lstStyle/>
        <a:p>
          <a:endParaRPr lang="fr-FR"/>
        </a:p>
      </dgm:t>
    </dgm:pt>
    <dgm:pt modelId="{A7B81A2C-F962-44D1-9BF0-1C7B3F8F92BB}" type="sibTrans" cxnId="{94E6FEBA-2F21-4017-9C6E-5807FEF1BA5C}">
      <dgm:prSet/>
      <dgm:spPr/>
      <dgm:t>
        <a:bodyPr/>
        <a:lstStyle/>
        <a:p>
          <a:endParaRPr lang="fr-FR"/>
        </a:p>
      </dgm:t>
    </dgm:pt>
    <dgm:pt modelId="{03D7660C-A636-4EE6-956A-D483A592E456}">
      <dgm:prSet custT="1"/>
      <dgm:spPr>
        <a:ln>
          <a:solidFill>
            <a:srgbClr val="C00000"/>
          </a:solidFill>
        </a:ln>
      </dgm:spPr>
      <dgm:t>
        <a:bodyPr/>
        <a:lstStyle/>
        <a:p>
          <a:r>
            <a:rPr lang="fr-FR" sz="600">
              <a:latin typeface="Times New Roman" pitchFamily="18" charset="0"/>
              <a:cs typeface="Times New Roman" pitchFamily="18" charset="0"/>
            </a:rPr>
            <a:t>controller</a:t>
          </a:r>
        </a:p>
      </dgm:t>
    </dgm:pt>
    <dgm:pt modelId="{D5DA092E-B480-4D03-82BD-425E6B0D7847}" type="parTrans" cxnId="{0BEFF2D1-5858-4606-9DFE-A2370951B7D3}">
      <dgm:prSet/>
      <dgm:spPr>
        <a:ln>
          <a:solidFill>
            <a:srgbClr val="C00000"/>
          </a:solidFill>
        </a:ln>
      </dgm:spPr>
      <dgm:t>
        <a:bodyPr/>
        <a:lstStyle/>
        <a:p>
          <a:endParaRPr lang="fr-FR"/>
        </a:p>
      </dgm:t>
    </dgm:pt>
    <dgm:pt modelId="{D342D1CE-ACD4-4801-960D-C2835D6CD3E2}" type="sibTrans" cxnId="{0BEFF2D1-5858-4606-9DFE-A2370951B7D3}">
      <dgm:prSet/>
      <dgm:spPr/>
      <dgm:t>
        <a:bodyPr/>
        <a:lstStyle/>
        <a:p>
          <a:endParaRPr lang="fr-FR"/>
        </a:p>
      </dgm:t>
    </dgm:pt>
    <dgm:pt modelId="{BDC2B346-2BC4-4B66-85E3-E753D6AFDF79}">
      <dgm:prSet custT="1"/>
      <dgm:spPr>
        <a:ln>
          <a:solidFill>
            <a:srgbClr val="C00000"/>
          </a:solidFill>
        </a:ln>
      </dgm:spPr>
      <dgm:t>
        <a:bodyPr/>
        <a:lstStyle/>
        <a:p>
          <a:r>
            <a:rPr lang="fr-FR" sz="600">
              <a:latin typeface="Times New Roman" pitchFamily="18" charset="0"/>
              <a:cs typeface="Times New Roman" pitchFamily="18" charset="0"/>
            </a:rPr>
            <a:t>Buging, Planning &amp; Reporting</a:t>
          </a:r>
        </a:p>
      </dgm:t>
    </dgm:pt>
    <dgm:pt modelId="{0CAFB69A-4AD4-4576-B121-790F455D62F9}" type="parTrans" cxnId="{39245D32-8AE6-41D2-87FD-EFBBE59C74E4}">
      <dgm:prSet/>
      <dgm:spPr>
        <a:ln>
          <a:solidFill>
            <a:srgbClr val="C00000"/>
          </a:solidFill>
        </a:ln>
      </dgm:spPr>
      <dgm:t>
        <a:bodyPr/>
        <a:lstStyle/>
        <a:p>
          <a:endParaRPr lang="fr-FR"/>
        </a:p>
      </dgm:t>
    </dgm:pt>
    <dgm:pt modelId="{CC8BF4BC-CBD9-481B-AB63-909BFCC83E1E}" type="sibTrans" cxnId="{39245D32-8AE6-41D2-87FD-EFBBE59C74E4}">
      <dgm:prSet/>
      <dgm:spPr/>
      <dgm:t>
        <a:bodyPr/>
        <a:lstStyle/>
        <a:p>
          <a:endParaRPr lang="fr-FR"/>
        </a:p>
      </dgm:t>
    </dgm:pt>
    <dgm:pt modelId="{4F465B1E-3BDB-4612-B33B-1FA68C7E708E}">
      <dgm:prSet custT="1"/>
      <dgm:spPr>
        <a:ln>
          <a:solidFill>
            <a:srgbClr val="C00000"/>
          </a:solidFill>
        </a:ln>
      </dgm:spPr>
      <dgm:t>
        <a:bodyPr/>
        <a:lstStyle/>
        <a:p>
          <a:r>
            <a:rPr lang="fr-FR" sz="600">
              <a:latin typeface="Times New Roman" pitchFamily="18" charset="0"/>
              <a:cs typeface="Times New Roman" pitchFamily="18" charset="0"/>
            </a:rPr>
            <a:t>Treastury &amp; Corporate finance</a:t>
          </a:r>
        </a:p>
      </dgm:t>
    </dgm:pt>
    <dgm:pt modelId="{E09D7788-C301-44BA-96CA-D54DCB810F1F}" type="parTrans" cxnId="{ECFE854C-F203-42E3-BBA0-1B2FDF04E7BD}">
      <dgm:prSet/>
      <dgm:spPr>
        <a:ln>
          <a:solidFill>
            <a:srgbClr val="C00000"/>
          </a:solidFill>
        </a:ln>
      </dgm:spPr>
      <dgm:t>
        <a:bodyPr/>
        <a:lstStyle/>
        <a:p>
          <a:endParaRPr lang="fr-FR"/>
        </a:p>
      </dgm:t>
    </dgm:pt>
    <dgm:pt modelId="{5B81A2C9-2DC1-4CA8-890D-668E7514F80D}" type="sibTrans" cxnId="{ECFE854C-F203-42E3-BBA0-1B2FDF04E7BD}">
      <dgm:prSet/>
      <dgm:spPr/>
      <dgm:t>
        <a:bodyPr/>
        <a:lstStyle/>
        <a:p>
          <a:endParaRPr lang="fr-FR"/>
        </a:p>
      </dgm:t>
    </dgm:pt>
    <dgm:pt modelId="{7BB206F9-0EB7-4515-9B50-52FB2ADB9B12}">
      <dgm:prSet custT="1"/>
      <dgm:spPr>
        <a:ln>
          <a:solidFill>
            <a:srgbClr val="C00000"/>
          </a:solidFill>
        </a:ln>
      </dgm:spPr>
      <dgm:t>
        <a:bodyPr/>
        <a:lstStyle/>
        <a:p>
          <a:r>
            <a:rPr lang="fr-FR" sz="600">
              <a:latin typeface="Times New Roman" pitchFamily="18" charset="0"/>
              <a:cs typeface="Times New Roman" pitchFamily="18" charset="0"/>
            </a:rPr>
            <a:t>Revenue Assurance</a:t>
          </a:r>
        </a:p>
      </dgm:t>
    </dgm:pt>
    <dgm:pt modelId="{A62CC031-AE32-4A4A-985D-38EEBF87A2D0}" type="parTrans" cxnId="{A2E89FEC-338D-4012-B282-BD1755E11FEC}">
      <dgm:prSet/>
      <dgm:spPr>
        <a:ln>
          <a:solidFill>
            <a:srgbClr val="C00000"/>
          </a:solidFill>
        </a:ln>
      </dgm:spPr>
      <dgm:t>
        <a:bodyPr/>
        <a:lstStyle/>
        <a:p>
          <a:endParaRPr lang="fr-FR"/>
        </a:p>
      </dgm:t>
    </dgm:pt>
    <dgm:pt modelId="{0389CF45-8C6F-4AF6-A177-B4FD5292557B}" type="sibTrans" cxnId="{A2E89FEC-338D-4012-B282-BD1755E11FEC}">
      <dgm:prSet/>
      <dgm:spPr/>
      <dgm:t>
        <a:bodyPr/>
        <a:lstStyle/>
        <a:p>
          <a:endParaRPr lang="fr-FR"/>
        </a:p>
      </dgm:t>
    </dgm:pt>
    <dgm:pt modelId="{C333E138-E9BB-40E4-83A7-B3856F58DCC0}">
      <dgm:prSet custT="1"/>
      <dgm:spPr>
        <a:ln>
          <a:solidFill>
            <a:srgbClr val="C00000"/>
          </a:solidFill>
        </a:ln>
      </dgm:spPr>
      <dgm:t>
        <a:bodyPr/>
        <a:lstStyle/>
        <a:p>
          <a:r>
            <a:rPr lang="fr-FR" sz="600">
              <a:latin typeface="Times New Roman" pitchFamily="18" charset="0"/>
              <a:cs typeface="Times New Roman" pitchFamily="18" charset="0"/>
            </a:rPr>
            <a:t>Logistics</a:t>
          </a:r>
        </a:p>
      </dgm:t>
    </dgm:pt>
    <dgm:pt modelId="{9CF7BE15-DA01-4167-9129-AD1ED6C9B51D}" type="parTrans" cxnId="{B2CF9F4C-E134-4DB5-B745-7F38CD487059}">
      <dgm:prSet/>
      <dgm:spPr>
        <a:ln>
          <a:solidFill>
            <a:srgbClr val="C00000"/>
          </a:solidFill>
        </a:ln>
      </dgm:spPr>
      <dgm:t>
        <a:bodyPr/>
        <a:lstStyle/>
        <a:p>
          <a:endParaRPr lang="fr-FR"/>
        </a:p>
      </dgm:t>
    </dgm:pt>
    <dgm:pt modelId="{14F2210D-AFA5-4F33-AC86-85F4BC5195F3}" type="sibTrans" cxnId="{B2CF9F4C-E134-4DB5-B745-7F38CD487059}">
      <dgm:prSet/>
      <dgm:spPr/>
      <dgm:t>
        <a:bodyPr/>
        <a:lstStyle/>
        <a:p>
          <a:endParaRPr lang="fr-FR"/>
        </a:p>
      </dgm:t>
    </dgm:pt>
    <dgm:pt modelId="{51649E3D-9409-4B35-BE66-477308980697}">
      <dgm:prSet custT="1"/>
      <dgm:spPr>
        <a:ln>
          <a:solidFill>
            <a:srgbClr val="C00000"/>
          </a:solidFill>
        </a:ln>
      </dgm:spPr>
      <dgm:t>
        <a:bodyPr/>
        <a:lstStyle/>
        <a:p>
          <a:r>
            <a:rPr lang="fr-FR" sz="600">
              <a:latin typeface="Times New Roman" pitchFamily="18" charset="0"/>
              <a:cs typeface="Times New Roman" pitchFamily="18" charset="0"/>
            </a:rPr>
            <a:t>Legal &amp; Corporate affairs</a:t>
          </a:r>
        </a:p>
      </dgm:t>
    </dgm:pt>
    <dgm:pt modelId="{FA5D6D3D-F609-400B-AA6D-66893653A2E4}" type="parTrans" cxnId="{725D6CF5-BEC7-4A00-B9ED-1AFBCEF9C706}">
      <dgm:prSet/>
      <dgm:spPr>
        <a:ln>
          <a:solidFill>
            <a:srgbClr val="C00000"/>
          </a:solidFill>
        </a:ln>
      </dgm:spPr>
      <dgm:t>
        <a:bodyPr/>
        <a:lstStyle/>
        <a:p>
          <a:endParaRPr lang="fr-FR"/>
        </a:p>
      </dgm:t>
    </dgm:pt>
    <dgm:pt modelId="{FB07A0B3-C595-4B2A-9E03-D1A0F4E39051}" type="sibTrans" cxnId="{725D6CF5-BEC7-4A00-B9ED-1AFBCEF9C706}">
      <dgm:prSet/>
      <dgm:spPr/>
      <dgm:t>
        <a:bodyPr/>
        <a:lstStyle/>
        <a:p>
          <a:endParaRPr lang="fr-FR"/>
        </a:p>
      </dgm:t>
    </dgm:pt>
    <dgm:pt modelId="{4666C8AF-9A84-4463-9AE2-696478386CF1}">
      <dgm:prSet custT="1"/>
      <dgm:spPr>
        <a:ln>
          <a:solidFill>
            <a:srgbClr val="C00000"/>
          </a:solidFill>
        </a:ln>
      </dgm:spPr>
      <dgm:t>
        <a:bodyPr/>
        <a:lstStyle/>
        <a:p>
          <a:r>
            <a:rPr lang="fr-FR" sz="600">
              <a:latin typeface="Times New Roman" pitchFamily="18" charset="0"/>
              <a:cs typeface="Times New Roman" pitchFamily="18" charset="0"/>
            </a:rPr>
            <a:t>PMO</a:t>
          </a:r>
        </a:p>
      </dgm:t>
    </dgm:pt>
    <dgm:pt modelId="{036C708C-5E3E-468A-BC8B-33D7F629842B}" type="parTrans" cxnId="{7F280878-4106-401C-B24F-97FD91646CC8}">
      <dgm:prSet/>
      <dgm:spPr>
        <a:ln>
          <a:solidFill>
            <a:srgbClr val="C00000"/>
          </a:solidFill>
        </a:ln>
      </dgm:spPr>
      <dgm:t>
        <a:bodyPr/>
        <a:lstStyle/>
        <a:p>
          <a:endParaRPr lang="fr-FR"/>
        </a:p>
      </dgm:t>
    </dgm:pt>
    <dgm:pt modelId="{28258614-DEA0-40F8-ADAC-55227E8FD306}" type="sibTrans" cxnId="{7F280878-4106-401C-B24F-97FD91646CC8}">
      <dgm:prSet/>
      <dgm:spPr/>
      <dgm:t>
        <a:bodyPr/>
        <a:lstStyle/>
        <a:p>
          <a:endParaRPr lang="fr-FR"/>
        </a:p>
      </dgm:t>
    </dgm:pt>
    <dgm:pt modelId="{806E0851-6014-4B41-9676-0904FC1E50D8}">
      <dgm:prSet custT="1"/>
      <dgm:spPr>
        <a:ln>
          <a:solidFill>
            <a:srgbClr val="C00000"/>
          </a:solidFill>
        </a:ln>
      </dgm:spPr>
      <dgm:t>
        <a:bodyPr/>
        <a:lstStyle/>
        <a:p>
          <a:r>
            <a:rPr lang="fr-FR" sz="600">
              <a:latin typeface="Times New Roman" pitchFamily="18" charset="0"/>
              <a:cs typeface="Times New Roman" pitchFamily="18" charset="0"/>
            </a:rPr>
            <a:t>Corporate Strategie</a:t>
          </a:r>
        </a:p>
      </dgm:t>
    </dgm:pt>
    <dgm:pt modelId="{098E11A9-A0CD-4429-A88E-E80972335D51}" type="parTrans" cxnId="{8670AC78-2B94-42B2-8407-A158CB000F22}">
      <dgm:prSet/>
      <dgm:spPr>
        <a:ln>
          <a:solidFill>
            <a:srgbClr val="C00000"/>
          </a:solidFill>
        </a:ln>
      </dgm:spPr>
      <dgm:t>
        <a:bodyPr/>
        <a:lstStyle/>
        <a:p>
          <a:endParaRPr lang="fr-FR"/>
        </a:p>
      </dgm:t>
    </dgm:pt>
    <dgm:pt modelId="{A9BCC9F4-6A5F-4756-A9E1-B5CFD6B744EF}" type="sibTrans" cxnId="{8670AC78-2B94-42B2-8407-A158CB000F22}">
      <dgm:prSet/>
      <dgm:spPr/>
      <dgm:t>
        <a:bodyPr/>
        <a:lstStyle/>
        <a:p>
          <a:endParaRPr lang="fr-FR"/>
        </a:p>
      </dgm:t>
    </dgm:pt>
    <dgm:pt modelId="{9BBD53E4-153D-4457-9DEE-091507D8AA9A}">
      <dgm:prSet custT="1"/>
      <dgm:spPr>
        <a:ln>
          <a:solidFill>
            <a:srgbClr val="C00000"/>
          </a:solidFill>
        </a:ln>
      </dgm:spPr>
      <dgm:t>
        <a:bodyPr/>
        <a:lstStyle/>
        <a:p>
          <a:r>
            <a:rPr lang="fr-FR" sz="600">
              <a:latin typeface="Times New Roman" pitchFamily="18" charset="0"/>
              <a:cs typeface="Times New Roman" pitchFamily="18" charset="0"/>
            </a:rPr>
            <a:t>Total Qualité Management</a:t>
          </a:r>
        </a:p>
      </dgm:t>
    </dgm:pt>
    <dgm:pt modelId="{A91485BB-C049-4951-8ABE-30DAE64096FE}" type="parTrans" cxnId="{10BE3715-A305-4B43-9CCE-6E02DCC4D5D2}">
      <dgm:prSet/>
      <dgm:spPr>
        <a:ln>
          <a:solidFill>
            <a:srgbClr val="C00000"/>
          </a:solidFill>
        </a:ln>
      </dgm:spPr>
      <dgm:t>
        <a:bodyPr/>
        <a:lstStyle/>
        <a:p>
          <a:endParaRPr lang="fr-FR"/>
        </a:p>
      </dgm:t>
    </dgm:pt>
    <dgm:pt modelId="{1CD6DE64-004C-4FC8-A38D-24ECFF787C8D}" type="sibTrans" cxnId="{10BE3715-A305-4B43-9CCE-6E02DCC4D5D2}">
      <dgm:prSet/>
      <dgm:spPr/>
      <dgm:t>
        <a:bodyPr/>
        <a:lstStyle/>
        <a:p>
          <a:endParaRPr lang="fr-FR"/>
        </a:p>
      </dgm:t>
    </dgm:pt>
    <dgm:pt modelId="{5C421868-E04C-4C9D-A932-5D75C66E11AB}">
      <dgm:prSet custT="1"/>
      <dgm:spPr>
        <a:ln>
          <a:solidFill>
            <a:srgbClr val="C00000"/>
          </a:solidFill>
        </a:ln>
      </dgm:spPr>
      <dgm:t>
        <a:bodyPr/>
        <a:lstStyle/>
        <a:p>
          <a:r>
            <a:rPr lang="fr-FR" sz="600">
              <a:latin typeface="Times New Roman" pitchFamily="18" charset="0"/>
              <a:cs typeface="Times New Roman" pitchFamily="18" charset="0"/>
            </a:rPr>
            <a:t>Businnes development</a:t>
          </a:r>
        </a:p>
      </dgm:t>
    </dgm:pt>
    <dgm:pt modelId="{30D6812E-58AC-4FCB-B455-A72CF3ECB51F}" type="parTrans" cxnId="{7C554001-7287-4534-B099-F30150949E8B}">
      <dgm:prSet/>
      <dgm:spPr>
        <a:ln>
          <a:solidFill>
            <a:srgbClr val="C00000"/>
          </a:solidFill>
        </a:ln>
      </dgm:spPr>
      <dgm:t>
        <a:bodyPr/>
        <a:lstStyle/>
        <a:p>
          <a:endParaRPr lang="fr-FR"/>
        </a:p>
      </dgm:t>
    </dgm:pt>
    <dgm:pt modelId="{B4C5AE16-5BCF-470A-A1DE-4B44925EDD27}" type="sibTrans" cxnId="{7C554001-7287-4534-B099-F30150949E8B}">
      <dgm:prSet/>
      <dgm:spPr/>
      <dgm:t>
        <a:bodyPr/>
        <a:lstStyle/>
        <a:p>
          <a:endParaRPr lang="fr-FR"/>
        </a:p>
      </dgm:t>
    </dgm:pt>
    <dgm:pt modelId="{D58BDBE8-19E0-40CE-836F-EB97FC166F52}">
      <dgm:prSet custT="1"/>
      <dgm:spPr>
        <a:ln>
          <a:solidFill>
            <a:srgbClr val="C00000"/>
          </a:solidFill>
        </a:ln>
      </dgm:spPr>
      <dgm:t>
        <a:bodyPr/>
        <a:lstStyle/>
        <a:p>
          <a:r>
            <a:rPr lang="fr-FR" sz="600">
              <a:latin typeface="Times New Roman" pitchFamily="18" charset="0"/>
              <a:cs typeface="Times New Roman" pitchFamily="18" charset="0"/>
            </a:rPr>
            <a:t>Regional Affaires coordination</a:t>
          </a:r>
        </a:p>
      </dgm:t>
    </dgm:pt>
    <dgm:pt modelId="{AC6E2A0F-F256-4205-8892-0F0878A35D59}" type="parTrans" cxnId="{22FEF172-BBAC-4471-921C-D2E3E29C1685}">
      <dgm:prSet/>
      <dgm:spPr>
        <a:ln>
          <a:solidFill>
            <a:srgbClr val="C00000"/>
          </a:solidFill>
        </a:ln>
      </dgm:spPr>
      <dgm:t>
        <a:bodyPr/>
        <a:lstStyle/>
        <a:p>
          <a:endParaRPr lang="fr-FR"/>
        </a:p>
      </dgm:t>
    </dgm:pt>
    <dgm:pt modelId="{CF909D09-1B52-4A55-A386-D6C1DF20103B}" type="sibTrans" cxnId="{22FEF172-BBAC-4471-921C-D2E3E29C1685}">
      <dgm:prSet/>
      <dgm:spPr/>
      <dgm:t>
        <a:bodyPr/>
        <a:lstStyle/>
        <a:p>
          <a:endParaRPr lang="fr-FR"/>
        </a:p>
      </dgm:t>
    </dgm:pt>
    <dgm:pt modelId="{0769AB20-AE81-4C68-B612-5486357B6810}" type="pres">
      <dgm:prSet presAssocID="{55370148-7A6A-4334-AE20-974AB3C554FC}" presName="hierChild1" presStyleCnt="0">
        <dgm:presLayoutVars>
          <dgm:orgChart val="1"/>
          <dgm:chPref val="1"/>
          <dgm:dir/>
          <dgm:animOne val="branch"/>
          <dgm:animLvl val="lvl"/>
          <dgm:resizeHandles/>
        </dgm:presLayoutVars>
      </dgm:prSet>
      <dgm:spPr/>
      <dgm:t>
        <a:bodyPr/>
        <a:lstStyle/>
        <a:p>
          <a:endParaRPr lang="fr-FR"/>
        </a:p>
      </dgm:t>
    </dgm:pt>
    <dgm:pt modelId="{68484416-742A-4D4E-B605-559166961C2E}" type="pres">
      <dgm:prSet presAssocID="{3A7AA454-927B-478A-B342-5BE30E431535}" presName="hierRoot1" presStyleCnt="0">
        <dgm:presLayoutVars>
          <dgm:hierBranch val="init"/>
        </dgm:presLayoutVars>
      </dgm:prSet>
      <dgm:spPr/>
    </dgm:pt>
    <dgm:pt modelId="{E317A58A-A586-478B-BA56-20253E676066}" type="pres">
      <dgm:prSet presAssocID="{3A7AA454-927B-478A-B342-5BE30E431535}" presName="rootComposite1" presStyleCnt="0"/>
      <dgm:spPr/>
    </dgm:pt>
    <dgm:pt modelId="{432946FE-85EC-48C5-B67E-C0658E6306A7}" type="pres">
      <dgm:prSet presAssocID="{3A7AA454-927B-478A-B342-5BE30E431535}" presName="rootText1" presStyleLbl="node0" presStyleIdx="0" presStyleCnt="1" custScaleX="304353">
        <dgm:presLayoutVars>
          <dgm:chPref val="3"/>
        </dgm:presLayoutVars>
      </dgm:prSet>
      <dgm:spPr/>
      <dgm:t>
        <a:bodyPr/>
        <a:lstStyle/>
        <a:p>
          <a:endParaRPr lang="fr-FR"/>
        </a:p>
      </dgm:t>
    </dgm:pt>
    <dgm:pt modelId="{F433D29F-2B69-4D57-AA9F-A05F10464B41}" type="pres">
      <dgm:prSet presAssocID="{3A7AA454-927B-478A-B342-5BE30E431535}" presName="rootConnector1" presStyleLbl="node1" presStyleIdx="0" presStyleCnt="0"/>
      <dgm:spPr/>
      <dgm:t>
        <a:bodyPr/>
        <a:lstStyle/>
        <a:p>
          <a:endParaRPr lang="fr-FR"/>
        </a:p>
      </dgm:t>
    </dgm:pt>
    <dgm:pt modelId="{B3F1E3EA-AD21-445D-BD3A-669CC19E6D26}" type="pres">
      <dgm:prSet presAssocID="{3A7AA454-927B-478A-B342-5BE30E431535}" presName="hierChild2" presStyleCnt="0"/>
      <dgm:spPr/>
    </dgm:pt>
    <dgm:pt modelId="{CCC01F2C-B782-4FF1-8C3E-17E5DCCDF43B}" type="pres">
      <dgm:prSet presAssocID="{E93F927D-8BE3-4F34-A532-54D98698C10B}" presName="Name37" presStyleLbl="parChTrans1D2" presStyleIdx="0" presStyleCnt="11"/>
      <dgm:spPr/>
      <dgm:t>
        <a:bodyPr/>
        <a:lstStyle/>
        <a:p>
          <a:endParaRPr lang="fr-FR"/>
        </a:p>
      </dgm:t>
    </dgm:pt>
    <dgm:pt modelId="{854624BF-1FE0-41CE-8BEB-FCFCC175664B}" type="pres">
      <dgm:prSet presAssocID="{399487C3-083B-4657-8E99-078CE662EF48}" presName="hierRoot2" presStyleCnt="0">
        <dgm:presLayoutVars>
          <dgm:hierBranch val="init"/>
        </dgm:presLayoutVars>
      </dgm:prSet>
      <dgm:spPr/>
    </dgm:pt>
    <dgm:pt modelId="{B17AD919-1E3D-46F9-8C70-7C9FFE919EF3}" type="pres">
      <dgm:prSet presAssocID="{399487C3-083B-4657-8E99-078CE662EF48}" presName="rootComposite" presStyleCnt="0"/>
      <dgm:spPr/>
    </dgm:pt>
    <dgm:pt modelId="{2898BFDD-05FD-4A47-A660-2D7DEAA99004}" type="pres">
      <dgm:prSet presAssocID="{399487C3-083B-4657-8E99-078CE662EF48}" presName="rootText" presStyleLbl="node2" presStyleIdx="0" presStyleCnt="6">
        <dgm:presLayoutVars>
          <dgm:chPref val="3"/>
        </dgm:presLayoutVars>
      </dgm:prSet>
      <dgm:spPr/>
      <dgm:t>
        <a:bodyPr/>
        <a:lstStyle/>
        <a:p>
          <a:endParaRPr lang="fr-FR"/>
        </a:p>
      </dgm:t>
    </dgm:pt>
    <dgm:pt modelId="{AA6F1265-2A4F-42AE-8B94-D05878F17819}" type="pres">
      <dgm:prSet presAssocID="{399487C3-083B-4657-8E99-078CE662EF48}" presName="rootConnector" presStyleLbl="node2" presStyleIdx="0" presStyleCnt="6"/>
      <dgm:spPr/>
      <dgm:t>
        <a:bodyPr/>
        <a:lstStyle/>
        <a:p>
          <a:endParaRPr lang="fr-FR"/>
        </a:p>
      </dgm:t>
    </dgm:pt>
    <dgm:pt modelId="{B1417AB0-8D85-4881-BA72-D7102A39A031}" type="pres">
      <dgm:prSet presAssocID="{399487C3-083B-4657-8E99-078CE662EF48}" presName="hierChild4" presStyleCnt="0"/>
      <dgm:spPr/>
    </dgm:pt>
    <dgm:pt modelId="{C54A991A-DE8B-4B45-93F4-30A81F43D648}" type="pres">
      <dgm:prSet presAssocID="{9211101A-C027-48EF-8479-32527FED8AAA}" presName="Name37" presStyleLbl="parChTrans1D3" presStyleIdx="0" presStyleCnt="6"/>
      <dgm:spPr/>
      <dgm:t>
        <a:bodyPr/>
        <a:lstStyle/>
        <a:p>
          <a:endParaRPr lang="fr-FR"/>
        </a:p>
      </dgm:t>
    </dgm:pt>
    <dgm:pt modelId="{920BF7E3-6296-48A5-A8B6-B66AB1D0091D}" type="pres">
      <dgm:prSet presAssocID="{20387289-DB84-4B9E-805F-734C6B360431}" presName="hierRoot2" presStyleCnt="0">
        <dgm:presLayoutVars>
          <dgm:hierBranch/>
        </dgm:presLayoutVars>
      </dgm:prSet>
      <dgm:spPr/>
    </dgm:pt>
    <dgm:pt modelId="{24653A65-32C4-4134-829B-A99D77D05CC9}" type="pres">
      <dgm:prSet presAssocID="{20387289-DB84-4B9E-805F-734C6B360431}" presName="rootComposite" presStyleCnt="0"/>
      <dgm:spPr/>
    </dgm:pt>
    <dgm:pt modelId="{9D63E806-76D2-4745-AFA3-1C806544D393}" type="pres">
      <dgm:prSet presAssocID="{20387289-DB84-4B9E-805F-734C6B360431}" presName="rootText" presStyleLbl="node3" presStyleIdx="0" presStyleCnt="6">
        <dgm:presLayoutVars>
          <dgm:chPref val="3"/>
        </dgm:presLayoutVars>
      </dgm:prSet>
      <dgm:spPr/>
      <dgm:t>
        <a:bodyPr/>
        <a:lstStyle/>
        <a:p>
          <a:endParaRPr lang="fr-FR"/>
        </a:p>
      </dgm:t>
    </dgm:pt>
    <dgm:pt modelId="{46658435-E09F-402B-8867-5CF1A5ADFA9A}" type="pres">
      <dgm:prSet presAssocID="{20387289-DB84-4B9E-805F-734C6B360431}" presName="rootConnector" presStyleLbl="node3" presStyleIdx="0" presStyleCnt="6"/>
      <dgm:spPr/>
      <dgm:t>
        <a:bodyPr/>
        <a:lstStyle/>
        <a:p>
          <a:endParaRPr lang="fr-FR"/>
        </a:p>
      </dgm:t>
    </dgm:pt>
    <dgm:pt modelId="{4C4EF69D-62C2-4161-A6CF-4CCB89E7BFAC}" type="pres">
      <dgm:prSet presAssocID="{20387289-DB84-4B9E-805F-734C6B360431}" presName="hierChild4" presStyleCnt="0"/>
      <dgm:spPr/>
    </dgm:pt>
    <dgm:pt modelId="{BAF41F9E-F8BB-478E-AE79-62CCF604CB93}" type="pres">
      <dgm:prSet presAssocID="{E4CEA01E-2353-4226-A4B8-3CCF17F8A09C}" presName="Name35" presStyleLbl="parChTrans1D4" presStyleIdx="0" presStyleCnt="23"/>
      <dgm:spPr/>
      <dgm:t>
        <a:bodyPr/>
        <a:lstStyle/>
        <a:p>
          <a:endParaRPr lang="fr-FR"/>
        </a:p>
      </dgm:t>
    </dgm:pt>
    <dgm:pt modelId="{92D251BF-DE87-4E4C-BF76-D7E888B85C92}" type="pres">
      <dgm:prSet presAssocID="{8A033643-99E9-49E5-848D-D9D705658D0B}" presName="hierRoot2" presStyleCnt="0">
        <dgm:presLayoutVars>
          <dgm:hierBranch/>
        </dgm:presLayoutVars>
      </dgm:prSet>
      <dgm:spPr/>
    </dgm:pt>
    <dgm:pt modelId="{8BE79ED0-FF93-49EE-9462-AC7653BECAFE}" type="pres">
      <dgm:prSet presAssocID="{8A033643-99E9-49E5-848D-D9D705658D0B}" presName="rootComposite" presStyleCnt="0"/>
      <dgm:spPr/>
    </dgm:pt>
    <dgm:pt modelId="{EB06CF86-56CE-4191-9F0F-79FD82A97A5B}" type="pres">
      <dgm:prSet presAssocID="{8A033643-99E9-49E5-848D-D9D705658D0B}" presName="rootText" presStyleLbl="node4" presStyleIdx="0" presStyleCnt="23">
        <dgm:presLayoutVars>
          <dgm:chPref val="3"/>
        </dgm:presLayoutVars>
      </dgm:prSet>
      <dgm:spPr/>
      <dgm:t>
        <a:bodyPr/>
        <a:lstStyle/>
        <a:p>
          <a:endParaRPr lang="fr-FR"/>
        </a:p>
      </dgm:t>
    </dgm:pt>
    <dgm:pt modelId="{94C913B0-05A6-4C48-A206-814EB1CDC4CA}" type="pres">
      <dgm:prSet presAssocID="{8A033643-99E9-49E5-848D-D9D705658D0B}" presName="rootConnector" presStyleLbl="node4" presStyleIdx="0" presStyleCnt="23"/>
      <dgm:spPr/>
      <dgm:t>
        <a:bodyPr/>
        <a:lstStyle/>
        <a:p>
          <a:endParaRPr lang="fr-FR"/>
        </a:p>
      </dgm:t>
    </dgm:pt>
    <dgm:pt modelId="{6EAF1CA8-1D70-494D-BFCF-FF212DF79552}" type="pres">
      <dgm:prSet presAssocID="{8A033643-99E9-49E5-848D-D9D705658D0B}" presName="hierChild4" presStyleCnt="0"/>
      <dgm:spPr/>
    </dgm:pt>
    <dgm:pt modelId="{ED2EACC8-CBAC-4E11-9254-D0D2D4F603C5}" type="pres">
      <dgm:prSet presAssocID="{79EE8485-EA2F-4AC0-A00D-458E9B5F6FF2}" presName="Name35" presStyleLbl="parChTrans1D4" presStyleIdx="1" presStyleCnt="23"/>
      <dgm:spPr/>
      <dgm:t>
        <a:bodyPr/>
        <a:lstStyle/>
        <a:p>
          <a:endParaRPr lang="fr-FR"/>
        </a:p>
      </dgm:t>
    </dgm:pt>
    <dgm:pt modelId="{782EC691-9478-4D17-9B14-6F42138A22F6}" type="pres">
      <dgm:prSet presAssocID="{B6F068AC-370C-4020-AF40-DA15950BA0EC}" presName="hierRoot2" presStyleCnt="0">
        <dgm:presLayoutVars>
          <dgm:hierBranch/>
        </dgm:presLayoutVars>
      </dgm:prSet>
      <dgm:spPr/>
    </dgm:pt>
    <dgm:pt modelId="{9A2D237C-5F61-4B63-AC91-8AEF9E4264AC}" type="pres">
      <dgm:prSet presAssocID="{B6F068AC-370C-4020-AF40-DA15950BA0EC}" presName="rootComposite" presStyleCnt="0"/>
      <dgm:spPr/>
    </dgm:pt>
    <dgm:pt modelId="{C6DE29A2-9389-437F-9C2E-19709B52DE68}" type="pres">
      <dgm:prSet presAssocID="{B6F068AC-370C-4020-AF40-DA15950BA0EC}" presName="rootText" presStyleLbl="node4" presStyleIdx="1" presStyleCnt="23">
        <dgm:presLayoutVars>
          <dgm:chPref val="3"/>
        </dgm:presLayoutVars>
      </dgm:prSet>
      <dgm:spPr/>
      <dgm:t>
        <a:bodyPr/>
        <a:lstStyle/>
        <a:p>
          <a:endParaRPr lang="fr-FR"/>
        </a:p>
      </dgm:t>
    </dgm:pt>
    <dgm:pt modelId="{BE91346D-79D3-46A2-BEDB-94A24D30C2E2}" type="pres">
      <dgm:prSet presAssocID="{B6F068AC-370C-4020-AF40-DA15950BA0EC}" presName="rootConnector" presStyleLbl="node4" presStyleIdx="1" presStyleCnt="23"/>
      <dgm:spPr/>
      <dgm:t>
        <a:bodyPr/>
        <a:lstStyle/>
        <a:p>
          <a:endParaRPr lang="fr-FR"/>
        </a:p>
      </dgm:t>
    </dgm:pt>
    <dgm:pt modelId="{CF4A26B6-EB85-4A3F-9505-CE3A0432B808}" type="pres">
      <dgm:prSet presAssocID="{B6F068AC-370C-4020-AF40-DA15950BA0EC}" presName="hierChild4" presStyleCnt="0"/>
      <dgm:spPr/>
    </dgm:pt>
    <dgm:pt modelId="{8351136D-C40A-4DF8-BBC2-EFD8FBF2BB5A}" type="pres">
      <dgm:prSet presAssocID="{155890D1-453D-4EEE-B019-6866E266877D}" presName="Name35" presStyleLbl="parChTrans1D4" presStyleIdx="2" presStyleCnt="23"/>
      <dgm:spPr/>
      <dgm:t>
        <a:bodyPr/>
        <a:lstStyle/>
        <a:p>
          <a:endParaRPr lang="fr-FR"/>
        </a:p>
      </dgm:t>
    </dgm:pt>
    <dgm:pt modelId="{ED05CE8B-BDA3-42DF-87A4-1585E5A0585C}" type="pres">
      <dgm:prSet presAssocID="{B0A3BC9E-D4AF-4CBF-B34C-A50938CE4AFC}" presName="hierRoot2" presStyleCnt="0">
        <dgm:presLayoutVars>
          <dgm:hierBranch val="init"/>
        </dgm:presLayoutVars>
      </dgm:prSet>
      <dgm:spPr/>
    </dgm:pt>
    <dgm:pt modelId="{8E277A58-D23D-4E37-B919-AB12160D0979}" type="pres">
      <dgm:prSet presAssocID="{B0A3BC9E-D4AF-4CBF-B34C-A50938CE4AFC}" presName="rootComposite" presStyleCnt="0"/>
      <dgm:spPr/>
    </dgm:pt>
    <dgm:pt modelId="{8DB5EEC6-4133-4154-9222-C431597886A4}" type="pres">
      <dgm:prSet presAssocID="{B0A3BC9E-D4AF-4CBF-B34C-A50938CE4AFC}" presName="rootText" presStyleLbl="node4" presStyleIdx="2" presStyleCnt="23">
        <dgm:presLayoutVars>
          <dgm:chPref val="3"/>
        </dgm:presLayoutVars>
      </dgm:prSet>
      <dgm:spPr/>
      <dgm:t>
        <a:bodyPr/>
        <a:lstStyle/>
        <a:p>
          <a:endParaRPr lang="fr-FR"/>
        </a:p>
      </dgm:t>
    </dgm:pt>
    <dgm:pt modelId="{4C4A6324-46AB-462F-9F09-90FB521C4F42}" type="pres">
      <dgm:prSet presAssocID="{B0A3BC9E-D4AF-4CBF-B34C-A50938CE4AFC}" presName="rootConnector" presStyleLbl="node4" presStyleIdx="2" presStyleCnt="23"/>
      <dgm:spPr/>
      <dgm:t>
        <a:bodyPr/>
        <a:lstStyle/>
        <a:p>
          <a:endParaRPr lang="fr-FR"/>
        </a:p>
      </dgm:t>
    </dgm:pt>
    <dgm:pt modelId="{4FC54A6F-0611-4A2B-9545-D0BE8E98ECB6}" type="pres">
      <dgm:prSet presAssocID="{B0A3BC9E-D4AF-4CBF-B34C-A50938CE4AFC}" presName="hierChild4" presStyleCnt="0"/>
      <dgm:spPr/>
    </dgm:pt>
    <dgm:pt modelId="{F127B000-FF7A-42B8-861E-B05D82D6661C}" type="pres">
      <dgm:prSet presAssocID="{B0A3BC9E-D4AF-4CBF-B34C-A50938CE4AFC}" presName="hierChild5" presStyleCnt="0"/>
      <dgm:spPr/>
    </dgm:pt>
    <dgm:pt modelId="{A0D61824-590E-4C05-8CFA-BF53C522EF6E}" type="pres">
      <dgm:prSet presAssocID="{B6F068AC-370C-4020-AF40-DA15950BA0EC}" presName="hierChild5" presStyleCnt="0"/>
      <dgm:spPr/>
    </dgm:pt>
    <dgm:pt modelId="{914BDE25-C07F-4916-A15F-660D5BAD55E4}" type="pres">
      <dgm:prSet presAssocID="{8A033643-99E9-49E5-848D-D9D705658D0B}" presName="hierChild5" presStyleCnt="0"/>
      <dgm:spPr/>
    </dgm:pt>
    <dgm:pt modelId="{3CA025B5-EB8D-47EE-B900-930136DE84A4}" type="pres">
      <dgm:prSet presAssocID="{20387289-DB84-4B9E-805F-734C6B360431}" presName="hierChild5" presStyleCnt="0"/>
      <dgm:spPr/>
    </dgm:pt>
    <dgm:pt modelId="{1EE8E3AD-D649-4DB0-BD8C-2528EF5D75DB}" type="pres">
      <dgm:prSet presAssocID="{399487C3-083B-4657-8E99-078CE662EF48}" presName="hierChild5" presStyleCnt="0"/>
      <dgm:spPr/>
    </dgm:pt>
    <dgm:pt modelId="{1191C773-4526-4116-8349-1139733D1E69}" type="pres">
      <dgm:prSet presAssocID="{722562C9-E6F9-4272-BD6F-416B4081E8FB}" presName="Name37" presStyleLbl="parChTrans1D2" presStyleIdx="1" presStyleCnt="11"/>
      <dgm:spPr/>
      <dgm:t>
        <a:bodyPr/>
        <a:lstStyle/>
        <a:p>
          <a:endParaRPr lang="fr-FR"/>
        </a:p>
      </dgm:t>
    </dgm:pt>
    <dgm:pt modelId="{85911311-736A-426A-B88F-52A0CF571491}" type="pres">
      <dgm:prSet presAssocID="{1B2ACB3C-4C13-4865-BB69-703A7250B4C9}" presName="hierRoot2" presStyleCnt="0">
        <dgm:presLayoutVars>
          <dgm:hierBranch val="init"/>
        </dgm:presLayoutVars>
      </dgm:prSet>
      <dgm:spPr/>
    </dgm:pt>
    <dgm:pt modelId="{E1505B82-5FDE-42DE-BF3D-FA01A8292B46}" type="pres">
      <dgm:prSet presAssocID="{1B2ACB3C-4C13-4865-BB69-703A7250B4C9}" presName="rootComposite" presStyleCnt="0"/>
      <dgm:spPr/>
    </dgm:pt>
    <dgm:pt modelId="{7ED00A0A-B58B-499A-8C47-796FE2994076}" type="pres">
      <dgm:prSet presAssocID="{1B2ACB3C-4C13-4865-BB69-703A7250B4C9}" presName="rootText" presStyleLbl="node2" presStyleIdx="1" presStyleCnt="6">
        <dgm:presLayoutVars>
          <dgm:chPref val="3"/>
        </dgm:presLayoutVars>
      </dgm:prSet>
      <dgm:spPr/>
      <dgm:t>
        <a:bodyPr/>
        <a:lstStyle/>
        <a:p>
          <a:endParaRPr lang="fr-FR"/>
        </a:p>
      </dgm:t>
    </dgm:pt>
    <dgm:pt modelId="{538219E6-A234-47D7-AB99-6F3A7715FC7A}" type="pres">
      <dgm:prSet presAssocID="{1B2ACB3C-4C13-4865-BB69-703A7250B4C9}" presName="rootConnector" presStyleLbl="node2" presStyleIdx="1" presStyleCnt="6"/>
      <dgm:spPr/>
      <dgm:t>
        <a:bodyPr/>
        <a:lstStyle/>
        <a:p>
          <a:endParaRPr lang="fr-FR"/>
        </a:p>
      </dgm:t>
    </dgm:pt>
    <dgm:pt modelId="{E0A3BCFC-59F1-4DB2-930C-861BD847DA65}" type="pres">
      <dgm:prSet presAssocID="{1B2ACB3C-4C13-4865-BB69-703A7250B4C9}" presName="hierChild4" presStyleCnt="0"/>
      <dgm:spPr/>
    </dgm:pt>
    <dgm:pt modelId="{5C34A83B-7474-452B-97A9-48C2CEAB2524}" type="pres">
      <dgm:prSet presAssocID="{96A0D53B-73DD-4DD2-80F8-1B4010468299}" presName="Name37" presStyleLbl="parChTrans1D3" presStyleIdx="1" presStyleCnt="6"/>
      <dgm:spPr/>
      <dgm:t>
        <a:bodyPr/>
        <a:lstStyle/>
        <a:p>
          <a:endParaRPr lang="fr-FR"/>
        </a:p>
      </dgm:t>
    </dgm:pt>
    <dgm:pt modelId="{2B7F83F5-B6ED-4CD9-99AB-914380677D54}" type="pres">
      <dgm:prSet presAssocID="{7C6DD85C-03E2-4483-9F90-48B81F4CF6B4}" presName="hierRoot2" presStyleCnt="0">
        <dgm:presLayoutVars>
          <dgm:hierBranch/>
        </dgm:presLayoutVars>
      </dgm:prSet>
      <dgm:spPr/>
    </dgm:pt>
    <dgm:pt modelId="{E59133F6-37EC-4A6B-BF50-4FBB2A9E6775}" type="pres">
      <dgm:prSet presAssocID="{7C6DD85C-03E2-4483-9F90-48B81F4CF6B4}" presName="rootComposite" presStyleCnt="0"/>
      <dgm:spPr/>
    </dgm:pt>
    <dgm:pt modelId="{A261FE43-2C0D-4942-A248-BF1B09755467}" type="pres">
      <dgm:prSet presAssocID="{7C6DD85C-03E2-4483-9F90-48B81F4CF6B4}" presName="rootText" presStyleLbl="node3" presStyleIdx="1" presStyleCnt="6">
        <dgm:presLayoutVars>
          <dgm:chPref val="3"/>
        </dgm:presLayoutVars>
      </dgm:prSet>
      <dgm:spPr/>
      <dgm:t>
        <a:bodyPr/>
        <a:lstStyle/>
        <a:p>
          <a:endParaRPr lang="fr-FR"/>
        </a:p>
      </dgm:t>
    </dgm:pt>
    <dgm:pt modelId="{275E79FD-6094-48C5-857F-D8791C5C0977}" type="pres">
      <dgm:prSet presAssocID="{7C6DD85C-03E2-4483-9F90-48B81F4CF6B4}" presName="rootConnector" presStyleLbl="node3" presStyleIdx="1" presStyleCnt="6"/>
      <dgm:spPr/>
      <dgm:t>
        <a:bodyPr/>
        <a:lstStyle/>
        <a:p>
          <a:endParaRPr lang="fr-FR"/>
        </a:p>
      </dgm:t>
    </dgm:pt>
    <dgm:pt modelId="{830BEC70-6464-4F84-BD04-AF7B1B4B2BEC}" type="pres">
      <dgm:prSet presAssocID="{7C6DD85C-03E2-4483-9F90-48B81F4CF6B4}" presName="hierChild4" presStyleCnt="0"/>
      <dgm:spPr/>
    </dgm:pt>
    <dgm:pt modelId="{EF1E3B33-F63B-4CEB-B703-33712A7200A9}" type="pres">
      <dgm:prSet presAssocID="{042FBFBA-37B7-4C9E-935E-1B0A202664B1}" presName="Name35" presStyleLbl="parChTrans1D4" presStyleIdx="3" presStyleCnt="23"/>
      <dgm:spPr/>
      <dgm:t>
        <a:bodyPr/>
        <a:lstStyle/>
        <a:p>
          <a:endParaRPr lang="fr-FR"/>
        </a:p>
      </dgm:t>
    </dgm:pt>
    <dgm:pt modelId="{DAA9E15A-6451-43BA-931A-FCBD5987EC51}" type="pres">
      <dgm:prSet presAssocID="{BD93CD11-DC8F-44C1-8401-F0D23429BB11}" presName="hierRoot2" presStyleCnt="0">
        <dgm:presLayoutVars>
          <dgm:hierBranch/>
        </dgm:presLayoutVars>
      </dgm:prSet>
      <dgm:spPr/>
    </dgm:pt>
    <dgm:pt modelId="{B1172A45-AA46-42F5-830B-6381B6706F5F}" type="pres">
      <dgm:prSet presAssocID="{BD93CD11-DC8F-44C1-8401-F0D23429BB11}" presName="rootComposite" presStyleCnt="0"/>
      <dgm:spPr/>
    </dgm:pt>
    <dgm:pt modelId="{68AA319E-3B13-4C61-9B9D-CC571A20CFCA}" type="pres">
      <dgm:prSet presAssocID="{BD93CD11-DC8F-44C1-8401-F0D23429BB11}" presName="rootText" presStyleLbl="node4" presStyleIdx="3" presStyleCnt="23">
        <dgm:presLayoutVars>
          <dgm:chPref val="3"/>
        </dgm:presLayoutVars>
      </dgm:prSet>
      <dgm:spPr/>
      <dgm:t>
        <a:bodyPr/>
        <a:lstStyle/>
        <a:p>
          <a:endParaRPr lang="fr-FR"/>
        </a:p>
      </dgm:t>
    </dgm:pt>
    <dgm:pt modelId="{5A41B341-88CF-4AE0-8466-6A9E94ED6A55}" type="pres">
      <dgm:prSet presAssocID="{BD93CD11-DC8F-44C1-8401-F0D23429BB11}" presName="rootConnector" presStyleLbl="node4" presStyleIdx="3" presStyleCnt="23"/>
      <dgm:spPr/>
      <dgm:t>
        <a:bodyPr/>
        <a:lstStyle/>
        <a:p>
          <a:endParaRPr lang="fr-FR"/>
        </a:p>
      </dgm:t>
    </dgm:pt>
    <dgm:pt modelId="{6F7AA1CE-7CE5-4053-A5BD-4C44D3520010}" type="pres">
      <dgm:prSet presAssocID="{BD93CD11-DC8F-44C1-8401-F0D23429BB11}" presName="hierChild4" presStyleCnt="0"/>
      <dgm:spPr/>
    </dgm:pt>
    <dgm:pt modelId="{518E5764-034D-4E07-9545-9FB2CAFD0A28}" type="pres">
      <dgm:prSet presAssocID="{F9324DCA-D40B-40CB-BFBF-6C3C85DDC2DD}" presName="Name35" presStyleLbl="parChTrans1D4" presStyleIdx="4" presStyleCnt="23"/>
      <dgm:spPr/>
      <dgm:t>
        <a:bodyPr/>
        <a:lstStyle/>
        <a:p>
          <a:endParaRPr lang="fr-FR"/>
        </a:p>
      </dgm:t>
    </dgm:pt>
    <dgm:pt modelId="{EBBAEEB9-0A2C-453F-ADB9-B1A5080A7CC2}" type="pres">
      <dgm:prSet presAssocID="{BC9D960E-1C23-438A-B8FC-7558AD3F6A7C}" presName="hierRoot2" presStyleCnt="0">
        <dgm:presLayoutVars>
          <dgm:hierBranch/>
        </dgm:presLayoutVars>
      </dgm:prSet>
      <dgm:spPr/>
    </dgm:pt>
    <dgm:pt modelId="{E8973766-5F55-4123-9A7E-6B46AAF9FE80}" type="pres">
      <dgm:prSet presAssocID="{BC9D960E-1C23-438A-B8FC-7558AD3F6A7C}" presName="rootComposite" presStyleCnt="0"/>
      <dgm:spPr/>
    </dgm:pt>
    <dgm:pt modelId="{6D7F1256-6DB1-4678-A8ED-C1F3EB8E4443}" type="pres">
      <dgm:prSet presAssocID="{BC9D960E-1C23-438A-B8FC-7558AD3F6A7C}" presName="rootText" presStyleLbl="node4" presStyleIdx="4" presStyleCnt="23">
        <dgm:presLayoutVars>
          <dgm:chPref val="3"/>
        </dgm:presLayoutVars>
      </dgm:prSet>
      <dgm:spPr/>
      <dgm:t>
        <a:bodyPr/>
        <a:lstStyle/>
        <a:p>
          <a:endParaRPr lang="fr-FR"/>
        </a:p>
      </dgm:t>
    </dgm:pt>
    <dgm:pt modelId="{109C9905-6147-4C00-AD54-EEA809518274}" type="pres">
      <dgm:prSet presAssocID="{BC9D960E-1C23-438A-B8FC-7558AD3F6A7C}" presName="rootConnector" presStyleLbl="node4" presStyleIdx="4" presStyleCnt="23"/>
      <dgm:spPr/>
      <dgm:t>
        <a:bodyPr/>
        <a:lstStyle/>
        <a:p>
          <a:endParaRPr lang="fr-FR"/>
        </a:p>
      </dgm:t>
    </dgm:pt>
    <dgm:pt modelId="{97BD5A41-331B-4D2D-83B2-E30AC64F931D}" type="pres">
      <dgm:prSet presAssocID="{BC9D960E-1C23-438A-B8FC-7558AD3F6A7C}" presName="hierChild4" presStyleCnt="0"/>
      <dgm:spPr/>
    </dgm:pt>
    <dgm:pt modelId="{68166176-B477-46BC-9D21-25B9438BECBA}" type="pres">
      <dgm:prSet presAssocID="{4635F9AC-8A69-4CE8-950B-AE39F21FA146}" presName="Name35" presStyleLbl="parChTrans1D4" presStyleIdx="5" presStyleCnt="23"/>
      <dgm:spPr/>
      <dgm:t>
        <a:bodyPr/>
        <a:lstStyle/>
        <a:p>
          <a:endParaRPr lang="fr-FR"/>
        </a:p>
      </dgm:t>
    </dgm:pt>
    <dgm:pt modelId="{09F37D8C-3487-491A-A51D-A59C9CC8CBC8}" type="pres">
      <dgm:prSet presAssocID="{76DABE54-0F2F-47C7-85A9-382F7517B274}" presName="hierRoot2" presStyleCnt="0">
        <dgm:presLayoutVars>
          <dgm:hierBranch/>
        </dgm:presLayoutVars>
      </dgm:prSet>
      <dgm:spPr/>
    </dgm:pt>
    <dgm:pt modelId="{21D56209-9D9D-433E-B953-6626D6E86A43}" type="pres">
      <dgm:prSet presAssocID="{76DABE54-0F2F-47C7-85A9-382F7517B274}" presName="rootComposite" presStyleCnt="0"/>
      <dgm:spPr/>
    </dgm:pt>
    <dgm:pt modelId="{61A1CB3D-6A92-4B53-8A61-D45300FE9497}" type="pres">
      <dgm:prSet presAssocID="{76DABE54-0F2F-47C7-85A9-382F7517B274}" presName="rootText" presStyleLbl="node4" presStyleIdx="5" presStyleCnt="23">
        <dgm:presLayoutVars>
          <dgm:chPref val="3"/>
        </dgm:presLayoutVars>
      </dgm:prSet>
      <dgm:spPr/>
      <dgm:t>
        <a:bodyPr/>
        <a:lstStyle/>
        <a:p>
          <a:endParaRPr lang="fr-FR"/>
        </a:p>
      </dgm:t>
    </dgm:pt>
    <dgm:pt modelId="{B35A5CFF-5CDF-4E30-868A-5EB06D72E466}" type="pres">
      <dgm:prSet presAssocID="{76DABE54-0F2F-47C7-85A9-382F7517B274}" presName="rootConnector" presStyleLbl="node4" presStyleIdx="5" presStyleCnt="23"/>
      <dgm:spPr/>
      <dgm:t>
        <a:bodyPr/>
        <a:lstStyle/>
        <a:p>
          <a:endParaRPr lang="fr-FR"/>
        </a:p>
      </dgm:t>
    </dgm:pt>
    <dgm:pt modelId="{432E30EA-35B2-40A5-91A6-11A222720A5B}" type="pres">
      <dgm:prSet presAssocID="{76DABE54-0F2F-47C7-85A9-382F7517B274}" presName="hierChild4" presStyleCnt="0"/>
      <dgm:spPr/>
    </dgm:pt>
    <dgm:pt modelId="{6FEA0FDC-7569-4E6B-80EB-960A2F9E4BA2}" type="pres">
      <dgm:prSet presAssocID="{EDD14CF6-7265-47F2-A24A-74B093A6FF79}" presName="Name35" presStyleLbl="parChTrans1D4" presStyleIdx="6" presStyleCnt="23"/>
      <dgm:spPr/>
      <dgm:t>
        <a:bodyPr/>
        <a:lstStyle/>
        <a:p>
          <a:endParaRPr lang="fr-FR"/>
        </a:p>
      </dgm:t>
    </dgm:pt>
    <dgm:pt modelId="{14D35AEC-9E48-4F88-AE96-57497970F1A7}" type="pres">
      <dgm:prSet presAssocID="{C0853075-EA93-4025-8C20-ADA2FC4ADDE0}" presName="hierRoot2" presStyleCnt="0">
        <dgm:presLayoutVars>
          <dgm:hierBranch/>
        </dgm:presLayoutVars>
      </dgm:prSet>
      <dgm:spPr/>
    </dgm:pt>
    <dgm:pt modelId="{387FA891-B588-4F72-AD2C-34638E04FEA1}" type="pres">
      <dgm:prSet presAssocID="{C0853075-EA93-4025-8C20-ADA2FC4ADDE0}" presName="rootComposite" presStyleCnt="0"/>
      <dgm:spPr/>
    </dgm:pt>
    <dgm:pt modelId="{DD8B6575-525B-4574-AFE3-476A7E122210}" type="pres">
      <dgm:prSet presAssocID="{C0853075-EA93-4025-8C20-ADA2FC4ADDE0}" presName="rootText" presStyleLbl="node4" presStyleIdx="6" presStyleCnt="23">
        <dgm:presLayoutVars>
          <dgm:chPref val="3"/>
        </dgm:presLayoutVars>
      </dgm:prSet>
      <dgm:spPr/>
      <dgm:t>
        <a:bodyPr/>
        <a:lstStyle/>
        <a:p>
          <a:endParaRPr lang="fr-FR"/>
        </a:p>
      </dgm:t>
    </dgm:pt>
    <dgm:pt modelId="{9006B9B0-F704-4D95-881C-8BE9C22B6ED6}" type="pres">
      <dgm:prSet presAssocID="{C0853075-EA93-4025-8C20-ADA2FC4ADDE0}" presName="rootConnector" presStyleLbl="node4" presStyleIdx="6" presStyleCnt="23"/>
      <dgm:spPr/>
      <dgm:t>
        <a:bodyPr/>
        <a:lstStyle/>
        <a:p>
          <a:endParaRPr lang="fr-FR"/>
        </a:p>
      </dgm:t>
    </dgm:pt>
    <dgm:pt modelId="{B40EEC9A-1B8C-4C0A-AB8D-A89E9E0E7B21}" type="pres">
      <dgm:prSet presAssocID="{C0853075-EA93-4025-8C20-ADA2FC4ADDE0}" presName="hierChild4" presStyleCnt="0"/>
      <dgm:spPr/>
    </dgm:pt>
    <dgm:pt modelId="{E17207FA-589D-4ADC-AFDC-923C21A58CF8}" type="pres">
      <dgm:prSet presAssocID="{B405EDF2-80B3-4CDF-B7D6-E660A4084070}" presName="Name35" presStyleLbl="parChTrans1D4" presStyleIdx="7" presStyleCnt="23"/>
      <dgm:spPr/>
      <dgm:t>
        <a:bodyPr/>
        <a:lstStyle/>
        <a:p>
          <a:endParaRPr lang="fr-FR"/>
        </a:p>
      </dgm:t>
    </dgm:pt>
    <dgm:pt modelId="{832B4191-D5B0-4FEE-81F2-1CC9CCA33B03}" type="pres">
      <dgm:prSet presAssocID="{372A1813-3B91-4CFA-879C-4E8C1A94C003}" presName="hierRoot2" presStyleCnt="0">
        <dgm:presLayoutVars>
          <dgm:hierBranch/>
        </dgm:presLayoutVars>
      </dgm:prSet>
      <dgm:spPr/>
    </dgm:pt>
    <dgm:pt modelId="{C5B45D47-23CA-4325-A331-4BC5E16A4E60}" type="pres">
      <dgm:prSet presAssocID="{372A1813-3B91-4CFA-879C-4E8C1A94C003}" presName="rootComposite" presStyleCnt="0"/>
      <dgm:spPr/>
    </dgm:pt>
    <dgm:pt modelId="{E49A18DE-604F-417F-8733-F16A9A88C5EA}" type="pres">
      <dgm:prSet presAssocID="{372A1813-3B91-4CFA-879C-4E8C1A94C003}" presName="rootText" presStyleLbl="node4" presStyleIdx="7" presStyleCnt="23">
        <dgm:presLayoutVars>
          <dgm:chPref val="3"/>
        </dgm:presLayoutVars>
      </dgm:prSet>
      <dgm:spPr/>
      <dgm:t>
        <a:bodyPr/>
        <a:lstStyle/>
        <a:p>
          <a:endParaRPr lang="fr-FR"/>
        </a:p>
      </dgm:t>
    </dgm:pt>
    <dgm:pt modelId="{46C0F7D5-83F7-45A6-B4BE-46216A7A18D1}" type="pres">
      <dgm:prSet presAssocID="{372A1813-3B91-4CFA-879C-4E8C1A94C003}" presName="rootConnector" presStyleLbl="node4" presStyleIdx="7" presStyleCnt="23"/>
      <dgm:spPr/>
      <dgm:t>
        <a:bodyPr/>
        <a:lstStyle/>
        <a:p>
          <a:endParaRPr lang="fr-FR"/>
        </a:p>
      </dgm:t>
    </dgm:pt>
    <dgm:pt modelId="{2A960124-9813-4A87-80C1-178FB56F2B83}" type="pres">
      <dgm:prSet presAssocID="{372A1813-3B91-4CFA-879C-4E8C1A94C003}" presName="hierChild4" presStyleCnt="0"/>
      <dgm:spPr/>
    </dgm:pt>
    <dgm:pt modelId="{8529CAAB-0A65-4FD4-B892-A21E4A1B99C8}" type="pres">
      <dgm:prSet presAssocID="{372A1813-3B91-4CFA-879C-4E8C1A94C003}" presName="hierChild5" presStyleCnt="0"/>
      <dgm:spPr/>
    </dgm:pt>
    <dgm:pt modelId="{7B2E6F3C-8BC6-4BB1-A8C0-877E271C09B4}" type="pres">
      <dgm:prSet presAssocID="{C0853075-EA93-4025-8C20-ADA2FC4ADDE0}" presName="hierChild5" presStyleCnt="0"/>
      <dgm:spPr/>
    </dgm:pt>
    <dgm:pt modelId="{B9C82E9E-A9A7-4B8C-ADD6-8F49D93F0700}" type="pres">
      <dgm:prSet presAssocID="{76DABE54-0F2F-47C7-85A9-382F7517B274}" presName="hierChild5" presStyleCnt="0"/>
      <dgm:spPr/>
    </dgm:pt>
    <dgm:pt modelId="{46E226CD-2D6E-4035-B2A9-3D87DBB3EFEA}" type="pres">
      <dgm:prSet presAssocID="{BC9D960E-1C23-438A-B8FC-7558AD3F6A7C}" presName="hierChild5" presStyleCnt="0"/>
      <dgm:spPr/>
    </dgm:pt>
    <dgm:pt modelId="{3B1FDA18-88DA-44C2-9763-6DD1BAA614C2}" type="pres">
      <dgm:prSet presAssocID="{BD93CD11-DC8F-44C1-8401-F0D23429BB11}" presName="hierChild5" presStyleCnt="0"/>
      <dgm:spPr/>
    </dgm:pt>
    <dgm:pt modelId="{5EB5EC47-19DF-4BEA-B3BA-66307FA8A1CB}" type="pres">
      <dgm:prSet presAssocID="{7C6DD85C-03E2-4483-9F90-48B81F4CF6B4}" presName="hierChild5" presStyleCnt="0"/>
      <dgm:spPr/>
    </dgm:pt>
    <dgm:pt modelId="{2EF4D739-02D5-402E-8A18-4EBF6E048AA5}" type="pres">
      <dgm:prSet presAssocID="{1B2ACB3C-4C13-4865-BB69-703A7250B4C9}" presName="hierChild5" presStyleCnt="0"/>
      <dgm:spPr/>
    </dgm:pt>
    <dgm:pt modelId="{F2B98538-432E-4A28-98D7-EBD6BC0F9C6D}" type="pres">
      <dgm:prSet presAssocID="{AFC9D68E-DB5C-4AA1-BBC5-93FC5AA30F11}" presName="Name37" presStyleLbl="parChTrans1D2" presStyleIdx="2" presStyleCnt="11"/>
      <dgm:spPr/>
      <dgm:t>
        <a:bodyPr/>
        <a:lstStyle/>
        <a:p>
          <a:endParaRPr lang="fr-FR"/>
        </a:p>
      </dgm:t>
    </dgm:pt>
    <dgm:pt modelId="{E3C41F0A-12BA-4C71-9F8F-082D4E247760}" type="pres">
      <dgm:prSet presAssocID="{5E59C16C-70E4-4AC3-9717-992A073BDD62}" presName="hierRoot2" presStyleCnt="0">
        <dgm:presLayoutVars>
          <dgm:hierBranch val="init"/>
        </dgm:presLayoutVars>
      </dgm:prSet>
      <dgm:spPr/>
    </dgm:pt>
    <dgm:pt modelId="{5B0E9727-1F50-4887-88A9-547BC4805260}" type="pres">
      <dgm:prSet presAssocID="{5E59C16C-70E4-4AC3-9717-992A073BDD62}" presName="rootComposite" presStyleCnt="0"/>
      <dgm:spPr/>
    </dgm:pt>
    <dgm:pt modelId="{B7CA7F2B-6D67-445B-A9DA-BEA04F81FE44}" type="pres">
      <dgm:prSet presAssocID="{5E59C16C-70E4-4AC3-9717-992A073BDD62}" presName="rootText" presStyleLbl="node2" presStyleIdx="2" presStyleCnt="6">
        <dgm:presLayoutVars>
          <dgm:chPref val="3"/>
        </dgm:presLayoutVars>
      </dgm:prSet>
      <dgm:spPr/>
      <dgm:t>
        <a:bodyPr/>
        <a:lstStyle/>
        <a:p>
          <a:endParaRPr lang="fr-FR"/>
        </a:p>
      </dgm:t>
    </dgm:pt>
    <dgm:pt modelId="{083ACF86-815E-40E5-9DAD-EA4FD0BF3439}" type="pres">
      <dgm:prSet presAssocID="{5E59C16C-70E4-4AC3-9717-992A073BDD62}" presName="rootConnector" presStyleLbl="node2" presStyleIdx="2" presStyleCnt="6"/>
      <dgm:spPr/>
      <dgm:t>
        <a:bodyPr/>
        <a:lstStyle/>
        <a:p>
          <a:endParaRPr lang="fr-FR"/>
        </a:p>
      </dgm:t>
    </dgm:pt>
    <dgm:pt modelId="{D77F07A6-FBF9-48FA-90EC-8BED31B02351}" type="pres">
      <dgm:prSet presAssocID="{5E59C16C-70E4-4AC3-9717-992A073BDD62}" presName="hierChild4" presStyleCnt="0"/>
      <dgm:spPr/>
    </dgm:pt>
    <dgm:pt modelId="{69A6808E-7C42-4CCF-A9B8-362C95295F07}" type="pres">
      <dgm:prSet presAssocID="{86A4CEFB-B58C-4145-8011-4731B5459D4A}" presName="Name37" presStyleLbl="parChTrans1D3" presStyleIdx="2" presStyleCnt="6"/>
      <dgm:spPr/>
      <dgm:t>
        <a:bodyPr/>
        <a:lstStyle/>
        <a:p>
          <a:endParaRPr lang="fr-FR"/>
        </a:p>
      </dgm:t>
    </dgm:pt>
    <dgm:pt modelId="{A15D3BB2-FA39-42D2-9019-E01012E5BA13}" type="pres">
      <dgm:prSet presAssocID="{0096721C-E774-4E8F-9E55-FB25FB023F4B}" presName="hierRoot2" presStyleCnt="0">
        <dgm:presLayoutVars>
          <dgm:hierBranch/>
        </dgm:presLayoutVars>
      </dgm:prSet>
      <dgm:spPr/>
    </dgm:pt>
    <dgm:pt modelId="{3329B4EE-50FA-4B92-9963-FA211FF696C5}" type="pres">
      <dgm:prSet presAssocID="{0096721C-E774-4E8F-9E55-FB25FB023F4B}" presName="rootComposite" presStyleCnt="0"/>
      <dgm:spPr/>
    </dgm:pt>
    <dgm:pt modelId="{9D5052AD-1D83-4F68-9276-51EE23DEF7D8}" type="pres">
      <dgm:prSet presAssocID="{0096721C-E774-4E8F-9E55-FB25FB023F4B}" presName="rootText" presStyleLbl="node3" presStyleIdx="2" presStyleCnt="6">
        <dgm:presLayoutVars>
          <dgm:chPref val="3"/>
        </dgm:presLayoutVars>
      </dgm:prSet>
      <dgm:spPr/>
      <dgm:t>
        <a:bodyPr/>
        <a:lstStyle/>
        <a:p>
          <a:endParaRPr lang="fr-FR"/>
        </a:p>
      </dgm:t>
    </dgm:pt>
    <dgm:pt modelId="{099C8020-89AE-4094-A7C5-DE21DEAEEAEF}" type="pres">
      <dgm:prSet presAssocID="{0096721C-E774-4E8F-9E55-FB25FB023F4B}" presName="rootConnector" presStyleLbl="node3" presStyleIdx="2" presStyleCnt="6"/>
      <dgm:spPr/>
      <dgm:t>
        <a:bodyPr/>
        <a:lstStyle/>
        <a:p>
          <a:endParaRPr lang="fr-FR"/>
        </a:p>
      </dgm:t>
    </dgm:pt>
    <dgm:pt modelId="{3A2647B0-6747-4A07-980C-10311D06B947}" type="pres">
      <dgm:prSet presAssocID="{0096721C-E774-4E8F-9E55-FB25FB023F4B}" presName="hierChild4" presStyleCnt="0"/>
      <dgm:spPr/>
    </dgm:pt>
    <dgm:pt modelId="{FC98C20D-35CB-405E-8838-9693E498E664}" type="pres">
      <dgm:prSet presAssocID="{3A85873A-5BD7-4E6D-9F4D-1CBA7F1D487E}" presName="Name35" presStyleLbl="parChTrans1D4" presStyleIdx="8" presStyleCnt="23"/>
      <dgm:spPr/>
      <dgm:t>
        <a:bodyPr/>
        <a:lstStyle/>
        <a:p>
          <a:endParaRPr lang="fr-FR"/>
        </a:p>
      </dgm:t>
    </dgm:pt>
    <dgm:pt modelId="{A9E9C1EF-1F01-4895-B956-B19DF52AC744}" type="pres">
      <dgm:prSet presAssocID="{7B12C054-933E-41A3-ABDB-234857AECC82}" presName="hierRoot2" presStyleCnt="0">
        <dgm:presLayoutVars>
          <dgm:hierBranch/>
        </dgm:presLayoutVars>
      </dgm:prSet>
      <dgm:spPr/>
    </dgm:pt>
    <dgm:pt modelId="{0A5E9B2D-1BD9-4670-99B3-EDE94FD7F7BC}" type="pres">
      <dgm:prSet presAssocID="{7B12C054-933E-41A3-ABDB-234857AECC82}" presName="rootComposite" presStyleCnt="0"/>
      <dgm:spPr/>
    </dgm:pt>
    <dgm:pt modelId="{27A0CC12-8028-4BA3-A26F-AE9BEF75002A}" type="pres">
      <dgm:prSet presAssocID="{7B12C054-933E-41A3-ABDB-234857AECC82}" presName="rootText" presStyleLbl="node4" presStyleIdx="8" presStyleCnt="23">
        <dgm:presLayoutVars>
          <dgm:chPref val="3"/>
        </dgm:presLayoutVars>
      </dgm:prSet>
      <dgm:spPr/>
      <dgm:t>
        <a:bodyPr/>
        <a:lstStyle/>
        <a:p>
          <a:endParaRPr lang="fr-FR"/>
        </a:p>
      </dgm:t>
    </dgm:pt>
    <dgm:pt modelId="{99809DD4-C388-471A-822E-FC47410663AA}" type="pres">
      <dgm:prSet presAssocID="{7B12C054-933E-41A3-ABDB-234857AECC82}" presName="rootConnector" presStyleLbl="node4" presStyleIdx="8" presStyleCnt="23"/>
      <dgm:spPr/>
      <dgm:t>
        <a:bodyPr/>
        <a:lstStyle/>
        <a:p>
          <a:endParaRPr lang="fr-FR"/>
        </a:p>
      </dgm:t>
    </dgm:pt>
    <dgm:pt modelId="{2620BBF5-3766-4037-BD4A-C91A84FF7B9E}" type="pres">
      <dgm:prSet presAssocID="{7B12C054-933E-41A3-ABDB-234857AECC82}" presName="hierChild4" presStyleCnt="0"/>
      <dgm:spPr/>
    </dgm:pt>
    <dgm:pt modelId="{20ACB453-22F2-490D-A782-7A6C402E679C}" type="pres">
      <dgm:prSet presAssocID="{66D357A3-FA97-4626-AAE8-6B7B9FC2DD4A}" presName="Name35" presStyleLbl="parChTrans1D4" presStyleIdx="9" presStyleCnt="23"/>
      <dgm:spPr/>
      <dgm:t>
        <a:bodyPr/>
        <a:lstStyle/>
        <a:p>
          <a:endParaRPr lang="fr-FR"/>
        </a:p>
      </dgm:t>
    </dgm:pt>
    <dgm:pt modelId="{681890AE-8563-435E-977F-8692CD5174F2}" type="pres">
      <dgm:prSet presAssocID="{284B4D93-24AD-42A3-A39C-BE22BE8EC065}" presName="hierRoot2" presStyleCnt="0">
        <dgm:presLayoutVars>
          <dgm:hierBranch/>
        </dgm:presLayoutVars>
      </dgm:prSet>
      <dgm:spPr/>
    </dgm:pt>
    <dgm:pt modelId="{8E02EA80-C406-46BD-8C07-7F2B1AAF4123}" type="pres">
      <dgm:prSet presAssocID="{284B4D93-24AD-42A3-A39C-BE22BE8EC065}" presName="rootComposite" presStyleCnt="0"/>
      <dgm:spPr/>
    </dgm:pt>
    <dgm:pt modelId="{5A2BC7B9-0DE9-43D9-ABFF-846D95BF3ECA}" type="pres">
      <dgm:prSet presAssocID="{284B4D93-24AD-42A3-A39C-BE22BE8EC065}" presName="rootText" presStyleLbl="node4" presStyleIdx="9" presStyleCnt="23">
        <dgm:presLayoutVars>
          <dgm:chPref val="3"/>
        </dgm:presLayoutVars>
      </dgm:prSet>
      <dgm:spPr/>
      <dgm:t>
        <a:bodyPr/>
        <a:lstStyle/>
        <a:p>
          <a:endParaRPr lang="fr-FR"/>
        </a:p>
      </dgm:t>
    </dgm:pt>
    <dgm:pt modelId="{D2AC368C-1CFE-48AC-95B8-FC728DAF7D72}" type="pres">
      <dgm:prSet presAssocID="{284B4D93-24AD-42A3-A39C-BE22BE8EC065}" presName="rootConnector" presStyleLbl="node4" presStyleIdx="9" presStyleCnt="23"/>
      <dgm:spPr/>
      <dgm:t>
        <a:bodyPr/>
        <a:lstStyle/>
        <a:p>
          <a:endParaRPr lang="fr-FR"/>
        </a:p>
      </dgm:t>
    </dgm:pt>
    <dgm:pt modelId="{5F30C38D-4654-47FF-889B-0A7337213ABF}" type="pres">
      <dgm:prSet presAssocID="{284B4D93-24AD-42A3-A39C-BE22BE8EC065}" presName="hierChild4" presStyleCnt="0"/>
      <dgm:spPr/>
    </dgm:pt>
    <dgm:pt modelId="{408B7AFF-A9D8-4B37-A40C-468417FED1C5}" type="pres">
      <dgm:prSet presAssocID="{B9B02CC5-31C8-4512-ACBE-FBE5B2CD3F96}" presName="Name35" presStyleLbl="parChTrans1D4" presStyleIdx="10" presStyleCnt="23"/>
      <dgm:spPr/>
      <dgm:t>
        <a:bodyPr/>
        <a:lstStyle/>
        <a:p>
          <a:endParaRPr lang="fr-FR"/>
        </a:p>
      </dgm:t>
    </dgm:pt>
    <dgm:pt modelId="{0B089FB3-DB97-4A00-A8FC-05C84A96F7AA}" type="pres">
      <dgm:prSet presAssocID="{B40D0065-FDAF-4D78-A9B0-BEE5D42BDA03}" presName="hierRoot2" presStyleCnt="0">
        <dgm:presLayoutVars>
          <dgm:hierBranch/>
        </dgm:presLayoutVars>
      </dgm:prSet>
      <dgm:spPr/>
    </dgm:pt>
    <dgm:pt modelId="{162FC715-7E22-441B-A9A5-591CD7546949}" type="pres">
      <dgm:prSet presAssocID="{B40D0065-FDAF-4D78-A9B0-BEE5D42BDA03}" presName="rootComposite" presStyleCnt="0"/>
      <dgm:spPr/>
    </dgm:pt>
    <dgm:pt modelId="{4DE5A33C-A57E-4072-AAB4-0A12BB8DDBCF}" type="pres">
      <dgm:prSet presAssocID="{B40D0065-FDAF-4D78-A9B0-BEE5D42BDA03}" presName="rootText" presStyleLbl="node4" presStyleIdx="10" presStyleCnt="23">
        <dgm:presLayoutVars>
          <dgm:chPref val="3"/>
        </dgm:presLayoutVars>
      </dgm:prSet>
      <dgm:spPr/>
      <dgm:t>
        <a:bodyPr/>
        <a:lstStyle/>
        <a:p>
          <a:endParaRPr lang="fr-FR"/>
        </a:p>
      </dgm:t>
    </dgm:pt>
    <dgm:pt modelId="{720030E6-F322-4744-AFAE-A151E149A18E}" type="pres">
      <dgm:prSet presAssocID="{B40D0065-FDAF-4D78-A9B0-BEE5D42BDA03}" presName="rootConnector" presStyleLbl="node4" presStyleIdx="10" presStyleCnt="23"/>
      <dgm:spPr/>
      <dgm:t>
        <a:bodyPr/>
        <a:lstStyle/>
        <a:p>
          <a:endParaRPr lang="fr-FR"/>
        </a:p>
      </dgm:t>
    </dgm:pt>
    <dgm:pt modelId="{585B2C7E-52BB-465C-9C3F-3B106F61D9D9}" type="pres">
      <dgm:prSet presAssocID="{B40D0065-FDAF-4D78-A9B0-BEE5D42BDA03}" presName="hierChild4" presStyleCnt="0"/>
      <dgm:spPr/>
    </dgm:pt>
    <dgm:pt modelId="{0A7A44F0-2FEE-4BEC-8905-531D9A8AB443}" type="pres">
      <dgm:prSet presAssocID="{B40D0065-FDAF-4D78-A9B0-BEE5D42BDA03}" presName="hierChild5" presStyleCnt="0"/>
      <dgm:spPr/>
    </dgm:pt>
    <dgm:pt modelId="{84042EB1-E2A7-4FAE-94BB-B83B3EE6EA75}" type="pres">
      <dgm:prSet presAssocID="{284B4D93-24AD-42A3-A39C-BE22BE8EC065}" presName="hierChild5" presStyleCnt="0"/>
      <dgm:spPr/>
    </dgm:pt>
    <dgm:pt modelId="{9B9B1C6A-B5CA-4C00-8C24-2BB67498B2B5}" type="pres">
      <dgm:prSet presAssocID="{7B12C054-933E-41A3-ABDB-234857AECC82}" presName="hierChild5" presStyleCnt="0"/>
      <dgm:spPr/>
    </dgm:pt>
    <dgm:pt modelId="{CC27FBA4-B40B-4E8D-A06A-EBC080EB4750}" type="pres">
      <dgm:prSet presAssocID="{0096721C-E774-4E8F-9E55-FB25FB023F4B}" presName="hierChild5" presStyleCnt="0"/>
      <dgm:spPr/>
    </dgm:pt>
    <dgm:pt modelId="{E999621A-2253-414C-BBF6-09980BBA15C0}" type="pres">
      <dgm:prSet presAssocID="{5E59C16C-70E4-4AC3-9717-992A073BDD62}" presName="hierChild5" presStyleCnt="0"/>
      <dgm:spPr/>
    </dgm:pt>
    <dgm:pt modelId="{33B186D3-3D56-4E85-988E-DAC09FF428E7}" type="pres">
      <dgm:prSet presAssocID="{E022C3A1-FAD9-401A-9949-524F721B6E98}" presName="Name37" presStyleLbl="parChTrans1D2" presStyleIdx="3" presStyleCnt="11"/>
      <dgm:spPr/>
      <dgm:t>
        <a:bodyPr/>
        <a:lstStyle/>
        <a:p>
          <a:endParaRPr lang="fr-FR"/>
        </a:p>
      </dgm:t>
    </dgm:pt>
    <dgm:pt modelId="{E28551EB-2B74-4E49-8DD5-FE39680EE13E}" type="pres">
      <dgm:prSet presAssocID="{335C7A4C-7365-4321-BE42-EE0F9B4B2891}" presName="hierRoot2" presStyleCnt="0">
        <dgm:presLayoutVars>
          <dgm:hierBranch val="init"/>
        </dgm:presLayoutVars>
      </dgm:prSet>
      <dgm:spPr/>
    </dgm:pt>
    <dgm:pt modelId="{A442E342-B5D7-4D81-B64C-E82C3FB83CEE}" type="pres">
      <dgm:prSet presAssocID="{335C7A4C-7365-4321-BE42-EE0F9B4B2891}" presName="rootComposite" presStyleCnt="0"/>
      <dgm:spPr/>
    </dgm:pt>
    <dgm:pt modelId="{6883D24C-B731-4604-9455-2CD4616C4E01}" type="pres">
      <dgm:prSet presAssocID="{335C7A4C-7365-4321-BE42-EE0F9B4B2891}" presName="rootText" presStyleLbl="node2" presStyleIdx="3" presStyleCnt="6">
        <dgm:presLayoutVars>
          <dgm:chPref val="3"/>
        </dgm:presLayoutVars>
      </dgm:prSet>
      <dgm:spPr/>
      <dgm:t>
        <a:bodyPr/>
        <a:lstStyle/>
        <a:p>
          <a:endParaRPr lang="fr-FR"/>
        </a:p>
      </dgm:t>
    </dgm:pt>
    <dgm:pt modelId="{C36621A6-21B5-4B2D-A500-9BAB464E73D9}" type="pres">
      <dgm:prSet presAssocID="{335C7A4C-7365-4321-BE42-EE0F9B4B2891}" presName="rootConnector" presStyleLbl="node2" presStyleIdx="3" presStyleCnt="6"/>
      <dgm:spPr/>
      <dgm:t>
        <a:bodyPr/>
        <a:lstStyle/>
        <a:p>
          <a:endParaRPr lang="fr-FR"/>
        </a:p>
      </dgm:t>
    </dgm:pt>
    <dgm:pt modelId="{4250180C-1E74-4AC2-99F3-569897A78EBA}" type="pres">
      <dgm:prSet presAssocID="{335C7A4C-7365-4321-BE42-EE0F9B4B2891}" presName="hierChild4" presStyleCnt="0"/>
      <dgm:spPr/>
    </dgm:pt>
    <dgm:pt modelId="{4C46E448-1031-47B4-8064-AB4E3789EC24}" type="pres">
      <dgm:prSet presAssocID="{0E7983B8-2D13-4CFF-9975-F3900BF08684}" presName="Name37" presStyleLbl="parChTrans1D3" presStyleIdx="3" presStyleCnt="6"/>
      <dgm:spPr/>
      <dgm:t>
        <a:bodyPr/>
        <a:lstStyle/>
        <a:p>
          <a:endParaRPr lang="fr-FR"/>
        </a:p>
      </dgm:t>
    </dgm:pt>
    <dgm:pt modelId="{6F53EA5A-1DAE-49EF-B473-BC46739A87B7}" type="pres">
      <dgm:prSet presAssocID="{6C869A0E-DB7B-40E7-83FE-4E54D989788C}" presName="hierRoot2" presStyleCnt="0">
        <dgm:presLayoutVars>
          <dgm:hierBranch val="init"/>
        </dgm:presLayoutVars>
      </dgm:prSet>
      <dgm:spPr/>
    </dgm:pt>
    <dgm:pt modelId="{6BB0C1F0-3929-4FCC-8912-711DD784BBFA}" type="pres">
      <dgm:prSet presAssocID="{6C869A0E-DB7B-40E7-83FE-4E54D989788C}" presName="rootComposite" presStyleCnt="0"/>
      <dgm:spPr/>
    </dgm:pt>
    <dgm:pt modelId="{08835B00-EC40-474D-8467-3BDF6774D584}" type="pres">
      <dgm:prSet presAssocID="{6C869A0E-DB7B-40E7-83FE-4E54D989788C}" presName="rootText" presStyleLbl="node3" presStyleIdx="3" presStyleCnt="6">
        <dgm:presLayoutVars>
          <dgm:chPref val="3"/>
        </dgm:presLayoutVars>
      </dgm:prSet>
      <dgm:spPr/>
      <dgm:t>
        <a:bodyPr/>
        <a:lstStyle/>
        <a:p>
          <a:endParaRPr lang="fr-FR"/>
        </a:p>
      </dgm:t>
    </dgm:pt>
    <dgm:pt modelId="{A0A335A0-556C-4FF4-8C7B-C3D07E4E23D1}" type="pres">
      <dgm:prSet presAssocID="{6C869A0E-DB7B-40E7-83FE-4E54D989788C}" presName="rootConnector" presStyleLbl="node3" presStyleIdx="3" presStyleCnt="6"/>
      <dgm:spPr/>
      <dgm:t>
        <a:bodyPr/>
        <a:lstStyle/>
        <a:p>
          <a:endParaRPr lang="fr-FR"/>
        </a:p>
      </dgm:t>
    </dgm:pt>
    <dgm:pt modelId="{6CEF056F-D364-4047-B10B-D9BA0F900F86}" type="pres">
      <dgm:prSet presAssocID="{6C869A0E-DB7B-40E7-83FE-4E54D989788C}" presName="hierChild4" presStyleCnt="0"/>
      <dgm:spPr/>
    </dgm:pt>
    <dgm:pt modelId="{7A09FD90-0B35-44E7-ACB2-C5C726EB3E28}" type="pres">
      <dgm:prSet presAssocID="{ABEFD457-1B3D-45BB-92E7-D9CCF70F26E5}" presName="Name37" presStyleLbl="parChTrans1D4" presStyleIdx="11" presStyleCnt="23"/>
      <dgm:spPr/>
      <dgm:t>
        <a:bodyPr/>
        <a:lstStyle/>
        <a:p>
          <a:endParaRPr lang="fr-FR"/>
        </a:p>
      </dgm:t>
    </dgm:pt>
    <dgm:pt modelId="{BED02A03-3456-4DC3-9928-D77BE25F4C59}" type="pres">
      <dgm:prSet presAssocID="{A44821FA-D723-43BA-9F1B-1D4FFDFF12C9}" presName="hierRoot2" presStyleCnt="0">
        <dgm:presLayoutVars>
          <dgm:hierBranch val="init"/>
        </dgm:presLayoutVars>
      </dgm:prSet>
      <dgm:spPr/>
    </dgm:pt>
    <dgm:pt modelId="{1D4AD134-4558-4D0B-9A30-DFE2B634E0C8}" type="pres">
      <dgm:prSet presAssocID="{A44821FA-D723-43BA-9F1B-1D4FFDFF12C9}" presName="rootComposite" presStyleCnt="0"/>
      <dgm:spPr/>
    </dgm:pt>
    <dgm:pt modelId="{1ADF7B3F-39A8-4FEB-BF45-2A0077979BD2}" type="pres">
      <dgm:prSet presAssocID="{A44821FA-D723-43BA-9F1B-1D4FFDFF12C9}" presName="rootText" presStyleLbl="node4" presStyleIdx="11" presStyleCnt="23">
        <dgm:presLayoutVars>
          <dgm:chPref val="3"/>
        </dgm:presLayoutVars>
      </dgm:prSet>
      <dgm:spPr/>
      <dgm:t>
        <a:bodyPr/>
        <a:lstStyle/>
        <a:p>
          <a:endParaRPr lang="fr-FR"/>
        </a:p>
      </dgm:t>
    </dgm:pt>
    <dgm:pt modelId="{91E3F492-5F1B-44F7-B102-E234D8AC4D46}" type="pres">
      <dgm:prSet presAssocID="{A44821FA-D723-43BA-9F1B-1D4FFDFF12C9}" presName="rootConnector" presStyleLbl="node4" presStyleIdx="11" presStyleCnt="23"/>
      <dgm:spPr/>
      <dgm:t>
        <a:bodyPr/>
        <a:lstStyle/>
        <a:p>
          <a:endParaRPr lang="fr-FR"/>
        </a:p>
      </dgm:t>
    </dgm:pt>
    <dgm:pt modelId="{CD7B659A-B914-48AD-82BA-3ED0DFE51E37}" type="pres">
      <dgm:prSet presAssocID="{A44821FA-D723-43BA-9F1B-1D4FFDFF12C9}" presName="hierChild4" presStyleCnt="0"/>
      <dgm:spPr/>
    </dgm:pt>
    <dgm:pt modelId="{66DA2069-8755-4E0F-AC24-175C1316752F}" type="pres">
      <dgm:prSet presAssocID="{75D23C3E-967D-489A-862F-4AFA131A494F}" presName="Name37" presStyleLbl="parChTrans1D4" presStyleIdx="12" presStyleCnt="23"/>
      <dgm:spPr/>
      <dgm:t>
        <a:bodyPr/>
        <a:lstStyle/>
        <a:p>
          <a:endParaRPr lang="fr-FR"/>
        </a:p>
      </dgm:t>
    </dgm:pt>
    <dgm:pt modelId="{D4414CBB-602B-4FF7-AE17-77C107074F81}" type="pres">
      <dgm:prSet presAssocID="{D4B52E8D-8732-4D40-9254-18BADF1CBE58}" presName="hierRoot2" presStyleCnt="0">
        <dgm:presLayoutVars>
          <dgm:hierBranch/>
        </dgm:presLayoutVars>
      </dgm:prSet>
      <dgm:spPr/>
    </dgm:pt>
    <dgm:pt modelId="{FF4BDE85-1F3B-491A-8188-21B175316B9F}" type="pres">
      <dgm:prSet presAssocID="{D4B52E8D-8732-4D40-9254-18BADF1CBE58}" presName="rootComposite" presStyleCnt="0"/>
      <dgm:spPr/>
    </dgm:pt>
    <dgm:pt modelId="{B4DEA9F1-16A4-444E-9A39-A9A45959EC99}" type="pres">
      <dgm:prSet presAssocID="{D4B52E8D-8732-4D40-9254-18BADF1CBE58}" presName="rootText" presStyleLbl="node4" presStyleIdx="12" presStyleCnt="23">
        <dgm:presLayoutVars>
          <dgm:chPref val="3"/>
        </dgm:presLayoutVars>
      </dgm:prSet>
      <dgm:spPr/>
      <dgm:t>
        <a:bodyPr/>
        <a:lstStyle/>
        <a:p>
          <a:endParaRPr lang="fr-FR"/>
        </a:p>
      </dgm:t>
    </dgm:pt>
    <dgm:pt modelId="{77CCE848-6884-4284-A5D2-AC49BB5C3000}" type="pres">
      <dgm:prSet presAssocID="{D4B52E8D-8732-4D40-9254-18BADF1CBE58}" presName="rootConnector" presStyleLbl="node4" presStyleIdx="12" presStyleCnt="23"/>
      <dgm:spPr/>
      <dgm:t>
        <a:bodyPr/>
        <a:lstStyle/>
        <a:p>
          <a:endParaRPr lang="fr-FR"/>
        </a:p>
      </dgm:t>
    </dgm:pt>
    <dgm:pt modelId="{B9BE53C1-6A79-41E8-9946-B5820D47CFB9}" type="pres">
      <dgm:prSet presAssocID="{D4B52E8D-8732-4D40-9254-18BADF1CBE58}" presName="hierChild4" presStyleCnt="0"/>
      <dgm:spPr/>
    </dgm:pt>
    <dgm:pt modelId="{E6DD0106-7D73-4012-9108-BF5EBDB2C18A}" type="pres">
      <dgm:prSet presAssocID="{452BCA54-6409-4056-885A-B703A0F09B2B}" presName="Name35" presStyleLbl="parChTrans1D4" presStyleIdx="13" presStyleCnt="23"/>
      <dgm:spPr/>
      <dgm:t>
        <a:bodyPr/>
        <a:lstStyle/>
        <a:p>
          <a:endParaRPr lang="fr-FR"/>
        </a:p>
      </dgm:t>
    </dgm:pt>
    <dgm:pt modelId="{CD60D76C-82FA-442D-B703-57A00D5F84F9}" type="pres">
      <dgm:prSet presAssocID="{D5F4EC9F-3F27-415F-B363-6609D52CF81E}" presName="hierRoot2" presStyleCnt="0">
        <dgm:presLayoutVars>
          <dgm:hierBranch/>
        </dgm:presLayoutVars>
      </dgm:prSet>
      <dgm:spPr/>
    </dgm:pt>
    <dgm:pt modelId="{CB1A6893-0DEA-40E0-99DE-31772549D5CD}" type="pres">
      <dgm:prSet presAssocID="{D5F4EC9F-3F27-415F-B363-6609D52CF81E}" presName="rootComposite" presStyleCnt="0"/>
      <dgm:spPr/>
    </dgm:pt>
    <dgm:pt modelId="{1A717FB8-0CB0-4EC4-A13D-AAF47B468060}" type="pres">
      <dgm:prSet presAssocID="{D5F4EC9F-3F27-415F-B363-6609D52CF81E}" presName="rootText" presStyleLbl="node4" presStyleIdx="13" presStyleCnt="23">
        <dgm:presLayoutVars>
          <dgm:chPref val="3"/>
        </dgm:presLayoutVars>
      </dgm:prSet>
      <dgm:spPr/>
      <dgm:t>
        <a:bodyPr/>
        <a:lstStyle/>
        <a:p>
          <a:endParaRPr lang="fr-FR"/>
        </a:p>
      </dgm:t>
    </dgm:pt>
    <dgm:pt modelId="{C1715801-185E-41B6-ACA5-C3DA8AA4EB7D}" type="pres">
      <dgm:prSet presAssocID="{D5F4EC9F-3F27-415F-B363-6609D52CF81E}" presName="rootConnector" presStyleLbl="node4" presStyleIdx="13" presStyleCnt="23"/>
      <dgm:spPr/>
      <dgm:t>
        <a:bodyPr/>
        <a:lstStyle/>
        <a:p>
          <a:endParaRPr lang="fr-FR"/>
        </a:p>
      </dgm:t>
    </dgm:pt>
    <dgm:pt modelId="{B14EB404-89AE-4A4A-86B0-4B5C00BA6805}" type="pres">
      <dgm:prSet presAssocID="{D5F4EC9F-3F27-415F-B363-6609D52CF81E}" presName="hierChild4" presStyleCnt="0"/>
      <dgm:spPr/>
    </dgm:pt>
    <dgm:pt modelId="{44B13C67-7957-40DA-AE24-0DF9BEE0555E}" type="pres">
      <dgm:prSet presAssocID="{D5F4EC9F-3F27-415F-B363-6609D52CF81E}" presName="hierChild5" presStyleCnt="0"/>
      <dgm:spPr/>
    </dgm:pt>
    <dgm:pt modelId="{E22C440A-EF13-4207-92FF-E17A4A5CDB00}" type="pres">
      <dgm:prSet presAssocID="{D4B52E8D-8732-4D40-9254-18BADF1CBE58}" presName="hierChild5" presStyleCnt="0"/>
      <dgm:spPr/>
    </dgm:pt>
    <dgm:pt modelId="{6968CBED-28EB-43B5-8444-B6D04CE3982D}" type="pres">
      <dgm:prSet presAssocID="{A44821FA-D723-43BA-9F1B-1D4FFDFF12C9}" presName="hierChild5" presStyleCnt="0"/>
      <dgm:spPr/>
    </dgm:pt>
    <dgm:pt modelId="{398F1E47-3579-4C2F-B298-F9E200D48A50}" type="pres">
      <dgm:prSet presAssocID="{6C869A0E-DB7B-40E7-83FE-4E54D989788C}" presName="hierChild5" presStyleCnt="0"/>
      <dgm:spPr/>
    </dgm:pt>
    <dgm:pt modelId="{F29D9BF7-D453-4C4F-BF0D-5C4356A707A2}" type="pres">
      <dgm:prSet presAssocID="{335C7A4C-7365-4321-BE42-EE0F9B4B2891}" presName="hierChild5" presStyleCnt="0"/>
      <dgm:spPr/>
    </dgm:pt>
    <dgm:pt modelId="{0C155B8E-7A80-466A-B91C-96648122FA45}" type="pres">
      <dgm:prSet presAssocID="{2F9F0D42-3D60-4113-BF28-2812183E0E9C}" presName="Name37" presStyleLbl="parChTrans1D2" presStyleIdx="4" presStyleCnt="11"/>
      <dgm:spPr/>
      <dgm:t>
        <a:bodyPr/>
        <a:lstStyle/>
        <a:p>
          <a:endParaRPr lang="fr-FR"/>
        </a:p>
      </dgm:t>
    </dgm:pt>
    <dgm:pt modelId="{C4ED3C95-7C73-42A4-B713-9B8A5ECA1050}" type="pres">
      <dgm:prSet presAssocID="{1F96B845-A366-472B-901F-0AFDFC7F9B6C}" presName="hierRoot2" presStyleCnt="0">
        <dgm:presLayoutVars>
          <dgm:hierBranch val="init"/>
        </dgm:presLayoutVars>
      </dgm:prSet>
      <dgm:spPr/>
    </dgm:pt>
    <dgm:pt modelId="{B49C517E-2BC5-45B1-A94F-69FA5707CBAF}" type="pres">
      <dgm:prSet presAssocID="{1F96B845-A366-472B-901F-0AFDFC7F9B6C}" presName="rootComposite" presStyleCnt="0"/>
      <dgm:spPr/>
    </dgm:pt>
    <dgm:pt modelId="{BB7209E6-4126-4739-B1CD-FAA5773F9186}" type="pres">
      <dgm:prSet presAssocID="{1F96B845-A366-472B-901F-0AFDFC7F9B6C}" presName="rootText" presStyleLbl="node2" presStyleIdx="4" presStyleCnt="6">
        <dgm:presLayoutVars>
          <dgm:chPref val="3"/>
        </dgm:presLayoutVars>
      </dgm:prSet>
      <dgm:spPr/>
      <dgm:t>
        <a:bodyPr/>
        <a:lstStyle/>
        <a:p>
          <a:endParaRPr lang="fr-FR"/>
        </a:p>
      </dgm:t>
    </dgm:pt>
    <dgm:pt modelId="{F1CF044C-9F1D-46AE-AD95-B3E0BA7D4735}" type="pres">
      <dgm:prSet presAssocID="{1F96B845-A366-472B-901F-0AFDFC7F9B6C}" presName="rootConnector" presStyleLbl="node2" presStyleIdx="4" presStyleCnt="6"/>
      <dgm:spPr/>
      <dgm:t>
        <a:bodyPr/>
        <a:lstStyle/>
        <a:p>
          <a:endParaRPr lang="fr-FR"/>
        </a:p>
      </dgm:t>
    </dgm:pt>
    <dgm:pt modelId="{062DCB60-FE51-4CFF-921F-346C1F84B8A6}" type="pres">
      <dgm:prSet presAssocID="{1F96B845-A366-472B-901F-0AFDFC7F9B6C}" presName="hierChild4" presStyleCnt="0"/>
      <dgm:spPr/>
    </dgm:pt>
    <dgm:pt modelId="{D02F7E96-CB2B-4A03-B5FE-2FF3C7BFC11E}" type="pres">
      <dgm:prSet presAssocID="{D5DA092E-B480-4D03-82BD-425E6B0D7847}" presName="Name37" presStyleLbl="parChTrans1D3" presStyleIdx="4" presStyleCnt="6"/>
      <dgm:spPr/>
      <dgm:t>
        <a:bodyPr/>
        <a:lstStyle/>
        <a:p>
          <a:endParaRPr lang="fr-FR"/>
        </a:p>
      </dgm:t>
    </dgm:pt>
    <dgm:pt modelId="{C7C426B2-2E70-470D-9B5C-2ED181B9D6ED}" type="pres">
      <dgm:prSet presAssocID="{03D7660C-A636-4EE6-956A-D483A592E456}" presName="hierRoot2" presStyleCnt="0">
        <dgm:presLayoutVars>
          <dgm:hierBranch val="init"/>
        </dgm:presLayoutVars>
      </dgm:prSet>
      <dgm:spPr/>
    </dgm:pt>
    <dgm:pt modelId="{E1089E0C-03F9-4D4A-B0E9-B893CEE6609D}" type="pres">
      <dgm:prSet presAssocID="{03D7660C-A636-4EE6-956A-D483A592E456}" presName="rootComposite" presStyleCnt="0"/>
      <dgm:spPr/>
    </dgm:pt>
    <dgm:pt modelId="{618BD900-43C9-4D14-9722-94A9513D7BAB}" type="pres">
      <dgm:prSet presAssocID="{03D7660C-A636-4EE6-956A-D483A592E456}" presName="rootText" presStyleLbl="node3" presStyleIdx="4" presStyleCnt="6">
        <dgm:presLayoutVars>
          <dgm:chPref val="3"/>
        </dgm:presLayoutVars>
      </dgm:prSet>
      <dgm:spPr/>
      <dgm:t>
        <a:bodyPr/>
        <a:lstStyle/>
        <a:p>
          <a:endParaRPr lang="fr-FR"/>
        </a:p>
      </dgm:t>
    </dgm:pt>
    <dgm:pt modelId="{0D88C9BD-BDC2-4ED4-B69E-D88DEBE744C2}" type="pres">
      <dgm:prSet presAssocID="{03D7660C-A636-4EE6-956A-D483A592E456}" presName="rootConnector" presStyleLbl="node3" presStyleIdx="4" presStyleCnt="6"/>
      <dgm:spPr/>
      <dgm:t>
        <a:bodyPr/>
        <a:lstStyle/>
        <a:p>
          <a:endParaRPr lang="fr-FR"/>
        </a:p>
      </dgm:t>
    </dgm:pt>
    <dgm:pt modelId="{2DF4467F-EEA2-4729-AF0E-38DF4693CC2D}" type="pres">
      <dgm:prSet presAssocID="{03D7660C-A636-4EE6-956A-D483A592E456}" presName="hierChild4" presStyleCnt="0"/>
      <dgm:spPr/>
    </dgm:pt>
    <dgm:pt modelId="{09F37439-E91E-490B-A36D-20AB5729D262}" type="pres">
      <dgm:prSet presAssocID="{0CAFB69A-4AD4-4576-B121-790F455D62F9}" presName="Name37" presStyleLbl="parChTrans1D4" presStyleIdx="14" presStyleCnt="23"/>
      <dgm:spPr/>
      <dgm:t>
        <a:bodyPr/>
        <a:lstStyle/>
        <a:p>
          <a:endParaRPr lang="fr-FR"/>
        </a:p>
      </dgm:t>
    </dgm:pt>
    <dgm:pt modelId="{F1D572E7-DEC9-404B-B6AE-82948F09934C}" type="pres">
      <dgm:prSet presAssocID="{BDC2B346-2BC4-4B66-85E3-E753D6AFDF79}" presName="hierRoot2" presStyleCnt="0">
        <dgm:presLayoutVars>
          <dgm:hierBranch val="init"/>
        </dgm:presLayoutVars>
      </dgm:prSet>
      <dgm:spPr/>
    </dgm:pt>
    <dgm:pt modelId="{97B48430-02E4-4F57-88C4-012492C7C38D}" type="pres">
      <dgm:prSet presAssocID="{BDC2B346-2BC4-4B66-85E3-E753D6AFDF79}" presName="rootComposite" presStyleCnt="0"/>
      <dgm:spPr/>
    </dgm:pt>
    <dgm:pt modelId="{0DB3F0F6-E8FF-4E4C-A71F-9D105838C8DE}" type="pres">
      <dgm:prSet presAssocID="{BDC2B346-2BC4-4B66-85E3-E753D6AFDF79}" presName="rootText" presStyleLbl="node4" presStyleIdx="14" presStyleCnt="23">
        <dgm:presLayoutVars>
          <dgm:chPref val="3"/>
        </dgm:presLayoutVars>
      </dgm:prSet>
      <dgm:spPr/>
      <dgm:t>
        <a:bodyPr/>
        <a:lstStyle/>
        <a:p>
          <a:endParaRPr lang="fr-FR"/>
        </a:p>
      </dgm:t>
    </dgm:pt>
    <dgm:pt modelId="{54C85947-4919-42FD-A8BB-88E6E431332D}" type="pres">
      <dgm:prSet presAssocID="{BDC2B346-2BC4-4B66-85E3-E753D6AFDF79}" presName="rootConnector" presStyleLbl="node4" presStyleIdx="14" presStyleCnt="23"/>
      <dgm:spPr/>
      <dgm:t>
        <a:bodyPr/>
        <a:lstStyle/>
        <a:p>
          <a:endParaRPr lang="fr-FR"/>
        </a:p>
      </dgm:t>
    </dgm:pt>
    <dgm:pt modelId="{7311B70B-B819-4316-8203-7DBA87416EE6}" type="pres">
      <dgm:prSet presAssocID="{BDC2B346-2BC4-4B66-85E3-E753D6AFDF79}" presName="hierChild4" presStyleCnt="0"/>
      <dgm:spPr/>
    </dgm:pt>
    <dgm:pt modelId="{6C4380A2-9169-4ACB-8EAA-B3561D56B153}" type="pres">
      <dgm:prSet presAssocID="{E09D7788-C301-44BA-96CA-D54DCB810F1F}" presName="Name37" presStyleLbl="parChTrans1D4" presStyleIdx="15" presStyleCnt="23"/>
      <dgm:spPr/>
      <dgm:t>
        <a:bodyPr/>
        <a:lstStyle/>
        <a:p>
          <a:endParaRPr lang="fr-FR"/>
        </a:p>
      </dgm:t>
    </dgm:pt>
    <dgm:pt modelId="{6FD368A0-F4BB-4B73-B913-0A539628D3E1}" type="pres">
      <dgm:prSet presAssocID="{4F465B1E-3BDB-4612-B33B-1FA68C7E708E}" presName="hierRoot2" presStyleCnt="0">
        <dgm:presLayoutVars>
          <dgm:hierBranch val="init"/>
        </dgm:presLayoutVars>
      </dgm:prSet>
      <dgm:spPr/>
    </dgm:pt>
    <dgm:pt modelId="{C99AA29D-DA3E-436E-ADC7-6990F5B43AD3}" type="pres">
      <dgm:prSet presAssocID="{4F465B1E-3BDB-4612-B33B-1FA68C7E708E}" presName="rootComposite" presStyleCnt="0"/>
      <dgm:spPr/>
    </dgm:pt>
    <dgm:pt modelId="{1E2E5CEA-A214-4FC6-A18B-C9211F009505}" type="pres">
      <dgm:prSet presAssocID="{4F465B1E-3BDB-4612-B33B-1FA68C7E708E}" presName="rootText" presStyleLbl="node4" presStyleIdx="15" presStyleCnt="23">
        <dgm:presLayoutVars>
          <dgm:chPref val="3"/>
        </dgm:presLayoutVars>
      </dgm:prSet>
      <dgm:spPr/>
      <dgm:t>
        <a:bodyPr/>
        <a:lstStyle/>
        <a:p>
          <a:endParaRPr lang="fr-FR"/>
        </a:p>
      </dgm:t>
    </dgm:pt>
    <dgm:pt modelId="{C3DF4642-7826-4EC9-84B1-AD494C382631}" type="pres">
      <dgm:prSet presAssocID="{4F465B1E-3BDB-4612-B33B-1FA68C7E708E}" presName="rootConnector" presStyleLbl="node4" presStyleIdx="15" presStyleCnt="23"/>
      <dgm:spPr/>
      <dgm:t>
        <a:bodyPr/>
        <a:lstStyle/>
        <a:p>
          <a:endParaRPr lang="fr-FR"/>
        </a:p>
      </dgm:t>
    </dgm:pt>
    <dgm:pt modelId="{D8D8A19A-A9EC-4EE8-8112-3C948E7B9286}" type="pres">
      <dgm:prSet presAssocID="{4F465B1E-3BDB-4612-B33B-1FA68C7E708E}" presName="hierChild4" presStyleCnt="0"/>
      <dgm:spPr/>
    </dgm:pt>
    <dgm:pt modelId="{CCB72C28-56A3-47B7-8B4B-C14F637CA040}" type="pres">
      <dgm:prSet presAssocID="{A62CC031-AE32-4A4A-985D-38EEBF87A2D0}" presName="Name37" presStyleLbl="parChTrans1D4" presStyleIdx="16" presStyleCnt="23"/>
      <dgm:spPr/>
      <dgm:t>
        <a:bodyPr/>
        <a:lstStyle/>
        <a:p>
          <a:endParaRPr lang="fr-FR"/>
        </a:p>
      </dgm:t>
    </dgm:pt>
    <dgm:pt modelId="{BB5BBD45-0D0E-487E-AE65-58087738C6D1}" type="pres">
      <dgm:prSet presAssocID="{7BB206F9-0EB7-4515-9B50-52FB2ADB9B12}" presName="hierRoot2" presStyleCnt="0">
        <dgm:presLayoutVars>
          <dgm:hierBranch val="init"/>
        </dgm:presLayoutVars>
      </dgm:prSet>
      <dgm:spPr/>
    </dgm:pt>
    <dgm:pt modelId="{6694CB7E-94CF-48B9-8A01-16A51EA5F81A}" type="pres">
      <dgm:prSet presAssocID="{7BB206F9-0EB7-4515-9B50-52FB2ADB9B12}" presName="rootComposite" presStyleCnt="0"/>
      <dgm:spPr/>
    </dgm:pt>
    <dgm:pt modelId="{561C9E42-A486-4B54-848F-D6013889B16E}" type="pres">
      <dgm:prSet presAssocID="{7BB206F9-0EB7-4515-9B50-52FB2ADB9B12}" presName="rootText" presStyleLbl="node4" presStyleIdx="16" presStyleCnt="23">
        <dgm:presLayoutVars>
          <dgm:chPref val="3"/>
        </dgm:presLayoutVars>
      </dgm:prSet>
      <dgm:spPr/>
      <dgm:t>
        <a:bodyPr/>
        <a:lstStyle/>
        <a:p>
          <a:endParaRPr lang="fr-FR"/>
        </a:p>
      </dgm:t>
    </dgm:pt>
    <dgm:pt modelId="{FF1EBFD5-F636-4732-95BA-AB4EF9D33388}" type="pres">
      <dgm:prSet presAssocID="{7BB206F9-0EB7-4515-9B50-52FB2ADB9B12}" presName="rootConnector" presStyleLbl="node4" presStyleIdx="16" presStyleCnt="23"/>
      <dgm:spPr/>
      <dgm:t>
        <a:bodyPr/>
        <a:lstStyle/>
        <a:p>
          <a:endParaRPr lang="fr-FR"/>
        </a:p>
      </dgm:t>
    </dgm:pt>
    <dgm:pt modelId="{AB93406E-412C-45F1-80E0-3C31F1A4E5AA}" type="pres">
      <dgm:prSet presAssocID="{7BB206F9-0EB7-4515-9B50-52FB2ADB9B12}" presName="hierChild4" presStyleCnt="0"/>
      <dgm:spPr/>
    </dgm:pt>
    <dgm:pt modelId="{9076721C-8852-4712-9D80-CE5C7B72D465}" type="pres">
      <dgm:prSet presAssocID="{9CF7BE15-DA01-4167-9129-AD1ED6C9B51D}" presName="Name37" presStyleLbl="parChTrans1D4" presStyleIdx="17" presStyleCnt="23"/>
      <dgm:spPr/>
      <dgm:t>
        <a:bodyPr/>
        <a:lstStyle/>
        <a:p>
          <a:endParaRPr lang="fr-FR"/>
        </a:p>
      </dgm:t>
    </dgm:pt>
    <dgm:pt modelId="{84904C72-8981-45E5-9CB2-1CC7E9251C34}" type="pres">
      <dgm:prSet presAssocID="{C333E138-E9BB-40E4-83A7-B3856F58DCC0}" presName="hierRoot2" presStyleCnt="0">
        <dgm:presLayoutVars>
          <dgm:hierBranch/>
        </dgm:presLayoutVars>
      </dgm:prSet>
      <dgm:spPr/>
    </dgm:pt>
    <dgm:pt modelId="{FED23B7E-7BE0-42DC-8E20-B39ED3984CF8}" type="pres">
      <dgm:prSet presAssocID="{C333E138-E9BB-40E4-83A7-B3856F58DCC0}" presName="rootComposite" presStyleCnt="0"/>
      <dgm:spPr/>
    </dgm:pt>
    <dgm:pt modelId="{920B2572-CCC2-4FF9-939F-BA429056BCE3}" type="pres">
      <dgm:prSet presAssocID="{C333E138-E9BB-40E4-83A7-B3856F58DCC0}" presName="rootText" presStyleLbl="node4" presStyleIdx="17" presStyleCnt="23">
        <dgm:presLayoutVars>
          <dgm:chPref val="3"/>
        </dgm:presLayoutVars>
      </dgm:prSet>
      <dgm:spPr/>
      <dgm:t>
        <a:bodyPr/>
        <a:lstStyle/>
        <a:p>
          <a:endParaRPr lang="fr-FR"/>
        </a:p>
      </dgm:t>
    </dgm:pt>
    <dgm:pt modelId="{1101E611-E090-4ECB-B206-9AB3588730F4}" type="pres">
      <dgm:prSet presAssocID="{C333E138-E9BB-40E4-83A7-B3856F58DCC0}" presName="rootConnector" presStyleLbl="node4" presStyleIdx="17" presStyleCnt="23"/>
      <dgm:spPr/>
      <dgm:t>
        <a:bodyPr/>
        <a:lstStyle/>
        <a:p>
          <a:endParaRPr lang="fr-FR"/>
        </a:p>
      </dgm:t>
    </dgm:pt>
    <dgm:pt modelId="{4FA595EC-67AB-4710-981E-21042631E889}" type="pres">
      <dgm:prSet presAssocID="{C333E138-E9BB-40E4-83A7-B3856F58DCC0}" presName="hierChild4" presStyleCnt="0"/>
      <dgm:spPr/>
    </dgm:pt>
    <dgm:pt modelId="{A43F1BF4-40BE-4F8A-A09D-1A0A81ECAC34}" type="pres">
      <dgm:prSet presAssocID="{FA5D6D3D-F609-400B-AA6D-66893653A2E4}" presName="Name35" presStyleLbl="parChTrans1D4" presStyleIdx="18" presStyleCnt="23"/>
      <dgm:spPr/>
      <dgm:t>
        <a:bodyPr/>
        <a:lstStyle/>
        <a:p>
          <a:endParaRPr lang="fr-FR"/>
        </a:p>
      </dgm:t>
    </dgm:pt>
    <dgm:pt modelId="{96A7A82F-81C4-4E7A-84FC-3189C10D01CD}" type="pres">
      <dgm:prSet presAssocID="{51649E3D-9409-4B35-BE66-477308980697}" presName="hierRoot2" presStyleCnt="0">
        <dgm:presLayoutVars>
          <dgm:hierBranch/>
        </dgm:presLayoutVars>
      </dgm:prSet>
      <dgm:spPr/>
    </dgm:pt>
    <dgm:pt modelId="{EC38B651-C128-4D24-A359-2C0E6F127761}" type="pres">
      <dgm:prSet presAssocID="{51649E3D-9409-4B35-BE66-477308980697}" presName="rootComposite" presStyleCnt="0"/>
      <dgm:spPr/>
    </dgm:pt>
    <dgm:pt modelId="{8AAEF649-4308-417C-9BE9-6ACDBE9F0376}" type="pres">
      <dgm:prSet presAssocID="{51649E3D-9409-4B35-BE66-477308980697}" presName="rootText" presStyleLbl="node4" presStyleIdx="18" presStyleCnt="23">
        <dgm:presLayoutVars>
          <dgm:chPref val="3"/>
        </dgm:presLayoutVars>
      </dgm:prSet>
      <dgm:spPr/>
      <dgm:t>
        <a:bodyPr/>
        <a:lstStyle/>
        <a:p>
          <a:endParaRPr lang="fr-FR"/>
        </a:p>
      </dgm:t>
    </dgm:pt>
    <dgm:pt modelId="{46FC0ACB-A8E6-4015-9AE9-16A62669C530}" type="pres">
      <dgm:prSet presAssocID="{51649E3D-9409-4B35-BE66-477308980697}" presName="rootConnector" presStyleLbl="node4" presStyleIdx="18" presStyleCnt="23"/>
      <dgm:spPr/>
      <dgm:t>
        <a:bodyPr/>
        <a:lstStyle/>
        <a:p>
          <a:endParaRPr lang="fr-FR"/>
        </a:p>
      </dgm:t>
    </dgm:pt>
    <dgm:pt modelId="{E531185F-B87A-4E66-906E-A7BF1FBDF9A2}" type="pres">
      <dgm:prSet presAssocID="{51649E3D-9409-4B35-BE66-477308980697}" presName="hierChild4" presStyleCnt="0"/>
      <dgm:spPr/>
    </dgm:pt>
    <dgm:pt modelId="{CB0DD58A-647A-4FE4-B184-94195713C858}" type="pres">
      <dgm:prSet presAssocID="{51649E3D-9409-4B35-BE66-477308980697}" presName="hierChild5" presStyleCnt="0"/>
      <dgm:spPr/>
    </dgm:pt>
    <dgm:pt modelId="{90B01583-E1B8-4876-A12B-A37B7A43BA16}" type="pres">
      <dgm:prSet presAssocID="{C333E138-E9BB-40E4-83A7-B3856F58DCC0}" presName="hierChild5" presStyleCnt="0"/>
      <dgm:spPr/>
    </dgm:pt>
    <dgm:pt modelId="{24251524-492D-4EB4-84EC-86F4FF7D1F42}" type="pres">
      <dgm:prSet presAssocID="{7BB206F9-0EB7-4515-9B50-52FB2ADB9B12}" presName="hierChild5" presStyleCnt="0"/>
      <dgm:spPr/>
    </dgm:pt>
    <dgm:pt modelId="{9C898202-34AD-4F7F-864F-EDEF592C5141}" type="pres">
      <dgm:prSet presAssocID="{4F465B1E-3BDB-4612-B33B-1FA68C7E708E}" presName="hierChild5" presStyleCnt="0"/>
      <dgm:spPr/>
    </dgm:pt>
    <dgm:pt modelId="{293D4F74-695C-4C39-B62A-4403A46F3D78}" type="pres">
      <dgm:prSet presAssocID="{BDC2B346-2BC4-4B66-85E3-E753D6AFDF79}" presName="hierChild5" presStyleCnt="0"/>
      <dgm:spPr/>
    </dgm:pt>
    <dgm:pt modelId="{B79745F4-B393-4A83-8C07-F8CBAEFFA631}" type="pres">
      <dgm:prSet presAssocID="{03D7660C-A636-4EE6-956A-D483A592E456}" presName="hierChild5" presStyleCnt="0"/>
      <dgm:spPr/>
    </dgm:pt>
    <dgm:pt modelId="{394F9AD3-5C22-4F57-93DD-1635920427D3}" type="pres">
      <dgm:prSet presAssocID="{1F96B845-A366-472B-901F-0AFDFC7F9B6C}" presName="hierChild5" presStyleCnt="0"/>
      <dgm:spPr/>
    </dgm:pt>
    <dgm:pt modelId="{007C610F-F06A-4A4B-9CD9-1B1DF510E6D7}" type="pres">
      <dgm:prSet presAssocID="{05265E88-F41C-4B84-9D82-124CF95D838C}" presName="Name37" presStyleLbl="parChTrans1D2" presStyleIdx="5" presStyleCnt="11"/>
      <dgm:spPr/>
      <dgm:t>
        <a:bodyPr/>
        <a:lstStyle/>
        <a:p>
          <a:endParaRPr lang="fr-FR"/>
        </a:p>
      </dgm:t>
    </dgm:pt>
    <dgm:pt modelId="{65F8E76C-DC12-47D6-AE01-196170AFDB99}" type="pres">
      <dgm:prSet presAssocID="{F05B5C4C-7BA9-4D47-A2A5-DCCEFDD7C574}" presName="hierRoot2" presStyleCnt="0">
        <dgm:presLayoutVars>
          <dgm:hierBranch val="init"/>
        </dgm:presLayoutVars>
      </dgm:prSet>
      <dgm:spPr/>
    </dgm:pt>
    <dgm:pt modelId="{74742799-381C-45C8-9E4E-7D2BE1FC2AD8}" type="pres">
      <dgm:prSet presAssocID="{F05B5C4C-7BA9-4D47-A2A5-DCCEFDD7C574}" presName="rootComposite" presStyleCnt="0"/>
      <dgm:spPr/>
    </dgm:pt>
    <dgm:pt modelId="{4BBC44C1-0040-40E8-8675-AE717DFB1416}" type="pres">
      <dgm:prSet presAssocID="{F05B5C4C-7BA9-4D47-A2A5-DCCEFDD7C574}" presName="rootText" presStyleLbl="node2" presStyleIdx="5" presStyleCnt="6">
        <dgm:presLayoutVars>
          <dgm:chPref val="3"/>
        </dgm:presLayoutVars>
      </dgm:prSet>
      <dgm:spPr/>
      <dgm:t>
        <a:bodyPr/>
        <a:lstStyle/>
        <a:p>
          <a:endParaRPr lang="fr-FR"/>
        </a:p>
      </dgm:t>
    </dgm:pt>
    <dgm:pt modelId="{0A003157-0591-4083-87D9-7CA6931E363C}" type="pres">
      <dgm:prSet presAssocID="{F05B5C4C-7BA9-4D47-A2A5-DCCEFDD7C574}" presName="rootConnector" presStyleLbl="node2" presStyleIdx="5" presStyleCnt="6"/>
      <dgm:spPr/>
      <dgm:t>
        <a:bodyPr/>
        <a:lstStyle/>
        <a:p>
          <a:endParaRPr lang="fr-FR"/>
        </a:p>
      </dgm:t>
    </dgm:pt>
    <dgm:pt modelId="{8DD5DF6A-B53D-4FEC-812B-EF405E62D92D}" type="pres">
      <dgm:prSet presAssocID="{F05B5C4C-7BA9-4D47-A2A5-DCCEFDD7C574}" presName="hierChild4" presStyleCnt="0"/>
      <dgm:spPr/>
    </dgm:pt>
    <dgm:pt modelId="{059B7ABC-4581-4936-BEAF-B1BB1107AF44}" type="pres">
      <dgm:prSet presAssocID="{036C708C-5E3E-468A-BC8B-33D7F629842B}" presName="Name37" presStyleLbl="parChTrans1D3" presStyleIdx="5" presStyleCnt="6"/>
      <dgm:spPr/>
      <dgm:t>
        <a:bodyPr/>
        <a:lstStyle/>
        <a:p>
          <a:endParaRPr lang="fr-FR"/>
        </a:p>
      </dgm:t>
    </dgm:pt>
    <dgm:pt modelId="{D9745DD7-0234-4A4A-A5DD-C4B5ABE563CA}" type="pres">
      <dgm:prSet presAssocID="{4666C8AF-9A84-4463-9AE2-696478386CF1}" presName="hierRoot2" presStyleCnt="0">
        <dgm:presLayoutVars>
          <dgm:hierBranch val="init"/>
        </dgm:presLayoutVars>
      </dgm:prSet>
      <dgm:spPr/>
    </dgm:pt>
    <dgm:pt modelId="{9908679F-C0B6-4897-9BEC-81A504AF56E8}" type="pres">
      <dgm:prSet presAssocID="{4666C8AF-9A84-4463-9AE2-696478386CF1}" presName="rootComposite" presStyleCnt="0"/>
      <dgm:spPr/>
    </dgm:pt>
    <dgm:pt modelId="{924717A1-604E-4A10-911F-9463558730F3}" type="pres">
      <dgm:prSet presAssocID="{4666C8AF-9A84-4463-9AE2-696478386CF1}" presName="rootText" presStyleLbl="node3" presStyleIdx="5" presStyleCnt="6">
        <dgm:presLayoutVars>
          <dgm:chPref val="3"/>
        </dgm:presLayoutVars>
      </dgm:prSet>
      <dgm:spPr/>
      <dgm:t>
        <a:bodyPr/>
        <a:lstStyle/>
        <a:p>
          <a:endParaRPr lang="fr-FR"/>
        </a:p>
      </dgm:t>
    </dgm:pt>
    <dgm:pt modelId="{C5CC6E93-8FA6-46CB-A2B5-E98D6FDEB0FC}" type="pres">
      <dgm:prSet presAssocID="{4666C8AF-9A84-4463-9AE2-696478386CF1}" presName="rootConnector" presStyleLbl="node3" presStyleIdx="5" presStyleCnt="6"/>
      <dgm:spPr/>
      <dgm:t>
        <a:bodyPr/>
        <a:lstStyle/>
        <a:p>
          <a:endParaRPr lang="fr-FR"/>
        </a:p>
      </dgm:t>
    </dgm:pt>
    <dgm:pt modelId="{BF46B0F4-0BF8-4383-BEA0-C808E42FB2DE}" type="pres">
      <dgm:prSet presAssocID="{4666C8AF-9A84-4463-9AE2-696478386CF1}" presName="hierChild4" presStyleCnt="0"/>
      <dgm:spPr/>
    </dgm:pt>
    <dgm:pt modelId="{3915DC49-EB4A-4BC3-AFF3-6CE137869D93}" type="pres">
      <dgm:prSet presAssocID="{098E11A9-A0CD-4429-A88E-E80972335D51}" presName="Name37" presStyleLbl="parChTrans1D4" presStyleIdx="19" presStyleCnt="23"/>
      <dgm:spPr/>
      <dgm:t>
        <a:bodyPr/>
        <a:lstStyle/>
        <a:p>
          <a:endParaRPr lang="fr-FR"/>
        </a:p>
      </dgm:t>
    </dgm:pt>
    <dgm:pt modelId="{4401BDFA-A85A-46AE-82A1-59CF30DB476B}" type="pres">
      <dgm:prSet presAssocID="{806E0851-6014-4B41-9676-0904FC1E50D8}" presName="hierRoot2" presStyleCnt="0">
        <dgm:presLayoutVars>
          <dgm:hierBranch val="init"/>
        </dgm:presLayoutVars>
      </dgm:prSet>
      <dgm:spPr/>
    </dgm:pt>
    <dgm:pt modelId="{1C52D5EB-2A97-47F1-9A2A-2D06850B159C}" type="pres">
      <dgm:prSet presAssocID="{806E0851-6014-4B41-9676-0904FC1E50D8}" presName="rootComposite" presStyleCnt="0"/>
      <dgm:spPr/>
    </dgm:pt>
    <dgm:pt modelId="{73150C00-AB4C-46E7-B5BF-FBA8ED1A1D27}" type="pres">
      <dgm:prSet presAssocID="{806E0851-6014-4B41-9676-0904FC1E50D8}" presName="rootText" presStyleLbl="node4" presStyleIdx="19" presStyleCnt="23">
        <dgm:presLayoutVars>
          <dgm:chPref val="3"/>
        </dgm:presLayoutVars>
      </dgm:prSet>
      <dgm:spPr/>
      <dgm:t>
        <a:bodyPr/>
        <a:lstStyle/>
        <a:p>
          <a:endParaRPr lang="fr-FR"/>
        </a:p>
      </dgm:t>
    </dgm:pt>
    <dgm:pt modelId="{2869D6DB-5199-4CC2-880E-77FF9069AE05}" type="pres">
      <dgm:prSet presAssocID="{806E0851-6014-4B41-9676-0904FC1E50D8}" presName="rootConnector" presStyleLbl="node4" presStyleIdx="19" presStyleCnt="23"/>
      <dgm:spPr/>
      <dgm:t>
        <a:bodyPr/>
        <a:lstStyle/>
        <a:p>
          <a:endParaRPr lang="fr-FR"/>
        </a:p>
      </dgm:t>
    </dgm:pt>
    <dgm:pt modelId="{13E6535A-49A8-4DD5-97D1-A289BBF64C5B}" type="pres">
      <dgm:prSet presAssocID="{806E0851-6014-4B41-9676-0904FC1E50D8}" presName="hierChild4" presStyleCnt="0"/>
      <dgm:spPr/>
    </dgm:pt>
    <dgm:pt modelId="{786CF38E-0E0E-44F2-9FC8-A9FBCC448FC2}" type="pres">
      <dgm:prSet presAssocID="{A91485BB-C049-4951-8ABE-30DAE64096FE}" presName="Name37" presStyleLbl="parChTrans1D4" presStyleIdx="20" presStyleCnt="23"/>
      <dgm:spPr/>
      <dgm:t>
        <a:bodyPr/>
        <a:lstStyle/>
        <a:p>
          <a:endParaRPr lang="fr-FR"/>
        </a:p>
      </dgm:t>
    </dgm:pt>
    <dgm:pt modelId="{24B51260-B935-42A3-A4FC-4F8595543434}" type="pres">
      <dgm:prSet presAssocID="{9BBD53E4-153D-4457-9DEE-091507D8AA9A}" presName="hierRoot2" presStyleCnt="0">
        <dgm:presLayoutVars>
          <dgm:hierBranch val="init"/>
        </dgm:presLayoutVars>
      </dgm:prSet>
      <dgm:spPr/>
    </dgm:pt>
    <dgm:pt modelId="{F1855C32-9B65-4773-A7C3-EA5EBF127457}" type="pres">
      <dgm:prSet presAssocID="{9BBD53E4-153D-4457-9DEE-091507D8AA9A}" presName="rootComposite" presStyleCnt="0"/>
      <dgm:spPr/>
    </dgm:pt>
    <dgm:pt modelId="{7B552DFE-74F6-4095-8CDD-1A377602D424}" type="pres">
      <dgm:prSet presAssocID="{9BBD53E4-153D-4457-9DEE-091507D8AA9A}" presName="rootText" presStyleLbl="node4" presStyleIdx="20" presStyleCnt="23">
        <dgm:presLayoutVars>
          <dgm:chPref val="3"/>
        </dgm:presLayoutVars>
      </dgm:prSet>
      <dgm:spPr/>
      <dgm:t>
        <a:bodyPr/>
        <a:lstStyle/>
        <a:p>
          <a:endParaRPr lang="fr-FR"/>
        </a:p>
      </dgm:t>
    </dgm:pt>
    <dgm:pt modelId="{EC5D166F-EAE5-486E-A0CF-448714C77DC7}" type="pres">
      <dgm:prSet presAssocID="{9BBD53E4-153D-4457-9DEE-091507D8AA9A}" presName="rootConnector" presStyleLbl="node4" presStyleIdx="20" presStyleCnt="23"/>
      <dgm:spPr/>
      <dgm:t>
        <a:bodyPr/>
        <a:lstStyle/>
        <a:p>
          <a:endParaRPr lang="fr-FR"/>
        </a:p>
      </dgm:t>
    </dgm:pt>
    <dgm:pt modelId="{B05BCD4F-E465-49AF-928C-A884564D5AB3}" type="pres">
      <dgm:prSet presAssocID="{9BBD53E4-153D-4457-9DEE-091507D8AA9A}" presName="hierChild4" presStyleCnt="0"/>
      <dgm:spPr/>
    </dgm:pt>
    <dgm:pt modelId="{917ABF86-37E1-4973-BBBB-D3793DEA12C3}" type="pres">
      <dgm:prSet presAssocID="{30D6812E-58AC-4FCB-B455-A72CF3ECB51F}" presName="Name37" presStyleLbl="parChTrans1D4" presStyleIdx="21" presStyleCnt="23"/>
      <dgm:spPr/>
      <dgm:t>
        <a:bodyPr/>
        <a:lstStyle/>
        <a:p>
          <a:endParaRPr lang="fr-FR"/>
        </a:p>
      </dgm:t>
    </dgm:pt>
    <dgm:pt modelId="{33F39F1F-2EEC-4324-908F-F8C085704C97}" type="pres">
      <dgm:prSet presAssocID="{5C421868-E04C-4C9D-A932-5D75C66E11AB}" presName="hierRoot2" presStyleCnt="0">
        <dgm:presLayoutVars>
          <dgm:hierBranch/>
        </dgm:presLayoutVars>
      </dgm:prSet>
      <dgm:spPr/>
    </dgm:pt>
    <dgm:pt modelId="{01B7A2AF-E4AC-48C2-9712-52568B31672F}" type="pres">
      <dgm:prSet presAssocID="{5C421868-E04C-4C9D-A932-5D75C66E11AB}" presName="rootComposite" presStyleCnt="0"/>
      <dgm:spPr/>
    </dgm:pt>
    <dgm:pt modelId="{C7277F90-6CFF-47A6-A897-F66757220CB3}" type="pres">
      <dgm:prSet presAssocID="{5C421868-E04C-4C9D-A932-5D75C66E11AB}" presName="rootText" presStyleLbl="node4" presStyleIdx="21" presStyleCnt="23">
        <dgm:presLayoutVars>
          <dgm:chPref val="3"/>
        </dgm:presLayoutVars>
      </dgm:prSet>
      <dgm:spPr/>
      <dgm:t>
        <a:bodyPr/>
        <a:lstStyle/>
        <a:p>
          <a:endParaRPr lang="fr-FR"/>
        </a:p>
      </dgm:t>
    </dgm:pt>
    <dgm:pt modelId="{AF4C67FC-7629-4C06-9C9F-01FE07B0B531}" type="pres">
      <dgm:prSet presAssocID="{5C421868-E04C-4C9D-A932-5D75C66E11AB}" presName="rootConnector" presStyleLbl="node4" presStyleIdx="21" presStyleCnt="23"/>
      <dgm:spPr/>
      <dgm:t>
        <a:bodyPr/>
        <a:lstStyle/>
        <a:p>
          <a:endParaRPr lang="fr-FR"/>
        </a:p>
      </dgm:t>
    </dgm:pt>
    <dgm:pt modelId="{8F2B21B2-CA70-49F2-BCF6-0F9336A213B7}" type="pres">
      <dgm:prSet presAssocID="{5C421868-E04C-4C9D-A932-5D75C66E11AB}" presName="hierChild4" presStyleCnt="0"/>
      <dgm:spPr/>
    </dgm:pt>
    <dgm:pt modelId="{3AEA9489-E614-418E-8A9E-BEBE68AEC0BD}" type="pres">
      <dgm:prSet presAssocID="{AC6E2A0F-F256-4205-8892-0F0878A35D59}" presName="Name35" presStyleLbl="parChTrans1D4" presStyleIdx="22" presStyleCnt="23"/>
      <dgm:spPr/>
      <dgm:t>
        <a:bodyPr/>
        <a:lstStyle/>
        <a:p>
          <a:endParaRPr lang="fr-FR"/>
        </a:p>
      </dgm:t>
    </dgm:pt>
    <dgm:pt modelId="{1BC2AE10-461E-4395-A0C4-8B5181834656}" type="pres">
      <dgm:prSet presAssocID="{D58BDBE8-19E0-40CE-836F-EB97FC166F52}" presName="hierRoot2" presStyleCnt="0">
        <dgm:presLayoutVars>
          <dgm:hierBranch/>
        </dgm:presLayoutVars>
      </dgm:prSet>
      <dgm:spPr/>
    </dgm:pt>
    <dgm:pt modelId="{68D52875-2E42-4570-B435-8BC676DBD40D}" type="pres">
      <dgm:prSet presAssocID="{D58BDBE8-19E0-40CE-836F-EB97FC166F52}" presName="rootComposite" presStyleCnt="0"/>
      <dgm:spPr/>
    </dgm:pt>
    <dgm:pt modelId="{D2737F0A-2C01-41EC-B772-117E3E21F21B}" type="pres">
      <dgm:prSet presAssocID="{D58BDBE8-19E0-40CE-836F-EB97FC166F52}" presName="rootText" presStyleLbl="node4" presStyleIdx="22" presStyleCnt="23">
        <dgm:presLayoutVars>
          <dgm:chPref val="3"/>
        </dgm:presLayoutVars>
      </dgm:prSet>
      <dgm:spPr/>
      <dgm:t>
        <a:bodyPr/>
        <a:lstStyle/>
        <a:p>
          <a:endParaRPr lang="fr-FR"/>
        </a:p>
      </dgm:t>
    </dgm:pt>
    <dgm:pt modelId="{0B728CFA-3D49-4C45-A948-A8E6A16627A2}" type="pres">
      <dgm:prSet presAssocID="{D58BDBE8-19E0-40CE-836F-EB97FC166F52}" presName="rootConnector" presStyleLbl="node4" presStyleIdx="22" presStyleCnt="23"/>
      <dgm:spPr/>
      <dgm:t>
        <a:bodyPr/>
        <a:lstStyle/>
        <a:p>
          <a:endParaRPr lang="fr-FR"/>
        </a:p>
      </dgm:t>
    </dgm:pt>
    <dgm:pt modelId="{011EE269-9FF2-4664-B9BB-A27B78591D1F}" type="pres">
      <dgm:prSet presAssocID="{D58BDBE8-19E0-40CE-836F-EB97FC166F52}" presName="hierChild4" presStyleCnt="0"/>
      <dgm:spPr/>
    </dgm:pt>
    <dgm:pt modelId="{BE9883AC-E837-41AB-A842-E71EC7AB44DD}" type="pres">
      <dgm:prSet presAssocID="{D58BDBE8-19E0-40CE-836F-EB97FC166F52}" presName="hierChild5" presStyleCnt="0"/>
      <dgm:spPr/>
    </dgm:pt>
    <dgm:pt modelId="{A3EE0251-14EB-450D-8C68-0A3A274A3014}" type="pres">
      <dgm:prSet presAssocID="{5C421868-E04C-4C9D-A932-5D75C66E11AB}" presName="hierChild5" presStyleCnt="0"/>
      <dgm:spPr/>
    </dgm:pt>
    <dgm:pt modelId="{8945B80B-7133-4E02-822E-58D1C6C95573}" type="pres">
      <dgm:prSet presAssocID="{9BBD53E4-153D-4457-9DEE-091507D8AA9A}" presName="hierChild5" presStyleCnt="0"/>
      <dgm:spPr/>
    </dgm:pt>
    <dgm:pt modelId="{43EE292E-94EA-445B-BACC-E89FC92B23B2}" type="pres">
      <dgm:prSet presAssocID="{806E0851-6014-4B41-9676-0904FC1E50D8}" presName="hierChild5" presStyleCnt="0"/>
      <dgm:spPr/>
    </dgm:pt>
    <dgm:pt modelId="{988EB4C3-72C0-4C78-ADB5-E57861C5FBE5}" type="pres">
      <dgm:prSet presAssocID="{4666C8AF-9A84-4463-9AE2-696478386CF1}" presName="hierChild5" presStyleCnt="0"/>
      <dgm:spPr/>
    </dgm:pt>
    <dgm:pt modelId="{43A33B03-D9F7-4ADD-A530-C615B7AEC771}" type="pres">
      <dgm:prSet presAssocID="{F05B5C4C-7BA9-4D47-A2A5-DCCEFDD7C574}" presName="hierChild5" presStyleCnt="0"/>
      <dgm:spPr/>
    </dgm:pt>
    <dgm:pt modelId="{100AA5BA-4E00-46C6-B065-9F9237120660}" type="pres">
      <dgm:prSet presAssocID="{3A7AA454-927B-478A-B342-5BE30E431535}" presName="hierChild3" presStyleCnt="0"/>
      <dgm:spPr/>
    </dgm:pt>
    <dgm:pt modelId="{1C2691D0-A6F2-43A1-85BE-79EA78D78C67}" type="pres">
      <dgm:prSet presAssocID="{B821C94C-8088-42B7-8608-E41AF608B4BB}" presName="Name111" presStyleLbl="parChTrans1D2" presStyleIdx="6" presStyleCnt="11"/>
      <dgm:spPr/>
      <dgm:t>
        <a:bodyPr/>
        <a:lstStyle/>
        <a:p>
          <a:endParaRPr lang="fr-FR"/>
        </a:p>
      </dgm:t>
    </dgm:pt>
    <dgm:pt modelId="{CF4E1D5E-68CB-4B23-8A6A-57F16C81C888}" type="pres">
      <dgm:prSet presAssocID="{194997F1-622A-4812-820B-5D31C6DF85B7}" presName="hierRoot3" presStyleCnt="0">
        <dgm:presLayoutVars>
          <dgm:hierBranch val="init"/>
        </dgm:presLayoutVars>
      </dgm:prSet>
      <dgm:spPr/>
    </dgm:pt>
    <dgm:pt modelId="{922A24FF-7F57-4C3A-B753-FEC611FC5B0C}" type="pres">
      <dgm:prSet presAssocID="{194997F1-622A-4812-820B-5D31C6DF85B7}" presName="rootComposite3" presStyleCnt="0"/>
      <dgm:spPr/>
    </dgm:pt>
    <dgm:pt modelId="{BE40F4F6-D2E8-41C6-8FF7-630AD88A0A5E}" type="pres">
      <dgm:prSet presAssocID="{194997F1-622A-4812-820B-5D31C6DF85B7}" presName="rootText3" presStyleLbl="asst1" presStyleIdx="0" presStyleCnt="5">
        <dgm:presLayoutVars>
          <dgm:chPref val="3"/>
        </dgm:presLayoutVars>
      </dgm:prSet>
      <dgm:spPr/>
      <dgm:t>
        <a:bodyPr/>
        <a:lstStyle/>
        <a:p>
          <a:endParaRPr lang="fr-FR"/>
        </a:p>
      </dgm:t>
    </dgm:pt>
    <dgm:pt modelId="{747CCE20-988C-48B9-8292-5858574065C9}" type="pres">
      <dgm:prSet presAssocID="{194997F1-622A-4812-820B-5D31C6DF85B7}" presName="rootConnector3" presStyleLbl="asst1" presStyleIdx="0" presStyleCnt="5"/>
      <dgm:spPr/>
      <dgm:t>
        <a:bodyPr/>
        <a:lstStyle/>
        <a:p>
          <a:endParaRPr lang="fr-FR"/>
        </a:p>
      </dgm:t>
    </dgm:pt>
    <dgm:pt modelId="{E77E8520-4804-4E59-902B-05EF457EA523}" type="pres">
      <dgm:prSet presAssocID="{194997F1-622A-4812-820B-5D31C6DF85B7}" presName="hierChild6" presStyleCnt="0"/>
      <dgm:spPr/>
    </dgm:pt>
    <dgm:pt modelId="{6FC5E306-4B4C-403A-928D-1EE142B44D9B}" type="pres">
      <dgm:prSet presAssocID="{194997F1-622A-4812-820B-5D31C6DF85B7}" presName="hierChild7" presStyleCnt="0"/>
      <dgm:spPr/>
    </dgm:pt>
    <dgm:pt modelId="{98EF1B3C-091A-4D87-B0E1-C792213A9637}" type="pres">
      <dgm:prSet presAssocID="{18C64974-325A-474E-83B5-0648461B5A77}" presName="Name111" presStyleLbl="parChTrans1D2" presStyleIdx="7" presStyleCnt="11"/>
      <dgm:spPr/>
      <dgm:t>
        <a:bodyPr/>
        <a:lstStyle/>
        <a:p>
          <a:endParaRPr lang="fr-FR"/>
        </a:p>
      </dgm:t>
    </dgm:pt>
    <dgm:pt modelId="{23E01F77-23AD-408D-9783-3EACDCCF2244}" type="pres">
      <dgm:prSet presAssocID="{7176692B-416A-4494-AD4B-1A3BC960BDA3}" presName="hierRoot3" presStyleCnt="0">
        <dgm:presLayoutVars>
          <dgm:hierBranch val="init"/>
        </dgm:presLayoutVars>
      </dgm:prSet>
      <dgm:spPr/>
    </dgm:pt>
    <dgm:pt modelId="{6B3DDA0F-4A45-4422-9E6B-52D05CCC9E79}" type="pres">
      <dgm:prSet presAssocID="{7176692B-416A-4494-AD4B-1A3BC960BDA3}" presName="rootComposite3" presStyleCnt="0"/>
      <dgm:spPr/>
    </dgm:pt>
    <dgm:pt modelId="{270CB99C-578A-4384-856F-FF09AC2A358F}" type="pres">
      <dgm:prSet presAssocID="{7176692B-416A-4494-AD4B-1A3BC960BDA3}" presName="rootText3" presStyleLbl="asst1" presStyleIdx="1" presStyleCnt="5">
        <dgm:presLayoutVars>
          <dgm:chPref val="3"/>
        </dgm:presLayoutVars>
      </dgm:prSet>
      <dgm:spPr/>
      <dgm:t>
        <a:bodyPr/>
        <a:lstStyle/>
        <a:p>
          <a:endParaRPr lang="fr-FR"/>
        </a:p>
      </dgm:t>
    </dgm:pt>
    <dgm:pt modelId="{9190794D-CB9D-4E44-92DF-22E73D0CCEF7}" type="pres">
      <dgm:prSet presAssocID="{7176692B-416A-4494-AD4B-1A3BC960BDA3}" presName="rootConnector3" presStyleLbl="asst1" presStyleIdx="1" presStyleCnt="5"/>
      <dgm:spPr/>
      <dgm:t>
        <a:bodyPr/>
        <a:lstStyle/>
        <a:p>
          <a:endParaRPr lang="fr-FR"/>
        </a:p>
      </dgm:t>
    </dgm:pt>
    <dgm:pt modelId="{50CBE748-B43B-4B4A-8BB1-E87B7261A2FA}" type="pres">
      <dgm:prSet presAssocID="{7176692B-416A-4494-AD4B-1A3BC960BDA3}" presName="hierChild6" presStyleCnt="0"/>
      <dgm:spPr/>
    </dgm:pt>
    <dgm:pt modelId="{4A0641AA-F84A-40D2-99BE-45B62A57F1C1}" type="pres">
      <dgm:prSet presAssocID="{7176692B-416A-4494-AD4B-1A3BC960BDA3}" presName="hierChild7" presStyleCnt="0"/>
      <dgm:spPr/>
    </dgm:pt>
    <dgm:pt modelId="{0B397C79-DC67-4483-A6E2-018370E122CB}" type="pres">
      <dgm:prSet presAssocID="{0B75E54F-0012-42A5-AAB3-9C1BE6A4AD50}" presName="Name111" presStyleLbl="parChTrans1D2" presStyleIdx="8" presStyleCnt="11"/>
      <dgm:spPr/>
      <dgm:t>
        <a:bodyPr/>
        <a:lstStyle/>
        <a:p>
          <a:endParaRPr lang="fr-FR"/>
        </a:p>
      </dgm:t>
    </dgm:pt>
    <dgm:pt modelId="{01AD6E8D-E5BC-4376-B502-7A5C71527BB3}" type="pres">
      <dgm:prSet presAssocID="{F38E984F-F783-4BEB-81F5-8356F94EED8F}" presName="hierRoot3" presStyleCnt="0">
        <dgm:presLayoutVars>
          <dgm:hierBranch val="init"/>
        </dgm:presLayoutVars>
      </dgm:prSet>
      <dgm:spPr/>
    </dgm:pt>
    <dgm:pt modelId="{5856E766-4468-4D10-AEC3-AE0A95A104FB}" type="pres">
      <dgm:prSet presAssocID="{F38E984F-F783-4BEB-81F5-8356F94EED8F}" presName="rootComposite3" presStyleCnt="0"/>
      <dgm:spPr/>
    </dgm:pt>
    <dgm:pt modelId="{B7619FCB-B894-4AEA-A69D-83B64F709C42}" type="pres">
      <dgm:prSet presAssocID="{F38E984F-F783-4BEB-81F5-8356F94EED8F}" presName="rootText3" presStyleLbl="asst1" presStyleIdx="2" presStyleCnt="5">
        <dgm:presLayoutVars>
          <dgm:chPref val="3"/>
        </dgm:presLayoutVars>
      </dgm:prSet>
      <dgm:spPr/>
      <dgm:t>
        <a:bodyPr/>
        <a:lstStyle/>
        <a:p>
          <a:endParaRPr lang="fr-FR"/>
        </a:p>
      </dgm:t>
    </dgm:pt>
    <dgm:pt modelId="{16926954-2E0A-4A68-AA6F-6B1D58268DB6}" type="pres">
      <dgm:prSet presAssocID="{F38E984F-F783-4BEB-81F5-8356F94EED8F}" presName="rootConnector3" presStyleLbl="asst1" presStyleIdx="2" presStyleCnt="5"/>
      <dgm:spPr/>
      <dgm:t>
        <a:bodyPr/>
        <a:lstStyle/>
        <a:p>
          <a:endParaRPr lang="fr-FR"/>
        </a:p>
      </dgm:t>
    </dgm:pt>
    <dgm:pt modelId="{F1C87AE1-1E0E-4167-84C8-CBD333C69820}" type="pres">
      <dgm:prSet presAssocID="{F38E984F-F783-4BEB-81F5-8356F94EED8F}" presName="hierChild6" presStyleCnt="0"/>
      <dgm:spPr/>
    </dgm:pt>
    <dgm:pt modelId="{40B674DB-E353-4216-B4ED-0EC01F9DB235}" type="pres">
      <dgm:prSet presAssocID="{F38E984F-F783-4BEB-81F5-8356F94EED8F}" presName="hierChild7" presStyleCnt="0"/>
      <dgm:spPr/>
    </dgm:pt>
    <dgm:pt modelId="{58F896C7-806E-4579-AAE0-A40E93E6D24C}" type="pres">
      <dgm:prSet presAssocID="{346ED5B3-1525-4B05-8842-7483E8CFC738}" presName="Name111" presStyleLbl="parChTrans1D2" presStyleIdx="9" presStyleCnt="11"/>
      <dgm:spPr/>
      <dgm:t>
        <a:bodyPr/>
        <a:lstStyle/>
        <a:p>
          <a:endParaRPr lang="fr-FR"/>
        </a:p>
      </dgm:t>
    </dgm:pt>
    <dgm:pt modelId="{FC58B5BE-61DC-49BC-BB51-1638ED1E5D84}" type="pres">
      <dgm:prSet presAssocID="{6487B680-ECE3-40B7-8E14-8E145C5B33E5}" presName="hierRoot3" presStyleCnt="0">
        <dgm:presLayoutVars>
          <dgm:hierBranch val="init"/>
        </dgm:presLayoutVars>
      </dgm:prSet>
      <dgm:spPr/>
    </dgm:pt>
    <dgm:pt modelId="{9E2D16B0-F6BF-4EFE-AFA2-282AEF56EEAD}" type="pres">
      <dgm:prSet presAssocID="{6487B680-ECE3-40B7-8E14-8E145C5B33E5}" presName="rootComposite3" presStyleCnt="0"/>
      <dgm:spPr/>
    </dgm:pt>
    <dgm:pt modelId="{FD8ECF47-EC52-4417-8134-C37812B1DF66}" type="pres">
      <dgm:prSet presAssocID="{6487B680-ECE3-40B7-8E14-8E145C5B33E5}" presName="rootText3" presStyleLbl="asst1" presStyleIdx="3" presStyleCnt="5">
        <dgm:presLayoutVars>
          <dgm:chPref val="3"/>
        </dgm:presLayoutVars>
      </dgm:prSet>
      <dgm:spPr/>
      <dgm:t>
        <a:bodyPr/>
        <a:lstStyle/>
        <a:p>
          <a:endParaRPr lang="fr-FR"/>
        </a:p>
      </dgm:t>
    </dgm:pt>
    <dgm:pt modelId="{EEE30F70-1F4B-4D82-ACA2-A14871ACBDBB}" type="pres">
      <dgm:prSet presAssocID="{6487B680-ECE3-40B7-8E14-8E145C5B33E5}" presName="rootConnector3" presStyleLbl="asst1" presStyleIdx="3" presStyleCnt="5"/>
      <dgm:spPr/>
      <dgm:t>
        <a:bodyPr/>
        <a:lstStyle/>
        <a:p>
          <a:endParaRPr lang="fr-FR"/>
        </a:p>
      </dgm:t>
    </dgm:pt>
    <dgm:pt modelId="{44A293ED-0430-4C28-845D-685357DE460A}" type="pres">
      <dgm:prSet presAssocID="{6487B680-ECE3-40B7-8E14-8E145C5B33E5}" presName="hierChild6" presStyleCnt="0"/>
      <dgm:spPr/>
    </dgm:pt>
    <dgm:pt modelId="{6B3168AA-CB0D-40D6-9114-8AEC736A95C3}" type="pres">
      <dgm:prSet presAssocID="{6487B680-ECE3-40B7-8E14-8E145C5B33E5}" presName="hierChild7" presStyleCnt="0"/>
      <dgm:spPr/>
    </dgm:pt>
    <dgm:pt modelId="{087C1EBA-30BB-4695-84DA-7043A30E6765}" type="pres">
      <dgm:prSet presAssocID="{CD38B777-7773-4C97-834E-2823039BC8C4}" presName="Name111" presStyleLbl="parChTrans1D2" presStyleIdx="10" presStyleCnt="11"/>
      <dgm:spPr/>
      <dgm:t>
        <a:bodyPr/>
        <a:lstStyle/>
        <a:p>
          <a:endParaRPr lang="fr-FR"/>
        </a:p>
      </dgm:t>
    </dgm:pt>
    <dgm:pt modelId="{C0087FEE-DE80-4AA5-92D4-E4991ABD521E}" type="pres">
      <dgm:prSet presAssocID="{E2ACA255-47D2-4DA0-AE15-16EC56FC4479}" presName="hierRoot3" presStyleCnt="0">
        <dgm:presLayoutVars>
          <dgm:hierBranch val="init"/>
        </dgm:presLayoutVars>
      </dgm:prSet>
      <dgm:spPr/>
    </dgm:pt>
    <dgm:pt modelId="{45F94C61-0C2D-485E-93CB-B385C82C215A}" type="pres">
      <dgm:prSet presAssocID="{E2ACA255-47D2-4DA0-AE15-16EC56FC4479}" presName="rootComposite3" presStyleCnt="0"/>
      <dgm:spPr/>
    </dgm:pt>
    <dgm:pt modelId="{AEC8D526-D6EA-40E2-BAAA-91FB2D0B405D}" type="pres">
      <dgm:prSet presAssocID="{E2ACA255-47D2-4DA0-AE15-16EC56FC4479}" presName="rootText3" presStyleLbl="asst1" presStyleIdx="4" presStyleCnt="5">
        <dgm:presLayoutVars>
          <dgm:chPref val="3"/>
        </dgm:presLayoutVars>
      </dgm:prSet>
      <dgm:spPr/>
      <dgm:t>
        <a:bodyPr/>
        <a:lstStyle/>
        <a:p>
          <a:endParaRPr lang="fr-FR"/>
        </a:p>
      </dgm:t>
    </dgm:pt>
    <dgm:pt modelId="{F7DC4063-C55C-4012-9F99-7FE7EFA79242}" type="pres">
      <dgm:prSet presAssocID="{E2ACA255-47D2-4DA0-AE15-16EC56FC4479}" presName="rootConnector3" presStyleLbl="asst1" presStyleIdx="4" presStyleCnt="5"/>
      <dgm:spPr/>
      <dgm:t>
        <a:bodyPr/>
        <a:lstStyle/>
        <a:p>
          <a:endParaRPr lang="fr-FR"/>
        </a:p>
      </dgm:t>
    </dgm:pt>
    <dgm:pt modelId="{4B7E49DA-3656-4392-BC18-EB5EDCFF7D22}" type="pres">
      <dgm:prSet presAssocID="{E2ACA255-47D2-4DA0-AE15-16EC56FC4479}" presName="hierChild6" presStyleCnt="0"/>
      <dgm:spPr/>
    </dgm:pt>
    <dgm:pt modelId="{39F38DA5-E9EE-4E21-8FEF-C30A5C0CCA1F}" type="pres">
      <dgm:prSet presAssocID="{E2ACA255-47D2-4DA0-AE15-16EC56FC4479}" presName="hierChild7" presStyleCnt="0"/>
      <dgm:spPr/>
    </dgm:pt>
  </dgm:ptLst>
  <dgm:cxnLst>
    <dgm:cxn modelId="{2F9A4CD4-77EF-4B43-888B-53C4471E6300}" srcId="{0096721C-E774-4E8F-9E55-FB25FB023F4B}" destId="{7B12C054-933E-41A3-ABDB-234857AECC82}" srcOrd="0" destOrd="0" parTransId="{3A85873A-5BD7-4E6D-9F4D-1CBA7F1D487E}" sibTransId="{33755DE0-D571-461F-910C-93FAC5C9BAC3}"/>
    <dgm:cxn modelId="{67E5134B-D473-4D8B-BA45-BC4BAE230E7C}" type="presOf" srcId="{1B2ACB3C-4C13-4865-BB69-703A7250B4C9}" destId="{7ED00A0A-B58B-499A-8C47-796FE2994076}" srcOrd="0" destOrd="0" presId="urn:microsoft.com/office/officeart/2005/8/layout/orgChart1"/>
    <dgm:cxn modelId="{E7C60A6F-0BC1-43EA-81A2-900BA82EE62E}" srcId="{3A7AA454-927B-478A-B342-5BE30E431535}" destId="{1F96B845-A366-472B-901F-0AFDFC7F9B6C}" srcOrd="9" destOrd="0" parTransId="{2F9F0D42-3D60-4113-BF28-2812183E0E9C}" sibTransId="{10675F2E-E73D-4F13-8024-5D285CC59A25}"/>
    <dgm:cxn modelId="{2669CE69-A496-4E14-9598-669856EBAB06}" type="presOf" srcId="{E93F927D-8BE3-4F34-A532-54D98698C10B}" destId="{CCC01F2C-B782-4FF1-8C3E-17E5DCCDF43B}" srcOrd="0" destOrd="0" presId="urn:microsoft.com/office/officeart/2005/8/layout/orgChart1"/>
    <dgm:cxn modelId="{EDF0FA14-097E-4FD7-8B2C-FEF5E48C187B}" type="presOf" srcId="{BDC2B346-2BC4-4B66-85E3-E753D6AFDF79}" destId="{54C85947-4919-42FD-A8BB-88E6E431332D}" srcOrd="1" destOrd="0" presId="urn:microsoft.com/office/officeart/2005/8/layout/orgChart1"/>
    <dgm:cxn modelId="{88F03BCE-E67B-4B0D-AF72-945EE868C55C}" type="presOf" srcId="{A91485BB-C049-4951-8ABE-30DAE64096FE}" destId="{786CF38E-0E0E-44F2-9FC8-A9FBCC448FC2}" srcOrd="0" destOrd="0" presId="urn:microsoft.com/office/officeart/2005/8/layout/orgChart1"/>
    <dgm:cxn modelId="{6996A723-EB3D-443A-86B5-E42F13E8882D}" type="presOf" srcId="{B6F068AC-370C-4020-AF40-DA15950BA0EC}" destId="{C6DE29A2-9389-437F-9C2E-19709B52DE68}" srcOrd="0" destOrd="0" presId="urn:microsoft.com/office/officeart/2005/8/layout/orgChart1"/>
    <dgm:cxn modelId="{42A5A2D1-D580-4844-BB89-FD18369B2094}" type="presOf" srcId="{4666C8AF-9A84-4463-9AE2-696478386CF1}" destId="{C5CC6E93-8FA6-46CB-A2B5-E98D6FDEB0FC}" srcOrd="1" destOrd="0" presId="urn:microsoft.com/office/officeart/2005/8/layout/orgChart1"/>
    <dgm:cxn modelId="{6AAAC095-3673-4747-BCC4-E73D0B71CEF0}" srcId="{76DABE54-0F2F-47C7-85A9-382F7517B274}" destId="{C0853075-EA93-4025-8C20-ADA2FC4ADDE0}" srcOrd="0" destOrd="0" parTransId="{EDD14CF6-7265-47F2-A24A-74B093A6FF79}" sibTransId="{633083C1-D078-4D65-8E2E-C2DF7FF93708}"/>
    <dgm:cxn modelId="{E418D6A0-2F6D-4B44-8338-315F6EA582A9}" type="presOf" srcId="{BC9D960E-1C23-438A-B8FC-7558AD3F6A7C}" destId="{109C9905-6147-4C00-AD54-EEA809518274}" srcOrd="1" destOrd="0" presId="urn:microsoft.com/office/officeart/2005/8/layout/orgChart1"/>
    <dgm:cxn modelId="{99746C32-8984-4C13-AE26-0058C152A432}" type="presOf" srcId="{7176692B-416A-4494-AD4B-1A3BC960BDA3}" destId="{9190794D-CB9D-4E44-92DF-22E73D0CCEF7}" srcOrd="1" destOrd="0" presId="urn:microsoft.com/office/officeart/2005/8/layout/orgChart1"/>
    <dgm:cxn modelId="{BD97166B-4F4E-4B03-9435-93685A7B6BDC}" type="presOf" srcId="{6C869A0E-DB7B-40E7-83FE-4E54D989788C}" destId="{A0A335A0-556C-4FF4-8C7B-C3D07E4E23D1}" srcOrd="1" destOrd="0" presId="urn:microsoft.com/office/officeart/2005/8/layout/orgChart1"/>
    <dgm:cxn modelId="{DA570B72-CA90-44AF-86ED-A20F4B693C40}" srcId="{3A7AA454-927B-478A-B342-5BE30E431535}" destId="{335C7A4C-7365-4321-BE42-EE0F9B4B2891}" srcOrd="8" destOrd="0" parTransId="{E022C3A1-FAD9-401A-9949-524F721B6E98}" sibTransId="{7F333CB6-FF30-4327-A047-794A1C31A374}"/>
    <dgm:cxn modelId="{040F69E0-12D3-46F2-BB3E-91AD7297E7F2}" type="presOf" srcId="{5C421868-E04C-4C9D-A932-5D75C66E11AB}" destId="{C7277F90-6CFF-47A6-A897-F66757220CB3}" srcOrd="0" destOrd="0" presId="urn:microsoft.com/office/officeart/2005/8/layout/orgChart1"/>
    <dgm:cxn modelId="{31DD3981-D6A4-45B6-96A9-73EF0B30FFA9}" type="presOf" srcId="{B40D0065-FDAF-4D78-A9B0-BEE5D42BDA03}" destId="{4DE5A33C-A57E-4072-AAB4-0A12BB8DDBCF}" srcOrd="0" destOrd="0" presId="urn:microsoft.com/office/officeart/2005/8/layout/orgChart1"/>
    <dgm:cxn modelId="{4E7EE435-9691-419B-8B63-5EBE2FE5C5DF}" type="presOf" srcId="{66D357A3-FA97-4626-AAE8-6B7B9FC2DD4A}" destId="{20ACB453-22F2-490D-A782-7A6C402E679C}" srcOrd="0" destOrd="0" presId="urn:microsoft.com/office/officeart/2005/8/layout/orgChart1"/>
    <dgm:cxn modelId="{94E6FEBA-2F21-4017-9C6E-5807FEF1BA5C}" srcId="{D4B52E8D-8732-4D40-9254-18BADF1CBE58}" destId="{D5F4EC9F-3F27-415F-B363-6609D52CF81E}" srcOrd="0" destOrd="0" parTransId="{452BCA54-6409-4056-885A-B703A0F09B2B}" sibTransId="{A7B81A2C-F962-44D1-9BF0-1C7B3F8F92BB}"/>
    <dgm:cxn modelId="{21C6BDAB-EE12-43AB-814A-FE2D71FF8574}" type="presOf" srcId="{9211101A-C027-48EF-8479-32527FED8AAA}" destId="{C54A991A-DE8B-4B45-93F4-30A81F43D648}" srcOrd="0" destOrd="0" presId="urn:microsoft.com/office/officeart/2005/8/layout/orgChart1"/>
    <dgm:cxn modelId="{4DA0D150-30DE-4EB6-AD85-53E1C99556E6}" type="presOf" srcId="{B0A3BC9E-D4AF-4CBF-B34C-A50938CE4AFC}" destId="{4C4A6324-46AB-462F-9F09-90FB521C4F42}" srcOrd="1" destOrd="0" presId="urn:microsoft.com/office/officeart/2005/8/layout/orgChart1"/>
    <dgm:cxn modelId="{3CCD9A39-3399-4FD0-9485-FA2F3A385B3E}" type="presOf" srcId="{1F96B845-A366-472B-901F-0AFDFC7F9B6C}" destId="{F1CF044C-9F1D-46AE-AD95-B3E0BA7D4735}" srcOrd="1" destOrd="0" presId="urn:microsoft.com/office/officeart/2005/8/layout/orgChart1"/>
    <dgm:cxn modelId="{6C3DCC91-FD11-47AC-B7F0-D7E533D00586}" type="presOf" srcId="{8A033643-99E9-49E5-848D-D9D705658D0B}" destId="{EB06CF86-56CE-4191-9F0F-79FD82A97A5B}" srcOrd="0" destOrd="0" presId="urn:microsoft.com/office/officeart/2005/8/layout/orgChart1"/>
    <dgm:cxn modelId="{77A5B8DE-1243-4236-912B-3C3E928FC272}" type="presOf" srcId="{E022C3A1-FAD9-401A-9949-524F721B6E98}" destId="{33B186D3-3D56-4E85-988E-DAC09FF428E7}" srcOrd="0" destOrd="0" presId="urn:microsoft.com/office/officeart/2005/8/layout/orgChart1"/>
    <dgm:cxn modelId="{84BC712B-654F-49EB-A55A-CE6D0BF065BF}" type="presOf" srcId="{399487C3-083B-4657-8E99-078CE662EF48}" destId="{AA6F1265-2A4F-42AE-8B94-D05878F17819}" srcOrd="1" destOrd="0" presId="urn:microsoft.com/office/officeart/2005/8/layout/orgChart1"/>
    <dgm:cxn modelId="{72DE2311-DC9D-4433-B0B2-C0643BAB5BCA}" type="presOf" srcId="{1B2ACB3C-4C13-4865-BB69-703A7250B4C9}" destId="{538219E6-A234-47D7-AB99-6F3A7715FC7A}" srcOrd="1" destOrd="0" presId="urn:microsoft.com/office/officeart/2005/8/layout/orgChart1"/>
    <dgm:cxn modelId="{71A7D546-5752-42E4-955C-33FFEB3F5C34}" type="presOf" srcId="{194997F1-622A-4812-820B-5D31C6DF85B7}" destId="{747CCE20-988C-48B9-8292-5858574065C9}" srcOrd="1" destOrd="0" presId="urn:microsoft.com/office/officeart/2005/8/layout/orgChart1"/>
    <dgm:cxn modelId="{98C79717-1147-41F3-9D2F-494FEB3A11E2}" type="presOf" srcId="{D5F4EC9F-3F27-415F-B363-6609D52CF81E}" destId="{1A717FB8-0CB0-4EC4-A13D-AAF47B468060}" srcOrd="0" destOrd="0" presId="urn:microsoft.com/office/officeart/2005/8/layout/orgChart1"/>
    <dgm:cxn modelId="{AA91C395-AFB4-411A-87AC-6674903D3746}" type="presOf" srcId="{B6F068AC-370C-4020-AF40-DA15950BA0EC}" destId="{BE91346D-79D3-46A2-BEDB-94A24D30C2E2}" srcOrd="1" destOrd="0" presId="urn:microsoft.com/office/officeart/2005/8/layout/orgChart1"/>
    <dgm:cxn modelId="{AD8E59F7-2804-427D-B2BF-E110506BD89B}" type="presOf" srcId="{346ED5B3-1525-4B05-8842-7483E8CFC738}" destId="{58F896C7-806E-4579-AAE0-A40E93E6D24C}" srcOrd="0" destOrd="0" presId="urn:microsoft.com/office/officeart/2005/8/layout/orgChart1"/>
    <dgm:cxn modelId="{DCCA1775-DEF8-47B5-8823-4822B5AACFFE}" srcId="{BC9D960E-1C23-438A-B8FC-7558AD3F6A7C}" destId="{76DABE54-0F2F-47C7-85A9-382F7517B274}" srcOrd="0" destOrd="0" parTransId="{4635F9AC-8A69-4CE8-950B-AE39F21FA146}" sibTransId="{2FDBCEF5-4BC7-4BCA-B683-3B9235EC46FC}"/>
    <dgm:cxn modelId="{10BE3715-A305-4B43-9CCE-6E02DCC4D5D2}" srcId="{806E0851-6014-4B41-9676-0904FC1E50D8}" destId="{9BBD53E4-153D-4457-9DEE-091507D8AA9A}" srcOrd="0" destOrd="0" parTransId="{A91485BB-C049-4951-8ABE-30DAE64096FE}" sibTransId="{1CD6DE64-004C-4FC8-A38D-24ECFF787C8D}"/>
    <dgm:cxn modelId="{7F280878-4106-401C-B24F-97FD91646CC8}" srcId="{F05B5C4C-7BA9-4D47-A2A5-DCCEFDD7C574}" destId="{4666C8AF-9A84-4463-9AE2-696478386CF1}" srcOrd="0" destOrd="0" parTransId="{036C708C-5E3E-468A-BC8B-33D7F629842B}" sibTransId="{28258614-DEA0-40F8-ADAC-55227E8FD306}"/>
    <dgm:cxn modelId="{D79ED417-41B8-4B46-B1AB-B0E40E323BA6}" type="presOf" srcId="{CD38B777-7773-4C97-834E-2823039BC8C4}" destId="{087C1EBA-30BB-4695-84DA-7043A30E6765}" srcOrd="0" destOrd="0" presId="urn:microsoft.com/office/officeart/2005/8/layout/orgChart1"/>
    <dgm:cxn modelId="{BA3CC3B2-5CB9-4685-95F1-27E7334D4F70}" type="presOf" srcId="{806E0851-6014-4B41-9676-0904FC1E50D8}" destId="{2869D6DB-5199-4CC2-880E-77FF9069AE05}" srcOrd="1" destOrd="0" presId="urn:microsoft.com/office/officeart/2005/8/layout/orgChart1"/>
    <dgm:cxn modelId="{4C8245CD-D16C-4930-89C7-BF38FCA24BA6}" type="presOf" srcId="{7BB206F9-0EB7-4515-9B50-52FB2ADB9B12}" destId="{FF1EBFD5-F636-4732-95BA-AB4EF9D33388}" srcOrd="1" destOrd="0" presId="urn:microsoft.com/office/officeart/2005/8/layout/orgChart1"/>
    <dgm:cxn modelId="{9A9A4D04-76EF-4CC2-B639-A6F4B43E2708}" srcId="{8A033643-99E9-49E5-848D-D9D705658D0B}" destId="{B6F068AC-370C-4020-AF40-DA15950BA0EC}" srcOrd="0" destOrd="0" parTransId="{79EE8485-EA2F-4AC0-A00D-458E9B5F6FF2}" sibTransId="{C6259827-5F42-4CDA-8004-F569CC283F79}"/>
    <dgm:cxn modelId="{B5306FA9-12F9-4265-B63D-FD896CFDAAFF}" type="presOf" srcId="{D4B52E8D-8732-4D40-9254-18BADF1CBE58}" destId="{77CCE848-6884-4284-A5D2-AC49BB5C3000}" srcOrd="1" destOrd="0" presId="urn:microsoft.com/office/officeart/2005/8/layout/orgChart1"/>
    <dgm:cxn modelId="{35EBACD9-D96F-4B3B-88EE-338277680139}" type="presOf" srcId="{75D23C3E-967D-489A-862F-4AFA131A494F}" destId="{66DA2069-8755-4E0F-AC24-175C1316752F}" srcOrd="0" destOrd="0" presId="urn:microsoft.com/office/officeart/2005/8/layout/orgChart1"/>
    <dgm:cxn modelId="{46359D19-F045-4A66-AB3C-DD2B37A62745}" type="presOf" srcId="{0096721C-E774-4E8F-9E55-FB25FB023F4B}" destId="{099C8020-89AE-4094-A7C5-DE21DEAEEAEF}" srcOrd="1" destOrd="0" presId="urn:microsoft.com/office/officeart/2005/8/layout/orgChart1"/>
    <dgm:cxn modelId="{DB26FBF2-5C36-4B2F-BC86-E9687E77B268}" type="presOf" srcId="{E4CEA01E-2353-4226-A4B8-3CCF17F8A09C}" destId="{BAF41F9E-F8BB-478E-AE79-62CCF604CB93}" srcOrd="0" destOrd="0" presId="urn:microsoft.com/office/officeart/2005/8/layout/orgChart1"/>
    <dgm:cxn modelId="{78DDDC15-E46D-4BA5-9730-A3CF7937EA8E}" srcId="{3A7AA454-927B-478A-B342-5BE30E431535}" destId="{1B2ACB3C-4C13-4865-BB69-703A7250B4C9}" srcOrd="6" destOrd="0" parTransId="{722562C9-E6F9-4272-BD6F-416B4081E8FB}" sibTransId="{79357936-B639-4D44-90D1-23EBEA03ACC6}"/>
    <dgm:cxn modelId="{870DFDCB-8267-47B8-8FC9-CBBC3FDACA21}" type="presOf" srcId="{4F465B1E-3BDB-4612-B33B-1FA68C7E708E}" destId="{C3DF4642-7826-4EC9-84B1-AD494C382631}" srcOrd="1" destOrd="0" presId="urn:microsoft.com/office/officeart/2005/8/layout/orgChart1"/>
    <dgm:cxn modelId="{144F1DCF-A542-4875-8E56-3824156A4806}" type="presOf" srcId="{335C7A4C-7365-4321-BE42-EE0F9B4B2891}" destId="{6883D24C-B731-4604-9455-2CD4616C4E01}" srcOrd="0" destOrd="0" presId="urn:microsoft.com/office/officeart/2005/8/layout/orgChart1"/>
    <dgm:cxn modelId="{294C4698-4485-4E60-B1CB-43023F414250}" srcId="{3A7AA454-927B-478A-B342-5BE30E431535}" destId="{194997F1-622A-4812-820B-5D31C6DF85B7}" srcOrd="0" destOrd="0" parTransId="{B821C94C-8088-42B7-8608-E41AF608B4BB}" sibTransId="{EB1190F6-B4B9-465B-8AD5-36129A1BC2A0}"/>
    <dgm:cxn modelId="{14690EC5-EF69-4429-9A0B-1B79E95E0210}" type="presOf" srcId="{7BB206F9-0EB7-4515-9B50-52FB2ADB9B12}" destId="{561C9E42-A486-4B54-848F-D6013889B16E}" srcOrd="0" destOrd="0" presId="urn:microsoft.com/office/officeart/2005/8/layout/orgChart1"/>
    <dgm:cxn modelId="{B37E172E-DF6E-4598-88CB-204B1581E963}" type="presOf" srcId="{79EE8485-EA2F-4AC0-A00D-458E9B5F6FF2}" destId="{ED2EACC8-CBAC-4E11-9254-D0D2D4F603C5}" srcOrd="0" destOrd="0" presId="urn:microsoft.com/office/officeart/2005/8/layout/orgChart1"/>
    <dgm:cxn modelId="{40352584-3E47-4EB8-9410-05408483EC05}" srcId="{20387289-DB84-4B9E-805F-734C6B360431}" destId="{8A033643-99E9-49E5-848D-D9D705658D0B}" srcOrd="0" destOrd="0" parTransId="{E4CEA01E-2353-4226-A4B8-3CCF17F8A09C}" sibTransId="{1480047A-5752-4816-B09D-60BEBC43C174}"/>
    <dgm:cxn modelId="{F2A91FAC-C619-4261-BF5D-D78BF032D892}" srcId="{5E59C16C-70E4-4AC3-9717-992A073BDD62}" destId="{0096721C-E774-4E8F-9E55-FB25FB023F4B}" srcOrd="0" destOrd="0" parTransId="{86A4CEFB-B58C-4145-8011-4731B5459D4A}" sibTransId="{551C7014-E8D3-4FB7-82E8-CBCB7EFB9E16}"/>
    <dgm:cxn modelId="{7948A916-AB47-431A-8EDE-F3343BA046FE}" type="presOf" srcId="{F38E984F-F783-4BEB-81F5-8356F94EED8F}" destId="{B7619FCB-B894-4AEA-A69D-83B64F709C42}" srcOrd="0" destOrd="0" presId="urn:microsoft.com/office/officeart/2005/8/layout/orgChart1"/>
    <dgm:cxn modelId="{DEE5CF67-9310-4D68-AEF9-75DCFC233DF3}" type="presOf" srcId="{A62CC031-AE32-4A4A-985D-38EEBF87A2D0}" destId="{CCB72C28-56A3-47B7-8B4B-C14F637CA040}" srcOrd="0" destOrd="0" presId="urn:microsoft.com/office/officeart/2005/8/layout/orgChart1"/>
    <dgm:cxn modelId="{720865FD-E012-41E8-98C4-DC299EE17618}" type="presOf" srcId="{C333E138-E9BB-40E4-83A7-B3856F58DCC0}" destId="{1101E611-E090-4ECB-B206-9AB3588730F4}" srcOrd="1" destOrd="0" presId="urn:microsoft.com/office/officeart/2005/8/layout/orgChart1"/>
    <dgm:cxn modelId="{3DE7C0F1-9988-4669-A024-BF746BB636CE}" type="presOf" srcId="{7176692B-416A-4494-AD4B-1A3BC960BDA3}" destId="{270CB99C-578A-4384-856F-FF09AC2A358F}" srcOrd="0" destOrd="0" presId="urn:microsoft.com/office/officeart/2005/8/layout/orgChart1"/>
    <dgm:cxn modelId="{EDC1D1D9-709E-495D-9811-2BCB18497C86}" type="presOf" srcId="{C333E138-E9BB-40E4-83A7-B3856F58DCC0}" destId="{920B2572-CCC2-4FF9-939F-BA429056BCE3}" srcOrd="0" destOrd="0" presId="urn:microsoft.com/office/officeart/2005/8/layout/orgChart1"/>
    <dgm:cxn modelId="{FD8B202B-2EF7-4583-81CB-5B1C3371E094}" type="presOf" srcId="{284B4D93-24AD-42A3-A39C-BE22BE8EC065}" destId="{5A2BC7B9-0DE9-43D9-ABFF-846D95BF3ECA}" srcOrd="0" destOrd="0" presId="urn:microsoft.com/office/officeart/2005/8/layout/orgChart1"/>
    <dgm:cxn modelId="{8CCA3CB5-5BA2-413B-A643-8D7C9AB56887}" type="presOf" srcId="{55370148-7A6A-4334-AE20-974AB3C554FC}" destId="{0769AB20-AE81-4C68-B612-5486357B6810}" srcOrd="0" destOrd="0" presId="urn:microsoft.com/office/officeart/2005/8/layout/orgChart1"/>
    <dgm:cxn modelId="{D7BB0FE4-FAE5-43B4-B394-7E349D7A973B}" type="presOf" srcId="{76DABE54-0F2F-47C7-85A9-382F7517B274}" destId="{B35A5CFF-5CDF-4E30-868A-5EB06D72E466}" srcOrd="1" destOrd="0" presId="urn:microsoft.com/office/officeart/2005/8/layout/orgChart1"/>
    <dgm:cxn modelId="{A45CEB65-55BE-4DA4-B7F8-B83EB51F3A44}" type="presOf" srcId="{B821C94C-8088-42B7-8608-E41AF608B4BB}" destId="{1C2691D0-A6F2-43A1-85BE-79EA78D78C67}" srcOrd="0" destOrd="0" presId="urn:microsoft.com/office/officeart/2005/8/layout/orgChart1"/>
    <dgm:cxn modelId="{9AE435EB-0A52-4A21-A1CC-2C94504B2F8F}" type="presOf" srcId="{5E59C16C-70E4-4AC3-9717-992A073BDD62}" destId="{B7CA7F2B-6D67-445B-A9DA-BEA04F81FE44}" srcOrd="0" destOrd="0" presId="urn:microsoft.com/office/officeart/2005/8/layout/orgChart1"/>
    <dgm:cxn modelId="{754F08C4-1572-4165-87B0-8F86356FE36E}" type="presOf" srcId="{452BCA54-6409-4056-885A-B703A0F09B2B}" destId="{E6DD0106-7D73-4012-9108-BF5EBDB2C18A}" srcOrd="0" destOrd="0" presId="urn:microsoft.com/office/officeart/2005/8/layout/orgChart1"/>
    <dgm:cxn modelId="{E025538D-C5A3-4979-B08B-2621B8024DC4}" type="presOf" srcId="{3A85873A-5BD7-4E6D-9F4D-1CBA7F1D487E}" destId="{FC98C20D-35CB-405E-8838-9693E498E664}" srcOrd="0" destOrd="0" presId="urn:microsoft.com/office/officeart/2005/8/layout/orgChart1"/>
    <dgm:cxn modelId="{51816E3A-E1C0-40FF-8AA8-7183DC2B1928}" type="presOf" srcId="{036C708C-5E3E-468A-BC8B-33D7F629842B}" destId="{059B7ABC-4581-4936-BEAF-B1BB1107AF44}" srcOrd="0" destOrd="0" presId="urn:microsoft.com/office/officeart/2005/8/layout/orgChart1"/>
    <dgm:cxn modelId="{A1467030-BC2C-47EE-B2E7-BC3C83B0A0B0}" srcId="{3A7AA454-927B-478A-B342-5BE30E431535}" destId="{5E59C16C-70E4-4AC3-9717-992A073BDD62}" srcOrd="7" destOrd="0" parTransId="{AFC9D68E-DB5C-4AA1-BBC5-93FC5AA30F11}" sibTransId="{0757B7EF-5F9A-4632-869D-E4A04B3A3FA5}"/>
    <dgm:cxn modelId="{1A3BA00E-02D3-449F-AE32-D03A4135194A}" type="presOf" srcId="{9BBD53E4-153D-4457-9DEE-091507D8AA9A}" destId="{7B552DFE-74F6-4095-8CDD-1A377602D424}" srcOrd="0" destOrd="0" presId="urn:microsoft.com/office/officeart/2005/8/layout/orgChart1"/>
    <dgm:cxn modelId="{EC1F2FB2-CA58-45F7-B4B2-4B2DDE190B5B}" type="presOf" srcId="{F38E984F-F783-4BEB-81F5-8356F94EED8F}" destId="{16926954-2E0A-4A68-AA6F-6B1D58268DB6}" srcOrd="1" destOrd="0" presId="urn:microsoft.com/office/officeart/2005/8/layout/orgChart1"/>
    <dgm:cxn modelId="{AF531F68-02D0-4B45-AB22-82D1EB485462}" type="presOf" srcId="{BC9D960E-1C23-438A-B8FC-7558AD3F6A7C}" destId="{6D7F1256-6DB1-4678-A8ED-C1F3EB8E4443}" srcOrd="0" destOrd="0" presId="urn:microsoft.com/office/officeart/2005/8/layout/orgChart1"/>
    <dgm:cxn modelId="{CF169E4A-42F9-40EB-91A2-7BC0A99F2BCB}" type="presOf" srcId="{FA5D6D3D-F609-400B-AA6D-66893653A2E4}" destId="{A43F1BF4-40BE-4F8A-A09D-1A0A81ECAC34}" srcOrd="0" destOrd="0" presId="urn:microsoft.com/office/officeart/2005/8/layout/orgChart1"/>
    <dgm:cxn modelId="{3C93D60F-326F-444D-A9E4-E3D78E309068}" type="presOf" srcId="{30D6812E-58AC-4FCB-B455-A72CF3ECB51F}" destId="{917ABF86-37E1-4973-BBBB-D3793DEA12C3}" srcOrd="0" destOrd="0" presId="urn:microsoft.com/office/officeart/2005/8/layout/orgChart1"/>
    <dgm:cxn modelId="{A0259E0B-9203-4AAA-9044-6DE9F9C94157}" type="presOf" srcId="{7B12C054-933E-41A3-ABDB-234857AECC82}" destId="{99809DD4-C388-471A-822E-FC47410663AA}" srcOrd="1" destOrd="0" presId="urn:microsoft.com/office/officeart/2005/8/layout/orgChart1"/>
    <dgm:cxn modelId="{BC5B756F-9FDA-48C0-BCB2-102A747986B0}" type="presOf" srcId="{0096721C-E774-4E8F-9E55-FB25FB023F4B}" destId="{9D5052AD-1D83-4F68-9276-51EE23DEF7D8}" srcOrd="0" destOrd="0" presId="urn:microsoft.com/office/officeart/2005/8/layout/orgChart1"/>
    <dgm:cxn modelId="{850FEFE5-6051-4E18-8095-7259847DC5ED}" type="presOf" srcId="{6487B680-ECE3-40B7-8E14-8E145C5B33E5}" destId="{FD8ECF47-EC52-4417-8134-C37812B1DF66}" srcOrd="0" destOrd="0" presId="urn:microsoft.com/office/officeart/2005/8/layout/orgChart1"/>
    <dgm:cxn modelId="{71E9276B-4AAC-46FE-BE67-D5818C9ED5FA}" type="presOf" srcId="{7C6DD85C-03E2-4483-9F90-48B81F4CF6B4}" destId="{A261FE43-2C0D-4942-A248-BF1B09755467}" srcOrd="0" destOrd="0" presId="urn:microsoft.com/office/officeart/2005/8/layout/orgChart1"/>
    <dgm:cxn modelId="{87A92A30-EAD1-4C89-B875-BEBDE362A6A9}" type="presOf" srcId="{B40D0065-FDAF-4D78-A9B0-BEE5D42BDA03}" destId="{720030E6-F322-4744-AFAE-A151E149A18E}" srcOrd="1" destOrd="0" presId="urn:microsoft.com/office/officeart/2005/8/layout/orgChart1"/>
    <dgm:cxn modelId="{36F17276-FCF6-4E39-AE0E-63929A450BF2}" srcId="{7B12C054-933E-41A3-ABDB-234857AECC82}" destId="{284B4D93-24AD-42A3-A39C-BE22BE8EC065}" srcOrd="0" destOrd="0" parTransId="{66D357A3-FA97-4626-AAE8-6B7B9FC2DD4A}" sibTransId="{842A9995-C267-4D9C-9379-89E64BD2AC9C}"/>
    <dgm:cxn modelId="{A32E77F7-BFFB-4975-8118-C9BD8961E0BD}" type="presOf" srcId="{7C6DD85C-03E2-4483-9F90-48B81F4CF6B4}" destId="{275E79FD-6094-48C5-857F-D8791C5C0977}" srcOrd="1" destOrd="0" presId="urn:microsoft.com/office/officeart/2005/8/layout/orgChart1"/>
    <dgm:cxn modelId="{B6D7D770-7463-472E-8CA0-485D00D17FA1}" srcId="{C0853075-EA93-4025-8C20-ADA2FC4ADDE0}" destId="{372A1813-3B91-4CFA-879C-4E8C1A94C003}" srcOrd="0" destOrd="0" parTransId="{B405EDF2-80B3-4CDF-B7D6-E660A4084070}" sibTransId="{0464AC68-EAC0-47C5-B85A-414A6261F5C2}"/>
    <dgm:cxn modelId="{39CDE956-DBB0-467A-B7F2-6A0CAD70F9F7}" type="presOf" srcId="{03D7660C-A636-4EE6-956A-D483A592E456}" destId="{618BD900-43C9-4D14-9722-94A9513D7BAB}" srcOrd="0" destOrd="0" presId="urn:microsoft.com/office/officeart/2005/8/layout/orgChart1"/>
    <dgm:cxn modelId="{87917407-30E1-4A88-AB8D-7BB99CA2CB2D}" type="presOf" srcId="{4666C8AF-9A84-4463-9AE2-696478386CF1}" destId="{924717A1-604E-4A10-911F-9463558730F3}" srcOrd="0" destOrd="0" presId="urn:microsoft.com/office/officeart/2005/8/layout/orgChart1"/>
    <dgm:cxn modelId="{79F028D4-E2B4-42FE-985B-D660DE6EC549}" type="presOf" srcId="{2F9F0D42-3D60-4113-BF28-2812183E0E9C}" destId="{0C155B8E-7A80-466A-B91C-96648122FA45}" srcOrd="0" destOrd="0" presId="urn:microsoft.com/office/officeart/2005/8/layout/orgChart1"/>
    <dgm:cxn modelId="{508349E5-4FA0-46E7-9BD3-5ED8109B1194}" type="presOf" srcId="{6487B680-ECE3-40B7-8E14-8E145C5B33E5}" destId="{EEE30F70-1F4B-4D82-ACA2-A14871ACBDBB}" srcOrd="1" destOrd="0" presId="urn:microsoft.com/office/officeart/2005/8/layout/orgChart1"/>
    <dgm:cxn modelId="{FF22DD53-39C8-4FE5-9D88-922DD281DAE4}" type="presOf" srcId="{AFC9D68E-DB5C-4AA1-BBC5-93FC5AA30F11}" destId="{F2B98538-432E-4A28-98D7-EBD6BC0F9C6D}" srcOrd="0" destOrd="0" presId="urn:microsoft.com/office/officeart/2005/8/layout/orgChart1"/>
    <dgm:cxn modelId="{22FEF172-BBAC-4471-921C-D2E3E29C1685}" srcId="{5C421868-E04C-4C9D-A932-5D75C66E11AB}" destId="{D58BDBE8-19E0-40CE-836F-EB97FC166F52}" srcOrd="0" destOrd="0" parTransId="{AC6E2A0F-F256-4205-8892-0F0878A35D59}" sibTransId="{CF909D09-1B52-4A55-A386-D6C1DF20103B}"/>
    <dgm:cxn modelId="{39245D32-8AE6-41D2-87FD-EFBBE59C74E4}" srcId="{03D7660C-A636-4EE6-956A-D483A592E456}" destId="{BDC2B346-2BC4-4B66-85E3-E753D6AFDF79}" srcOrd="0" destOrd="0" parTransId="{0CAFB69A-4AD4-4576-B121-790F455D62F9}" sibTransId="{CC8BF4BC-CBD9-481B-AB63-909BFCC83E1E}"/>
    <dgm:cxn modelId="{13A5B017-926E-4235-8FB2-79623C40CC4D}" type="presOf" srcId="{399487C3-083B-4657-8E99-078CE662EF48}" destId="{2898BFDD-05FD-4A47-A660-2D7DEAA99004}" srcOrd="0" destOrd="0" presId="urn:microsoft.com/office/officeart/2005/8/layout/orgChart1"/>
    <dgm:cxn modelId="{7D79DC54-F961-4027-B10D-11E2DE24D182}" type="presOf" srcId="{20387289-DB84-4B9E-805F-734C6B360431}" destId="{9D63E806-76D2-4745-AFA3-1C806544D393}" srcOrd="0" destOrd="0" presId="urn:microsoft.com/office/officeart/2005/8/layout/orgChart1"/>
    <dgm:cxn modelId="{5429CDEB-90E5-486E-909B-B51AF3466575}" type="presOf" srcId="{03D7660C-A636-4EE6-956A-D483A592E456}" destId="{0D88C9BD-BDC2-4ED4-B69E-D88DEBE744C2}" srcOrd="1" destOrd="0" presId="urn:microsoft.com/office/officeart/2005/8/layout/orgChart1"/>
    <dgm:cxn modelId="{5672E524-32EB-4246-9D1C-AAC3B69B4A08}" type="presOf" srcId="{9BBD53E4-153D-4457-9DEE-091507D8AA9A}" destId="{EC5D166F-EAE5-486E-A0CF-448714C77DC7}" srcOrd="1" destOrd="0" presId="urn:microsoft.com/office/officeart/2005/8/layout/orgChart1"/>
    <dgm:cxn modelId="{075B754E-2088-4462-A65E-C8B9D4DFCAD6}" srcId="{BD93CD11-DC8F-44C1-8401-F0D23429BB11}" destId="{BC9D960E-1C23-438A-B8FC-7558AD3F6A7C}" srcOrd="0" destOrd="0" parTransId="{F9324DCA-D40B-40CB-BFBF-6C3C85DDC2DD}" sibTransId="{605C6AAD-905D-4DB3-9517-C95EDB6380CE}"/>
    <dgm:cxn modelId="{1FFE336F-0BF3-4D21-A4F4-05E68A298C6C}" type="presOf" srcId="{51649E3D-9409-4B35-BE66-477308980697}" destId="{46FC0ACB-A8E6-4015-9AE9-16A62669C530}" srcOrd="1" destOrd="0" presId="urn:microsoft.com/office/officeart/2005/8/layout/orgChart1"/>
    <dgm:cxn modelId="{8F758233-B35F-4CCD-AE74-6DCFCC08BFF8}" type="presOf" srcId="{8A033643-99E9-49E5-848D-D9D705658D0B}" destId="{94C913B0-05A6-4C48-A206-814EB1CDC4CA}" srcOrd="1" destOrd="0" presId="urn:microsoft.com/office/officeart/2005/8/layout/orgChart1"/>
    <dgm:cxn modelId="{B78340EF-417D-4138-998C-2C81768574CF}" srcId="{3A7AA454-927B-478A-B342-5BE30E431535}" destId="{F38E984F-F783-4BEB-81F5-8356F94EED8F}" srcOrd="2" destOrd="0" parTransId="{0B75E54F-0012-42A5-AAB3-9C1BE6A4AD50}" sibTransId="{13903E0E-0504-4CD6-80C7-92888C7BC454}"/>
    <dgm:cxn modelId="{8966FBB5-A0AD-4CFB-BB24-EB869B941C90}" type="presOf" srcId="{098E11A9-A0CD-4429-A88E-E80972335D51}" destId="{3915DC49-EB4A-4BC3-AFF3-6CE137869D93}" srcOrd="0" destOrd="0" presId="urn:microsoft.com/office/officeart/2005/8/layout/orgChart1"/>
    <dgm:cxn modelId="{740CE927-605D-482C-AC79-85EF4CEB7042}" type="presOf" srcId="{51649E3D-9409-4B35-BE66-477308980697}" destId="{8AAEF649-4308-417C-9BE9-6ACDBE9F0376}" srcOrd="0" destOrd="0" presId="urn:microsoft.com/office/officeart/2005/8/layout/orgChart1"/>
    <dgm:cxn modelId="{8E5E675A-8A54-4448-9AB3-E8F4FB0FBFA3}" type="presOf" srcId="{F05B5C4C-7BA9-4D47-A2A5-DCCEFDD7C574}" destId="{4BBC44C1-0040-40E8-8675-AE717DFB1416}" srcOrd="0" destOrd="0" presId="urn:microsoft.com/office/officeart/2005/8/layout/orgChart1"/>
    <dgm:cxn modelId="{B2C55C88-1D6E-4012-A9BE-1418CECFC4C6}" type="presOf" srcId="{0CAFB69A-4AD4-4576-B121-790F455D62F9}" destId="{09F37439-E91E-490B-A36D-20AB5729D262}" srcOrd="0" destOrd="0" presId="urn:microsoft.com/office/officeart/2005/8/layout/orgChart1"/>
    <dgm:cxn modelId="{75B0C3AC-D307-4BE0-AF79-D335BD7E14D1}" type="presOf" srcId="{0B75E54F-0012-42A5-AAB3-9C1BE6A4AD50}" destId="{0B397C79-DC67-4483-A6E2-018370E122CB}" srcOrd="0" destOrd="0" presId="urn:microsoft.com/office/officeart/2005/8/layout/orgChart1"/>
    <dgm:cxn modelId="{F93FDB4A-B6B8-4DAB-B919-E31BACBC341E}" type="presOf" srcId="{76DABE54-0F2F-47C7-85A9-382F7517B274}" destId="{61A1CB3D-6A92-4B53-8A61-D45300FE9497}" srcOrd="0" destOrd="0" presId="urn:microsoft.com/office/officeart/2005/8/layout/orgChart1"/>
    <dgm:cxn modelId="{2B165237-6097-4969-A44D-E9EE0C3D06C5}" type="presOf" srcId="{D58BDBE8-19E0-40CE-836F-EB97FC166F52}" destId="{D2737F0A-2C01-41EC-B772-117E3E21F21B}" srcOrd="0" destOrd="0" presId="urn:microsoft.com/office/officeart/2005/8/layout/orgChart1"/>
    <dgm:cxn modelId="{04B36B75-822F-4088-956B-B5C5E6005219}" type="presOf" srcId="{86A4CEFB-B58C-4145-8011-4731B5459D4A}" destId="{69A6808E-7C42-4CCF-A9B8-362C95295F07}" srcOrd="0" destOrd="0" presId="urn:microsoft.com/office/officeart/2005/8/layout/orgChart1"/>
    <dgm:cxn modelId="{0E717C55-175F-44A1-915E-2D1BD74F9420}" type="presOf" srcId="{D5DA092E-B480-4D03-82BD-425E6B0D7847}" destId="{D02F7E96-CB2B-4A03-B5FE-2FF3C7BFC11E}" srcOrd="0" destOrd="0" presId="urn:microsoft.com/office/officeart/2005/8/layout/orgChart1"/>
    <dgm:cxn modelId="{3BD05D54-FD5C-4AB8-B954-A3F3F66C1FB5}" type="presOf" srcId="{194997F1-622A-4812-820B-5D31C6DF85B7}" destId="{BE40F4F6-D2E8-41C6-8FF7-630AD88A0A5E}" srcOrd="0" destOrd="0" presId="urn:microsoft.com/office/officeart/2005/8/layout/orgChart1"/>
    <dgm:cxn modelId="{91F6FC6C-1F05-4210-B563-F3E083D756B1}" type="presOf" srcId="{F05B5C4C-7BA9-4D47-A2A5-DCCEFDD7C574}" destId="{0A003157-0591-4083-87D9-7CA6931E363C}" srcOrd="1" destOrd="0" presId="urn:microsoft.com/office/officeart/2005/8/layout/orgChart1"/>
    <dgm:cxn modelId="{AEA9AD72-5CEA-4440-A5C3-1581C4C370FB}" type="presOf" srcId="{E09D7788-C301-44BA-96CA-D54DCB810F1F}" destId="{6C4380A2-9169-4ACB-8EAA-B3561D56B153}" srcOrd="0" destOrd="0" presId="urn:microsoft.com/office/officeart/2005/8/layout/orgChart1"/>
    <dgm:cxn modelId="{5713B6A0-A7CC-4369-A97C-ACC69027B5D1}" srcId="{335C7A4C-7365-4321-BE42-EE0F9B4B2891}" destId="{6C869A0E-DB7B-40E7-83FE-4E54D989788C}" srcOrd="0" destOrd="0" parTransId="{0E7983B8-2D13-4CFF-9975-F3900BF08684}" sibTransId="{305352C5-0788-44B4-ABE5-2B5C8AA62EAF}"/>
    <dgm:cxn modelId="{7C554001-7287-4534-B099-F30150949E8B}" srcId="{9BBD53E4-153D-4457-9DEE-091507D8AA9A}" destId="{5C421868-E04C-4C9D-A932-5D75C66E11AB}" srcOrd="0" destOrd="0" parTransId="{30D6812E-58AC-4FCB-B455-A72CF3ECB51F}" sibTransId="{B4C5AE16-5BCF-470A-A1DE-4B44925EDD27}"/>
    <dgm:cxn modelId="{72B4414A-8D8B-4788-A74A-39DAC05E825C}" type="presOf" srcId="{7B12C054-933E-41A3-ABDB-234857AECC82}" destId="{27A0CC12-8028-4BA3-A26F-AE9BEF75002A}" srcOrd="0" destOrd="0" presId="urn:microsoft.com/office/officeart/2005/8/layout/orgChart1"/>
    <dgm:cxn modelId="{44BD6B94-5864-4FBF-AB26-95F70B3C1B9B}" type="presOf" srcId="{C0853075-EA93-4025-8C20-ADA2FC4ADDE0}" destId="{DD8B6575-525B-4574-AFE3-476A7E122210}" srcOrd="0" destOrd="0" presId="urn:microsoft.com/office/officeart/2005/8/layout/orgChart1"/>
    <dgm:cxn modelId="{C9DD18C6-064F-4288-802B-B6C4ADE87C9B}" type="presOf" srcId="{B405EDF2-80B3-4CDF-B7D6-E660A4084070}" destId="{E17207FA-589D-4ADC-AFDC-923C21A58CF8}" srcOrd="0" destOrd="0" presId="urn:microsoft.com/office/officeart/2005/8/layout/orgChart1"/>
    <dgm:cxn modelId="{ACF49CF1-A573-4600-B7DB-39D62AF4FDA0}" type="presOf" srcId="{F9324DCA-D40B-40CB-BFBF-6C3C85DDC2DD}" destId="{518E5764-034D-4E07-9545-9FB2CAFD0A28}" srcOrd="0" destOrd="0" presId="urn:microsoft.com/office/officeart/2005/8/layout/orgChart1"/>
    <dgm:cxn modelId="{C8F1E7A8-BE50-4AEC-BF33-3CA5FE214A45}" type="presOf" srcId="{042FBFBA-37B7-4C9E-935E-1B0A202664B1}" destId="{EF1E3B33-F63B-4CEB-B703-33712A7200A9}" srcOrd="0" destOrd="0" presId="urn:microsoft.com/office/officeart/2005/8/layout/orgChart1"/>
    <dgm:cxn modelId="{6B4260FC-0832-4422-B42A-4B206B165A52}" type="presOf" srcId="{9CF7BE15-DA01-4167-9129-AD1ED6C9B51D}" destId="{9076721C-8852-4712-9D80-CE5C7B72D465}" srcOrd="0" destOrd="0" presId="urn:microsoft.com/office/officeart/2005/8/layout/orgChart1"/>
    <dgm:cxn modelId="{EE1C2234-6EBD-4050-AA0A-524F54B28627}" type="presOf" srcId="{BD93CD11-DC8F-44C1-8401-F0D23429BB11}" destId="{68AA319E-3B13-4C61-9B9D-CC571A20CFCA}" srcOrd="0" destOrd="0" presId="urn:microsoft.com/office/officeart/2005/8/layout/orgChart1"/>
    <dgm:cxn modelId="{E9175ABB-A2FF-45D2-936D-9917E15B34E6}" type="presOf" srcId="{4F465B1E-3BDB-4612-B33B-1FA68C7E708E}" destId="{1E2E5CEA-A214-4FC6-A18B-C9211F009505}" srcOrd="0" destOrd="0" presId="urn:microsoft.com/office/officeart/2005/8/layout/orgChart1"/>
    <dgm:cxn modelId="{A471394F-7FD3-4C17-BE9D-5A0FFDAC6613}" type="presOf" srcId="{0E7983B8-2D13-4CFF-9975-F3900BF08684}" destId="{4C46E448-1031-47B4-8064-AB4E3789EC24}" srcOrd="0" destOrd="0" presId="urn:microsoft.com/office/officeart/2005/8/layout/orgChart1"/>
    <dgm:cxn modelId="{55E03AA7-D592-42DC-B6C4-F820C2E35817}" type="presOf" srcId="{18C64974-325A-474E-83B5-0648461B5A77}" destId="{98EF1B3C-091A-4D87-B0E1-C792213A9637}" srcOrd="0" destOrd="0" presId="urn:microsoft.com/office/officeart/2005/8/layout/orgChart1"/>
    <dgm:cxn modelId="{51B8C74B-1962-46E8-8A77-C79615B10F38}" srcId="{6C869A0E-DB7B-40E7-83FE-4E54D989788C}" destId="{A44821FA-D723-43BA-9F1B-1D4FFDFF12C9}" srcOrd="0" destOrd="0" parTransId="{ABEFD457-1B3D-45BB-92E7-D9CCF70F26E5}" sibTransId="{AAC94B4E-2EC8-41D5-9B90-6C5575B35A8A}"/>
    <dgm:cxn modelId="{BD33326B-BB12-4A82-A70B-3E782A11B693}" type="presOf" srcId="{155890D1-453D-4EEE-B019-6866E266877D}" destId="{8351136D-C40A-4DF8-BBC2-EFD8FBF2BB5A}" srcOrd="0" destOrd="0" presId="urn:microsoft.com/office/officeart/2005/8/layout/orgChart1"/>
    <dgm:cxn modelId="{DA324E22-CD97-447E-B9C4-EF4DF90357B7}" srcId="{3A7AA454-927B-478A-B342-5BE30E431535}" destId="{6487B680-ECE3-40B7-8E14-8E145C5B33E5}" srcOrd="3" destOrd="0" parTransId="{346ED5B3-1525-4B05-8842-7483E8CFC738}" sibTransId="{E61B366F-FE67-42A8-A258-966F9FD33B91}"/>
    <dgm:cxn modelId="{B2CF9F4C-E134-4DB5-B745-7F38CD487059}" srcId="{7BB206F9-0EB7-4515-9B50-52FB2ADB9B12}" destId="{C333E138-E9BB-40E4-83A7-B3856F58DCC0}" srcOrd="0" destOrd="0" parTransId="{9CF7BE15-DA01-4167-9129-AD1ED6C9B51D}" sibTransId="{14F2210D-AFA5-4F33-AC86-85F4BC5195F3}"/>
    <dgm:cxn modelId="{93ABDD6C-841E-4940-8509-78F148DC8BEB}" type="presOf" srcId="{A44821FA-D723-43BA-9F1B-1D4FFDFF12C9}" destId="{91E3F492-5F1B-44F7-B102-E234D8AC4D46}" srcOrd="1" destOrd="0" presId="urn:microsoft.com/office/officeart/2005/8/layout/orgChart1"/>
    <dgm:cxn modelId="{A33DC159-EDB7-493B-9321-A7263A3DE060}" type="presOf" srcId="{A44821FA-D723-43BA-9F1B-1D4FFDFF12C9}" destId="{1ADF7B3F-39A8-4FEB-BF45-2A0077979BD2}" srcOrd="0" destOrd="0" presId="urn:microsoft.com/office/officeart/2005/8/layout/orgChart1"/>
    <dgm:cxn modelId="{4EB53978-D2EB-4B9B-8F95-78BE30D37CB0}" type="presOf" srcId="{3A7AA454-927B-478A-B342-5BE30E431535}" destId="{F433D29F-2B69-4D57-AA9F-A05F10464B41}" srcOrd="1" destOrd="0" presId="urn:microsoft.com/office/officeart/2005/8/layout/orgChart1"/>
    <dgm:cxn modelId="{767245F8-9975-4D40-B606-292F44E39523}" type="presOf" srcId="{5E59C16C-70E4-4AC3-9717-992A073BDD62}" destId="{083ACF86-815E-40E5-9DAD-EA4FD0BF3439}" srcOrd="1" destOrd="0" presId="urn:microsoft.com/office/officeart/2005/8/layout/orgChart1"/>
    <dgm:cxn modelId="{ECFE854C-F203-42E3-BBA0-1B2FDF04E7BD}" srcId="{BDC2B346-2BC4-4B66-85E3-E753D6AFDF79}" destId="{4F465B1E-3BDB-4612-B33B-1FA68C7E708E}" srcOrd="0" destOrd="0" parTransId="{E09D7788-C301-44BA-96CA-D54DCB810F1F}" sibTransId="{5B81A2C9-2DC1-4CA8-890D-668E7514F80D}"/>
    <dgm:cxn modelId="{1AE2D261-C88F-4F2D-876C-6DA728FDF370}" type="presOf" srcId="{B9B02CC5-31C8-4512-ACBE-FBE5B2CD3F96}" destId="{408B7AFF-A9D8-4B37-A40C-468417FED1C5}" srcOrd="0" destOrd="0" presId="urn:microsoft.com/office/officeart/2005/8/layout/orgChart1"/>
    <dgm:cxn modelId="{012BB147-8D85-49B4-8711-ECC2E751429E}" srcId="{B6F068AC-370C-4020-AF40-DA15950BA0EC}" destId="{B0A3BC9E-D4AF-4CBF-B34C-A50938CE4AFC}" srcOrd="0" destOrd="0" parTransId="{155890D1-453D-4EEE-B019-6866E266877D}" sibTransId="{D41A8CBC-E887-4DE1-AFF3-F4797446C2EA}"/>
    <dgm:cxn modelId="{E2C89D49-0584-4353-8BCE-57323A84CBEA}" srcId="{399487C3-083B-4657-8E99-078CE662EF48}" destId="{20387289-DB84-4B9E-805F-734C6B360431}" srcOrd="0" destOrd="0" parTransId="{9211101A-C027-48EF-8479-32527FED8AAA}" sibTransId="{2DDDFCCA-91D6-4531-88E8-8C95FF4F58BE}"/>
    <dgm:cxn modelId="{CF86820C-F9B7-45B4-B76F-0B9961A5A226}" type="presOf" srcId="{3A7AA454-927B-478A-B342-5BE30E431535}" destId="{432946FE-85EC-48C5-B67E-C0658E6306A7}" srcOrd="0" destOrd="0" presId="urn:microsoft.com/office/officeart/2005/8/layout/orgChart1"/>
    <dgm:cxn modelId="{33FC6F34-E8B8-441C-BBFA-2E337508C7BC}" type="presOf" srcId="{D4B52E8D-8732-4D40-9254-18BADF1CBE58}" destId="{B4DEA9F1-16A4-444E-9A39-A9A45959EC99}" srcOrd="0" destOrd="0" presId="urn:microsoft.com/office/officeart/2005/8/layout/orgChart1"/>
    <dgm:cxn modelId="{8352CA1E-2268-4AF9-BC5E-8CC8D767D147}" type="presOf" srcId="{372A1813-3B91-4CFA-879C-4E8C1A94C003}" destId="{46C0F7D5-83F7-45A6-B4BE-46216A7A18D1}" srcOrd="1" destOrd="0" presId="urn:microsoft.com/office/officeart/2005/8/layout/orgChart1"/>
    <dgm:cxn modelId="{88230CD8-9C9B-4669-90CF-4347DC53B656}" type="presOf" srcId="{D58BDBE8-19E0-40CE-836F-EB97FC166F52}" destId="{0B728CFA-3D49-4C45-A948-A8E6A16627A2}" srcOrd="1" destOrd="0" presId="urn:microsoft.com/office/officeart/2005/8/layout/orgChart1"/>
    <dgm:cxn modelId="{D7085C54-780A-4176-B050-545711798CDB}" srcId="{1B2ACB3C-4C13-4865-BB69-703A7250B4C9}" destId="{7C6DD85C-03E2-4483-9F90-48B81F4CF6B4}" srcOrd="0" destOrd="0" parTransId="{96A0D53B-73DD-4DD2-80F8-1B4010468299}" sibTransId="{6ADD250B-C557-42BE-BE15-0B56F5B52573}"/>
    <dgm:cxn modelId="{474A28F8-6BD6-4E5B-8C8C-10573D2B52D7}" srcId="{55370148-7A6A-4334-AE20-974AB3C554FC}" destId="{3A7AA454-927B-478A-B342-5BE30E431535}" srcOrd="0" destOrd="0" parTransId="{69F626B4-2463-4A92-9353-76EE8F7AA6A4}" sibTransId="{B84C678D-56E3-45D2-9C51-E3FECB8B2FB9}"/>
    <dgm:cxn modelId="{A2E89FEC-338D-4012-B282-BD1755E11FEC}" srcId="{4F465B1E-3BDB-4612-B33B-1FA68C7E708E}" destId="{7BB206F9-0EB7-4515-9B50-52FB2ADB9B12}" srcOrd="0" destOrd="0" parTransId="{A62CC031-AE32-4A4A-985D-38EEBF87A2D0}" sibTransId="{0389CF45-8C6F-4AF6-A177-B4FD5292557B}"/>
    <dgm:cxn modelId="{659C4137-2040-4BD1-86CD-F8B68763FDB5}" type="presOf" srcId="{372A1813-3B91-4CFA-879C-4E8C1A94C003}" destId="{E49A18DE-604F-417F-8733-F16A9A88C5EA}" srcOrd="0" destOrd="0" presId="urn:microsoft.com/office/officeart/2005/8/layout/orgChart1"/>
    <dgm:cxn modelId="{2F6B2B7F-D413-47B2-8E66-BFCBC57B2F7B}" type="presOf" srcId="{BD93CD11-DC8F-44C1-8401-F0D23429BB11}" destId="{5A41B341-88CF-4AE0-8466-6A9E94ED6A55}" srcOrd="1" destOrd="0" presId="urn:microsoft.com/office/officeart/2005/8/layout/orgChart1"/>
    <dgm:cxn modelId="{08E04D0E-048B-472A-96CA-5D264F9D9C28}" type="presOf" srcId="{E2ACA255-47D2-4DA0-AE15-16EC56FC4479}" destId="{F7DC4063-C55C-4012-9F99-7FE7EFA79242}" srcOrd="1" destOrd="0" presId="urn:microsoft.com/office/officeart/2005/8/layout/orgChart1"/>
    <dgm:cxn modelId="{A0313F30-0544-4A33-9835-1E32615C5670}" type="presOf" srcId="{BDC2B346-2BC4-4B66-85E3-E753D6AFDF79}" destId="{0DB3F0F6-E8FF-4E4C-A71F-9D105838C8DE}" srcOrd="0" destOrd="0" presId="urn:microsoft.com/office/officeart/2005/8/layout/orgChart1"/>
    <dgm:cxn modelId="{E123F424-9D93-45AD-B958-8F46E29CC0FC}" type="presOf" srcId="{1F96B845-A366-472B-901F-0AFDFC7F9B6C}" destId="{BB7209E6-4126-4739-B1CD-FAA5773F9186}" srcOrd="0" destOrd="0" presId="urn:microsoft.com/office/officeart/2005/8/layout/orgChart1"/>
    <dgm:cxn modelId="{E19D5107-BA1C-4A37-8112-989B33462922}" srcId="{3A7AA454-927B-478A-B342-5BE30E431535}" destId="{399487C3-083B-4657-8E99-078CE662EF48}" srcOrd="5" destOrd="0" parTransId="{E93F927D-8BE3-4F34-A532-54D98698C10B}" sibTransId="{95666720-25C4-43F7-A36D-5D40DEA4B4B4}"/>
    <dgm:cxn modelId="{F9BE4AFB-ECC7-4260-B4B8-C9A4A775FC0D}" type="presOf" srcId="{EDD14CF6-7265-47F2-A24A-74B093A6FF79}" destId="{6FEA0FDC-7569-4E6B-80EB-960A2F9E4BA2}" srcOrd="0" destOrd="0" presId="urn:microsoft.com/office/officeart/2005/8/layout/orgChart1"/>
    <dgm:cxn modelId="{E234F04A-7629-4AB0-902C-03C2EBED2E70}" srcId="{284B4D93-24AD-42A3-A39C-BE22BE8EC065}" destId="{B40D0065-FDAF-4D78-A9B0-BEE5D42BDA03}" srcOrd="0" destOrd="0" parTransId="{B9B02CC5-31C8-4512-ACBE-FBE5B2CD3F96}" sibTransId="{50B487B1-5746-471E-89B2-06D16F218BA8}"/>
    <dgm:cxn modelId="{C885340A-B4A7-457F-8FA7-E7D4EFE4669A}" type="presOf" srcId="{E2ACA255-47D2-4DA0-AE15-16EC56FC4479}" destId="{AEC8D526-D6EA-40E2-BAAA-91FB2D0B405D}" srcOrd="0" destOrd="0" presId="urn:microsoft.com/office/officeart/2005/8/layout/orgChart1"/>
    <dgm:cxn modelId="{A4A09E28-CBF6-4C7D-9C47-860CA72C6D03}" type="presOf" srcId="{AC6E2A0F-F256-4205-8892-0F0878A35D59}" destId="{3AEA9489-E614-418E-8A9E-BEBE68AEC0BD}" srcOrd="0" destOrd="0" presId="urn:microsoft.com/office/officeart/2005/8/layout/orgChart1"/>
    <dgm:cxn modelId="{B1188E0E-5B4D-4FBF-9218-E8888A06B67B}" type="presOf" srcId="{6C869A0E-DB7B-40E7-83FE-4E54D989788C}" destId="{08835B00-EC40-474D-8467-3BDF6774D584}" srcOrd="0" destOrd="0" presId="urn:microsoft.com/office/officeart/2005/8/layout/orgChart1"/>
    <dgm:cxn modelId="{9EECBCE9-A5D1-4793-9F11-5233B8817436}" type="presOf" srcId="{20387289-DB84-4B9E-805F-734C6B360431}" destId="{46658435-E09F-402B-8867-5CF1A5ADFA9A}" srcOrd="1" destOrd="0" presId="urn:microsoft.com/office/officeart/2005/8/layout/orgChart1"/>
    <dgm:cxn modelId="{0A94FE49-ABB5-4F9D-8E98-EB4CBD11B5CF}" srcId="{A44821FA-D723-43BA-9F1B-1D4FFDFF12C9}" destId="{D4B52E8D-8732-4D40-9254-18BADF1CBE58}" srcOrd="0" destOrd="0" parTransId="{75D23C3E-967D-489A-862F-4AFA131A494F}" sibTransId="{09E83245-2799-4ED2-BB59-F5F034DA1B71}"/>
    <dgm:cxn modelId="{33E26CAB-31C7-4E7A-AD2E-99EC355F5A09}" type="presOf" srcId="{05265E88-F41C-4B84-9D82-124CF95D838C}" destId="{007C610F-F06A-4A4B-9CD9-1B1DF510E6D7}" srcOrd="0" destOrd="0" presId="urn:microsoft.com/office/officeart/2005/8/layout/orgChart1"/>
    <dgm:cxn modelId="{8670AC78-2B94-42B2-8407-A158CB000F22}" srcId="{4666C8AF-9A84-4463-9AE2-696478386CF1}" destId="{806E0851-6014-4B41-9676-0904FC1E50D8}" srcOrd="0" destOrd="0" parTransId="{098E11A9-A0CD-4429-A88E-E80972335D51}" sibTransId="{A9BCC9F4-6A5F-4756-A9E1-B5CFD6B744EF}"/>
    <dgm:cxn modelId="{0BEFF2D1-5858-4606-9DFE-A2370951B7D3}" srcId="{1F96B845-A366-472B-901F-0AFDFC7F9B6C}" destId="{03D7660C-A636-4EE6-956A-D483A592E456}" srcOrd="0" destOrd="0" parTransId="{D5DA092E-B480-4D03-82BD-425E6B0D7847}" sibTransId="{D342D1CE-ACD4-4801-960D-C2835D6CD3E2}"/>
    <dgm:cxn modelId="{B413D27B-D8FB-4DA2-8EA7-A46FEBFB18FE}" type="presOf" srcId="{335C7A4C-7365-4321-BE42-EE0F9B4B2891}" destId="{C36621A6-21B5-4B2D-A500-9BAB464E73D9}" srcOrd="1" destOrd="0" presId="urn:microsoft.com/office/officeart/2005/8/layout/orgChart1"/>
    <dgm:cxn modelId="{F3E0C8A6-CC8A-4062-B290-28643D394E11}" type="presOf" srcId="{ABEFD457-1B3D-45BB-92E7-D9CCF70F26E5}" destId="{7A09FD90-0B35-44E7-ACB2-C5C726EB3E28}" srcOrd="0" destOrd="0" presId="urn:microsoft.com/office/officeart/2005/8/layout/orgChart1"/>
    <dgm:cxn modelId="{D41AF550-9FB3-4540-8BFB-8E2B301C059B}" type="presOf" srcId="{5C421868-E04C-4C9D-A932-5D75C66E11AB}" destId="{AF4C67FC-7629-4C06-9C9F-01FE07B0B531}" srcOrd="1" destOrd="0" presId="urn:microsoft.com/office/officeart/2005/8/layout/orgChart1"/>
    <dgm:cxn modelId="{F6123592-A162-4CD2-946B-9ECBA88BD111}" type="presOf" srcId="{96A0D53B-73DD-4DD2-80F8-1B4010468299}" destId="{5C34A83B-7474-452B-97A9-48C2CEAB2524}" srcOrd="0" destOrd="0" presId="urn:microsoft.com/office/officeart/2005/8/layout/orgChart1"/>
    <dgm:cxn modelId="{7EDC97CF-2412-47CB-9EC6-C95C79011434}" type="presOf" srcId="{722562C9-E6F9-4272-BD6F-416B4081E8FB}" destId="{1191C773-4526-4116-8349-1139733D1E69}" srcOrd="0" destOrd="0" presId="urn:microsoft.com/office/officeart/2005/8/layout/orgChart1"/>
    <dgm:cxn modelId="{EA7AC2FF-393D-4DF9-82A1-C90318914C54}" srcId="{7C6DD85C-03E2-4483-9F90-48B81F4CF6B4}" destId="{BD93CD11-DC8F-44C1-8401-F0D23429BB11}" srcOrd="0" destOrd="0" parTransId="{042FBFBA-37B7-4C9E-935E-1B0A202664B1}" sibTransId="{4182E8B2-F245-4499-81E6-ABED966A3B3A}"/>
    <dgm:cxn modelId="{5716573D-6933-417D-BCE9-96C29B0981C4}" type="presOf" srcId="{806E0851-6014-4B41-9676-0904FC1E50D8}" destId="{73150C00-AB4C-46E7-B5BF-FBA8ED1A1D27}" srcOrd="0" destOrd="0" presId="urn:microsoft.com/office/officeart/2005/8/layout/orgChart1"/>
    <dgm:cxn modelId="{938BEA11-97F8-40B4-A777-25759D126B85}" srcId="{3A7AA454-927B-478A-B342-5BE30E431535}" destId="{7176692B-416A-4494-AD4B-1A3BC960BDA3}" srcOrd="1" destOrd="0" parTransId="{18C64974-325A-474E-83B5-0648461B5A77}" sibTransId="{86D712B0-E368-4EE1-8FCD-847C26EC3CAF}"/>
    <dgm:cxn modelId="{87E2A460-1B45-49F8-B093-EA91D1F5273E}" type="presOf" srcId="{4635F9AC-8A69-4CE8-950B-AE39F21FA146}" destId="{68166176-B477-46BC-9D21-25B9438BECBA}" srcOrd="0" destOrd="0" presId="urn:microsoft.com/office/officeart/2005/8/layout/orgChart1"/>
    <dgm:cxn modelId="{2DBB4D6E-E1BC-4DAC-8334-A5C0117C56FB}" type="presOf" srcId="{C0853075-EA93-4025-8C20-ADA2FC4ADDE0}" destId="{9006B9B0-F704-4D95-881C-8BE9C22B6ED6}" srcOrd="1" destOrd="0" presId="urn:microsoft.com/office/officeart/2005/8/layout/orgChart1"/>
    <dgm:cxn modelId="{7CACEC57-E1CD-49D8-A109-7C3C8981FA7F}" type="presOf" srcId="{D5F4EC9F-3F27-415F-B363-6609D52CF81E}" destId="{C1715801-185E-41B6-ACA5-C3DA8AA4EB7D}" srcOrd="1" destOrd="0" presId="urn:microsoft.com/office/officeart/2005/8/layout/orgChart1"/>
    <dgm:cxn modelId="{D5E1838F-872B-4415-9146-62CD3B790B15}" type="presOf" srcId="{284B4D93-24AD-42A3-A39C-BE22BE8EC065}" destId="{D2AC368C-1CFE-48AC-95B8-FC728DAF7D72}" srcOrd="1" destOrd="0" presId="urn:microsoft.com/office/officeart/2005/8/layout/orgChart1"/>
    <dgm:cxn modelId="{725D6CF5-BEC7-4A00-B9ED-1AFBCEF9C706}" srcId="{C333E138-E9BB-40E4-83A7-B3856F58DCC0}" destId="{51649E3D-9409-4B35-BE66-477308980697}" srcOrd="0" destOrd="0" parTransId="{FA5D6D3D-F609-400B-AA6D-66893653A2E4}" sibTransId="{FB07A0B3-C595-4B2A-9E03-D1A0F4E39051}"/>
    <dgm:cxn modelId="{0AA33711-98A2-4B9D-817A-44A997BAD5CA}" srcId="{3A7AA454-927B-478A-B342-5BE30E431535}" destId="{F05B5C4C-7BA9-4D47-A2A5-DCCEFDD7C574}" srcOrd="10" destOrd="0" parTransId="{05265E88-F41C-4B84-9D82-124CF95D838C}" sibTransId="{D4E2A701-BFD5-498E-8719-608CEBC08FC4}"/>
    <dgm:cxn modelId="{3F606BE7-EFDA-4C41-9EFC-6693DD416AD6}" srcId="{3A7AA454-927B-478A-B342-5BE30E431535}" destId="{E2ACA255-47D2-4DA0-AE15-16EC56FC4479}" srcOrd="4" destOrd="0" parTransId="{CD38B777-7773-4C97-834E-2823039BC8C4}" sibTransId="{A3969ED1-AFB2-497E-8122-E6BA4B7F71A9}"/>
    <dgm:cxn modelId="{38D905CB-D453-484E-ABFB-343B12CFAAA2}" type="presOf" srcId="{B0A3BC9E-D4AF-4CBF-B34C-A50938CE4AFC}" destId="{8DB5EEC6-4133-4154-9222-C431597886A4}" srcOrd="0" destOrd="0" presId="urn:microsoft.com/office/officeart/2005/8/layout/orgChart1"/>
    <dgm:cxn modelId="{5B5F2236-1EA7-46B8-B974-F6CAFC032D31}" type="presParOf" srcId="{0769AB20-AE81-4C68-B612-5486357B6810}" destId="{68484416-742A-4D4E-B605-559166961C2E}" srcOrd="0" destOrd="0" presId="urn:microsoft.com/office/officeart/2005/8/layout/orgChart1"/>
    <dgm:cxn modelId="{6B6E8FCA-6A47-434F-8BFB-760C76163A6B}" type="presParOf" srcId="{68484416-742A-4D4E-B605-559166961C2E}" destId="{E317A58A-A586-478B-BA56-20253E676066}" srcOrd="0" destOrd="0" presId="urn:microsoft.com/office/officeart/2005/8/layout/orgChart1"/>
    <dgm:cxn modelId="{1B3DB5BD-09AB-4FEF-82BC-5228FD20B37D}" type="presParOf" srcId="{E317A58A-A586-478B-BA56-20253E676066}" destId="{432946FE-85EC-48C5-B67E-C0658E6306A7}" srcOrd="0" destOrd="0" presId="urn:microsoft.com/office/officeart/2005/8/layout/orgChart1"/>
    <dgm:cxn modelId="{1898324A-44EC-49A4-A48E-DD3ABB4589F9}" type="presParOf" srcId="{E317A58A-A586-478B-BA56-20253E676066}" destId="{F433D29F-2B69-4D57-AA9F-A05F10464B41}" srcOrd="1" destOrd="0" presId="urn:microsoft.com/office/officeart/2005/8/layout/orgChart1"/>
    <dgm:cxn modelId="{721CB02B-AB85-4B5C-A9FE-6C33EF5D6734}" type="presParOf" srcId="{68484416-742A-4D4E-B605-559166961C2E}" destId="{B3F1E3EA-AD21-445D-BD3A-669CC19E6D26}" srcOrd="1" destOrd="0" presId="urn:microsoft.com/office/officeart/2005/8/layout/orgChart1"/>
    <dgm:cxn modelId="{61BF97B2-98DD-410D-AA5C-B146FE9DFD46}" type="presParOf" srcId="{B3F1E3EA-AD21-445D-BD3A-669CC19E6D26}" destId="{CCC01F2C-B782-4FF1-8C3E-17E5DCCDF43B}" srcOrd="0" destOrd="0" presId="urn:microsoft.com/office/officeart/2005/8/layout/orgChart1"/>
    <dgm:cxn modelId="{BC222113-A847-4B22-9B06-6FA5DB0710D8}" type="presParOf" srcId="{B3F1E3EA-AD21-445D-BD3A-669CC19E6D26}" destId="{854624BF-1FE0-41CE-8BEB-FCFCC175664B}" srcOrd="1" destOrd="0" presId="urn:microsoft.com/office/officeart/2005/8/layout/orgChart1"/>
    <dgm:cxn modelId="{FF6DB8C8-E4DB-40A5-8FBC-D22209085AAA}" type="presParOf" srcId="{854624BF-1FE0-41CE-8BEB-FCFCC175664B}" destId="{B17AD919-1E3D-46F9-8C70-7C9FFE919EF3}" srcOrd="0" destOrd="0" presId="urn:microsoft.com/office/officeart/2005/8/layout/orgChart1"/>
    <dgm:cxn modelId="{92B52EDD-D27F-4665-99B2-EDDC410C8867}" type="presParOf" srcId="{B17AD919-1E3D-46F9-8C70-7C9FFE919EF3}" destId="{2898BFDD-05FD-4A47-A660-2D7DEAA99004}" srcOrd="0" destOrd="0" presId="urn:microsoft.com/office/officeart/2005/8/layout/orgChart1"/>
    <dgm:cxn modelId="{6C17816E-F938-4C3C-B06A-A404EE256BF9}" type="presParOf" srcId="{B17AD919-1E3D-46F9-8C70-7C9FFE919EF3}" destId="{AA6F1265-2A4F-42AE-8B94-D05878F17819}" srcOrd="1" destOrd="0" presId="urn:microsoft.com/office/officeart/2005/8/layout/orgChart1"/>
    <dgm:cxn modelId="{A6ED13B3-3303-4DFE-B73A-2562C8EDA506}" type="presParOf" srcId="{854624BF-1FE0-41CE-8BEB-FCFCC175664B}" destId="{B1417AB0-8D85-4881-BA72-D7102A39A031}" srcOrd="1" destOrd="0" presId="urn:microsoft.com/office/officeart/2005/8/layout/orgChart1"/>
    <dgm:cxn modelId="{34BB607B-F6C0-4547-A896-AD8E81B92CA3}" type="presParOf" srcId="{B1417AB0-8D85-4881-BA72-D7102A39A031}" destId="{C54A991A-DE8B-4B45-93F4-30A81F43D648}" srcOrd="0" destOrd="0" presId="urn:microsoft.com/office/officeart/2005/8/layout/orgChart1"/>
    <dgm:cxn modelId="{F6FEB5D8-30A9-4FF8-8801-3B529D85FE1F}" type="presParOf" srcId="{B1417AB0-8D85-4881-BA72-D7102A39A031}" destId="{920BF7E3-6296-48A5-A8B6-B66AB1D0091D}" srcOrd="1" destOrd="0" presId="urn:microsoft.com/office/officeart/2005/8/layout/orgChart1"/>
    <dgm:cxn modelId="{45148678-F8AF-418D-9D86-77AC1A827A01}" type="presParOf" srcId="{920BF7E3-6296-48A5-A8B6-B66AB1D0091D}" destId="{24653A65-32C4-4134-829B-A99D77D05CC9}" srcOrd="0" destOrd="0" presId="urn:microsoft.com/office/officeart/2005/8/layout/orgChart1"/>
    <dgm:cxn modelId="{382B664E-9C9C-4363-9208-73F811DBE2F6}" type="presParOf" srcId="{24653A65-32C4-4134-829B-A99D77D05CC9}" destId="{9D63E806-76D2-4745-AFA3-1C806544D393}" srcOrd="0" destOrd="0" presId="urn:microsoft.com/office/officeart/2005/8/layout/orgChart1"/>
    <dgm:cxn modelId="{ACD4188C-CFC0-44DF-A49C-F44D5C5F50D6}" type="presParOf" srcId="{24653A65-32C4-4134-829B-A99D77D05CC9}" destId="{46658435-E09F-402B-8867-5CF1A5ADFA9A}" srcOrd="1" destOrd="0" presId="urn:microsoft.com/office/officeart/2005/8/layout/orgChart1"/>
    <dgm:cxn modelId="{3ADA1070-0FA5-47B9-8443-A1583E6798AC}" type="presParOf" srcId="{920BF7E3-6296-48A5-A8B6-B66AB1D0091D}" destId="{4C4EF69D-62C2-4161-A6CF-4CCB89E7BFAC}" srcOrd="1" destOrd="0" presId="urn:microsoft.com/office/officeart/2005/8/layout/orgChart1"/>
    <dgm:cxn modelId="{96352408-AE26-4689-B5C4-C0A3E3129C21}" type="presParOf" srcId="{4C4EF69D-62C2-4161-A6CF-4CCB89E7BFAC}" destId="{BAF41F9E-F8BB-478E-AE79-62CCF604CB93}" srcOrd="0" destOrd="0" presId="urn:microsoft.com/office/officeart/2005/8/layout/orgChart1"/>
    <dgm:cxn modelId="{E2C2B433-8B28-4D63-9161-40C83F74C43E}" type="presParOf" srcId="{4C4EF69D-62C2-4161-A6CF-4CCB89E7BFAC}" destId="{92D251BF-DE87-4E4C-BF76-D7E888B85C92}" srcOrd="1" destOrd="0" presId="urn:microsoft.com/office/officeart/2005/8/layout/orgChart1"/>
    <dgm:cxn modelId="{04B0A10B-0A7B-4084-AAF3-CD51B4D57407}" type="presParOf" srcId="{92D251BF-DE87-4E4C-BF76-D7E888B85C92}" destId="{8BE79ED0-FF93-49EE-9462-AC7653BECAFE}" srcOrd="0" destOrd="0" presId="urn:microsoft.com/office/officeart/2005/8/layout/orgChart1"/>
    <dgm:cxn modelId="{091B8C78-2143-4F1B-BB4A-1CAB3AED7A0A}" type="presParOf" srcId="{8BE79ED0-FF93-49EE-9462-AC7653BECAFE}" destId="{EB06CF86-56CE-4191-9F0F-79FD82A97A5B}" srcOrd="0" destOrd="0" presId="urn:microsoft.com/office/officeart/2005/8/layout/orgChart1"/>
    <dgm:cxn modelId="{B3F4A8CC-FD91-4C62-A48E-E8EE2366CC77}" type="presParOf" srcId="{8BE79ED0-FF93-49EE-9462-AC7653BECAFE}" destId="{94C913B0-05A6-4C48-A206-814EB1CDC4CA}" srcOrd="1" destOrd="0" presId="urn:microsoft.com/office/officeart/2005/8/layout/orgChart1"/>
    <dgm:cxn modelId="{081B3883-D350-45C3-8FE4-89766A59503C}" type="presParOf" srcId="{92D251BF-DE87-4E4C-BF76-D7E888B85C92}" destId="{6EAF1CA8-1D70-494D-BFCF-FF212DF79552}" srcOrd="1" destOrd="0" presId="urn:microsoft.com/office/officeart/2005/8/layout/orgChart1"/>
    <dgm:cxn modelId="{8EBF47C5-BC2D-43E5-9BED-EEC0868A23DF}" type="presParOf" srcId="{6EAF1CA8-1D70-494D-BFCF-FF212DF79552}" destId="{ED2EACC8-CBAC-4E11-9254-D0D2D4F603C5}" srcOrd="0" destOrd="0" presId="urn:microsoft.com/office/officeart/2005/8/layout/orgChart1"/>
    <dgm:cxn modelId="{21094BCA-78A4-42AC-8F86-49293E345A9A}" type="presParOf" srcId="{6EAF1CA8-1D70-494D-BFCF-FF212DF79552}" destId="{782EC691-9478-4D17-9B14-6F42138A22F6}" srcOrd="1" destOrd="0" presId="urn:microsoft.com/office/officeart/2005/8/layout/orgChart1"/>
    <dgm:cxn modelId="{282D6496-0FAF-40AD-AA24-58B81ADA10EA}" type="presParOf" srcId="{782EC691-9478-4D17-9B14-6F42138A22F6}" destId="{9A2D237C-5F61-4B63-AC91-8AEF9E4264AC}" srcOrd="0" destOrd="0" presId="urn:microsoft.com/office/officeart/2005/8/layout/orgChart1"/>
    <dgm:cxn modelId="{C44954D9-FB69-4F44-A1C5-E0255285DB7F}" type="presParOf" srcId="{9A2D237C-5F61-4B63-AC91-8AEF9E4264AC}" destId="{C6DE29A2-9389-437F-9C2E-19709B52DE68}" srcOrd="0" destOrd="0" presId="urn:microsoft.com/office/officeart/2005/8/layout/orgChart1"/>
    <dgm:cxn modelId="{2E6A8097-0801-45BA-BD8B-3D98AA90D2CD}" type="presParOf" srcId="{9A2D237C-5F61-4B63-AC91-8AEF9E4264AC}" destId="{BE91346D-79D3-46A2-BEDB-94A24D30C2E2}" srcOrd="1" destOrd="0" presId="urn:microsoft.com/office/officeart/2005/8/layout/orgChart1"/>
    <dgm:cxn modelId="{1C0547E7-FFED-46F9-9054-1BD92C7D1E4D}" type="presParOf" srcId="{782EC691-9478-4D17-9B14-6F42138A22F6}" destId="{CF4A26B6-EB85-4A3F-9505-CE3A0432B808}" srcOrd="1" destOrd="0" presId="urn:microsoft.com/office/officeart/2005/8/layout/orgChart1"/>
    <dgm:cxn modelId="{1673BB3E-3477-4875-AE19-60C4B7762624}" type="presParOf" srcId="{CF4A26B6-EB85-4A3F-9505-CE3A0432B808}" destId="{8351136D-C40A-4DF8-BBC2-EFD8FBF2BB5A}" srcOrd="0" destOrd="0" presId="urn:microsoft.com/office/officeart/2005/8/layout/orgChart1"/>
    <dgm:cxn modelId="{009FD1D7-59BE-440B-80D8-FD8665E53C3D}" type="presParOf" srcId="{CF4A26B6-EB85-4A3F-9505-CE3A0432B808}" destId="{ED05CE8B-BDA3-42DF-87A4-1585E5A0585C}" srcOrd="1" destOrd="0" presId="urn:microsoft.com/office/officeart/2005/8/layout/orgChart1"/>
    <dgm:cxn modelId="{AA253B1D-ED44-4D3D-BBEB-22D7F70E54E3}" type="presParOf" srcId="{ED05CE8B-BDA3-42DF-87A4-1585E5A0585C}" destId="{8E277A58-D23D-4E37-B919-AB12160D0979}" srcOrd="0" destOrd="0" presId="urn:microsoft.com/office/officeart/2005/8/layout/orgChart1"/>
    <dgm:cxn modelId="{FBCE518A-8C4F-4711-BB5A-08F3BF1136E6}" type="presParOf" srcId="{8E277A58-D23D-4E37-B919-AB12160D0979}" destId="{8DB5EEC6-4133-4154-9222-C431597886A4}" srcOrd="0" destOrd="0" presId="urn:microsoft.com/office/officeart/2005/8/layout/orgChart1"/>
    <dgm:cxn modelId="{B8BABC58-306B-489C-A25A-96F3ABC82939}" type="presParOf" srcId="{8E277A58-D23D-4E37-B919-AB12160D0979}" destId="{4C4A6324-46AB-462F-9F09-90FB521C4F42}" srcOrd="1" destOrd="0" presId="urn:microsoft.com/office/officeart/2005/8/layout/orgChart1"/>
    <dgm:cxn modelId="{0DEA07CB-867A-4F71-B2CB-01612A3AB4BF}" type="presParOf" srcId="{ED05CE8B-BDA3-42DF-87A4-1585E5A0585C}" destId="{4FC54A6F-0611-4A2B-9545-D0BE8E98ECB6}" srcOrd="1" destOrd="0" presId="urn:microsoft.com/office/officeart/2005/8/layout/orgChart1"/>
    <dgm:cxn modelId="{DC4DB29C-D945-4F11-B3E1-148E7572047B}" type="presParOf" srcId="{ED05CE8B-BDA3-42DF-87A4-1585E5A0585C}" destId="{F127B000-FF7A-42B8-861E-B05D82D6661C}" srcOrd="2" destOrd="0" presId="urn:microsoft.com/office/officeart/2005/8/layout/orgChart1"/>
    <dgm:cxn modelId="{9E5E13CB-8820-4211-804B-214196057DBD}" type="presParOf" srcId="{782EC691-9478-4D17-9B14-6F42138A22F6}" destId="{A0D61824-590E-4C05-8CFA-BF53C522EF6E}" srcOrd="2" destOrd="0" presId="urn:microsoft.com/office/officeart/2005/8/layout/orgChart1"/>
    <dgm:cxn modelId="{4BC4783A-5900-46FA-A105-AA429DB2977B}" type="presParOf" srcId="{92D251BF-DE87-4E4C-BF76-D7E888B85C92}" destId="{914BDE25-C07F-4916-A15F-660D5BAD55E4}" srcOrd="2" destOrd="0" presId="urn:microsoft.com/office/officeart/2005/8/layout/orgChart1"/>
    <dgm:cxn modelId="{2CFD7960-8699-45EE-823B-3C4C313FDBA9}" type="presParOf" srcId="{920BF7E3-6296-48A5-A8B6-B66AB1D0091D}" destId="{3CA025B5-EB8D-47EE-B900-930136DE84A4}" srcOrd="2" destOrd="0" presId="urn:microsoft.com/office/officeart/2005/8/layout/orgChart1"/>
    <dgm:cxn modelId="{6D192BCA-EB92-4BB1-9038-2683B1916E22}" type="presParOf" srcId="{854624BF-1FE0-41CE-8BEB-FCFCC175664B}" destId="{1EE8E3AD-D649-4DB0-BD8C-2528EF5D75DB}" srcOrd="2" destOrd="0" presId="urn:microsoft.com/office/officeart/2005/8/layout/orgChart1"/>
    <dgm:cxn modelId="{9C54B3AE-753B-4E60-A743-2898B6A7A007}" type="presParOf" srcId="{B3F1E3EA-AD21-445D-BD3A-669CC19E6D26}" destId="{1191C773-4526-4116-8349-1139733D1E69}" srcOrd="2" destOrd="0" presId="urn:microsoft.com/office/officeart/2005/8/layout/orgChart1"/>
    <dgm:cxn modelId="{782D7211-530F-4C41-9A9B-344CF82911CE}" type="presParOf" srcId="{B3F1E3EA-AD21-445D-BD3A-669CC19E6D26}" destId="{85911311-736A-426A-B88F-52A0CF571491}" srcOrd="3" destOrd="0" presId="urn:microsoft.com/office/officeart/2005/8/layout/orgChart1"/>
    <dgm:cxn modelId="{569A3969-2BEB-4AEE-BC63-47305686DA07}" type="presParOf" srcId="{85911311-736A-426A-B88F-52A0CF571491}" destId="{E1505B82-5FDE-42DE-BF3D-FA01A8292B46}" srcOrd="0" destOrd="0" presId="urn:microsoft.com/office/officeart/2005/8/layout/orgChart1"/>
    <dgm:cxn modelId="{442DF68A-1C39-4C5A-B5E5-AEFE6DFF46B4}" type="presParOf" srcId="{E1505B82-5FDE-42DE-BF3D-FA01A8292B46}" destId="{7ED00A0A-B58B-499A-8C47-796FE2994076}" srcOrd="0" destOrd="0" presId="urn:microsoft.com/office/officeart/2005/8/layout/orgChart1"/>
    <dgm:cxn modelId="{B4D0C2B0-BC66-4A8A-8C19-EE2980CCA4B1}" type="presParOf" srcId="{E1505B82-5FDE-42DE-BF3D-FA01A8292B46}" destId="{538219E6-A234-47D7-AB99-6F3A7715FC7A}" srcOrd="1" destOrd="0" presId="urn:microsoft.com/office/officeart/2005/8/layout/orgChart1"/>
    <dgm:cxn modelId="{FF377FE8-F8A2-458A-80DA-C8E2F18115F2}" type="presParOf" srcId="{85911311-736A-426A-B88F-52A0CF571491}" destId="{E0A3BCFC-59F1-4DB2-930C-861BD847DA65}" srcOrd="1" destOrd="0" presId="urn:microsoft.com/office/officeart/2005/8/layout/orgChart1"/>
    <dgm:cxn modelId="{F595450B-62D8-4CF2-9403-16142A9C0FEC}" type="presParOf" srcId="{E0A3BCFC-59F1-4DB2-930C-861BD847DA65}" destId="{5C34A83B-7474-452B-97A9-48C2CEAB2524}" srcOrd="0" destOrd="0" presId="urn:microsoft.com/office/officeart/2005/8/layout/orgChart1"/>
    <dgm:cxn modelId="{5FDBD834-8A95-4C87-86F1-83BEACD2CB4C}" type="presParOf" srcId="{E0A3BCFC-59F1-4DB2-930C-861BD847DA65}" destId="{2B7F83F5-B6ED-4CD9-99AB-914380677D54}" srcOrd="1" destOrd="0" presId="urn:microsoft.com/office/officeart/2005/8/layout/orgChart1"/>
    <dgm:cxn modelId="{AB6E20DF-B35F-4CD5-9C89-AF18A44ECB47}" type="presParOf" srcId="{2B7F83F5-B6ED-4CD9-99AB-914380677D54}" destId="{E59133F6-37EC-4A6B-BF50-4FBB2A9E6775}" srcOrd="0" destOrd="0" presId="urn:microsoft.com/office/officeart/2005/8/layout/orgChart1"/>
    <dgm:cxn modelId="{0C58BC3C-8312-4A57-B268-2771F2393547}" type="presParOf" srcId="{E59133F6-37EC-4A6B-BF50-4FBB2A9E6775}" destId="{A261FE43-2C0D-4942-A248-BF1B09755467}" srcOrd="0" destOrd="0" presId="urn:microsoft.com/office/officeart/2005/8/layout/orgChart1"/>
    <dgm:cxn modelId="{A72341D1-8978-4D12-8358-24020C197ABC}" type="presParOf" srcId="{E59133F6-37EC-4A6B-BF50-4FBB2A9E6775}" destId="{275E79FD-6094-48C5-857F-D8791C5C0977}" srcOrd="1" destOrd="0" presId="urn:microsoft.com/office/officeart/2005/8/layout/orgChart1"/>
    <dgm:cxn modelId="{1EA62425-4FBA-42EE-8A5E-FD9EC8ACE708}" type="presParOf" srcId="{2B7F83F5-B6ED-4CD9-99AB-914380677D54}" destId="{830BEC70-6464-4F84-BD04-AF7B1B4B2BEC}" srcOrd="1" destOrd="0" presId="urn:microsoft.com/office/officeart/2005/8/layout/orgChart1"/>
    <dgm:cxn modelId="{D00A681E-999F-4A19-8D7B-CF0CA90C09D5}" type="presParOf" srcId="{830BEC70-6464-4F84-BD04-AF7B1B4B2BEC}" destId="{EF1E3B33-F63B-4CEB-B703-33712A7200A9}" srcOrd="0" destOrd="0" presId="urn:microsoft.com/office/officeart/2005/8/layout/orgChart1"/>
    <dgm:cxn modelId="{450223B4-FE0B-418B-8D0C-ED8259868192}" type="presParOf" srcId="{830BEC70-6464-4F84-BD04-AF7B1B4B2BEC}" destId="{DAA9E15A-6451-43BA-931A-FCBD5987EC51}" srcOrd="1" destOrd="0" presId="urn:microsoft.com/office/officeart/2005/8/layout/orgChart1"/>
    <dgm:cxn modelId="{2AB299A5-B7FB-4475-8E92-C4A65F3E21DC}" type="presParOf" srcId="{DAA9E15A-6451-43BA-931A-FCBD5987EC51}" destId="{B1172A45-AA46-42F5-830B-6381B6706F5F}" srcOrd="0" destOrd="0" presId="urn:microsoft.com/office/officeart/2005/8/layout/orgChart1"/>
    <dgm:cxn modelId="{1BBD841F-87F3-45D4-A5F2-1D2AA5185450}" type="presParOf" srcId="{B1172A45-AA46-42F5-830B-6381B6706F5F}" destId="{68AA319E-3B13-4C61-9B9D-CC571A20CFCA}" srcOrd="0" destOrd="0" presId="urn:microsoft.com/office/officeart/2005/8/layout/orgChart1"/>
    <dgm:cxn modelId="{397F87C3-C810-460B-A48F-441072D38AC5}" type="presParOf" srcId="{B1172A45-AA46-42F5-830B-6381B6706F5F}" destId="{5A41B341-88CF-4AE0-8466-6A9E94ED6A55}" srcOrd="1" destOrd="0" presId="urn:microsoft.com/office/officeart/2005/8/layout/orgChart1"/>
    <dgm:cxn modelId="{EDA86D12-DBB4-43CF-B937-3B5CE8C4520B}" type="presParOf" srcId="{DAA9E15A-6451-43BA-931A-FCBD5987EC51}" destId="{6F7AA1CE-7CE5-4053-A5BD-4C44D3520010}" srcOrd="1" destOrd="0" presId="urn:microsoft.com/office/officeart/2005/8/layout/orgChart1"/>
    <dgm:cxn modelId="{37647402-E829-47C7-A1B1-449F2ED0DE27}" type="presParOf" srcId="{6F7AA1CE-7CE5-4053-A5BD-4C44D3520010}" destId="{518E5764-034D-4E07-9545-9FB2CAFD0A28}" srcOrd="0" destOrd="0" presId="urn:microsoft.com/office/officeart/2005/8/layout/orgChart1"/>
    <dgm:cxn modelId="{A87C28F8-F52E-4DC1-ABEF-25CD1DAD7D0C}" type="presParOf" srcId="{6F7AA1CE-7CE5-4053-A5BD-4C44D3520010}" destId="{EBBAEEB9-0A2C-453F-ADB9-B1A5080A7CC2}" srcOrd="1" destOrd="0" presId="urn:microsoft.com/office/officeart/2005/8/layout/orgChart1"/>
    <dgm:cxn modelId="{EE20BBC3-B371-46C2-8EF9-68C4CA51DB0E}" type="presParOf" srcId="{EBBAEEB9-0A2C-453F-ADB9-B1A5080A7CC2}" destId="{E8973766-5F55-4123-9A7E-6B46AAF9FE80}" srcOrd="0" destOrd="0" presId="urn:microsoft.com/office/officeart/2005/8/layout/orgChart1"/>
    <dgm:cxn modelId="{14AD8692-489E-45FA-996E-5779E8381E08}" type="presParOf" srcId="{E8973766-5F55-4123-9A7E-6B46AAF9FE80}" destId="{6D7F1256-6DB1-4678-A8ED-C1F3EB8E4443}" srcOrd="0" destOrd="0" presId="urn:microsoft.com/office/officeart/2005/8/layout/orgChart1"/>
    <dgm:cxn modelId="{3F1BAFAB-D650-4E82-B312-023572523F07}" type="presParOf" srcId="{E8973766-5F55-4123-9A7E-6B46AAF9FE80}" destId="{109C9905-6147-4C00-AD54-EEA809518274}" srcOrd="1" destOrd="0" presId="urn:microsoft.com/office/officeart/2005/8/layout/orgChart1"/>
    <dgm:cxn modelId="{2829ECA5-851D-4CB9-A933-C204590A6DE6}" type="presParOf" srcId="{EBBAEEB9-0A2C-453F-ADB9-B1A5080A7CC2}" destId="{97BD5A41-331B-4D2D-83B2-E30AC64F931D}" srcOrd="1" destOrd="0" presId="urn:microsoft.com/office/officeart/2005/8/layout/orgChart1"/>
    <dgm:cxn modelId="{5A38BB74-EC18-482A-A4F2-DDEADB982290}" type="presParOf" srcId="{97BD5A41-331B-4D2D-83B2-E30AC64F931D}" destId="{68166176-B477-46BC-9D21-25B9438BECBA}" srcOrd="0" destOrd="0" presId="urn:microsoft.com/office/officeart/2005/8/layout/orgChart1"/>
    <dgm:cxn modelId="{E557F7DC-2344-47BD-9FDB-B6C5F92FF500}" type="presParOf" srcId="{97BD5A41-331B-4D2D-83B2-E30AC64F931D}" destId="{09F37D8C-3487-491A-A51D-A59C9CC8CBC8}" srcOrd="1" destOrd="0" presId="urn:microsoft.com/office/officeart/2005/8/layout/orgChart1"/>
    <dgm:cxn modelId="{104B9CFC-14DB-4992-A0D0-18E4F9F09D65}" type="presParOf" srcId="{09F37D8C-3487-491A-A51D-A59C9CC8CBC8}" destId="{21D56209-9D9D-433E-B953-6626D6E86A43}" srcOrd="0" destOrd="0" presId="urn:microsoft.com/office/officeart/2005/8/layout/orgChart1"/>
    <dgm:cxn modelId="{18F048D8-957E-4C05-A7E4-BC0747AAA5BA}" type="presParOf" srcId="{21D56209-9D9D-433E-B953-6626D6E86A43}" destId="{61A1CB3D-6A92-4B53-8A61-D45300FE9497}" srcOrd="0" destOrd="0" presId="urn:microsoft.com/office/officeart/2005/8/layout/orgChart1"/>
    <dgm:cxn modelId="{B4DD8B28-D739-498A-8A23-12E798FD6BA7}" type="presParOf" srcId="{21D56209-9D9D-433E-B953-6626D6E86A43}" destId="{B35A5CFF-5CDF-4E30-868A-5EB06D72E466}" srcOrd="1" destOrd="0" presId="urn:microsoft.com/office/officeart/2005/8/layout/orgChart1"/>
    <dgm:cxn modelId="{78C10141-0551-415F-B42B-D21D8F70BE39}" type="presParOf" srcId="{09F37D8C-3487-491A-A51D-A59C9CC8CBC8}" destId="{432E30EA-35B2-40A5-91A6-11A222720A5B}" srcOrd="1" destOrd="0" presId="urn:microsoft.com/office/officeart/2005/8/layout/orgChart1"/>
    <dgm:cxn modelId="{3908AD53-8A23-4543-9F67-4E8B617F2FDC}" type="presParOf" srcId="{432E30EA-35B2-40A5-91A6-11A222720A5B}" destId="{6FEA0FDC-7569-4E6B-80EB-960A2F9E4BA2}" srcOrd="0" destOrd="0" presId="urn:microsoft.com/office/officeart/2005/8/layout/orgChart1"/>
    <dgm:cxn modelId="{FC78252E-4C92-4C30-A871-B5F7C3765913}" type="presParOf" srcId="{432E30EA-35B2-40A5-91A6-11A222720A5B}" destId="{14D35AEC-9E48-4F88-AE96-57497970F1A7}" srcOrd="1" destOrd="0" presId="urn:microsoft.com/office/officeart/2005/8/layout/orgChart1"/>
    <dgm:cxn modelId="{621A43B3-DE0A-4AFC-97DD-B3F0E457F546}" type="presParOf" srcId="{14D35AEC-9E48-4F88-AE96-57497970F1A7}" destId="{387FA891-B588-4F72-AD2C-34638E04FEA1}" srcOrd="0" destOrd="0" presId="urn:microsoft.com/office/officeart/2005/8/layout/orgChart1"/>
    <dgm:cxn modelId="{63A19F39-A138-4083-81FB-41F2AC6F0DCD}" type="presParOf" srcId="{387FA891-B588-4F72-AD2C-34638E04FEA1}" destId="{DD8B6575-525B-4574-AFE3-476A7E122210}" srcOrd="0" destOrd="0" presId="urn:microsoft.com/office/officeart/2005/8/layout/orgChart1"/>
    <dgm:cxn modelId="{3DA182CA-F892-4BA7-B9FA-66D315AC42BE}" type="presParOf" srcId="{387FA891-B588-4F72-AD2C-34638E04FEA1}" destId="{9006B9B0-F704-4D95-881C-8BE9C22B6ED6}" srcOrd="1" destOrd="0" presId="urn:microsoft.com/office/officeart/2005/8/layout/orgChart1"/>
    <dgm:cxn modelId="{C6790D70-6E45-4899-B0A6-1ED16EE3550D}" type="presParOf" srcId="{14D35AEC-9E48-4F88-AE96-57497970F1A7}" destId="{B40EEC9A-1B8C-4C0A-AB8D-A89E9E0E7B21}" srcOrd="1" destOrd="0" presId="urn:microsoft.com/office/officeart/2005/8/layout/orgChart1"/>
    <dgm:cxn modelId="{010D5783-1615-4B2C-8AD9-03620C23D9FB}" type="presParOf" srcId="{B40EEC9A-1B8C-4C0A-AB8D-A89E9E0E7B21}" destId="{E17207FA-589D-4ADC-AFDC-923C21A58CF8}" srcOrd="0" destOrd="0" presId="urn:microsoft.com/office/officeart/2005/8/layout/orgChart1"/>
    <dgm:cxn modelId="{EB70D842-2053-4DD5-8A06-54804DF13368}" type="presParOf" srcId="{B40EEC9A-1B8C-4C0A-AB8D-A89E9E0E7B21}" destId="{832B4191-D5B0-4FEE-81F2-1CC9CCA33B03}" srcOrd="1" destOrd="0" presId="urn:microsoft.com/office/officeart/2005/8/layout/orgChart1"/>
    <dgm:cxn modelId="{C79C42F9-46B4-454C-86AE-B623D6CC615E}" type="presParOf" srcId="{832B4191-D5B0-4FEE-81F2-1CC9CCA33B03}" destId="{C5B45D47-23CA-4325-A331-4BC5E16A4E60}" srcOrd="0" destOrd="0" presId="urn:microsoft.com/office/officeart/2005/8/layout/orgChart1"/>
    <dgm:cxn modelId="{3EA004D2-ADDA-432B-943B-6882BDB10FD6}" type="presParOf" srcId="{C5B45D47-23CA-4325-A331-4BC5E16A4E60}" destId="{E49A18DE-604F-417F-8733-F16A9A88C5EA}" srcOrd="0" destOrd="0" presId="urn:microsoft.com/office/officeart/2005/8/layout/orgChart1"/>
    <dgm:cxn modelId="{68B7559B-4BA2-4BD3-B15D-225E1B51E1C6}" type="presParOf" srcId="{C5B45D47-23CA-4325-A331-4BC5E16A4E60}" destId="{46C0F7D5-83F7-45A6-B4BE-46216A7A18D1}" srcOrd="1" destOrd="0" presId="urn:microsoft.com/office/officeart/2005/8/layout/orgChart1"/>
    <dgm:cxn modelId="{A5528A46-5296-4D01-8332-78AE9EBDE386}" type="presParOf" srcId="{832B4191-D5B0-4FEE-81F2-1CC9CCA33B03}" destId="{2A960124-9813-4A87-80C1-178FB56F2B83}" srcOrd="1" destOrd="0" presId="urn:microsoft.com/office/officeart/2005/8/layout/orgChart1"/>
    <dgm:cxn modelId="{3ABA53B1-74A0-4F04-A688-905B7012C6C8}" type="presParOf" srcId="{832B4191-D5B0-4FEE-81F2-1CC9CCA33B03}" destId="{8529CAAB-0A65-4FD4-B892-A21E4A1B99C8}" srcOrd="2" destOrd="0" presId="urn:microsoft.com/office/officeart/2005/8/layout/orgChart1"/>
    <dgm:cxn modelId="{613D4DCF-B9AE-4423-B830-A5BF2012E859}" type="presParOf" srcId="{14D35AEC-9E48-4F88-AE96-57497970F1A7}" destId="{7B2E6F3C-8BC6-4BB1-A8C0-877E271C09B4}" srcOrd="2" destOrd="0" presId="urn:microsoft.com/office/officeart/2005/8/layout/orgChart1"/>
    <dgm:cxn modelId="{1B735A0C-7289-47D1-B215-4EBEF16E122E}" type="presParOf" srcId="{09F37D8C-3487-491A-A51D-A59C9CC8CBC8}" destId="{B9C82E9E-A9A7-4B8C-ADD6-8F49D93F0700}" srcOrd="2" destOrd="0" presId="urn:microsoft.com/office/officeart/2005/8/layout/orgChart1"/>
    <dgm:cxn modelId="{C0B5FD21-9135-45E2-AD25-DF9AE7DEB04C}" type="presParOf" srcId="{EBBAEEB9-0A2C-453F-ADB9-B1A5080A7CC2}" destId="{46E226CD-2D6E-4035-B2A9-3D87DBB3EFEA}" srcOrd="2" destOrd="0" presId="urn:microsoft.com/office/officeart/2005/8/layout/orgChart1"/>
    <dgm:cxn modelId="{6FF9760B-9536-4C11-A9EF-4A63F9BCBF55}" type="presParOf" srcId="{DAA9E15A-6451-43BA-931A-FCBD5987EC51}" destId="{3B1FDA18-88DA-44C2-9763-6DD1BAA614C2}" srcOrd="2" destOrd="0" presId="urn:microsoft.com/office/officeart/2005/8/layout/orgChart1"/>
    <dgm:cxn modelId="{D40030E1-F82A-4918-BEBE-8C70284F4164}" type="presParOf" srcId="{2B7F83F5-B6ED-4CD9-99AB-914380677D54}" destId="{5EB5EC47-19DF-4BEA-B3BA-66307FA8A1CB}" srcOrd="2" destOrd="0" presId="urn:microsoft.com/office/officeart/2005/8/layout/orgChart1"/>
    <dgm:cxn modelId="{E0EAD75D-2C7B-433E-97CB-6D881DD4B4B6}" type="presParOf" srcId="{85911311-736A-426A-B88F-52A0CF571491}" destId="{2EF4D739-02D5-402E-8A18-4EBF6E048AA5}" srcOrd="2" destOrd="0" presId="urn:microsoft.com/office/officeart/2005/8/layout/orgChart1"/>
    <dgm:cxn modelId="{6B64EAA3-9AF5-47D3-AAB4-EA5B469F5FF6}" type="presParOf" srcId="{B3F1E3EA-AD21-445D-BD3A-669CC19E6D26}" destId="{F2B98538-432E-4A28-98D7-EBD6BC0F9C6D}" srcOrd="4" destOrd="0" presId="urn:microsoft.com/office/officeart/2005/8/layout/orgChart1"/>
    <dgm:cxn modelId="{991ED482-ED6E-4009-AE04-E722D0542126}" type="presParOf" srcId="{B3F1E3EA-AD21-445D-BD3A-669CC19E6D26}" destId="{E3C41F0A-12BA-4C71-9F8F-082D4E247760}" srcOrd="5" destOrd="0" presId="urn:microsoft.com/office/officeart/2005/8/layout/orgChart1"/>
    <dgm:cxn modelId="{76439556-C9E8-48E7-805F-D6B4F7A90CBE}" type="presParOf" srcId="{E3C41F0A-12BA-4C71-9F8F-082D4E247760}" destId="{5B0E9727-1F50-4887-88A9-547BC4805260}" srcOrd="0" destOrd="0" presId="urn:microsoft.com/office/officeart/2005/8/layout/orgChart1"/>
    <dgm:cxn modelId="{4D41F3F2-D964-4F24-AD16-586B1C414C3C}" type="presParOf" srcId="{5B0E9727-1F50-4887-88A9-547BC4805260}" destId="{B7CA7F2B-6D67-445B-A9DA-BEA04F81FE44}" srcOrd="0" destOrd="0" presId="urn:microsoft.com/office/officeart/2005/8/layout/orgChart1"/>
    <dgm:cxn modelId="{0AC5B8E9-13FF-46CC-8443-0AFC07712788}" type="presParOf" srcId="{5B0E9727-1F50-4887-88A9-547BC4805260}" destId="{083ACF86-815E-40E5-9DAD-EA4FD0BF3439}" srcOrd="1" destOrd="0" presId="urn:microsoft.com/office/officeart/2005/8/layout/orgChart1"/>
    <dgm:cxn modelId="{6CC54D23-36FC-4259-ADE1-E58AB986FCC6}" type="presParOf" srcId="{E3C41F0A-12BA-4C71-9F8F-082D4E247760}" destId="{D77F07A6-FBF9-48FA-90EC-8BED31B02351}" srcOrd="1" destOrd="0" presId="urn:microsoft.com/office/officeart/2005/8/layout/orgChart1"/>
    <dgm:cxn modelId="{19D7C54D-07B5-4D1C-B3A4-1B1790DBA3A8}" type="presParOf" srcId="{D77F07A6-FBF9-48FA-90EC-8BED31B02351}" destId="{69A6808E-7C42-4CCF-A9B8-362C95295F07}" srcOrd="0" destOrd="0" presId="urn:microsoft.com/office/officeart/2005/8/layout/orgChart1"/>
    <dgm:cxn modelId="{CD4DD56A-36DA-4FDC-95E9-7E8D4B5B52FF}" type="presParOf" srcId="{D77F07A6-FBF9-48FA-90EC-8BED31B02351}" destId="{A15D3BB2-FA39-42D2-9019-E01012E5BA13}" srcOrd="1" destOrd="0" presId="urn:microsoft.com/office/officeart/2005/8/layout/orgChart1"/>
    <dgm:cxn modelId="{862C083A-468A-424A-8014-C13825CD8CC1}" type="presParOf" srcId="{A15D3BB2-FA39-42D2-9019-E01012E5BA13}" destId="{3329B4EE-50FA-4B92-9963-FA211FF696C5}" srcOrd="0" destOrd="0" presId="urn:microsoft.com/office/officeart/2005/8/layout/orgChart1"/>
    <dgm:cxn modelId="{64A4E6BC-C923-4B91-A26D-397986EFCDC4}" type="presParOf" srcId="{3329B4EE-50FA-4B92-9963-FA211FF696C5}" destId="{9D5052AD-1D83-4F68-9276-51EE23DEF7D8}" srcOrd="0" destOrd="0" presId="urn:microsoft.com/office/officeart/2005/8/layout/orgChart1"/>
    <dgm:cxn modelId="{924E12DF-C5CC-4926-BA91-2D1FD92F4968}" type="presParOf" srcId="{3329B4EE-50FA-4B92-9963-FA211FF696C5}" destId="{099C8020-89AE-4094-A7C5-DE21DEAEEAEF}" srcOrd="1" destOrd="0" presId="urn:microsoft.com/office/officeart/2005/8/layout/orgChart1"/>
    <dgm:cxn modelId="{9276D522-DBBF-4657-85E2-EA777634296B}" type="presParOf" srcId="{A15D3BB2-FA39-42D2-9019-E01012E5BA13}" destId="{3A2647B0-6747-4A07-980C-10311D06B947}" srcOrd="1" destOrd="0" presId="urn:microsoft.com/office/officeart/2005/8/layout/orgChart1"/>
    <dgm:cxn modelId="{0C76E5B6-2E71-4F22-9F11-FCAE1B30D99A}" type="presParOf" srcId="{3A2647B0-6747-4A07-980C-10311D06B947}" destId="{FC98C20D-35CB-405E-8838-9693E498E664}" srcOrd="0" destOrd="0" presId="urn:microsoft.com/office/officeart/2005/8/layout/orgChart1"/>
    <dgm:cxn modelId="{D91AED7A-3B6B-4339-828F-D66ACE1A29D2}" type="presParOf" srcId="{3A2647B0-6747-4A07-980C-10311D06B947}" destId="{A9E9C1EF-1F01-4895-B956-B19DF52AC744}" srcOrd="1" destOrd="0" presId="urn:microsoft.com/office/officeart/2005/8/layout/orgChart1"/>
    <dgm:cxn modelId="{9BEE1654-7753-47F4-A373-0047BCC4352F}" type="presParOf" srcId="{A9E9C1EF-1F01-4895-B956-B19DF52AC744}" destId="{0A5E9B2D-1BD9-4670-99B3-EDE94FD7F7BC}" srcOrd="0" destOrd="0" presId="urn:microsoft.com/office/officeart/2005/8/layout/orgChart1"/>
    <dgm:cxn modelId="{BDC85A11-46DC-4FA5-895A-8B26B229928E}" type="presParOf" srcId="{0A5E9B2D-1BD9-4670-99B3-EDE94FD7F7BC}" destId="{27A0CC12-8028-4BA3-A26F-AE9BEF75002A}" srcOrd="0" destOrd="0" presId="urn:microsoft.com/office/officeart/2005/8/layout/orgChart1"/>
    <dgm:cxn modelId="{4ADE8219-2397-4E0A-84D0-DA04419F4CDB}" type="presParOf" srcId="{0A5E9B2D-1BD9-4670-99B3-EDE94FD7F7BC}" destId="{99809DD4-C388-471A-822E-FC47410663AA}" srcOrd="1" destOrd="0" presId="urn:microsoft.com/office/officeart/2005/8/layout/orgChart1"/>
    <dgm:cxn modelId="{5C9FEF49-685A-4F9F-82BA-DB0A4E812953}" type="presParOf" srcId="{A9E9C1EF-1F01-4895-B956-B19DF52AC744}" destId="{2620BBF5-3766-4037-BD4A-C91A84FF7B9E}" srcOrd="1" destOrd="0" presId="urn:microsoft.com/office/officeart/2005/8/layout/orgChart1"/>
    <dgm:cxn modelId="{2F5AC077-0109-4648-9889-695165490457}" type="presParOf" srcId="{2620BBF5-3766-4037-BD4A-C91A84FF7B9E}" destId="{20ACB453-22F2-490D-A782-7A6C402E679C}" srcOrd="0" destOrd="0" presId="urn:microsoft.com/office/officeart/2005/8/layout/orgChart1"/>
    <dgm:cxn modelId="{699E786D-D6E7-461F-9DEF-CE30255AE087}" type="presParOf" srcId="{2620BBF5-3766-4037-BD4A-C91A84FF7B9E}" destId="{681890AE-8563-435E-977F-8692CD5174F2}" srcOrd="1" destOrd="0" presId="urn:microsoft.com/office/officeart/2005/8/layout/orgChart1"/>
    <dgm:cxn modelId="{C25DD4F7-F902-4BF9-B5FA-42818B22F252}" type="presParOf" srcId="{681890AE-8563-435E-977F-8692CD5174F2}" destId="{8E02EA80-C406-46BD-8C07-7F2B1AAF4123}" srcOrd="0" destOrd="0" presId="urn:microsoft.com/office/officeart/2005/8/layout/orgChart1"/>
    <dgm:cxn modelId="{DDE8D02D-F009-4D9A-B6B3-F95496789855}" type="presParOf" srcId="{8E02EA80-C406-46BD-8C07-7F2B1AAF4123}" destId="{5A2BC7B9-0DE9-43D9-ABFF-846D95BF3ECA}" srcOrd="0" destOrd="0" presId="urn:microsoft.com/office/officeart/2005/8/layout/orgChart1"/>
    <dgm:cxn modelId="{6958A98A-EE39-4F0C-953E-8FA84FE8B048}" type="presParOf" srcId="{8E02EA80-C406-46BD-8C07-7F2B1AAF4123}" destId="{D2AC368C-1CFE-48AC-95B8-FC728DAF7D72}" srcOrd="1" destOrd="0" presId="urn:microsoft.com/office/officeart/2005/8/layout/orgChart1"/>
    <dgm:cxn modelId="{03F0F516-0E56-41FD-A65D-DF9A5DD1A89C}" type="presParOf" srcId="{681890AE-8563-435E-977F-8692CD5174F2}" destId="{5F30C38D-4654-47FF-889B-0A7337213ABF}" srcOrd="1" destOrd="0" presId="urn:microsoft.com/office/officeart/2005/8/layout/orgChart1"/>
    <dgm:cxn modelId="{551A7491-BF6E-4BD5-AF6D-9D241B0A0399}" type="presParOf" srcId="{5F30C38D-4654-47FF-889B-0A7337213ABF}" destId="{408B7AFF-A9D8-4B37-A40C-468417FED1C5}" srcOrd="0" destOrd="0" presId="urn:microsoft.com/office/officeart/2005/8/layout/orgChart1"/>
    <dgm:cxn modelId="{2BEC4073-8AAC-4FEC-B237-238BDB0F9C5C}" type="presParOf" srcId="{5F30C38D-4654-47FF-889B-0A7337213ABF}" destId="{0B089FB3-DB97-4A00-A8FC-05C84A96F7AA}" srcOrd="1" destOrd="0" presId="urn:microsoft.com/office/officeart/2005/8/layout/orgChart1"/>
    <dgm:cxn modelId="{4653F81B-6536-4017-9FCB-065BC570CB8D}" type="presParOf" srcId="{0B089FB3-DB97-4A00-A8FC-05C84A96F7AA}" destId="{162FC715-7E22-441B-A9A5-591CD7546949}" srcOrd="0" destOrd="0" presId="urn:microsoft.com/office/officeart/2005/8/layout/orgChart1"/>
    <dgm:cxn modelId="{54C4246E-7079-48B1-BBC8-92492F16B1DC}" type="presParOf" srcId="{162FC715-7E22-441B-A9A5-591CD7546949}" destId="{4DE5A33C-A57E-4072-AAB4-0A12BB8DDBCF}" srcOrd="0" destOrd="0" presId="urn:microsoft.com/office/officeart/2005/8/layout/orgChart1"/>
    <dgm:cxn modelId="{95599CEA-5748-46C2-8128-CE42131F4FF3}" type="presParOf" srcId="{162FC715-7E22-441B-A9A5-591CD7546949}" destId="{720030E6-F322-4744-AFAE-A151E149A18E}" srcOrd="1" destOrd="0" presId="urn:microsoft.com/office/officeart/2005/8/layout/orgChart1"/>
    <dgm:cxn modelId="{1A66FBA7-22B2-4512-A4FF-C5E92D20830B}" type="presParOf" srcId="{0B089FB3-DB97-4A00-A8FC-05C84A96F7AA}" destId="{585B2C7E-52BB-465C-9C3F-3B106F61D9D9}" srcOrd="1" destOrd="0" presId="urn:microsoft.com/office/officeart/2005/8/layout/orgChart1"/>
    <dgm:cxn modelId="{CE485EFA-E8E8-475B-9610-A2A05C9D638B}" type="presParOf" srcId="{0B089FB3-DB97-4A00-A8FC-05C84A96F7AA}" destId="{0A7A44F0-2FEE-4BEC-8905-531D9A8AB443}" srcOrd="2" destOrd="0" presId="urn:microsoft.com/office/officeart/2005/8/layout/orgChart1"/>
    <dgm:cxn modelId="{BF53B759-E55E-445C-9007-BA7313263E24}" type="presParOf" srcId="{681890AE-8563-435E-977F-8692CD5174F2}" destId="{84042EB1-E2A7-4FAE-94BB-B83B3EE6EA75}" srcOrd="2" destOrd="0" presId="urn:microsoft.com/office/officeart/2005/8/layout/orgChart1"/>
    <dgm:cxn modelId="{9E02BCCC-1CA5-4108-80FF-0A9A05B22262}" type="presParOf" srcId="{A9E9C1EF-1F01-4895-B956-B19DF52AC744}" destId="{9B9B1C6A-B5CA-4C00-8C24-2BB67498B2B5}" srcOrd="2" destOrd="0" presId="urn:microsoft.com/office/officeart/2005/8/layout/orgChart1"/>
    <dgm:cxn modelId="{73655360-DDFB-4D3C-A7E5-8DCA41A573A3}" type="presParOf" srcId="{A15D3BB2-FA39-42D2-9019-E01012E5BA13}" destId="{CC27FBA4-B40B-4E8D-A06A-EBC080EB4750}" srcOrd="2" destOrd="0" presId="urn:microsoft.com/office/officeart/2005/8/layout/orgChart1"/>
    <dgm:cxn modelId="{C13872CF-4BBE-4EFA-AD6E-A381813F44F2}" type="presParOf" srcId="{E3C41F0A-12BA-4C71-9F8F-082D4E247760}" destId="{E999621A-2253-414C-BBF6-09980BBA15C0}" srcOrd="2" destOrd="0" presId="urn:microsoft.com/office/officeart/2005/8/layout/orgChart1"/>
    <dgm:cxn modelId="{97285CB6-F356-486C-BA02-ED0790D2E130}" type="presParOf" srcId="{B3F1E3EA-AD21-445D-BD3A-669CC19E6D26}" destId="{33B186D3-3D56-4E85-988E-DAC09FF428E7}" srcOrd="6" destOrd="0" presId="urn:microsoft.com/office/officeart/2005/8/layout/orgChart1"/>
    <dgm:cxn modelId="{BDD2A0BD-E9A1-431B-B314-06D555376EC4}" type="presParOf" srcId="{B3F1E3EA-AD21-445D-BD3A-669CC19E6D26}" destId="{E28551EB-2B74-4E49-8DD5-FE39680EE13E}" srcOrd="7" destOrd="0" presId="urn:microsoft.com/office/officeart/2005/8/layout/orgChart1"/>
    <dgm:cxn modelId="{4D39AC2C-F3D8-42AF-8232-72811DE6F665}" type="presParOf" srcId="{E28551EB-2B74-4E49-8DD5-FE39680EE13E}" destId="{A442E342-B5D7-4D81-B64C-E82C3FB83CEE}" srcOrd="0" destOrd="0" presId="urn:microsoft.com/office/officeart/2005/8/layout/orgChart1"/>
    <dgm:cxn modelId="{A1C7A424-AEAD-44C1-859A-D877A5F10EDE}" type="presParOf" srcId="{A442E342-B5D7-4D81-B64C-E82C3FB83CEE}" destId="{6883D24C-B731-4604-9455-2CD4616C4E01}" srcOrd="0" destOrd="0" presId="urn:microsoft.com/office/officeart/2005/8/layout/orgChart1"/>
    <dgm:cxn modelId="{C800BB40-8EB5-4077-9952-5501B6AC9D6B}" type="presParOf" srcId="{A442E342-B5D7-4D81-B64C-E82C3FB83CEE}" destId="{C36621A6-21B5-4B2D-A500-9BAB464E73D9}" srcOrd="1" destOrd="0" presId="urn:microsoft.com/office/officeart/2005/8/layout/orgChart1"/>
    <dgm:cxn modelId="{0ABA5207-81F7-4375-BEB7-6EAA48A456B3}" type="presParOf" srcId="{E28551EB-2B74-4E49-8DD5-FE39680EE13E}" destId="{4250180C-1E74-4AC2-99F3-569897A78EBA}" srcOrd="1" destOrd="0" presId="urn:microsoft.com/office/officeart/2005/8/layout/orgChart1"/>
    <dgm:cxn modelId="{17111B05-2BDF-4C8E-AFFA-47A435F83514}" type="presParOf" srcId="{4250180C-1E74-4AC2-99F3-569897A78EBA}" destId="{4C46E448-1031-47B4-8064-AB4E3789EC24}" srcOrd="0" destOrd="0" presId="urn:microsoft.com/office/officeart/2005/8/layout/orgChart1"/>
    <dgm:cxn modelId="{766C56BB-2E55-46EA-A443-476B704AEE09}" type="presParOf" srcId="{4250180C-1E74-4AC2-99F3-569897A78EBA}" destId="{6F53EA5A-1DAE-49EF-B473-BC46739A87B7}" srcOrd="1" destOrd="0" presId="urn:microsoft.com/office/officeart/2005/8/layout/orgChart1"/>
    <dgm:cxn modelId="{9E74D113-E81A-49D3-84CD-505385344312}" type="presParOf" srcId="{6F53EA5A-1DAE-49EF-B473-BC46739A87B7}" destId="{6BB0C1F0-3929-4FCC-8912-711DD784BBFA}" srcOrd="0" destOrd="0" presId="urn:microsoft.com/office/officeart/2005/8/layout/orgChart1"/>
    <dgm:cxn modelId="{E8D5B3CF-89E7-4ACA-8BAF-BCDF62F590F2}" type="presParOf" srcId="{6BB0C1F0-3929-4FCC-8912-711DD784BBFA}" destId="{08835B00-EC40-474D-8467-3BDF6774D584}" srcOrd="0" destOrd="0" presId="urn:microsoft.com/office/officeart/2005/8/layout/orgChart1"/>
    <dgm:cxn modelId="{6CC36707-93D6-4481-958E-A6A10348E8D9}" type="presParOf" srcId="{6BB0C1F0-3929-4FCC-8912-711DD784BBFA}" destId="{A0A335A0-556C-4FF4-8C7B-C3D07E4E23D1}" srcOrd="1" destOrd="0" presId="urn:microsoft.com/office/officeart/2005/8/layout/orgChart1"/>
    <dgm:cxn modelId="{8BC7C498-4E12-4CAB-AB0B-1A728E49E475}" type="presParOf" srcId="{6F53EA5A-1DAE-49EF-B473-BC46739A87B7}" destId="{6CEF056F-D364-4047-B10B-D9BA0F900F86}" srcOrd="1" destOrd="0" presId="urn:microsoft.com/office/officeart/2005/8/layout/orgChart1"/>
    <dgm:cxn modelId="{788B4155-B065-44F5-96DA-8F1BE94AC923}" type="presParOf" srcId="{6CEF056F-D364-4047-B10B-D9BA0F900F86}" destId="{7A09FD90-0B35-44E7-ACB2-C5C726EB3E28}" srcOrd="0" destOrd="0" presId="urn:microsoft.com/office/officeart/2005/8/layout/orgChart1"/>
    <dgm:cxn modelId="{85D5D985-BD6B-41F9-BF83-DB7A05481C01}" type="presParOf" srcId="{6CEF056F-D364-4047-B10B-D9BA0F900F86}" destId="{BED02A03-3456-4DC3-9928-D77BE25F4C59}" srcOrd="1" destOrd="0" presId="urn:microsoft.com/office/officeart/2005/8/layout/orgChart1"/>
    <dgm:cxn modelId="{5DF13334-71EB-4CBE-9D39-B8CA4F1D7C9E}" type="presParOf" srcId="{BED02A03-3456-4DC3-9928-D77BE25F4C59}" destId="{1D4AD134-4558-4D0B-9A30-DFE2B634E0C8}" srcOrd="0" destOrd="0" presId="urn:microsoft.com/office/officeart/2005/8/layout/orgChart1"/>
    <dgm:cxn modelId="{F9F224FF-720A-4EF6-96BC-2945F6F4317F}" type="presParOf" srcId="{1D4AD134-4558-4D0B-9A30-DFE2B634E0C8}" destId="{1ADF7B3F-39A8-4FEB-BF45-2A0077979BD2}" srcOrd="0" destOrd="0" presId="urn:microsoft.com/office/officeart/2005/8/layout/orgChart1"/>
    <dgm:cxn modelId="{F2546D02-47B8-406A-BED6-A1F3572C6C49}" type="presParOf" srcId="{1D4AD134-4558-4D0B-9A30-DFE2B634E0C8}" destId="{91E3F492-5F1B-44F7-B102-E234D8AC4D46}" srcOrd="1" destOrd="0" presId="urn:microsoft.com/office/officeart/2005/8/layout/orgChart1"/>
    <dgm:cxn modelId="{9C3E6266-07C0-4E1A-B994-3708DBB30B60}" type="presParOf" srcId="{BED02A03-3456-4DC3-9928-D77BE25F4C59}" destId="{CD7B659A-B914-48AD-82BA-3ED0DFE51E37}" srcOrd="1" destOrd="0" presId="urn:microsoft.com/office/officeart/2005/8/layout/orgChart1"/>
    <dgm:cxn modelId="{32E62F1C-C98E-4852-98BB-0996DEB6DC35}" type="presParOf" srcId="{CD7B659A-B914-48AD-82BA-3ED0DFE51E37}" destId="{66DA2069-8755-4E0F-AC24-175C1316752F}" srcOrd="0" destOrd="0" presId="urn:microsoft.com/office/officeart/2005/8/layout/orgChart1"/>
    <dgm:cxn modelId="{CFFE36DF-45FB-4022-9E40-0C982F4526A1}" type="presParOf" srcId="{CD7B659A-B914-48AD-82BA-3ED0DFE51E37}" destId="{D4414CBB-602B-4FF7-AE17-77C107074F81}" srcOrd="1" destOrd="0" presId="urn:microsoft.com/office/officeart/2005/8/layout/orgChart1"/>
    <dgm:cxn modelId="{123499D3-A82F-4DFB-BC22-DC7F0DC9F49D}" type="presParOf" srcId="{D4414CBB-602B-4FF7-AE17-77C107074F81}" destId="{FF4BDE85-1F3B-491A-8188-21B175316B9F}" srcOrd="0" destOrd="0" presId="urn:microsoft.com/office/officeart/2005/8/layout/orgChart1"/>
    <dgm:cxn modelId="{C6A8824F-9E83-43DC-A2B6-2AFA24EE97BF}" type="presParOf" srcId="{FF4BDE85-1F3B-491A-8188-21B175316B9F}" destId="{B4DEA9F1-16A4-444E-9A39-A9A45959EC99}" srcOrd="0" destOrd="0" presId="urn:microsoft.com/office/officeart/2005/8/layout/orgChart1"/>
    <dgm:cxn modelId="{A01BA667-847F-4F79-84BD-592AA07BF13B}" type="presParOf" srcId="{FF4BDE85-1F3B-491A-8188-21B175316B9F}" destId="{77CCE848-6884-4284-A5D2-AC49BB5C3000}" srcOrd="1" destOrd="0" presId="urn:microsoft.com/office/officeart/2005/8/layout/orgChart1"/>
    <dgm:cxn modelId="{86078425-23EF-4A14-AC49-1D154989207B}" type="presParOf" srcId="{D4414CBB-602B-4FF7-AE17-77C107074F81}" destId="{B9BE53C1-6A79-41E8-9946-B5820D47CFB9}" srcOrd="1" destOrd="0" presId="urn:microsoft.com/office/officeart/2005/8/layout/orgChart1"/>
    <dgm:cxn modelId="{A6624757-96A9-4C00-907E-23C8EFEE7818}" type="presParOf" srcId="{B9BE53C1-6A79-41E8-9946-B5820D47CFB9}" destId="{E6DD0106-7D73-4012-9108-BF5EBDB2C18A}" srcOrd="0" destOrd="0" presId="urn:microsoft.com/office/officeart/2005/8/layout/orgChart1"/>
    <dgm:cxn modelId="{F2CA78E1-756C-41F2-8A9C-736AA220F1BD}" type="presParOf" srcId="{B9BE53C1-6A79-41E8-9946-B5820D47CFB9}" destId="{CD60D76C-82FA-442D-B703-57A00D5F84F9}" srcOrd="1" destOrd="0" presId="urn:microsoft.com/office/officeart/2005/8/layout/orgChart1"/>
    <dgm:cxn modelId="{563FF85F-6A04-4216-9137-94439CA849C2}" type="presParOf" srcId="{CD60D76C-82FA-442D-B703-57A00D5F84F9}" destId="{CB1A6893-0DEA-40E0-99DE-31772549D5CD}" srcOrd="0" destOrd="0" presId="urn:microsoft.com/office/officeart/2005/8/layout/orgChart1"/>
    <dgm:cxn modelId="{F1A439AD-C93D-497A-AD78-0B5A3C8597CD}" type="presParOf" srcId="{CB1A6893-0DEA-40E0-99DE-31772549D5CD}" destId="{1A717FB8-0CB0-4EC4-A13D-AAF47B468060}" srcOrd="0" destOrd="0" presId="urn:microsoft.com/office/officeart/2005/8/layout/orgChart1"/>
    <dgm:cxn modelId="{55D74C66-BE37-4EB4-B93B-8E14D750B83D}" type="presParOf" srcId="{CB1A6893-0DEA-40E0-99DE-31772549D5CD}" destId="{C1715801-185E-41B6-ACA5-C3DA8AA4EB7D}" srcOrd="1" destOrd="0" presId="urn:microsoft.com/office/officeart/2005/8/layout/orgChart1"/>
    <dgm:cxn modelId="{31DA1D78-D60E-4856-87AD-027BB350DCE5}" type="presParOf" srcId="{CD60D76C-82FA-442D-B703-57A00D5F84F9}" destId="{B14EB404-89AE-4A4A-86B0-4B5C00BA6805}" srcOrd="1" destOrd="0" presId="urn:microsoft.com/office/officeart/2005/8/layout/orgChart1"/>
    <dgm:cxn modelId="{3DF64B3C-B660-4F96-9152-BAAE72C9EE50}" type="presParOf" srcId="{CD60D76C-82FA-442D-B703-57A00D5F84F9}" destId="{44B13C67-7957-40DA-AE24-0DF9BEE0555E}" srcOrd="2" destOrd="0" presId="urn:microsoft.com/office/officeart/2005/8/layout/orgChart1"/>
    <dgm:cxn modelId="{253C5069-BD64-415D-9679-2C5632273EB5}" type="presParOf" srcId="{D4414CBB-602B-4FF7-AE17-77C107074F81}" destId="{E22C440A-EF13-4207-92FF-E17A4A5CDB00}" srcOrd="2" destOrd="0" presId="urn:microsoft.com/office/officeart/2005/8/layout/orgChart1"/>
    <dgm:cxn modelId="{3ABB7A53-43E9-42D7-9004-E7B17F6DA69A}" type="presParOf" srcId="{BED02A03-3456-4DC3-9928-D77BE25F4C59}" destId="{6968CBED-28EB-43B5-8444-B6D04CE3982D}" srcOrd="2" destOrd="0" presId="urn:microsoft.com/office/officeart/2005/8/layout/orgChart1"/>
    <dgm:cxn modelId="{70778100-0403-41D2-B5BE-27AE8976E653}" type="presParOf" srcId="{6F53EA5A-1DAE-49EF-B473-BC46739A87B7}" destId="{398F1E47-3579-4C2F-B298-F9E200D48A50}" srcOrd="2" destOrd="0" presId="urn:microsoft.com/office/officeart/2005/8/layout/orgChart1"/>
    <dgm:cxn modelId="{48B05D73-F846-4704-9E62-FFC73AEE40C8}" type="presParOf" srcId="{E28551EB-2B74-4E49-8DD5-FE39680EE13E}" destId="{F29D9BF7-D453-4C4F-BF0D-5C4356A707A2}" srcOrd="2" destOrd="0" presId="urn:microsoft.com/office/officeart/2005/8/layout/orgChart1"/>
    <dgm:cxn modelId="{DDB0E284-F7A8-4D83-9214-1C5E7C47F178}" type="presParOf" srcId="{B3F1E3EA-AD21-445D-BD3A-669CC19E6D26}" destId="{0C155B8E-7A80-466A-B91C-96648122FA45}" srcOrd="8" destOrd="0" presId="urn:microsoft.com/office/officeart/2005/8/layout/orgChart1"/>
    <dgm:cxn modelId="{6BC96949-172B-4316-BB5E-9C4A3A9090F5}" type="presParOf" srcId="{B3F1E3EA-AD21-445D-BD3A-669CC19E6D26}" destId="{C4ED3C95-7C73-42A4-B713-9B8A5ECA1050}" srcOrd="9" destOrd="0" presId="urn:microsoft.com/office/officeart/2005/8/layout/orgChart1"/>
    <dgm:cxn modelId="{44D9215A-6B56-41B1-83FC-0235606E3E13}" type="presParOf" srcId="{C4ED3C95-7C73-42A4-B713-9B8A5ECA1050}" destId="{B49C517E-2BC5-45B1-A94F-69FA5707CBAF}" srcOrd="0" destOrd="0" presId="urn:microsoft.com/office/officeart/2005/8/layout/orgChart1"/>
    <dgm:cxn modelId="{EE6D33D9-6D12-48CC-88C8-71AB18F333A6}" type="presParOf" srcId="{B49C517E-2BC5-45B1-A94F-69FA5707CBAF}" destId="{BB7209E6-4126-4739-B1CD-FAA5773F9186}" srcOrd="0" destOrd="0" presId="urn:microsoft.com/office/officeart/2005/8/layout/orgChart1"/>
    <dgm:cxn modelId="{B3A303E9-912F-47B9-83EE-6FB4168DD543}" type="presParOf" srcId="{B49C517E-2BC5-45B1-A94F-69FA5707CBAF}" destId="{F1CF044C-9F1D-46AE-AD95-B3E0BA7D4735}" srcOrd="1" destOrd="0" presId="urn:microsoft.com/office/officeart/2005/8/layout/orgChart1"/>
    <dgm:cxn modelId="{A8099602-C6AF-4F09-9158-789861193F86}" type="presParOf" srcId="{C4ED3C95-7C73-42A4-B713-9B8A5ECA1050}" destId="{062DCB60-FE51-4CFF-921F-346C1F84B8A6}" srcOrd="1" destOrd="0" presId="urn:microsoft.com/office/officeart/2005/8/layout/orgChart1"/>
    <dgm:cxn modelId="{5A224D7B-B28D-4838-AF9C-280BD1334773}" type="presParOf" srcId="{062DCB60-FE51-4CFF-921F-346C1F84B8A6}" destId="{D02F7E96-CB2B-4A03-B5FE-2FF3C7BFC11E}" srcOrd="0" destOrd="0" presId="urn:microsoft.com/office/officeart/2005/8/layout/orgChart1"/>
    <dgm:cxn modelId="{1BBB75B5-B587-4B06-B40C-859FE1B40B61}" type="presParOf" srcId="{062DCB60-FE51-4CFF-921F-346C1F84B8A6}" destId="{C7C426B2-2E70-470D-9B5C-2ED181B9D6ED}" srcOrd="1" destOrd="0" presId="urn:microsoft.com/office/officeart/2005/8/layout/orgChart1"/>
    <dgm:cxn modelId="{0B5DF9C1-A634-445B-B49B-636AD0EF057C}" type="presParOf" srcId="{C7C426B2-2E70-470D-9B5C-2ED181B9D6ED}" destId="{E1089E0C-03F9-4D4A-B0E9-B893CEE6609D}" srcOrd="0" destOrd="0" presId="urn:microsoft.com/office/officeart/2005/8/layout/orgChart1"/>
    <dgm:cxn modelId="{FF32030D-685E-4CE0-ABF5-73872C833F01}" type="presParOf" srcId="{E1089E0C-03F9-4D4A-B0E9-B893CEE6609D}" destId="{618BD900-43C9-4D14-9722-94A9513D7BAB}" srcOrd="0" destOrd="0" presId="urn:microsoft.com/office/officeart/2005/8/layout/orgChart1"/>
    <dgm:cxn modelId="{0D5145EE-FB14-4F13-B886-CA52BE9C1F4A}" type="presParOf" srcId="{E1089E0C-03F9-4D4A-B0E9-B893CEE6609D}" destId="{0D88C9BD-BDC2-4ED4-B69E-D88DEBE744C2}" srcOrd="1" destOrd="0" presId="urn:microsoft.com/office/officeart/2005/8/layout/orgChart1"/>
    <dgm:cxn modelId="{BBCAFDEF-BAF3-4F12-9966-CF591BF27366}" type="presParOf" srcId="{C7C426B2-2E70-470D-9B5C-2ED181B9D6ED}" destId="{2DF4467F-EEA2-4729-AF0E-38DF4693CC2D}" srcOrd="1" destOrd="0" presId="urn:microsoft.com/office/officeart/2005/8/layout/orgChart1"/>
    <dgm:cxn modelId="{0CF2DA1D-2BD0-4DEF-8C23-98535E44E3D2}" type="presParOf" srcId="{2DF4467F-EEA2-4729-AF0E-38DF4693CC2D}" destId="{09F37439-E91E-490B-A36D-20AB5729D262}" srcOrd="0" destOrd="0" presId="urn:microsoft.com/office/officeart/2005/8/layout/orgChart1"/>
    <dgm:cxn modelId="{EEFE24A3-40BA-4BB7-BA38-5CDE6FFA6ACE}" type="presParOf" srcId="{2DF4467F-EEA2-4729-AF0E-38DF4693CC2D}" destId="{F1D572E7-DEC9-404B-B6AE-82948F09934C}" srcOrd="1" destOrd="0" presId="urn:microsoft.com/office/officeart/2005/8/layout/orgChart1"/>
    <dgm:cxn modelId="{623AE853-45A1-426A-BE1A-BAEE2ED30AF4}" type="presParOf" srcId="{F1D572E7-DEC9-404B-B6AE-82948F09934C}" destId="{97B48430-02E4-4F57-88C4-012492C7C38D}" srcOrd="0" destOrd="0" presId="urn:microsoft.com/office/officeart/2005/8/layout/orgChart1"/>
    <dgm:cxn modelId="{53757C8E-24F3-4296-B166-5B55549E696B}" type="presParOf" srcId="{97B48430-02E4-4F57-88C4-012492C7C38D}" destId="{0DB3F0F6-E8FF-4E4C-A71F-9D105838C8DE}" srcOrd="0" destOrd="0" presId="urn:microsoft.com/office/officeart/2005/8/layout/orgChart1"/>
    <dgm:cxn modelId="{1A64ED87-EE7F-4034-8B02-45A986259EC8}" type="presParOf" srcId="{97B48430-02E4-4F57-88C4-012492C7C38D}" destId="{54C85947-4919-42FD-A8BB-88E6E431332D}" srcOrd="1" destOrd="0" presId="urn:microsoft.com/office/officeart/2005/8/layout/orgChart1"/>
    <dgm:cxn modelId="{7D4A1E62-ED50-40FB-9281-C2E79E5271FC}" type="presParOf" srcId="{F1D572E7-DEC9-404B-B6AE-82948F09934C}" destId="{7311B70B-B819-4316-8203-7DBA87416EE6}" srcOrd="1" destOrd="0" presId="urn:microsoft.com/office/officeart/2005/8/layout/orgChart1"/>
    <dgm:cxn modelId="{54DA5E08-EF1D-4763-87F0-1ED0EA75F945}" type="presParOf" srcId="{7311B70B-B819-4316-8203-7DBA87416EE6}" destId="{6C4380A2-9169-4ACB-8EAA-B3561D56B153}" srcOrd="0" destOrd="0" presId="urn:microsoft.com/office/officeart/2005/8/layout/orgChart1"/>
    <dgm:cxn modelId="{C670EC6C-1900-429F-BAB9-4910F98B6B71}" type="presParOf" srcId="{7311B70B-B819-4316-8203-7DBA87416EE6}" destId="{6FD368A0-F4BB-4B73-B913-0A539628D3E1}" srcOrd="1" destOrd="0" presId="urn:microsoft.com/office/officeart/2005/8/layout/orgChart1"/>
    <dgm:cxn modelId="{791EC76B-8F77-40AA-BEF9-AAE74CFAAED7}" type="presParOf" srcId="{6FD368A0-F4BB-4B73-B913-0A539628D3E1}" destId="{C99AA29D-DA3E-436E-ADC7-6990F5B43AD3}" srcOrd="0" destOrd="0" presId="urn:microsoft.com/office/officeart/2005/8/layout/orgChart1"/>
    <dgm:cxn modelId="{536094B3-A759-4273-9BFB-7307F48DC351}" type="presParOf" srcId="{C99AA29D-DA3E-436E-ADC7-6990F5B43AD3}" destId="{1E2E5CEA-A214-4FC6-A18B-C9211F009505}" srcOrd="0" destOrd="0" presId="urn:microsoft.com/office/officeart/2005/8/layout/orgChart1"/>
    <dgm:cxn modelId="{A1FE4AF1-F075-4841-BDDE-B5B9A2107356}" type="presParOf" srcId="{C99AA29D-DA3E-436E-ADC7-6990F5B43AD3}" destId="{C3DF4642-7826-4EC9-84B1-AD494C382631}" srcOrd="1" destOrd="0" presId="urn:microsoft.com/office/officeart/2005/8/layout/orgChart1"/>
    <dgm:cxn modelId="{625018D8-C6F0-42FD-800C-F79159866462}" type="presParOf" srcId="{6FD368A0-F4BB-4B73-B913-0A539628D3E1}" destId="{D8D8A19A-A9EC-4EE8-8112-3C948E7B9286}" srcOrd="1" destOrd="0" presId="urn:microsoft.com/office/officeart/2005/8/layout/orgChart1"/>
    <dgm:cxn modelId="{51C7A82B-CC18-473C-907F-1B87FAB513B4}" type="presParOf" srcId="{D8D8A19A-A9EC-4EE8-8112-3C948E7B9286}" destId="{CCB72C28-56A3-47B7-8B4B-C14F637CA040}" srcOrd="0" destOrd="0" presId="urn:microsoft.com/office/officeart/2005/8/layout/orgChart1"/>
    <dgm:cxn modelId="{22BCB0F3-8950-4F88-987B-DD69F4A20A9C}" type="presParOf" srcId="{D8D8A19A-A9EC-4EE8-8112-3C948E7B9286}" destId="{BB5BBD45-0D0E-487E-AE65-58087738C6D1}" srcOrd="1" destOrd="0" presId="urn:microsoft.com/office/officeart/2005/8/layout/orgChart1"/>
    <dgm:cxn modelId="{72D23DE2-417A-434D-8E02-209FA4A96254}" type="presParOf" srcId="{BB5BBD45-0D0E-487E-AE65-58087738C6D1}" destId="{6694CB7E-94CF-48B9-8A01-16A51EA5F81A}" srcOrd="0" destOrd="0" presId="urn:microsoft.com/office/officeart/2005/8/layout/orgChart1"/>
    <dgm:cxn modelId="{CFE30843-E3F7-42D4-8FE1-F02B93ED1E86}" type="presParOf" srcId="{6694CB7E-94CF-48B9-8A01-16A51EA5F81A}" destId="{561C9E42-A486-4B54-848F-D6013889B16E}" srcOrd="0" destOrd="0" presId="urn:microsoft.com/office/officeart/2005/8/layout/orgChart1"/>
    <dgm:cxn modelId="{9C54A25A-743D-468B-9116-A7B9AEE4E711}" type="presParOf" srcId="{6694CB7E-94CF-48B9-8A01-16A51EA5F81A}" destId="{FF1EBFD5-F636-4732-95BA-AB4EF9D33388}" srcOrd="1" destOrd="0" presId="urn:microsoft.com/office/officeart/2005/8/layout/orgChart1"/>
    <dgm:cxn modelId="{B4C26B76-DFEE-47DB-93C4-05395CE050D8}" type="presParOf" srcId="{BB5BBD45-0D0E-487E-AE65-58087738C6D1}" destId="{AB93406E-412C-45F1-80E0-3C31F1A4E5AA}" srcOrd="1" destOrd="0" presId="urn:microsoft.com/office/officeart/2005/8/layout/orgChart1"/>
    <dgm:cxn modelId="{3A310ED4-09AD-4197-AFB1-15BE0F4DDF35}" type="presParOf" srcId="{AB93406E-412C-45F1-80E0-3C31F1A4E5AA}" destId="{9076721C-8852-4712-9D80-CE5C7B72D465}" srcOrd="0" destOrd="0" presId="urn:microsoft.com/office/officeart/2005/8/layout/orgChart1"/>
    <dgm:cxn modelId="{8FD7E3D2-96F9-481B-B66A-56DC84AA503E}" type="presParOf" srcId="{AB93406E-412C-45F1-80E0-3C31F1A4E5AA}" destId="{84904C72-8981-45E5-9CB2-1CC7E9251C34}" srcOrd="1" destOrd="0" presId="urn:microsoft.com/office/officeart/2005/8/layout/orgChart1"/>
    <dgm:cxn modelId="{9C4B67ED-EB06-4D70-BF72-C2FAE05AE841}" type="presParOf" srcId="{84904C72-8981-45E5-9CB2-1CC7E9251C34}" destId="{FED23B7E-7BE0-42DC-8E20-B39ED3984CF8}" srcOrd="0" destOrd="0" presId="urn:microsoft.com/office/officeart/2005/8/layout/orgChart1"/>
    <dgm:cxn modelId="{84E8ADBA-2F99-4FED-A016-0DFABEFD8BFD}" type="presParOf" srcId="{FED23B7E-7BE0-42DC-8E20-B39ED3984CF8}" destId="{920B2572-CCC2-4FF9-939F-BA429056BCE3}" srcOrd="0" destOrd="0" presId="urn:microsoft.com/office/officeart/2005/8/layout/orgChart1"/>
    <dgm:cxn modelId="{637132A9-999D-462A-9404-93DC3E728792}" type="presParOf" srcId="{FED23B7E-7BE0-42DC-8E20-B39ED3984CF8}" destId="{1101E611-E090-4ECB-B206-9AB3588730F4}" srcOrd="1" destOrd="0" presId="urn:microsoft.com/office/officeart/2005/8/layout/orgChart1"/>
    <dgm:cxn modelId="{FE1D167B-1FF0-41FE-A6E0-DADFF80E89E4}" type="presParOf" srcId="{84904C72-8981-45E5-9CB2-1CC7E9251C34}" destId="{4FA595EC-67AB-4710-981E-21042631E889}" srcOrd="1" destOrd="0" presId="urn:microsoft.com/office/officeart/2005/8/layout/orgChart1"/>
    <dgm:cxn modelId="{BFC6127F-1A8F-4D2C-B1FF-4A756C98D19C}" type="presParOf" srcId="{4FA595EC-67AB-4710-981E-21042631E889}" destId="{A43F1BF4-40BE-4F8A-A09D-1A0A81ECAC34}" srcOrd="0" destOrd="0" presId="urn:microsoft.com/office/officeart/2005/8/layout/orgChart1"/>
    <dgm:cxn modelId="{228A4EF9-270F-4CC1-9ACE-A46B8039C0BD}" type="presParOf" srcId="{4FA595EC-67AB-4710-981E-21042631E889}" destId="{96A7A82F-81C4-4E7A-84FC-3189C10D01CD}" srcOrd="1" destOrd="0" presId="urn:microsoft.com/office/officeart/2005/8/layout/orgChart1"/>
    <dgm:cxn modelId="{5B381C68-DD17-4DFE-B11C-65A219F51003}" type="presParOf" srcId="{96A7A82F-81C4-4E7A-84FC-3189C10D01CD}" destId="{EC38B651-C128-4D24-A359-2C0E6F127761}" srcOrd="0" destOrd="0" presId="urn:microsoft.com/office/officeart/2005/8/layout/orgChart1"/>
    <dgm:cxn modelId="{1798CC81-FC45-4309-9324-F48887C456ED}" type="presParOf" srcId="{EC38B651-C128-4D24-A359-2C0E6F127761}" destId="{8AAEF649-4308-417C-9BE9-6ACDBE9F0376}" srcOrd="0" destOrd="0" presId="urn:microsoft.com/office/officeart/2005/8/layout/orgChart1"/>
    <dgm:cxn modelId="{018DED12-E598-49D4-B0FB-CBB61E382359}" type="presParOf" srcId="{EC38B651-C128-4D24-A359-2C0E6F127761}" destId="{46FC0ACB-A8E6-4015-9AE9-16A62669C530}" srcOrd="1" destOrd="0" presId="urn:microsoft.com/office/officeart/2005/8/layout/orgChart1"/>
    <dgm:cxn modelId="{51DC8FA3-DC0B-46CF-81D8-6B7CDF9F2172}" type="presParOf" srcId="{96A7A82F-81C4-4E7A-84FC-3189C10D01CD}" destId="{E531185F-B87A-4E66-906E-A7BF1FBDF9A2}" srcOrd="1" destOrd="0" presId="urn:microsoft.com/office/officeart/2005/8/layout/orgChart1"/>
    <dgm:cxn modelId="{6AA6C86F-BD7D-41A7-89B5-C3FA2987FFC3}" type="presParOf" srcId="{96A7A82F-81C4-4E7A-84FC-3189C10D01CD}" destId="{CB0DD58A-647A-4FE4-B184-94195713C858}" srcOrd="2" destOrd="0" presId="urn:microsoft.com/office/officeart/2005/8/layout/orgChart1"/>
    <dgm:cxn modelId="{00B646DE-794C-48A5-A2A9-D10C17C1128A}" type="presParOf" srcId="{84904C72-8981-45E5-9CB2-1CC7E9251C34}" destId="{90B01583-E1B8-4876-A12B-A37B7A43BA16}" srcOrd="2" destOrd="0" presId="urn:microsoft.com/office/officeart/2005/8/layout/orgChart1"/>
    <dgm:cxn modelId="{A00D9518-BBFB-4F43-82CF-49C426849D58}" type="presParOf" srcId="{BB5BBD45-0D0E-487E-AE65-58087738C6D1}" destId="{24251524-492D-4EB4-84EC-86F4FF7D1F42}" srcOrd="2" destOrd="0" presId="urn:microsoft.com/office/officeart/2005/8/layout/orgChart1"/>
    <dgm:cxn modelId="{D5D9225B-01C9-449A-A652-770CF2FA6591}" type="presParOf" srcId="{6FD368A0-F4BB-4B73-B913-0A539628D3E1}" destId="{9C898202-34AD-4F7F-864F-EDEF592C5141}" srcOrd="2" destOrd="0" presId="urn:microsoft.com/office/officeart/2005/8/layout/orgChart1"/>
    <dgm:cxn modelId="{5470B804-E6F2-4073-92B7-8767ADDD4FC8}" type="presParOf" srcId="{F1D572E7-DEC9-404B-B6AE-82948F09934C}" destId="{293D4F74-695C-4C39-B62A-4403A46F3D78}" srcOrd="2" destOrd="0" presId="urn:microsoft.com/office/officeart/2005/8/layout/orgChart1"/>
    <dgm:cxn modelId="{C4CFD198-3A7E-41D7-BE27-F3F1BA61D708}" type="presParOf" srcId="{C7C426B2-2E70-470D-9B5C-2ED181B9D6ED}" destId="{B79745F4-B393-4A83-8C07-F8CBAEFFA631}" srcOrd="2" destOrd="0" presId="urn:microsoft.com/office/officeart/2005/8/layout/orgChart1"/>
    <dgm:cxn modelId="{95EA782F-E8EE-4B90-B5BE-E0DDF9DFFF70}" type="presParOf" srcId="{C4ED3C95-7C73-42A4-B713-9B8A5ECA1050}" destId="{394F9AD3-5C22-4F57-93DD-1635920427D3}" srcOrd="2" destOrd="0" presId="urn:microsoft.com/office/officeart/2005/8/layout/orgChart1"/>
    <dgm:cxn modelId="{6B3220DC-165C-4CDC-82CA-9C6CE86DAED8}" type="presParOf" srcId="{B3F1E3EA-AD21-445D-BD3A-669CC19E6D26}" destId="{007C610F-F06A-4A4B-9CD9-1B1DF510E6D7}" srcOrd="10" destOrd="0" presId="urn:microsoft.com/office/officeart/2005/8/layout/orgChart1"/>
    <dgm:cxn modelId="{B2ECE850-FE09-4701-96F6-B0895EABCB99}" type="presParOf" srcId="{B3F1E3EA-AD21-445D-BD3A-669CC19E6D26}" destId="{65F8E76C-DC12-47D6-AE01-196170AFDB99}" srcOrd="11" destOrd="0" presId="urn:microsoft.com/office/officeart/2005/8/layout/orgChart1"/>
    <dgm:cxn modelId="{EAE67495-E82B-42E6-B4F2-19D359C412C1}" type="presParOf" srcId="{65F8E76C-DC12-47D6-AE01-196170AFDB99}" destId="{74742799-381C-45C8-9E4E-7D2BE1FC2AD8}" srcOrd="0" destOrd="0" presId="urn:microsoft.com/office/officeart/2005/8/layout/orgChart1"/>
    <dgm:cxn modelId="{9EFE35A7-7256-4F9D-891A-1A2753CD2A2C}" type="presParOf" srcId="{74742799-381C-45C8-9E4E-7D2BE1FC2AD8}" destId="{4BBC44C1-0040-40E8-8675-AE717DFB1416}" srcOrd="0" destOrd="0" presId="urn:microsoft.com/office/officeart/2005/8/layout/orgChart1"/>
    <dgm:cxn modelId="{6D6C4DF0-D4D7-4DAE-A32A-0EE91378F7B0}" type="presParOf" srcId="{74742799-381C-45C8-9E4E-7D2BE1FC2AD8}" destId="{0A003157-0591-4083-87D9-7CA6931E363C}" srcOrd="1" destOrd="0" presId="urn:microsoft.com/office/officeart/2005/8/layout/orgChart1"/>
    <dgm:cxn modelId="{F1903CD2-6E77-44E0-AC8A-39DC479C28E1}" type="presParOf" srcId="{65F8E76C-DC12-47D6-AE01-196170AFDB99}" destId="{8DD5DF6A-B53D-4FEC-812B-EF405E62D92D}" srcOrd="1" destOrd="0" presId="urn:microsoft.com/office/officeart/2005/8/layout/orgChart1"/>
    <dgm:cxn modelId="{6DF6A192-A1DB-4ECB-B667-2333B98C632B}" type="presParOf" srcId="{8DD5DF6A-B53D-4FEC-812B-EF405E62D92D}" destId="{059B7ABC-4581-4936-BEAF-B1BB1107AF44}" srcOrd="0" destOrd="0" presId="urn:microsoft.com/office/officeart/2005/8/layout/orgChart1"/>
    <dgm:cxn modelId="{2F114CD7-F14F-453C-89EC-FD059018C83B}" type="presParOf" srcId="{8DD5DF6A-B53D-4FEC-812B-EF405E62D92D}" destId="{D9745DD7-0234-4A4A-A5DD-C4B5ABE563CA}" srcOrd="1" destOrd="0" presId="urn:microsoft.com/office/officeart/2005/8/layout/orgChart1"/>
    <dgm:cxn modelId="{E2897768-920B-483B-B851-4D7DFB644C15}" type="presParOf" srcId="{D9745DD7-0234-4A4A-A5DD-C4B5ABE563CA}" destId="{9908679F-C0B6-4897-9BEC-81A504AF56E8}" srcOrd="0" destOrd="0" presId="urn:microsoft.com/office/officeart/2005/8/layout/orgChart1"/>
    <dgm:cxn modelId="{B3494A5B-B86B-48D3-9110-6305BE86B6C6}" type="presParOf" srcId="{9908679F-C0B6-4897-9BEC-81A504AF56E8}" destId="{924717A1-604E-4A10-911F-9463558730F3}" srcOrd="0" destOrd="0" presId="urn:microsoft.com/office/officeart/2005/8/layout/orgChart1"/>
    <dgm:cxn modelId="{B7FBCD44-5714-469B-A121-2EBD174B1329}" type="presParOf" srcId="{9908679F-C0B6-4897-9BEC-81A504AF56E8}" destId="{C5CC6E93-8FA6-46CB-A2B5-E98D6FDEB0FC}" srcOrd="1" destOrd="0" presId="urn:microsoft.com/office/officeart/2005/8/layout/orgChart1"/>
    <dgm:cxn modelId="{D4527EFC-D824-4B08-904D-B84CBFD90B35}" type="presParOf" srcId="{D9745DD7-0234-4A4A-A5DD-C4B5ABE563CA}" destId="{BF46B0F4-0BF8-4383-BEA0-C808E42FB2DE}" srcOrd="1" destOrd="0" presId="urn:microsoft.com/office/officeart/2005/8/layout/orgChart1"/>
    <dgm:cxn modelId="{B2FB6678-E296-46C1-9F00-56BA10042B7A}" type="presParOf" srcId="{BF46B0F4-0BF8-4383-BEA0-C808E42FB2DE}" destId="{3915DC49-EB4A-4BC3-AFF3-6CE137869D93}" srcOrd="0" destOrd="0" presId="urn:microsoft.com/office/officeart/2005/8/layout/orgChart1"/>
    <dgm:cxn modelId="{887EA802-461F-454B-BB5A-4F319BC3F0B4}" type="presParOf" srcId="{BF46B0F4-0BF8-4383-BEA0-C808E42FB2DE}" destId="{4401BDFA-A85A-46AE-82A1-59CF30DB476B}" srcOrd="1" destOrd="0" presId="urn:microsoft.com/office/officeart/2005/8/layout/orgChart1"/>
    <dgm:cxn modelId="{D19F34F8-0F03-4C5A-ABAE-5D8ECAD82154}" type="presParOf" srcId="{4401BDFA-A85A-46AE-82A1-59CF30DB476B}" destId="{1C52D5EB-2A97-47F1-9A2A-2D06850B159C}" srcOrd="0" destOrd="0" presId="urn:microsoft.com/office/officeart/2005/8/layout/orgChart1"/>
    <dgm:cxn modelId="{32473A3F-96E4-4A7A-B8CD-FD10768F49D3}" type="presParOf" srcId="{1C52D5EB-2A97-47F1-9A2A-2D06850B159C}" destId="{73150C00-AB4C-46E7-B5BF-FBA8ED1A1D27}" srcOrd="0" destOrd="0" presId="urn:microsoft.com/office/officeart/2005/8/layout/orgChart1"/>
    <dgm:cxn modelId="{AFB0F377-EB96-48E7-84B9-CE55560A4466}" type="presParOf" srcId="{1C52D5EB-2A97-47F1-9A2A-2D06850B159C}" destId="{2869D6DB-5199-4CC2-880E-77FF9069AE05}" srcOrd="1" destOrd="0" presId="urn:microsoft.com/office/officeart/2005/8/layout/orgChart1"/>
    <dgm:cxn modelId="{41563261-9C68-4E89-82FA-D15DB19D424C}" type="presParOf" srcId="{4401BDFA-A85A-46AE-82A1-59CF30DB476B}" destId="{13E6535A-49A8-4DD5-97D1-A289BBF64C5B}" srcOrd="1" destOrd="0" presId="urn:microsoft.com/office/officeart/2005/8/layout/orgChart1"/>
    <dgm:cxn modelId="{0A08D105-7563-464A-A83F-D2185E89942E}" type="presParOf" srcId="{13E6535A-49A8-4DD5-97D1-A289BBF64C5B}" destId="{786CF38E-0E0E-44F2-9FC8-A9FBCC448FC2}" srcOrd="0" destOrd="0" presId="urn:microsoft.com/office/officeart/2005/8/layout/orgChart1"/>
    <dgm:cxn modelId="{0532697C-CD84-4CBB-89F8-CBF8CD7FCCE0}" type="presParOf" srcId="{13E6535A-49A8-4DD5-97D1-A289BBF64C5B}" destId="{24B51260-B935-42A3-A4FC-4F8595543434}" srcOrd="1" destOrd="0" presId="urn:microsoft.com/office/officeart/2005/8/layout/orgChart1"/>
    <dgm:cxn modelId="{476FFF54-C2EB-4DBC-A457-ABFDE8CE2DF3}" type="presParOf" srcId="{24B51260-B935-42A3-A4FC-4F8595543434}" destId="{F1855C32-9B65-4773-A7C3-EA5EBF127457}" srcOrd="0" destOrd="0" presId="urn:microsoft.com/office/officeart/2005/8/layout/orgChart1"/>
    <dgm:cxn modelId="{8CF066F5-E337-4DD9-864F-623F2BDA9FDA}" type="presParOf" srcId="{F1855C32-9B65-4773-A7C3-EA5EBF127457}" destId="{7B552DFE-74F6-4095-8CDD-1A377602D424}" srcOrd="0" destOrd="0" presId="urn:microsoft.com/office/officeart/2005/8/layout/orgChart1"/>
    <dgm:cxn modelId="{9610604E-1371-4533-97B8-89383DA4A0DE}" type="presParOf" srcId="{F1855C32-9B65-4773-A7C3-EA5EBF127457}" destId="{EC5D166F-EAE5-486E-A0CF-448714C77DC7}" srcOrd="1" destOrd="0" presId="urn:microsoft.com/office/officeart/2005/8/layout/orgChart1"/>
    <dgm:cxn modelId="{835DEA71-6F84-462B-849D-DE3D30C8A29A}" type="presParOf" srcId="{24B51260-B935-42A3-A4FC-4F8595543434}" destId="{B05BCD4F-E465-49AF-928C-A884564D5AB3}" srcOrd="1" destOrd="0" presId="urn:microsoft.com/office/officeart/2005/8/layout/orgChart1"/>
    <dgm:cxn modelId="{F6B7D521-7CBD-4D33-8D12-9348BFA6FB29}" type="presParOf" srcId="{B05BCD4F-E465-49AF-928C-A884564D5AB3}" destId="{917ABF86-37E1-4973-BBBB-D3793DEA12C3}" srcOrd="0" destOrd="0" presId="urn:microsoft.com/office/officeart/2005/8/layout/orgChart1"/>
    <dgm:cxn modelId="{B7FC214C-5555-4A6D-933C-87002F9E9B8D}" type="presParOf" srcId="{B05BCD4F-E465-49AF-928C-A884564D5AB3}" destId="{33F39F1F-2EEC-4324-908F-F8C085704C97}" srcOrd="1" destOrd="0" presId="urn:microsoft.com/office/officeart/2005/8/layout/orgChart1"/>
    <dgm:cxn modelId="{2EBD84B4-34C8-4C6A-86FB-030B5AB3249E}" type="presParOf" srcId="{33F39F1F-2EEC-4324-908F-F8C085704C97}" destId="{01B7A2AF-E4AC-48C2-9712-52568B31672F}" srcOrd="0" destOrd="0" presId="urn:microsoft.com/office/officeart/2005/8/layout/orgChart1"/>
    <dgm:cxn modelId="{18FF7FFE-4AAD-48EC-BAC1-D2012194EA6E}" type="presParOf" srcId="{01B7A2AF-E4AC-48C2-9712-52568B31672F}" destId="{C7277F90-6CFF-47A6-A897-F66757220CB3}" srcOrd="0" destOrd="0" presId="urn:microsoft.com/office/officeart/2005/8/layout/orgChart1"/>
    <dgm:cxn modelId="{54A389BC-F573-481F-A676-8600791843A0}" type="presParOf" srcId="{01B7A2AF-E4AC-48C2-9712-52568B31672F}" destId="{AF4C67FC-7629-4C06-9C9F-01FE07B0B531}" srcOrd="1" destOrd="0" presId="urn:microsoft.com/office/officeart/2005/8/layout/orgChart1"/>
    <dgm:cxn modelId="{5B29330E-0B55-46D9-BBC3-1698900251CB}" type="presParOf" srcId="{33F39F1F-2EEC-4324-908F-F8C085704C97}" destId="{8F2B21B2-CA70-49F2-BCF6-0F9336A213B7}" srcOrd="1" destOrd="0" presId="urn:microsoft.com/office/officeart/2005/8/layout/orgChart1"/>
    <dgm:cxn modelId="{04CA940F-68EE-43AF-B708-916B864355DA}" type="presParOf" srcId="{8F2B21B2-CA70-49F2-BCF6-0F9336A213B7}" destId="{3AEA9489-E614-418E-8A9E-BEBE68AEC0BD}" srcOrd="0" destOrd="0" presId="urn:microsoft.com/office/officeart/2005/8/layout/orgChart1"/>
    <dgm:cxn modelId="{4E147979-1D1B-4972-A6BA-6DF74172F0A5}" type="presParOf" srcId="{8F2B21B2-CA70-49F2-BCF6-0F9336A213B7}" destId="{1BC2AE10-461E-4395-A0C4-8B5181834656}" srcOrd="1" destOrd="0" presId="urn:microsoft.com/office/officeart/2005/8/layout/orgChart1"/>
    <dgm:cxn modelId="{359BF119-E83F-4FCE-9FDB-2D08D232E2C9}" type="presParOf" srcId="{1BC2AE10-461E-4395-A0C4-8B5181834656}" destId="{68D52875-2E42-4570-B435-8BC676DBD40D}" srcOrd="0" destOrd="0" presId="urn:microsoft.com/office/officeart/2005/8/layout/orgChart1"/>
    <dgm:cxn modelId="{B3348D9A-1617-4995-B94B-11983236B206}" type="presParOf" srcId="{68D52875-2E42-4570-B435-8BC676DBD40D}" destId="{D2737F0A-2C01-41EC-B772-117E3E21F21B}" srcOrd="0" destOrd="0" presId="urn:microsoft.com/office/officeart/2005/8/layout/orgChart1"/>
    <dgm:cxn modelId="{0E5CBF22-9F89-422D-BA3B-DAC8C212E7F7}" type="presParOf" srcId="{68D52875-2E42-4570-B435-8BC676DBD40D}" destId="{0B728CFA-3D49-4C45-A948-A8E6A16627A2}" srcOrd="1" destOrd="0" presId="urn:microsoft.com/office/officeart/2005/8/layout/orgChart1"/>
    <dgm:cxn modelId="{2D31D684-F1C9-4C83-9DC9-ADA926DA263C}" type="presParOf" srcId="{1BC2AE10-461E-4395-A0C4-8B5181834656}" destId="{011EE269-9FF2-4664-B9BB-A27B78591D1F}" srcOrd="1" destOrd="0" presId="urn:microsoft.com/office/officeart/2005/8/layout/orgChart1"/>
    <dgm:cxn modelId="{3153CDBE-710B-4F7D-A913-3F94EB4928AB}" type="presParOf" srcId="{1BC2AE10-461E-4395-A0C4-8B5181834656}" destId="{BE9883AC-E837-41AB-A842-E71EC7AB44DD}" srcOrd="2" destOrd="0" presId="urn:microsoft.com/office/officeart/2005/8/layout/orgChart1"/>
    <dgm:cxn modelId="{56DBD035-8019-40D9-8486-4ED89C49447B}" type="presParOf" srcId="{33F39F1F-2EEC-4324-908F-F8C085704C97}" destId="{A3EE0251-14EB-450D-8C68-0A3A274A3014}" srcOrd="2" destOrd="0" presId="urn:microsoft.com/office/officeart/2005/8/layout/orgChart1"/>
    <dgm:cxn modelId="{9B4F8197-7EDD-4B85-B20F-C2891EDCF35A}" type="presParOf" srcId="{24B51260-B935-42A3-A4FC-4F8595543434}" destId="{8945B80B-7133-4E02-822E-58D1C6C95573}" srcOrd="2" destOrd="0" presId="urn:microsoft.com/office/officeart/2005/8/layout/orgChart1"/>
    <dgm:cxn modelId="{634C7CC9-EBF2-4647-9295-71DBD63A2BC0}" type="presParOf" srcId="{4401BDFA-A85A-46AE-82A1-59CF30DB476B}" destId="{43EE292E-94EA-445B-BACC-E89FC92B23B2}" srcOrd="2" destOrd="0" presId="urn:microsoft.com/office/officeart/2005/8/layout/orgChart1"/>
    <dgm:cxn modelId="{6D7CB3E7-DA78-409B-BAA1-A99E4369E3F8}" type="presParOf" srcId="{D9745DD7-0234-4A4A-A5DD-C4B5ABE563CA}" destId="{988EB4C3-72C0-4C78-ADB5-E57861C5FBE5}" srcOrd="2" destOrd="0" presId="urn:microsoft.com/office/officeart/2005/8/layout/orgChart1"/>
    <dgm:cxn modelId="{8ADED495-BB13-4FDA-BD9B-D422C945D0A7}" type="presParOf" srcId="{65F8E76C-DC12-47D6-AE01-196170AFDB99}" destId="{43A33B03-D9F7-4ADD-A530-C615B7AEC771}" srcOrd="2" destOrd="0" presId="urn:microsoft.com/office/officeart/2005/8/layout/orgChart1"/>
    <dgm:cxn modelId="{F3E46ACB-D921-4C8F-B980-CB06A5938CA7}" type="presParOf" srcId="{68484416-742A-4D4E-B605-559166961C2E}" destId="{100AA5BA-4E00-46C6-B065-9F9237120660}" srcOrd="2" destOrd="0" presId="urn:microsoft.com/office/officeart/2005/8/layout/orgChart1"/>
    <dgm:cxn modelId="{2077C2EE-A2B1-4553-8B48-4A26AC7553B3}" type="presParOf" srcId="{100AA5BA-4E00-46C6-B065-9F9237120660}" destId="{1C2691D0-A6F2-43A1-85BE-79EA78D78C67}" srcOrd="0" destOrd="0" presId="urn:microsoft.com/office/officeart/2005/8/layout/orgChart1"/>
    <dgm:cxn modelId="{93739183-7F54-408C-B261-E46B73D3A7B3}" type="presParOf" srcId="{100AA5BA-4E00-46C6-B065-9F9237120660}" destId="{CF4E1D5E-68CB-4B23-8A6A-57F16C81C888}" srcOrd="1" destOrd="0" presId="urn:microsoft.com/office/officeart/2005/8/layout/orgChart1"/>
    <dgm:cxn modelId="{F8A86992-0459-4807-A7AE-D19D01ED1E57}" type="presParOf" srcId="{CF4E1D5E-68CB-4B23-8A6A-57F16C81C888}" destId="{922A24FF-7F57-4C3A-B753-FEC611FC5B0C}" srcOrd="0" destOrd="0" presId="urn:microsoft.com/office/officeart/2005/8/layout/orgChart1"/>
    <dgm:cxn modelId="{254F5746-C8E6-4C0A-B024-85259D54C2C4}" type="presParOf" srcId="{922A24FF-7F57-4C3A-B753-FEC611FC5B0C}" destId="{BE40F4F6-D2E8-41C6-8FF7-630AD88A0A5E}" srcOrd="0" destOrd="0" presId="urn:microsoft.com/office/officeart/2005/8/layout/orgChart1"/>
    <dgm:cxn modelId="{6EB64A70-DC94-43BE-91DD-D5727E6F473B}" type="presParOf" srcId="{922A24FF-7F57-4C3A-B753-FEC611FC5B0C}" destId="{747CCE20-988C-48B9-8292-5858574065C9}" srcOrd="1" destOrd="0" presId="urn:microsoft.com/office/officeart/2005/8/layout/orgChart1"/>
    <dgm:cxn modelId="{64D19852-14FA-4841-8401-AE99DAACEDF6}" type="presParOf" srcId="{CF4E1D5E-68CB-4B23-8A6A-57F16C81C888}" destId="{E77E8520-4804-4E59-902B-05EF457EA523}" srcOrd="1" destOrd="0" presId="urn:microsoft.com/office/officeart/2005/8/layout/orgChart1"/>
    <dgm:cxn modelId="{C15F3788-77B5-49B9-8930-1A7373818217}" type="presParOf" srcId="{CF4E1D5E-68CB-4B23-8A6A-57F16C81C888}" destId="{6FC5E306-4B4C-403A-928D-1EE142B44D9B}" srcOrd="2" destOrd="0" presId="urn:microsoft.com/office/officeart/2005/8/layout/orgChart1"/>
    <dgm:cxn modelId="{FA626536-96DF-4808-825E-A1FD7DCC3580}" type="presParOf" srcId="{100AA5BA-4E00-46C6-B065-9F9237120660}" destId="{98EF1B3C-091A-4D87-B0E1-C792213A9637}" srcOrd="2" destOrd="0" presId="urn:microsoft.com/office/officeart/2005/8/layout/orgChart1"/>
    <dgm:cxn modelId="{58A5A1D4-8FD1-4839-B284-8C0B9AEC9F48}" type="presParOf" srcId="{100AA5BA-4E00-46C6-B065-9F9237120660}" destId="{23E01F77-23AD-408D-9783-3EACDCCF2244}" srcOrd="3" destOrd="0" presId="urn:microsoft.com/office/officeart/2005/8/layout/orgChart1"/>
    <dgm:cxn modelId="{9833D675-916C-4775-A5EA-C135641E2CD1}" type="presParOf" srcId="{23E01F77-23AD-408D-9783-3EACDCCF2244}" destId="{6B3DDA0F-4A45-4422-9E6B-52D05CCC9E79}" srcOrd="0" destOrd="0" presId="urn:microsoft.com/office/officeart/2005/8/layout/orgChart1"/>
    <dgm:cxn modelId="{347D1CBD-2140-44D6-8ED6-E4A0A6772B7E}" type="presParOf" srcId="{6B3DDA0F-4A45-4422-9E6B-52D05CCC9E79}" destId="{270CB99C-578A-4384-856F-FF09AC2A358F}" srcOrd="0" destOrd="0" presId="urn:microsoft.com/office/officeart/2005/8/layout/orgChart1"/>
    <dgm:cxn modelId="{A58E98A1-0FA4-4E92-BC03-413382BA7CD5}" type="presParOf" srcId="{6B3DDA0F-4A45-4422-9E6B-52D05CCC9E79}" destId="{9190794D-CB9D-4E44-92DF-22E73D0CCEF7}" srcOrd="1" destOrd="0" presId="urn:microsoft.com/office/officeart/2005/8/layout/orgChart1"/>
    <dgm:cxn modelId="{06B68C18-B5CA-4AE8-8C35-A476B34082FD}" type="presParOf" srcId="{23E01F77-23AD-408D-9783-3EACDCCF2244}" destId="{50CBE748-B43B-4B4A-8BB1-E87B7261A2FA}" srcOrd="1" destOrd="0" presId="urn:microsoft.com/office/officeart/2005/8/layout/orgChart1"/>
    <dgm:cxn modelId="{2A63A09F-EFF6-45A4-8DD1-EFC1ED706307}" type="presParOf" srcId="{23E01F77-23AD-408D-9783-3EACDCCF2244}" destId="{4A0641AA-F84A-40D2-99BE-45B62A57F1C1}" srcOrd="2" destOrd="0" presId="urn:microsoft.com/office/officeart/2005/8/layout/orgChart1"/>
    <dgm:cxn modelId="{5EC393A3-44E6-4C5E-B5A4-73F6E0A69B0A}" type="presParOf" srcId="{100AA5BA-4E00-46C6-B065-9F9237120660}" destId="{0B397C79-DC67-4483-A6E2-018370E122CB}" srcOrd="4" destOrd="0" presId="urn:microsoft.com/office/officeart/2005/8/layout/orgChart1"/>
    <dgm:cxn modelId="{7F7F414C-0820-47C3-9C91-47427A559B29}" type="presParOf" srcId="{100AA5BA-4E00-46C6-B065-9F9237120660}" destId="{01AD6E8D-E5BC-4376-B502-7A5C71527BB3}" srcOrd="5" destOrd="0" presId="urn:microsoft.com/office/officeart/2005/8/layout/orgChart1"/>
    <dgm:cxn modelId="{8FA6B614-DAAE-4ADE-9A42-B2FD446F943A}" type="presParOf" srcId="{01AD6E8D-E5BC-4376-B502-7A5C71527BB3}" destId="{5856E766-4468-4D10-AEC3-AE0A95A104FB}" srcOrd="0" destOrd="0" presId="urn:microsoft.com/office/officeart/2005/8/layout/orgChart1"/>
    <dgm:cxn modelId="{06945FC2-8D75-4EB5-AA9E-EF8E33C363CE}" type="presParOf" srcId="{5856E766-4468-4D10-AEC3-AE0A95A104FB}" destId="{B7619FCB-B894-4AEA-A69D-83B64F709C42}" srcOrd="0" destOrd="0" presId="urn:microsoft.com/office/officeart/2005/8/layout/orgChart1"/>
    <dgm:cxn modelId="{C3B77A89-F44D-4F8F-A61D-A9EFD6D373D8}" type="presParOf" srcId="{5856E766-4468-4D10-AEC3-AE0A95A104FB}" destId="{16926954-2E0A-4A68-AA6F-6B1D58268DB6}" srcOrd="1" destOrd="0" presId="urn:microsoft.com/office/officeart/2005/8/layout/orgChart1"/>
    <dgm:cxn modelId="{A490DA31-A0D0-4523-A1AB-96CD0FF73F59}" type="presParOf" srcId="{01AD6E8D-E5BC-4376-B502-7A5C71527BB3}" destId="{F1C87AE1-1E0E-4167-84C8-CBD333C69820}" srcOrd="1" destOrd="0" presId="urn:microsoft.com/office/officeart/2005/8/layout/orgChart1"/>
    <dgm:cxn modelId="{836C7F65-2DE0-49A4-B5B2-AD09AE4B6E3C}" type="presParOf" srcId="{01AD6E8D-E5BC-4376-B502-7A5C71527BB3}" destId="{40B674DB-E353-4216-B4ED-0EC01F9DB235}" srcOrd="2" destOrd="0" presId="urn:microsoft.com/office/officeart/2005/8/layout/orgChart1"/>
    <dgm:cxn modelId="{DE34A202-8198-4BDC-AD5A-DFB14A8AE2EE}" type="presParOf" srcId="{100AA5BA-4E00-46C6-B065-9F9237120660}" destId="{58F896C7-806E-4579-AAE0-A40E93E6D24C}" srcOrd="6" destOrd="0" presId="urn:microsoft.com/office/officeart/2005/8/layout/orgChart1"/>
    <dgm:cxn modelId="{FA0630A8-941B-4324-9336-03170978DB60}" type="presParOf" srcId="{100AA5BA-4E00-46C6-B065-9F9237120660}" destId="{FC58B5BE-61DC-49BC-BB51-1638ED1E5D84}" srcOrd="7" destOrd="0" presId="urn:microsoft.com/office/officeart/2005/8/layout/orgChart1"/>
    <dgm:cxn modelId="{F83DF3E1-3EC5-4340-AD32-7BD4A9685926}" type="presParOf" srcId="{FC58B5BE-61DC-49BC-BB51-1638ED1E5D84}" destId="{9E2D16B0-F6BF-4EFE-AFA2-282AEF56EEAD}" srcOrd="0" destOrd="0" presId="urn:microsoft.com/office/officeart/2005/8/layout/orgChart1"/>
    <dgm:cxn modelId="{FC5E97D8-4EA3-4C4B-A926-94ED8277E670}" type="presParOf" srcId="{9E2D16B0-F6BF-4EFE-AFA2-282AEF56EEAD}" destId="{FD8ECF47-EC52-4417-8134-C37812B1DF66}" srcOrd="0" destOrd="0" presId="urn:microsoft.com/office/officeart/2005/8/layout/orgChart1"/>
    <dgm:cxn modelId="{711BACD5-1C85-412C-8713-A29BC13D2160}" type="presParOf" srcId="{9E2D16B0-F6BF-4EFE-AFA2-282AEF56EEAD}" destId="{EEE30F70-1F4B-4D82-ACA2-A14871ACBDBB}" srcOrd="1" destOrd="0" presId="urn:microsoft.com/office/officeart/2005/8/layout/orgChart1"/>
    <dgm:cxn modelId="{2EED378C-2DD3-4FD9-B36F-18B1B1DE6AB0}" type="presParOf" srcId="{FC58B5BE-61DC-49BC-BB51-1638ED1E5D84}" destId="{44A293ED-0430-4C28-845D-685357DE460A}" srcOrd="1" destOrd="0" presId="urn:microsoft.com/office/officeart/2005/8/layout/orgChart1"/>
    <dgm:cxn modelId="{48BA6B7E-184E-4A90-B1BC-10CB6BF0DE97}" type="presParOf" srcId="{FC58B5BE-61DC-49BC-BB51-1638ED1E5D84}" destId="{6B3168AA-CB0D-40D6-9114-8AEC736A95C3}" srcOrd="2" destOrd="0" presId="urn:microsoft.com/office/officeart/2005/8/layout/orgChart1"/>
    <dgm:cxn modelId="{18E2ADC7-9AA3-40DF-83F6-313473CEF5F1}" type="presParOf" srcId="{100AA5BA-4E00-46C6-B065-9F9237120660}" destId="{087C1EBA-30BB-4695-84DA-7043A30E6765}" srcOrd="8" destOrd="0" presId="urn:microsoft.com/office/officeart/2005/8/layout/orgChart1"/>
    <dgm:cxn modelId="{F4CC4C6E-0342-44E2-8F30-989558F8569C}" type="presParOf" srcId="{100AA5BA-4E00-46C6-B065-9F9237120660}" destId="{C0087FEE-DE80-4AA5-92D4-E4991ABD521E}" srcOrd="9" destOrd="0" presId="urn:microsoft.com/office/officeart/2005/8/layout/orgChart1"/>
    <dgm:cxn modelId="{72F7C8B0-8BA6-4556-9870-70F42549867D}" type="presParOf" srcId="{C0087FEE-DE80-4AA5-92D4-E4991ABD521E}" destId="{45F94C61-0C2D-485E-93CB-B385C82C215A}" srcOrd="0" destOrd="0" presId="urn:microsoft.com/office/officeart/2005/8/layout/orgChart1"/>
    <dgm:cxn modelId="{CEC9D7A7-5390-43FF-A4C7-CF455BEFB6C9}" type="presParOf" srcId="{45F94C61-0C2D-485E-93CB-B385C82C215A}" destId="{AEC8D526-D6EA-40E2-BAAA-91FB2D0B405D}" srcOrd="0" destOrd="0" presId="urn:microsoft.com/office/officeart/2005/8/layout/orgChart1"/>
    <dgm:cxn modelId="{F46CE4BA-0281-4EE0-8490-03D700F8BD05}" type="presParOf" srcId="{45F94C61-0C2D-485E-93CB-B385C82C215A}" destId="{F7DC4063-C55C-4012-9F99-7FE7EFA79242}" srcOrd="1" destOrd="0" presId="urn:microsoft.com/office/officeart/2005/8/layout/orgChart1"/>
    <dgm:cxn modelId="{B6DE384B-D300-477B-8B35-E84048E834F5}" type="presParOf" srcId="{C0087FEE-DE80-4AA5-92D4-E4991ABD521E}" destId="{4B7E49DA-3656-4392-BC18-EB5EDCFF7D22}" srcOrd="1" destOrd="0" presId="urn:microsoft.com/office/officeart/2005/8/layout/orgChart1"/>
    <dgm:cxn modelId="{E0198576-511B-4AAD-ACB7-54C86B286078}" type="presParOf" srcId="{C0087FEE-DE80-4AA5-92D4-E4991ABD521E}" destId="{39F38DA5-E9EE-4E21-8FEF-C30A5C0CCA1F}" srcOrd="2" destOrd="0" presId="urn:microsoft.com/office/officeart/2005/8/layout/orgChart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093ECE-47A1-46EE-BE3D-E9E192640D0A}"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fr-FR"/>
        </a:p>
      </dgm:t>
    </dgm:pt>
    <dgm:pt modelId="{F68DBDA3-0240-4109-8560-B8E6A4F98300}">
      <dgm:prSet phldrT="[Texte]" custT="1"/>
      <dgm:spPr>
        <a:ln>
          <a:solidFill>
            <a:srgbClr val="FFC000"/>
          </a:solidFill>
        </a:ln>
      </dgm:spPr>
      <dgm:t>
        <a:bodyPr/>
        <a:lstStyle/>
        <a:p>
          <a:r>
            <a:rPr lang="fr-FR" sz="800">
              <a:latin typeface="Times New Roman" pitchFamily="18" charset="0"/>
              <a:cs typeface="Times New Roman" pitchFamily="18" charset="0"/>
            </a:rPr>
            <a:t>Directeur général</a:t>
          </a:r>
        </a:p>
      </dgm:t>
    </dgm:pt>
    <dgm:pt modelId="{031F5E6A-B498-4846-B7A4-E633F2A3F46D}" type="parTrans" cxnId="{AF38D6D7-6FC8-49FB-AF2C-7318E1F9E8B0}">
      <dgm:prSet/>
      <dgm:spPr/>
      <dgm:t>
        <a:bodyPr/>
        <a:lstStyle/>
        <a:p>
          <a:endParaRPr lang="fr-FR"/>
        </a:p>
      </dgm:t>
    </dgm:pt>
    <dgm:pt modelId="{FC047428-6992-4990-9F6D-FA22A411A66D}" type="sibTrans" cxnId="{AF38D6D7-6FC8-49FB-AF2C-7318E1F9E8B0}">
      <dgm:prSet/>
      <dgm:spPr/>
      <dgm:t>
        <a:bodyPr/>
        <a:lstStyle/>
        <a:p>
          <a:endParaRPr lang="fr-FR"/>
        </a:p>
      </dgm:t>
    </dgm:pt>
    <dgm:pt modelId="{8366B167-5FED-4B21-B1C4-7DF334975636}" type="asst">
      <dgm:prSet phldrT="[Texte]" custT="1"/>
      <dgm:spPr>
        <a:ln>
          <a:solidFill>
            <a:srgbClr val="FFC000"/>
          </a:solidFill>
        </a:ln>
      </dgm:spPr>
      <dgm:t>
        <a:bodyPr/>
        <a:lstStyle/>
        <a:p>
          <a:r>
            <a:rPr lang="fr-FR" sz="800">
              <a:latin typeface="Times New Roman" pitchFamily="18" charset="0"/>
              <a:cs typeface="Times New Roman" pitchFamily="18" charset="0"/>
            </a:rPr>
            <a:t>Directeur Général Adjoint</a:t>
          </a:r>
        </a:p>
      </dgm:t>
    </dgm:pt>
    <dgm:pt modelId="{92D08C3C-52CF-4FD2-AA34-A0BDE1ACC060}" type="parTrans" cxnId="{CFD4BF27-B42E-47C4-A041-BE2A72898DE3}">
      <dgm:prSet/>
      <dgm:spPr>
        <a:ln>
          <a:solidFill>
            <a:srgbClr val="FFC000"/>
          </a:solidFill>
        </a:ln>
      </dgm:spPr>
      <dgm:t>
        <a:bodyPr/>
        <a:lstStyle/>
        <a:p>
          <a:endParaRPr lang="fr-FR" sz="800">
            <a:latin typeface="Times New Roman" pitchFamily="18" charset="0"/>
            <a:cs typeface="Times New Roman" pitchFamily="18" charset="0"/>
          </a:endParaRPr>
        </a:p>
      </dgm:t>
    </dgm:pt>
    <dgm:pt modelId="{5E1EA6F8-F883-45F4-8C7D-1ABE55EC8115}" type="sibTrans" cxnId="{CFD4BF27-B42E-47C4-A041-BE2A72898DE3}">
      <dgm:prSet/>
      <dgm:spPr/>
      <dgm:t>
        <a:bodyPr/>
        <a:lstStyle/>
        <a:p>
          <a:endParaRPr lang="fr-FR"/>
        </a:p>
      </dgm:t>
    </dgm:pt>
    <dgm:pt modelId="{8D59B5BB-DB44-48E0-B49F-335B48F472DB}">
      <dgm:prSet phldrT="[Texte]" custT="1"/>
      <dgm:spPr>
        <a:ln>
          <a:solidFill>
            <a:srgbClr val="FFC000"/>
          </a:solidFill>
        </a:ln>
      </dgm:spPr>
      <dgm:t>
        <a:bodyPr/>
        <a:lstStyle/>
        <a:p>
          <a:r>
            <a:rPr lang="fr-FR" sz="800">
              <a:latin typeface="Times New Roman" pitchFamily="18" charset="0"/>
              <a:cs typeface="Times New Roman" pitchFamily="18" charset="0"/>
            </a:rPr>
            <a:t>Direction Technologie </a:t>
          </a:r>
        </a:p>
      </dgm:t>
    </dgm:pt>
    <dgm:pt modelId="{284879C7-10DD-4B47-8A42-C9BF6D7C762B}" type="parTrans" cxnId="{BA0411E7-7C3F-45C8-9028-849AC5D4FA80}">
      <dgm:prSet/>
      <dgm:spPr>
        <a:ln>
          <a:solidFill>
            <a:srgbClr val="FFC000"/>
          </a:solidFill>
        </a:ln>
      </dgm:spPr>
      <dgm:t>
        <a:bodyPr/>
        <a:lstStyle/>
        <a:p>
          <a:endParaRPr lang="fr-FR" sz="800">
            <a:latin typeface="Times New Roman" pitchFamily="18" charset="0"/>
            <a:cs typeface="Times New Roman" pitchFamily="18" charset="0"/>
          </a:endParaRPr>
        </a:p>
      </dgm:t>
    </dgm:pt>
    <dgm:pt modelId="{7AD5F97C-1CA3-4F32-81D4-C98162F07CA6}" type="sibTrans" cxnId="{BA0411E7-7C3F-45C8-9028-849AC5D4FA80}">
      <dgm:prSet/>
      <dgm:spPr/>
      <dgm:t>
        <a:bodyPr/>
        <a:lstStyle/>
        <a:p>
          <a:endParaRPr lang="fr-FR"/>
        </a:p>
      </dgm:t>
    </dgm:pt>
    <dgm:pt modelId="{E494BBFA-46AA-4358-9564-36043FC02F4B}">
      <dgm:prSet phldrT="[Texte]" custT="1"/>
      <dgm:spPr>
        <a:ln>
          <a:solidFill>
            <a:srgbClr val="FFC000"/>
          </a:solidFill>
        </a:ln>
      </dgm:spPr>
      <dgm:t>
        <a:bodyPr/>
        <a:lstStyle/>
        <a:p>
          <a:r>
            <a:rPr lang="fr-FR" sz="800">
              <a:latin typeface="Times New Roman" pitchFamily="18" charset="0"/>
              <a:cs typeface="Times New Roman" pitchFamily="18" charset="0"/>
            </a:rPr>
            <a:t>Direction RH</a:t>
          </a:r>
        </a:p>
      </dgm:t>
    </dgm:pt>
    <dgm:pt modelId="{5881C06E-EF81-40AA-88BB-9A992D3BFD9A}" type="parTrans" cxnId="{8D103E4D-DA14-417F-8B79-925BF90B4812}">
      <dgm:prSet/>
      <dgm:spPr>
        <a:ln>
          <a:solidFill>
            <a:srgbClr val="FFC000"/>
          </a:solidFill>
        </a:ln>
      </dgm:spPr>
      <dgm:t>
        <a:bodyPr/>
        <a:lstStyle/>
        <a:p>
          <a:endParaRPr lang="fr-FR" sz="800">
            <a:latin typeface="Times New Roman" pitchFamily="18" charset="0"/>
            <a:cs typeface="Times New Roman" pitchFamily="18" charset="0"/>
          </a:endParaRPr>
        </a:p>
      </dgm:t>
    </dgm:pt>
    <dgm:pt modelId="{F7526DCD-C730-44CB-80AE-0B7513872775}" type="sibTrans" cxnId="{8D103E4D-DA14-417F-8B79-925BF90B4812}">
      <dgm:prSet/>
      <dgm:spPr/>
      <dgm:t>
        <a:bodyPr/>
        <a:lstStyle/>
        <a:p>
          <a:endParaRPr lang="fr-FR"/>
        </a:p>
      </dgm:t>
    </dgm:pt>
    <dgm:pt modelId="{1248EC75-1BF2-405E-8297-0484294F879A}">
      <dgm:prSet phldrT="[Texte]" custT="1"/>
      <dgm:spPr>
        <a:ln>
          <a:solidFill>
            <a:srgbClr val="FFC000"/>
          </a:solidFill>
        </a:ln>
      </dgm:spPr>
      <dgm:t>
        <a:bodyPr/>
        <a:lstStyle/>
        <a:p>
          <a:r>
            <a:rPr lang="fr-FR" sz="800">
              <a:latin typeface="Times New Roman" pitchFamily="18" charset="0"/>
              <a:cs typeface="Times New Roman" pitchFamily="18" charset="0"/>
            </a:rPr>
            <a:t>Direction  marketing</a:t>
          </a:r>
        </a:p>
      </dgm:t>
    </dgm:pt>
    <dgm:pt modelId="{AF72F356-E3D4-4E9C-932F-6896A75370A6}" type="parTrans" cxnId="{C6E436B1-766E-4ABC-9E3C-5E1CA386F0D4}">
      <dgm:prSet/>
      <dgm:spPr>
        <a:ln>
          <a:solidFill>
            <a:srgbClr val="FFC000"/>
          </a:solidFill>
        </a:ln>
      </dgm:spPr>
      <dgm:t>
        <a:bodyPr/>
        <a:lstStyle/>
        <a:p>
          <a:endParaRPr lang="fr-FR" sz="800">
            <a:latin typeface="Times New Roman" pitchFamily="18" charset="0"/>
            <a:cs typeface="Times New Roman" pitchFamily="18" charset="0"/>
          </a:endParaRPr>
        </a:p>
      </dgm:t>
    </dgm:pt>
    <dgm:pt modelId="{41716E98-3C4C-452D-9E21-6386DF32D0B0}" type="sibTrans" cxnId="{C6E436B1-766E-4ABC-9E3C-5E1CA386F0D4}">
      <dgm:prSet/>
      <dgm:spPr/>
      <dgm:t>
        <a:bodyPr/>
        <a:lstStyle/>
        <a:p>
          <a:endParaRPr lang="fr-FR"/>
        </a:p>
      </dgm:t>
    </dgm:pt>
    <dgm:pt modelId="{4D93F601-19A3-4D53-9BC0-BCEAB5588724}">
      <dgm:prSet custT="1"/>
      <dgm:spPr>
        <a:ln>
          <a:solidFill>
            <a:srgbClr val="FFC000"/>
          </a:solidFill>
        </a:ln>
      </dgm:spPr>
      <dgm:t>
        <a:bodyPr/>
        <a:lstStyle/>
        <a:p>
          <a:r>
            <a:rPr lang="fr-FR" sz="800">
              <a:latin typeface="Times New Roman" pitchFamily="18" charset="0"/>
              <a:cs typeface="Times New Roman" pitchFamily="18" charset="0"/>
            </a:rPr>
            <a:t>Direction  Administration</a:t>
          </a:r>
        </a:p>
      </dgm:t>
    </dgm:pt>
    <dgm:pt modelId="{B6AB625C-41AF-4246-8EA7-BE5814B19859}" type="parTrans" cxnId="{9DB82969-730C-43F5-A68C-DBA7C276C16C}">
      <dgm:prSet/>
      <dgm:spPr/>
      <dgm:t>
        <a:bodyPr/>
        <a:lstStyle/>
        <a:p>
          <a:endParaRPr lang="fr-FR" sz="800">
            <a:latin typeface="Times New Roman" pitchFamily="18" charset="0"/>
            <a:cs typeface="Times New Roman" pitchFamily="18" charset="0"/>
          </a:endParaRPr>
        </a:p>
      </dgm:t>
    </dgm:pt>
    <dgm:pt modelId="{223F9745-357E-48A3-BF43-F84A0295B218}" type="sibTrans" cxnId="{9DB82969-730C-43F5-A68C-DBA7C276C16C}">
      <dgm:prSet/>
      <dgm:spPr/>
      <dgm:t>
        <a:bodyPr/>
        <a:lstStyle/>
        <a:p>
          <a:endParaRPr lang="fr-FR"/>
        </a:p>
      </dgm:t>
    </dgm:pt>
    <dgm:pt modelId="{44179579-1B8F-4FC9-8854-F53ABF52A9A0}">
      <dgm:prSet custT="1"/>
      <dgm:spPr>
        <a:ln>
          <a:solidFill>
            <a:srgbClr val="FFC000"/>
          </a:solidFill>
        </a:ln>
      </dgm:spPr>
      <dgm:t>
        <a:bodyPr/>
        <a:lstStyle/>
        <a:p>
          <a:r>
            <a:rPr lang="fr-FR" sz="800">
              <a:latin typeface="Times New Roman" pitchFamily="18" charset="0"/>
              <a:cs typeface="Times New Roman" pitchFamily="18" charset="0"/>
            </a:rPr>
            <a:t>Direction Vente </a:t>
          </a:r>
        </a:p>
      </dgm:t>
    </dgm:pt>
    <dgm:pt modelId="{AFE1976D-7A75-47D6-9CF9-3C7C2D035CFD}" type="parTrans" cxnId="{9DA252E4-E8B5-41CD-869A-0CE2B934B37B}">
      <dgm:prSet/>
      <dgm:spPr>
        <a:ln>
          <a:solidFill>
            <a:srgbClr val="FFC000"/>
          </a:solidFill>
        </a:ln>
      </dgm:spPr>
      <dgm:t>
        <a:bodyPr/>
        <a:lstStyle/>
        <a:p>
          <a:endParaRPr lang="fr-FR" sz="800">
            <a:latin typeface="Times New Roman" pitchFamily="18" charset="0"/>
            <a:cs typeface="Times New Roman" pitchFamily="18" charset="0"/>
          </a:endParaRPr>
        </a:p>
      </dgm:t>
    </dgm:pt>
    <dgm:pt modelId="{A4EB0CEB-3FBF-445F-B112-ACC758990B02}" type="sibTrans" cxnId="{9DA252E4-E8B5-41CD-869A-0CE2B934B37B}">
      <dgm:prSet/>
      <dgm:spPr/>
      <dgm:t>
        <a:bodyPr/>
        <a:lstStyle/>
        <a:p>
          <a:endParaRPr lang="fr-FR"/>
        </a:p>
      </dgm:t>
    </dgm:pt>
    <dgm:pt modelId="{105ADEB1-955B-4E30-A307-F43A7FA0E694}">
      <dgm:prSet custT="1"/>
      <dgm:spPr>
        <a:ln>
          <a:solidFill>
            <a:srgbClr val="FFC000"/>
          </a:solidFill>
        </a:ln>
      </dgm:spPr>
      <dgm:t>
        <a:bodyPr/>
        <a:lstStyle/>
        <a:p>
          <a:r>
            <a:rPr lang="fr-FR" sz="800">
              <a:latin typeface="Times New Roman" pitchFamily="18" charset="0"/>
              <a:cs typeface="Times New Roman" pitchFamily="18" charset="0"/>
            </a:rPr>
            <a:t>Direction des finances</a:t>
          </a:r>
        </a:p>
      </dgm:t>
    </dgm:pt>
    <dgm:pt modelId="{409AC0DD-DB53-4A6F-B3F7-FB3819E61121}" type="parTrans" cxnId="{076C8E4D-8366-498B-B273-1F7672508A40}">
      <dgm:prSet/>
      <dgm:spPr>
        <a:ln>
          <a:solidFill>
            <a:srgbClr val="FFC000"/>
          </a:solidFill>
        </a:ln>
      </dgm:spPr>
      <dgm:t>
        <a:bodyPr/>
        <a:lstStyle/>
        <a:p>
          <a:endParaRPr lang="fr-FR" sz="800">
            <a:latin typeface="Times New Roman" pitchFamily="18" charset="0"/>
            <a:cs typeface="Times New Roman" pitchFamily="18" charset="0"/>
          </a:endParaRPr>
        </a:p>
      </dgm:t>
    </dgm:pt>
    <dgm:pt modelId="{A640BE87-8069-4C62-8D8C-D87EA96851A6}" type="sibTrans" cxnId="{076C8E4D-8366-498B-B273-1F7672508A40}">
      <dgm:prSet/>
      <dgm:spPr/>
      <dgm:t>
        <a:bodyPr/>
        <a:lstStyle/>
        <a:p>
          <a:endParaRPr lang="fr-FR"/>
        </a:p>
      </dgm:t>
    </dgm:pt>
    <dgm:pt modelId="{9DD33F4F-AABE-48E5-ACF2-D9A573D66159}">
      <dgm:prSet custT="1"/>
      <dgm:spPr>
        <a:ln>
          <a:solidFill>
            <a:srgbClr val="FFC000"/>
          </a:solidFill>
        </a:ln>
      </dgm:spPr>
      <dgm:t>
        <a:bodyPr/>
        <a:lstStyle/>
        <a:p>
          <a:r>
            <a:rPr lang="fr-FR" sz="800">
              <a:latin typeface="Times New Roman" pitchFamily="18" charset="0"/>
              <a:cs typeface="Times New Roman" pitchFamily="18" charset="0"/>
            </a:rPr>
            <a:t>Direction juridique </a:t>
          </a:r>
        </a:p>
      </dgm:t>
    </dgm:pt>
    <dgm:pt modelId="{EFCE7F50-345B-43B1-BD9E-F689B5AE2412}" type="parTrans" cxnId="{BDC8374A-D31E-496F-9865-6969B05E57A8}">
      <dgm:prSet/>
      <dgm:spPr>
        <a:ln>
          <a:solidFill>
            <a:srgbClr val="FFC000"/>
          </a:solidFill>
        </a:ln>
      </dgm:spPr>
      <dgm:t>
        <a:bodyPr/>
        <a:lstStyle/>
        <a:p>
          <a:endParaRPr lang="fr-FR" sz="800">
            <a:latin typeface="Times New Roman" pitchFamily="18" charset="0"/>
            <a:cs typeface="Times New Roman" pitchFamily="18" charset="0"/>
          </a:endParaRPr>
        </a:p>
      </dgm:t>
    </dgm:pt>
    <dgm:pt modelId="{D2AAEE1A-BEFA-4159-8E4D-15FF814E7253}" type="sibTrans" cxnId="{BDC8374A-D31E-496F-9865-6969B05E57A8}">
      <dgm:prSet/>
      <dgm:spPr/>
      <dgm:t>
        <a:bodyPr/>
        <a:lstStyle/>
        <a:p>
          <a:endParaRPr lang="fr-FR"/>
        </a:p>
      </dgm:t>
    </dgm:pt>
    <dgm:pt modelId="{80751F5E-E920-4CFA-8B8F-8131CA3A114C}">
      <dgm:prSet custT="1"/>
      <dgm:spPr>
        <a:ln>
          <a:solidFill>
            <a:srgbClr val="FFC000"/>
          </a:solidFill>
        </a:ln>
      </dgm:spPr>
      <dgm:t>
        <a:bodyPr/>
        <a:lstStyle/>
        <a:p>
          <a:r>
            <a:rPr lang="fr-FR" sz="800">
              <a:latin typeface="Times New Roman" pitchFamily="18" charset="0"/>
              <a:cs typeface="Times New Roman" pitchFamily="18" charset="0"/>
            </a:rPr>
            <a:t>Direction stratégie</a:t>
          </a:r>
        </a:p>
      </dgm:t>
    </dgm:pt>
    <dgm:pt modelId="{DCDEE959-32AA-4E7B-8C27-7C1BE1EE40FB}" type="parTrans" cxnId="{929287EC-7C71-4332-B9E3-FE757E1C2418}">
      <dgm:prSet/>
      <dgm:spPr>
        <a:ln>
          <a:solidFill>
            <a:srgbClr val="FFC000"/>
          </a:solidFill>
        </a:ln>
      </dgm:spPr>
      <dgm:t>
        <a:bodyPr/>
        <a:lstStyle/>
        <a:p>
          <a:endParaRPr lang="fr-FR" sz="800">
            <a:latin typeface="Times New Roman" pitchFamily="18" charset="0"/>
            <a:cs typeface="Times New Roman" pitchFamily="18" charset="0"/>
          </a:endParaRPr>
        </a:p>
      </dgm:t>
    </dgm:pt>
    <dgm:pt modelId="{F41D0318-90A8-4159-A436-EE3643BCD193}" type="sibTrans" cxnId="{929287EC-7C71-4332-B9E3-FE757E1C2418}">
      <dgm:prSet/>
      <dgm:spPr/>
      <dgm:t>
        <a:bodyPr/>
        <a:lstStyle/>
        <a:p>
          <a:endParaRPr lang="fr-FR"/>
        </a:p>
      </dgm:t>
    </dgm:pt>
    <dgm:pt modelId="{E2F608F4-9EB5-4CED-B1B9-B5664033F4FD}">
      <dgm:prSet custT="1"/>
      <dgm:spPr>
        <a:ln>
          <a:solidFill>
            <a:srgbClr val="FFC000"/>
          </a:solidFill>
        </a:ln>
      </dgm:spPr>
      <dgm:t>
        <a:bodyPr/>
        <a:lstStyle/>
        <a:p>
          <a:r>
            <a:rPr lang="fr-FR" sz="800">
              <a:latin typeface="Times New Roman" pitchFamily="18" charset="0"/>
              <a:cs typeface="Times New Roman" pitchFamily="18" charset="0"/>
            </a:rPr>
            <a:t>Direction sercices clients </a:t>
          </a:r>
        </a:p>
      </dgm:t>
    </dgm:pt>
    <dgm:pt modelId="{60D377ED-0D76-42B5-B6B1-5A972A22054C}" type="parTrans" cxnId="{2BCE0C60-CCC6-434A-A2E5-2730F358DC0B}">
      <dgm:prSet/>
      <dgm:spPr>
        <a:ln>
          <a:solidFill>
            <a:srgbClr val="FFC000"/>
          </a:solidFill>
        </a:ln>
      </dgm:spPr>
      <dgm:t>
        <a:bodyPr/>
        <a:lstStyle/>
        <a:p>
          <a:endParaRPr lang="fr-FR" sz="800">
            <a:latin typeface="Times New Roman" pitchFamily="18" charset="0"/>
            <a:cs typeface="Times New Roman" pitchFamily="18" charset="0"/>
          </a:endParaRPr>
        </a:p>
      </dgm:t>
    </dgm:pt>
    <dgm:pt modelId="{33EF8E1E-67DB-4FD0-AA91-3140C58ACDC4}" type="sibTrans" cxnId="{2BCE0C60-CCC6-434A-A2E5-2730F358DC0B}">
      <dgm:prSet/>
      <dgm:spPr/>
      <dgm:t>
        <a:bodyPr/>
        <a:lstStyle/>
        <a:p>
          <a:endParaRPr lang="fr-FR"/>
        </a:p>
      </dgm:t>
    </dgm:pt>
    <dgm:pt modelId="{73553F94-4A7E-4A05-9666-F1F91E7855B9}" type="asst">
      <dgm:prSet custT="1"/>
      <dgm:spPr>
        <a:ln>
          <a:solidFill>
            <a:srgbClr val="FFC000"/>
          </a:solidFill>
        </a:ln>
      </dgm:spPr>
      <dgm:t>
        <a:bodyPr/>
        <a:lstStyle/>
        <a:p>
          <a:r>
            <a:rPr lang="fr-FR" sz="800">
              <a:latin typeface="Times New Roman" pitchFamily="18" charset="0"/>
              <a:cs typeface="Times New Roman" pitchFamily="18" charset="0"/>
            </a:rPr>
            <a:t>Assistant administratif</a:t>
          </a:r>
        </a:p>
      </dgm:t>
    </dgm:pt>
    <dgm:pt modelId="{4D87CBE4-8590-46BA-9520-54EB7427AC1A}" type="parTrans" cxnId="{0C7F79BB-6BC0-476A-9126-1F34868D9073}">
      <dgm:prSet/>
      <dgm:spPr>
        <a:ln>
          <a:solidFill>
            <a:srgbClr val="FFC000"/>
          </a:solidFill>
        </a:ln>
      </dgm:spPr>
      <dgm:t>
        <a:bodyPr/>
        <a:lstStyle/>
        <a:p>
          <a:endParaRPr lang="fr-FR" sz="800">
            <a:latin typeface="Times New Roman" pitchFamily="18" charset="0"/>
            <a:cs typeface="Times New Roman" pitchFamily="18" charset="0"/>
          </a:endParaRPr>
        </a:p>
      </dgm:t>
    </dgm:pt>
    <dgm:pt modelId="{27491BC7-8BDF-42FD-9A85-8C86E6C3B0C8}" type="sibTrans" cxnId="{0C7F79BB-6BC0-476A-9126-1F34868D9073}">
      <dgm:prSet/>
      <dgm:spPr/>
      <dgm:t>
        <a:bodyPr/>
        <a:lstStyle/>
        <a:p>
          <a:endParaRPr lang="fr-FR"/>
        </a:p>
      </dgm:t>
    </dgm:pt>
    <dgm:pt modelId="{F771FB9D-8D7D-48E3-8FEF-33C80763BABC}" type="pres">
      <dgm:prSet presAssocID="{AE093ECE-47A1-46EE-BE3D-E9E192640D0A}" presName="hierChild1" presStyleCnt="0">
        <dgm:presLayoutVars>
          <dgm:orgChart val="1"/>
          <dgm:chPref val="1"/>
          <dgm:dir/>
          <dgm:animOne val="branch"/>
          <dgm:animLvl val="lvl"/>
          <dgm:resizeHandles/>
        </dgm:presLayoutVars>
      </dgm:prSet>
      <dgm:spPr/>
      <dgm:t>
        <a:bodyPr/>
        <a:lstStyle/>
        <a:p>
          <a:endParaRPr lang="fr-FR"/>
        </a:p>
      </dgm:t>
    </dgm:pt>
    <dgm:pt modelId="{6AAC87D7-ED99-45E8-8526-AD832D1EDA9C}" type="pres">
      <dgm:prSet presAssocID="{F68DBDA3-0240-4109-8560-B8E6A4F98300}" presName="hierRoot1" presStyleCnt="0">
        <dgm:presLayoutVars>
          <dgm:hierBranch val="init"/>
        </dgm:presLayoutVars>
      </dgm:prSet>
      <dgm:spPr/>
      <dgm:t>
        <a:bodyPr/>
        <a:lstStyle/>
        <a:p>
          <a:endParaRPr lang="fr-FR"/>
        </a:p>
      </dgm:t>
    </dgm:pt>
    <dgm:pt modelId="{7B4D3B84-4420-44B5-885E-327B7E1160CE}" type="pres">
      <dgm:prSet presAssocID="{F68DBDA3-0240-4109-8560-B8E6A4F98300}" presName="rootComposite1" presStyleCnt="0"/>
      <dgm:spPr/>
      <dgm:t>
        <a:bodyPr/>
        <a:lstStyle/>
        <a:p>
          <a:endParaRPr lang="fr-FR"/>
        </a:p>
      </dgm:t>
    </dgm:pt>
    <dgm:pt modelId="{E60517F6-4E9F-4A99-B497-9516E9F05DDF}" type="pres">
      <dgm:prSet presAssocID="{F68DBDA3-0240-4109-8560-B8E6A4F98300}" presName="rootText1" presStyleLbl="node0" presStyleIdx="0" presStyleCnt="1" custScaleX="214551" custScaleY="133545" custLinFactNeighborY="0">
        <dgm:presLayoutVars>
          <dgm:chPref val="3"/>
        </dgm:presLayoutVars>
      </dgm:prSet>
      <dgm:spPr/>
      <dgm:t>
        <a:bodyPr/>
        <a:lstStyle/>
        <a:p>
          <a:endParaRPr lang="fr-FR"/>
        </a:p>
      </dgm:t>
    </dgm:pt>
    <dgm:pt modelId="{BE6CFD45-1668-424B-A575-3F91EBFC761C}" type="pres">
      <dgm:prSet presAssocID="{F68DBDA3-0240-4109-8560-B8E6A4F98300}" presName="rootConnector1" presStyleLbl="node1" presStyleIdx="0" presStyleCnt="0"/>
      <dgm:spPr/>
      <dgm:t>
        <a:bodyPr/>
        <a:lstStyle/>
        <a:p>
          <a:endParaRPr lang="fr-FR"/>
        </a:p>
      </dgm:t>
    </dgm:pt>
    <dgm:pt modelId="{99087FD3-BB6F-4909-9297-08B9F787F02B}" type="pres">
      <dgm:prSet presAssocID="{F68DBDA3-0240-4109-8560-B8E6A4F98300}" presName="hierChild2" presStyleCnt="0"/>
      <dgm:spPr/>
      <dgm:t>
        <a:bodyPr/>
        <a:lstStyle/>
        <a:p>
          <a:endParaRPr lang="fr-FR"/>
        </a:p>
      </dgm:t>
    </dgm:pt>
    <dgm:pt modelId="{B8249BA2-923D-46D5-8DCD-DA33A42BC131}" type="pres">
      <dgm:prSet presAssocID="{284879C7-10DD-4B47-8A42-C9BF6D7C762B}" presName="Name37" presStyleLbl="parChTrans1D2" presStyleIdx="0" presStyleCnt="11"/>
      <dgm:spPr/>
      <dgm:t>
        <a:bodyPr/>
        <a:lstStyle/>
        <a:p>
          <a:endParaRPr lang="fr-FR"/>
        </a:p>
      </dgm:t>
    </dgm:pt>
    <dgm:pt modelId="{92A0A9B0-EB04-4156-B4B3-D5F8CBD113CB}" type="pres">
      <dgm:prSet presAssocID="{8D59B5BB-DB44-48E0-B49F-335B48F472DB}" presName="hierRoot2" presStyleCnt="0">
        <dgm:presLayoutVars>
          <dgm:hierBranch val="init"/>
        </dgm:presLayoutVars>
      </dgm:prSet>
      <dgm:spPr/>
      <dgm:t>
        <a:bodyPr/>
        <a:lstStyle/>
        <a:p>
          <a:endParaRPr lang="fr-FR"/>
        </a:p>
      </dgm:t>
    </dgm:pt>
    <dgm:pt modelId="{10B6CEFC-27AF-47AB-85BB-456A3DF879C1}" type="pres">
      <dgm:prSet presAssocID="{8D59B5BB-DB44-48E0-B49F-335B48F472DB}" presName="rootComposite" presStyleCnt="0"/>
      <dgm:spPr/>
      <dgm:t>
        <a:bodyPr/>
        <a:lstStyle/>
        <a:p>
          <a:endParaRPr lang="fr-FR"/>
        </a:p>
      </dgm:t>
    </dgm:pt>
    <dgm:pt modelId="{E53DAA4E-12A4-4657-8EC4-713B5F26D6A4}" type="pres">
      <dgm:prSet presAssocID="{8D59B5BB-DB44-48E0-B49F-335B48F472DB}" presName="rootText" presStyleLbl="node2" presStyleIdx="0" presStyleCnt="9" custLinFactNeighborY="8448">
        <dgm:presLayoutVars>
          <dgm:chPref val="3"/>
        </dgm:presLayoutVars>
      </dgm:prSet>
      <dgm:spPr/>
      <dgm:t>
        <a:bodyPr/>
        <a:lstStyle/>
        <a:p>
          <a:endParaRPr lang="fr-FR"/>
        </a:p>
      </dgm:t>
    </dgm:pt>
    <dgm:pt modelId="{70C8BE50-F9D3-4C05-B02F-46E890506B4D}" type="pres">
      <dgm:prSet presAssocID="{8D59B5BB-DB44-48E0-B49F-335B48F472DB}" presName="rootConnector" presStyleLbl="node2" presStyleIdx="0" presStyleCnt="9"/>
      <dgm:spPr/>
      <dgm:t>
        <a:bodyPr/>
        <a:lstStyle/>
        <a:p>
          <a:endParaRPr lang="fr-FR"/>
        </a:p>
      </dgm:t>
    </dgm:pt>
    <dgm:pt modelId="{2201C1D9-31AA-434C-B81B-BFF678A4F5E0}" type="pres">
      <dgm:prSet presAssocID="{8D59B5BB-DB44-48E0-B49F-335B48F472DB}" presName="hierChild4" presStyleCnt="0"/>
      <dgm:spPr/>
      <dgm:t>
        <a:bodyPr/>
        <a:lstStyle/>
        <a:p>
          <a:endParaRPr lang="fr-FR"/>
        </a:p>
      </dgm:t>
    </dgm:pt>
    <dgm:pt modelId="{6181C1FC-CFBB-4A30-80A5-CAF6DA7E50B0}" type="pres">
      <dgm:prSet presAssocID="{8D59B5BB-DB44-48E0-B49F-335B48F472DB}" presName="hierChild5" presStyleCnt="0"/>
      <dgm:spPr/>
      <dgm:t>
        <a:bodyPr/>
        <a:lstStyle/>
        <a:p>
          <a:endParaRPr lang="fr-FR"/>
        </a:p>
      </dgm:t>
    </dgm:pt>
    <dgm:pt modelId="{05549873-28AC-4184-8765-455B602B2B4A}" type="pres">
      <dgm:prSet presAssocID="{5881C06E-EF81-40AA-88BB-9A992D3BFD9A}" presName="Name37" presStyleLbl="parChTrans1D2" presStyleIdx="1" presStyleCnt="11"/>
      <dgm:spPr/>
      <dgm:t>
        <a:bodyPr/>
        <a:lstStyle/>
        <a:p>
          <a:endParaRPr lang="fr-FR"/>
        </a:p>
      </dgm:t>
    </dgm:pt>
    <dgm:pt modelId="{BFC2205A-0D11-48D9-BB6F-7EF1C72B7265}" type="pres">
      <dgm:prSet presAssocID="{E494BBFA-46AA-4358-9564-36043FC02F4B}" presName="hierRoot2" presStyleCnt="0">
        <dgm:presLayoutVars>
          <dgm:hierBranch val="init"/>
        </dgm:presLayoutVars>
      </dgm:prSet>
      <dgm:spPr/>
      <dgm:t>
        <a:bodyPr/>
        <a:lstStyle/>
        <a:p>
          <a:endParaRPr lang="fr-FR"/>
        </a:p>
      </dgm:t>
    </dgm:pt>
    <dgm:pt modelId="{C68987FB-2A63-4928-9675-90846A08920E}" type="pres">
      <dgm:prSet presAssocID="{E494BBFA-46AA-4358-9564-36043FC02F4B}" presName="rootComposite" presStyleCnt="0"/>
      <dgm:spPr/>
      <dgm:t>
        <a:bodyPr/>
        <a:lstStyle/>
        <a:p>
          <a:endParaRPr lang="fr-FR"/>
        </a:p>
      </dgm:t>
    </dgm:pt>
    <dgm:pt modelId="{B198BCBC-F18C-4548-9D34-3ED780640451}" type="pres">
      <dgm:prSet presAssocID="{E494BBFA-46AA-4358-9564-36043FC02F4B}" presName="rootText" presStyleLbl="node2" presStyleIdx="1" presStyleCnt="9" custLinFactNeighborY="8448">
        <dgm:presLayoutVars>
          <dgm:chPref val="3"/>
        </dgm:presLayoutVars>
      </dgm:prSet>
      <dgm:spPr/>
      <dgm:t>
        <a:bodyPr/>
        <a:lstStyle/>
        <a:p>
          <a:endParaRPr lang="fr-FR"/>
        </a:p>
      </dgm:t>
    </dgm:pt>
    <dgm:pt modelId="{B007F4B5-B42C-4923-AD2F-3E8A594659F8}" type="pres">
      <dgm:prSet presAssocID="{E494BBFA-46AA-4358-9564-36043FC02F4B}" presName="rootConnector" presStyleLbl="node2" presStyleIdx="1" presStyleCnt="9"/>
      <dgm:spPr/>
      <dgm:t>
        <a:bodyPr/>
        <a:lstStyle/>
        <a:p>
          <a:endParaRPr lang="fr-FR"/>
        </a:p>
      </dgm:t>
    </dgm:pt>
    <dgm:pt modelId="{E1725006-F57B-4CCF-A4E0-19711E85A09C}" type="pres">
      <dgm:prSet presAssocID="{E494BBFA-46AA-4358-9564-36043FC02F4B}" presName="hierChild4" presStyleCnt="0"/>
      <dgm:spPr/>
      <dgm:t>
        <a:bodyPr/>
        <a:lstStyle/>
        <a:p>
          <a:endParaRPr lang="fr-FR"/>
        </a:p>
      </dgm:t>
    </dgm:pt>
    <dgm:pt modelId="{47F79881-EAF7-45F4-A7A0-9BE8EC268183}" type="pres">
      <dgm:prSet presAssocID="{E494BBFA-46AA-4358-9564-36043FC02F4B}" presName="hierChild5" presStyleCnt="0"/>
      <dgm:spPr/>
      <dgm:t>
        <a:bodyPr/>
        <a:lstStyle/>
        <a:p>
          <a:endParaRPr lang="fr-FR"/>
        </a:p>
      </dgm:t>
    </dgm:pt>
    <dgm:pt modelId="{790B8525-4906-4490-AEC4-0441595B58B4}" type="pres">
      <dgm:prSet presAssocID="{AF72F356-E3D4-4E9C-932F-6896A75370A6}" presName="Name37" presStyleLbl="parChTrans1D2" presStyleIdx="2" presStyleCnt="11"/>
      <dgm:spPr/>
      <dgm:t>
        <a:bodyPr/>
        <a:lstStyle/>
        <a:p>
          <a:endParaRPr lang="fr-FR"/>
        </a:p>
      </dgm:t>
    </dgm:pt>
    <dgm:pt modelId="{05D9D539-D5CE-49C2-9D8B-05DD7B002216}" type="pres">
      <dgm:prSet presAssocID="{1248EC75-1BF2-405E-8297-0484294F879A}" presName="hierRoot2" presStyleCnt="0">
        <dgm:presLayoutVars>
          <dgm:hierBranch val="init"/>
        </dgm:presLayoutVars>
      </dgm:prSet>
      <dgm:spPr/>
      <dgm:t>
        <a:bodyPr/>
        <a:lstStyle/>
        <a:p>
          <a:endParaRPr lang="fr-FR"/>
        </a:p>
      </dgm:t>
    </dgm:pt>
    <dgm:pt modelId="{062168AF-8D38-4350-B6FE-1CB4443C3C52}" type="pres">
      <dgm:prSet presAssocID="{1248EC75-1BF2-405E-8297-0484294F879A}" presName="rootComposite" presStyleCnt="0"/>
      <dgm:spPr/>
      <dgm:t>
        <a:bodyPr/>
        <a:lstStyle/>
        <a:p>
          <a:endParaRPr lang="fr-FR"/>
        </a:p>
      </dgm:t>
    </dgm:pt>
    <dgm:pt modelId="{FFBFAA53-AD5B-4546-AB66-27B25E74DA22}" type="pres">
      <dgm:prSet presAssocID="{1248EC75-1BF2-405E-8297-0484294F879A}" presName="rootText" presStyleLbl="node2" presStyleIdx="2" presStyleCnt="9" custScaleY="108705" custLinFactNeighborX="3717" custLinFactNeighborY="4732">
        <dgm:presLayoutVars>
          <dgm:chPref val="3"/>
        </dgm:presLayoutVars>
      </dgm:prSet>
      <dgm:spPr/>
      <dgm:t>
        <a:bodyPr/>
        <a:lstStyle/>
        <a:p>
          <a:endParaRPr lang="fr-FR"/>
        </a:p>
      </dgm:t>
    </dgm:pt>
    <dgm:pt modelId="{18D76C2E-E874-411D-A28D-95D4696D4849}" type="pres">
      <dgm:prSet presAssocID="{1248EC75-1BF2-405E-8297-0484294F879A}" presName="rootConnector" presStyleLbl="node2" presStyleIdx="2" presStyleCnt="9"/>
      <dgm:spPr/>
      <dgm:t>
        <a:bodyPr/>
        <a:lstStyle/>
        <a:p>
          <a:endParaRPr lang="fr-FR"/>
        </a:p>
      </dgm:t>
    </dgm:pt>
    <dgm:pt modelId="{16E44A2C-BAF6-41F6-8E70-B5AB8DE384C5}" type="pres">
      <dgm:prSet presAssocID="{1248EC75-1BF2-405E-8297-0484294F879A}" presName="hierChild4" presStyleCnt="0"/>
      <dgm:spPr/>
      <dgm:t>
        <a:bodyPr/>
        <a:lstStyle/>
        <a:p>
          <a:endParaRPr lang="fr-FR"/>
        </a:p>
      </dgm:t>
    </dgm:pt>
    <dgm:pt modelId="{CC2934D1-BC2D-41C1-84CD-81F9FA70603F}" type="pres">
      <dgm:prSet presAssocID="{1248EC75-1BF2-405E-8297-0484294F879A}" presName="hierChild5" presStyleCnt="0"/>
      <dgm:spPr/>
      <dgm:t>
        <a:bodyPr/>
        <a:lstStyle/>
        <a:p>
          <a:endParaRPr lang="fr-FR"/>
        </a:p>
      </dgm:t>
    </dgm:pt>
    <dgm:pt modelId="{A22F3E60-1C10-4FDF-BE29-A9ED69CF037D}" type="pres">
      <dgm:prSet presAssocID="{B6AB625C-41AF-4246-8EA7-BE5814B19859}" presName="Name37" presStyleLbl="parChTrans1D2" presStyleIdx="3" presStyleCnt="11"/>
      <dgm:spPr/>
      <dgm:t>
        <a:bodyPr/>
        <a:lstStyle/>
        <a:p>
          <a:endParaRPr lang="fr-FR"/>
        </a:p>
      </dgm:t>
    </dgm:pt>
    <dgm:pt modelId="{CBC389E9-8948-4F11-8B9B-D612974B87FA}" type="pres">
      <dgm:prSet presAssocID="{4D93F601-19A3-4D53-9BC0-BCEAB5588724}" presName="hierRoot2" presStyleCnt="0">
        <dgm:presLayoutVars>
          <dgm:hierBranch val="init"/>
        </dgm:presLayoutVars>
      </dgm:prSet>
      <dgm:spPr/>
      <dgm:t>
        <a:bodyPr/>
        <a:lstStyle/>
        <a:p>
          <a:endParaRPr lang="fr-FR"/>
        </a:p>
      </dgm:t>
    </dgm:pt>
    <dgm:pt modelId="{E59AF8B9-BE3B-411C-A1A3-DD042DBFEBBB}" type="pres">
      <dgm:prSet presAssocID="{4D93F601-19A3-4D53-9BC0-BCEAB5588724}" presName="rootComposite" presStyleCnt="0"/>
      <dgm:spPr/>
      <dgm:t>
        <a:bodyPr/>
        <a:lstStyle/>
        <a:p>
          <a:endParaRPr lang="fr-FR"/>
        </a:p>
      </dgm:t>
    </dgm:pt>
    <dgm:pt modelId="{2F8B87E9-43AF-48CB-ADBE-15A550644A90}" type="pres">
      <dgm:prSet presAssocID="{4D93F601-19A3-4D53-9BC0-BCEAB5588724}" presName="rootText" presStyleLbl="node2" presStyleIdx="3" presStyleCnt="9" custLinFactNeighborY="8448">
        <dgm:presLayoutVars>
          <dgm:chPref val="3"/>
        </dgm:presLayoutVars>
      </dgm:prSet>
      <dgm:spPr/>
      <dgm:t>
        <a:bodyPr/>
        <a:lstStyle/>
        <a:p>
          <a:endParaRPr lang="fr-FR"/>
        </a:p>
      </dgm:t>
    </dgm:pt>
    <dgm:pt modelId="{5178B204-DF70-4C87-99D7-48DCBCC7B4D9}" type="pres">
      <dgm:prSet presAssocID="{4D93F601-19A3-4D53-9BC0-BCEAB5588724}" presName="rootConnector" presStyleLbl="node2" presStyleIdx="3" presStyleCnt="9"/>
      <dgm:spPr/>
      <dgm:t>
        <a:bodyPr/>
        <a:lstStyle/>
        <a:p>
          <a:endParaRPr lang="fr-FR"/>
        </a:p>
      </dgm:t>
    </dgm:pt>
    <dgm:pt modelId="{8CC1FFBA-9EA9-41ED-BA84-19D8F6AC8844}" type="pres">
      <dgm:prSet presAssocID="{4D93F601-19A3-4D53-9BC0-BCEAB5588724}" presName="hierChild4" presStyleCnt="0"/>
      <dgm:spPr/>
      <dgm:t>
        <a:bodyPr/>
        <a:lstStyle/>
        <a:p>
          <a:endParaRPr lang="fr-FR"/>
        </a:p>
      </dgm:t>
    </dgm:pt>
    <dgm:pt modelId="{92BF8177-AD0E-4F07-9CD5-7EBBE1500753}" type="pres">
      <dgm:prSet presAssocID="{4D93F601-19A3-4D53-9BC0-BCEAB5588724}" presName="hierChild5" presStyleCnt="0"/>
      <dgm:spPr/>
      <dgm:t>
        <a:bodyPr/>
        <a:lstStyle/>
        <a:p>
          <a:endParaRPr lang="fr-FR"/>
        </a:p>
      </dgm:t>
    </dgm:pt>
    <dgm:pt modelId="{CE9D00F3-9D1D-43F9-82B9-0C26C3160CE5}" type="pres">
      <dgm:prSet presAssocID="{AFE1976D-7A75-47D6-9CF9-3C7C2D035CFD}" presName="Name37" presStyleLbl="parChTrans1D2" presStyleIdx="4" presStyleCnt="11"/>
      <dgm:spPr/>
      <dgm:t>
        <a:bodyPr/>
        <a:lstStyle/>
        <a:p>
          <a:endParaRPr lang="fr-FR"/>
        </a:p>
      </dgm:t>
    </dgm:pt>
    <dgm:pt modelId="{2D22747A-B251-405B-A535-E29D8D8531BF}" type="pres">
      <dgm:prSet presAssocID="{44179579-1B8F-4FC9-8854-F53ABF52A9A0}" presName="hierRoot2" presStyleCnt="0">
        <dgm:presLayoutVars>
          <dgm:hierBranch val="init"/>
        </dgm:presLayoutVars>
      </dgm:prSet>
      <dgm:spPr/>
      <dgm:t>
        <a:bodyPr/>
        <a:lstStyle/>
        <a:p>
          <a:endParaRPr lang="fr-FR"/>
        </a:p>
      </dgm:t>
    </dgm:pt>
    <dgm:pt modelId="{D2B68D9D-06E6-45BF-B09F-5346020F4A31}" type="pres">
      <dgm:prSet presAssocID="{44179579-1B8F-4FC9-8854-F53ABF52A9A0}" presName="rootComposite" presStyleCnt="0"/>
      <dgm:spPr/>
      <dgm:t>
        <a:bodyPr/>
        <a:lstStyle/>
        <a:p>
          <a:endParaRPr lang="fr-FR"/>
        </a:p>
      </dgm:t>
    </dgm:pt>
    <dgm:pt modelId="{8EC6980C-66C8-41C3-9062-E19A1848C70B}" type="pres">
      <dgm:prSet presAssocID="{44179579-1B8F-4FC9-8854-F53ABF52A9A0}" presName="rootText" presStyleLbl="node2" presStyleIdx="4" presStyleCnt="9" custLinFactNeighborY="8448">
        <dgm:presLayoutVars>
          <dgm:chPref val="3"/>
        </dgm:presLayoutVars>
      </dgm:prSet>
      <dgm:spPr/>
      <dgm:t>
        <a:bodyPr/>
        <a:lstStyle/>
        <a:p>
          <a:endParaRPr lang="fr-FR"/>
        </a:p>
      </dgm:t>
    </dgm:pt>
    <dgm:pt modelId="{2D50B6B6-96DB-40B0-BBBB-CC764BED2FD0}" type="pres">
      <dgm:prSet presAssocID="{44179579-1B8F-4FC9-8854-F53ABF52A9A0}" presName="rootConnector" presStyleLbl="node2" presStyleIdx="4" presStyleCnt="9"/>
      <dgm:spPr/>
      <dgm:t>
        <a:bodyPr/>
        <a:lstStyle/>
        <a:p>
          <a:endParaRPr lang="fr-FR"/>
        </a:p>
      </dgm:t>
    </dgm:pt>
    <dgm:pt modelId="{F692308A-6994-41A3-880C-C8BF5330FC70}" type="pres">
      <dgm:prSet presAssocID="{44179579-1B8F-4FC9-8854-F53ABF52A9A0}" presName="hierChild4" presStyleCnt="0"/>
      <dgm:spPr/>
      <dgm:t>
        <a:bodyPr/>
        <a:lstStyle/>
        <a:p>
          <a:endParaRPr lang="fr-FR"/>
        </a:p>
      </dgm:t>
    </dgm:pt>
    <dgm:pt modelId="{391B5410-9FFE-46AC-ADEC-A80CD956539A}" type="pres">
      <dgm:prSet presAssocID="{44179579-1B8F-4FC9-8854-F53ABF52A9A0}" presName="hierChild5" presStyleCnt="0"/>
      <dgm:spPr/>
      <dgm:t>
        <a:bodyPr/>
        <a:lstStyle/>
        <a:p>
          <a:endParaRPr lang="fr-FR"/>
        </a:p>
      </dgm:t>
    </dgm:pt>
    <dgm:pt modelId="{C51E07F5-5384-4F74-8B23-3B8D7160589D}" type="pres">
      <dgm:prSet presAssocID="{409AC0DD-DB53-4A6F-B3F7-FB3819E61121}" presName="Name37" presStyleLbl="parChTrans1D2" presStyleIdx="5" presStyleCnt="11"/>
      <dgm:spPr/>
      <dgm:t>
        <a:bodyPr/>
        <a:lstStyle/>
        <a:p>
          <a:endParaRPr lang="fr-FR"/>
        </a:p>
      </dgm:t>
    </dgm:pt>
    <dgm:pt modelId="{2254D2E2-F05D-4A99-B9CF-ADF3915ACB71}" type="pres">
      <dgm:prSet presAssocID="{105ADEB1-955B-4E30-A307-F43A7FA0E694}" presName="hierRoot2" presStyleCnt="0">
        <dgm:presLayoutVars>
          <dgm:hierBranch val="init"/>
        </dgm:presLayoutVars>
      </dgm:prSet>
      <dgm:spPr/>
      <dgm:t>
        <a:bodyPr/>
        <a:lstStyle/>
        <a:p>
          <a:endParaRPr lang="fr-FR"/>
        </a:p>
      </dgm:t>
    </dgm:pt>
    <dgm:pt modelId="{603BD1B2-5F42-44D9-B0B3-B404B7ECF2E4}" type="pres">
      <dgm:prSet presAssocID="{105ADEB1-955B-4E30-A307-F43A7FA0E694}" presName="rootComposite" presStyleCnt="0"/>
      <dgm:spPr/>
      <dgm:t>
        <a:bodyPr/>
        <a:lstStyle/>
        <a:p>
          <a:endParaRPr lang="fr-FR"/>
        </a:p>
      </dgm:t>
    </dgm:pt>
    <dgm:pt modelId="{25797E41-12C3-4494-AB17-52AA74C57D28}" type="pres">
      <dgm:prSet presAssocID="{105ADEB1-955B-4E30-A307-F43A7FA0E694}" presName="rootText" presStyleLbl="node2" presStyleIdx="5" presStyleCnt="9" custLinFactNeighborY="8448">
        <dgm:presLayoutVars>
          <dgm:chPref val="3"/>
        </dgm:presLayoutVars>
      </dgm:prSet>
      <dgm:spPr/>
      <dgm:t>
        <a:bodyPr/>
        <a:lstStyle/>
        <a:p>
          <a:endParaRPr lang="fr-FR"/>
        </a:p>
      </dgm:t>
    </dgm:pt>
    <dgm:pt modelId="{80E0F8CA-0051-4187-AD25-E1854D4C5D99}" type="pres">
      <dgm:prSet presAssocID="{105ADEB1-955B-4E30-A307-F43A7FA0E694}" presName="rootConnector" presStyleLbl="node2" presStyleIdx="5" presStyleCnt="9"/>
      <dgm:spPr/>
      <dgm:t>
        <a:bodyPr/>
        <a:lstStyle/>
        <a:p>
          <a:endParaRPr lang="fr-FR"/>
        </a:p>
      </dgm:t>
    </dgm:pt>
    <dgm:pt modelId="{ED454446-5E34-4439-9F57-A0FE7E940E45}" type="pres">
      <dgm:prSet presAssocID="{105ADEB1-955B-4E30-A307-F43A7FA0E694}" presName="hierChild4" presStyleCnt="0"/>
      <dgm:spPr/>
      <dgm:t>
        <a:bodyPr/>
        <a:lstStyle/>
        <a:p>
          <a:endParaRPr lang="fr-FR"/>
        </a:p>
      </dgm:t>
    </dgm:pt>
    <dgm:pt modelId="{5DF5BCA5-BA0F-4015-A435-90A246C93038}" type="pres">
      <dgm:prSet presAssocID="{105ADEB1-955B-4E30-A307-F43A7FA0E694}" presName="hierChild5" presStyleCnt="0"/>
      <dgm:spPr/>
      <dgm:t>
        <a:bodyPr/>
        <a:lstStyle/>
        <a:p>
          <a:endParaRPr lang="fr-FR"/>
        </a:p>
      </dgm:t>
    </dgm:pt>
    <dgm:pt modelId="{68C6D48A-DFE5-4DE1-90FD-EDA20C4C3B26}" type="pres">
      <dgm:prSet presAssocID="{EFCE7F50-345B-43B1-BD9E-F689B5AE2412}" presName="Name37" presStyleLbl="parChTrans1D2" presStyleIdx="6" presStyleCnt="11"/>
      <dgm:spPr/>
      <dgm:t>
        <a:bodyPr/>
        <a:lstStyle/>
        <a:p>
          <a:endParaRPr lang="fr-FR"/>
        </a:p>
      </dgm:t>
    </dgm:pt>
    <dgm:pt modelId="{90614521-42A8-4640-946D-5CC8EC28537A}" type="pres">
      <dgm:prSet presAssocID="{9DD33F4F-AABE-48E5-ACF2-D9A573D66159}" presName="hierRoot2" presStyleCnt="0">
        <dgm:presLayoutVars>
          <dgm:hierBranch val="init"/>
        </dgm:presLayoutVars>
      </dgm:prSet>
      <dgm:spPr/>
      <dgm:t>
        <a:bodyPr/>
        <a:lstStyle/>
        <a:p>
          <a:endParaRPr lang="fr-FR"/>
        </a:p>
      </dgm:t>
    </dgm:pt>
    <dgm:pt modelId="{8F72A1E4-F902-4CF3-A80E-8DBB62DBD0D0}" type="pres">
      <dgm:prSet presAssocID="{9DD33F4F-AABE-48E5-ACF2-D9A573D66159}" presName="rootComposite" presStyleCnt="0"/>
      <dgm:spPr/>
      <dgm:t>
        <a:bodyPr/>
        <a:lstStyle/>
        <a:p>
          <a:endParaRPr lang="fr-FR"/>
        </a:p>
      </dgm:t>
    </dgm:pt>
    <dgm:pt modelId="{B97D3D96-51C2-4642-9DB3-939362730B22}" type="pres">
      <dgm:prSet presAssocID="{9DD33F4F-AABE-48E5-ACF2-D9A573D66159}" presName="rootText" presStyleLbl="node2" presStyleIdx="6" presStyleCnt="9" custLinFactNeighborY="8448">
        <dgm:presLayoutVars>
          <dgm:chPref val="3"/>
        </dgm:presLayoutVars>
      </dgm:prSet>
      <dgm:spPr/>
      <dgm:t>
        <a:bodyPr/>
        <a:lstStyle/>
        <a:p>
          <a:endParaRPr lang="fr-FR"/>
        </a:p>
      </dgm:t>
    </dgm:pt>
    <dgm:pt modelId="{06ECC5EA-B417-4EDF-A5F4-7AAE154568F2}" type="pres">
      <dgm:prSet presAssocID="{9DD33F4F-AABE-48E5-ACF2-D9A573D66159}" presName="rootConnector" presStyleLbl="node2" presStyleIdx="6" presStyleCnt="9"/>
      <dgm:spPr/>
      <dgm:t>
        <a:bodyPr/>
        <a:lstStyle/>
        <a:p>
          <a:endParaRPr lang="fr-FR"/>
        </a:p>
      </dgm:t>
    </dgm:pt>
    <dgm:pt modelId="{2D28401E-B113-4410-B14B-D7179593BEF8}" type="pres">
      <dgm:prSet presAssocID="{9DD33F4F-AABE-48E5-ACF2-D9A573D66159}" presName="hierChild4" presStyleCnt="0"/>
      <dgm:spPr/>
      <dgm:t>
        <a:bodyPr/>
        <a:lstStyle/>
        <a:p>
          <a:endParaRPr lang="fr-FR"/>
        </a:p>
      </dgm:t>
    </dgm:pt>
    <dgm:pt modelId="{ED67FEAC-A651-4A85-9851-3DB5B33E2356}" type="pres">
      <dgm:prSet presAssocID="{9DD33F4F-AABE-48E5-ACF2-D9A573D66159}" presName="hierChild5" presStyleCnt="0"/>
      <dgm:spPr/>
      <dgm:t>
        <a:bodyPr/>
        <a:lstStyle/>
        <a:p>
          <a:endParaRPr lang="fr-FR"/>
        </a:p>
      </dgm:t>
    </dgm:pt>
    <dgm:pt modelId="{A4212411-CBD7-4F57-BA38-09AE7348458C}" type="pres">
      <dgm:prSet presAssocID="{DCDEE959-32AA-4E7B-8C27-7C1BE1EE40FB}" presName="Name37" presStyleLbl="parChTrans1D2" presStyleIdx="7" presStyleCnt="11"/>
      <dgm:spPr/>
      <dgm:t>
        <a:bodyPr/>
        <a:lstStyle/>
        <a:p>
          <a:endParaRPr lang="fr-FR"/>
        </a:p>
      </dgm:t>
    </dgm:pt>
    <dgm:pt modelId="{89A9914E-A5B1-486C-AF88-A04FD87D00B6}" type="pres">
      <dgm:prSet presAssocID="{80751F5E-E920-4CFA-8B8F-8131CA3A114C}" presName="hierRoot2" presStyleCnt="0">
        <dgm:presLayoutVars>
          <dgm:hierBranch val="init"/>
        </dgm:presLayoutVars>
      </dgm:prSet>
      <dgm:spPr/>
      <dgm:t>
        <a:bodyPr/>
        <a:lstStyle/>
        <a:p>
          <a:endParaRPr lang="fr-FR"/>
        </a:p>
      </dgm:t>
    </dgm:pt>
    <dgm:pt modelId="{432A51EC-4B5E-49CF-AD9A-F753141A3AE6}" type="pres">
      <dgm:prSet presAssocID="{80751F5E-E920-4CFA-8B8F-8131CA3A114C}" presName="rootComposite" presStyleCnt="0"/>
      <dgm:spPr/>
      <dgm:t>
        <a:bodyPr/>
        <a:lstStyle/>
        <a:p>
          <a:endParaRPr lang="fr-FR"/>
        </a:p>
      </dgm:t>
    </dgm:pt>
    <dgm:pt modelId="{03D9A91A-A339-4849-BDAA-736CF4F18C32}" type="pres">
      <dgm:prSet presAssocID="{80751F5E-E920-4CFA-8B8F-8131CA3A114C}" presName="rootText" presStyleLbl="node2" presStyleIdx="7" presStyleCnt="9" custLinFactNeighborY="8448">
        <dgm:presLayoutVars>
          <dgm:chPref val="3"/>
        </dgm:presLayoutVars>
      </dgm:prSet>
      <dgm:spPr/>
      <dgm:t>
        <a:bodyPr/>
        <a:lstStyle/>
        <a:p>
          <a:endParaRPr lang="fr-FR"/>
        </a:p>
      </dgm:t>
    </dgm:pt>
    <dgm:pt modelId="{78590997-F286-4DFD-9F25-583F8CF04529}" type="pres">
      <dgm:prSet presAssocID="{80751F5E-E920-4CFA-8B8F-8131CA3A114C}" presName="rootConnector" presStyleLbl="node2" presStyleIdx="7" presStyleCnt="9"/>
      <dgm:spPr/>
      <dgm:t>
        <a:bodyPr/>
        <a:lstStyle/>
        <a:p>
          <a:endParaRPr lang="fr-FR"/>
        </a:p>
      </dgm:t>
    </dgm:pt>
    <dgm:pt modelId="{F02A624D-66D5-44B6-969C-98837E700899}" type="pres">
      <dgm:prSet presAssocID="{80751F5E-E920-4CFA-8B8F-8131CA3A114C}" presName="hierChild4" presStyleCnt="0"/>
      <dgm:spPr/>
      <dgm:t>
        <a:bodyPr/>
        <a:lstStyle/>
        <a:p>
          <a:endParaRPr lang="fr-FR"/>
        </a:p>
      </dgm:t>
    </dgm:pt>
    <dgm:pt modelId="{9C883ACA-D29E-43A1-ADB2-3A9AC7A298C1}" type="pres">
      <dgm:prSet presAssocID="{80751F5E-E920-4CFA-8B8F-8131CA3A114C}" presName="hierChild5" presStyleCnt="0"/>
      <dgm:spPr/>
      <dgm:t>
        <a:bodyPr/>
        <a:lstStyle/>
        <a:p>
          <a:endParaRPr lang="fr-FR"/>
        </a:p>
      </dgm:t>
    </dgm:pt>
    <dgm:pt modelId="{0EA7BCB7-239A-4854-862A-8E4C1B62DE7C}" type="pres">
      <dgm:prSet presAssocID="{60D377ED-0D76-42B5-B6B1-5A972A22054C}" presName="Name37" presStyleLbl="parChTrans1D2" presStyleIdx="8" presStyleCnt="11"/>
      <dgm:spPr/>
      <dgm:t>
        <a:bodyPr/>
        <a:lstStyle/>
        <a:p>
          <a:endParaRPr lang="fr-FR"/>
        </a:p>
      </dgm:t>
    </dgm:pt>
    <dgm:pt modelId="{E4E611DF-CC71-43C5-83CF-8429572D7970}" type="pres">
      <dgm:prSet presAssocID="{E2F608F4-9EB5-4CED-B1B9-B5664033F4FD}" presName="hierRoot2" presStyleCnt="0">
        <dgm:presLayoutVars>
          <dgm:hierBranch val="init"/>
        </dgm:presLayoutVars>
      </dgm:prSet>
      <dgm:spPr/>
      <dgm:t>
        <a:bodyPr/>
        <a:lstStyle/>
        <a:p>
          <a:endParaRPr lang="fr-FR"/>
        </a:p>
      </dgm:t>
    </dgm:pt>
    <dgm:pt modelId="{647F0E58-5068-4B8E-9046-9A9C9B69D729}" type="pres">
      <dgm:prSet presAssocID="{E2F608F4-9EB5-4CED-B1B9-B5664033F4FD}" presName="rootComposite" presStyleCnt="0"/>
      <dgm:spPr/>
      <dgm:t>
        <a:bodyPr/>
        <a:lstStyle/>
        <a:p>
          <a:endParaRPr lang="fr-FR"/>
        </a:p>
      </dgm:t>
    </dgm:pt>
    <dgm:pt modelId="{EA71945E-C47C-4858-9726-17D417A9B6A5}" type="pres">
      <dgm:prSet presAssocID="{E2F608F4-9EB5-4CED-B1B9-B5664033F4FD}" presName="rootText" presStyleLbl="node2" presStyleIdx="8" presStyleCnt="9" custLinFactNeighborX="-3673" custLinFactNeighborY="8448">
        <dgm:presLayoutVars>
          <dgm:chPref val="3"/>
        </dgm:presLayoutVars>
      </dgm:prSet>
      <dgm:spPr/>
      <dgm:t>
        <a:bodyPr/>
        <a:lstStyle/>
        <a:p>
          <a:endParaRPr lang="fr-FR"/>
        </a:p>
      </dgm:t>
    </dgm:pt>
    <dgm:pt modelId="{6FA716C7-2D3A-46AC-AF0E-2D6705708705}" type="pres">
      <dgm:prSet presAssocID="{E2F608F4-9EB5-4CED-B1B9-B5664033F4FD}" presName="rootConnector" presStyleLbl="node2" presStyleIdx="8" presStyleCnt="9"/>
      <dgm:spPr/>
      <dgm:t>
        <a:bodyPr/>
        <a:lstStyle/>
        <a:p>
          <a:endParaRPr lang="fr-FR"/>
        </a:p>
      </dgm:t>
    </dgm:pt>
    <dgm:pt modelId="{9B90A8F8-D830-4D25-8975-FECEA6CBD68A}" type="pres">
      <dgm:prSet presAssocID="{E2F608F4-9EB5-4CED-B1B9-B5664033F4FD}" presName="hierChild4" presStyleCnt="0"/>
      <dgm:spPr/>
      <dgm:t>
        <a:bodyPr/>
        <a:lstStyle/>
        <a:p>
          <a:endParaRPr lang="fr-FR"/>
        </a:p>
      </dgm:t>
    </dgm:pt>
    <dgm:pt modelId="{828A799D-A0FF-4A66-AEFA-DBBE57EFA209}" type="pres">
      <dgm:prSet presAssocID="{E2F608F4-9EB5-4CED-B1B9-B5664033F4FD}" presName="hierChild5" presStyleCnt="0"/>
      <dgm:spPr/>
      <dgm:t>
        <a:bodyPr/>
        <a:lstStyle/>
        <a:p>
          <a:endParaRPr lang="fr-FR"/>
        </a:p>
      </dgm:t>
    </dgm:pt>
    <dgm:pt modelId="{E7E7E508-9EB6-4D8C-95CC-3CC3AFD4457C}" type="pres">
      <dgm:prSet presAssocID="{F68DBDA3-0240-4109-8560-B8E6A4F98300}" presName="hierChild3" presStyleCnt="0"/>
      <dgm:spPr/>
      <dgm:t>
        <a:bodyPr/>
        <a:lstStyle/>
        <a:p>
          <a:endParaRPr lang="fr-FR"/>
        </a:p>
      </dgm:t>
    </dgm:pt>
    <dgm:pt modelId="{20363102-8F78-4678-A150-28C5C223C1D6}" type="pres">
      <dgm:prSet presAssocID="{4D87CBE4-8590-46BA-9520-54EB7427AC1A}" presName="Name111" presStyleLbl="parChTrans1D2" presStyleIdx="9" presStyleCnt="11"/>
      <dgm:spPr/>
      <dgm:t>
        <a:bodyPr/>
        <a:lstStyle/>
        <a:p>
          <a:endParaRPr lang="fr-FR"/>
        </a:p>
      </dgm:t>
    </dgm:pt>
    <dgm:pt modelId="{C898CC56-801A-4ABE-AABC-F9D805E0AB27}" type="pres">
      <dgm:prSet presAssocID="{73553F94-4A7E-4A05-9666-F1F91E7855B9}" presName="hierRoot3" presStyleCnt="0">
        <dgm:presLayoutVars>
          <dgm:hierBranch val="init"/>
        </dgm:presLayoutVars>
      </dgm:prSet>
      <dgm:spPr/>
      <dgm:t>
        <a:bodyPr/>
        <a:lstStyle/>
        <a:p>
          <a:endParaRPr lang="fr-FR"/>
        </a:p>
      </dgm:t>
    </dgm:pt>
    <dgm:pt modelId="{EFBA4D40-32A8-4942-BD89-DC3911B09302}" type="pres">
      <dgm:prSet presAssocID="{73553F94-4A7E-4A05-9666-F1F91E7855B9}" presName="rootComposite3" presStyleCnt="0"/>
      <dgm:spPr/>
      <dgm:t>
        <a:bodyPr/>
        <a:lstStyle/>
        <a:p>
          <a:endParaRPr lang="fr-FR"/>
        </a:p>
      </dgm:t>
    </dgm:pt>
    <dgm:pt modelId="{90375FE6-89A0-4223-9C1E-F749EF8D28D1}" type="pres">
      <dgm:prSet presAssocID="{73553F94-4A7E-4A05-9666-F1F91E7855B9}" presName="rootText3" presStyleLbl="asst1" presStyleIdx="0" presStyleCnt="2" custLinFactNeighborX="-3716" custLinFactNeighborY="19598">
        <dgm:presLayoutVars>
          <dgm:chPref val="3"/>
        </dgm:presLayoutVars>
      </dgm:prSet>
      <dgm:spPr/>
      <dgm:t>
        <a:bodyPr/>
        <a:lstStyle/>
        <a:p>
          <a:endParaRPr lang="fr-FR"/>
        </a:p>
      </dgm:t>
    </dgm:pt>
    <dgm:pt modelId="{8179C10B-E586-4C1B-8C88-EE10613E6956}" type="pres">
      <dgm:prSet presAssocID="{73553F94-4A7E-4A05-9666-F1F91E7855B9}" presName="rootConnector3" presStyleLbl="asst1" presStyleIdx="0" presStyleCnt="2"/>
      <dgm:spPr/>
      <dgm:t>
        <a:bodyPr/>
        <a:lstStyle/>
        <a:p>
          <a:endParaRPr lang="fr-FR"/>
        </a:p>
      </dgm:t>
    </dgm:pt>
    <dgm:pt modelId="{7E5D6C89-CF28-45FC-96E6-2243265A6B50}" type="pres">
      <dgm:prSet presAssocID="{73553F94-4A7E-4A05-9666-F1F91E7855B9}" presName="hierChild6" presStyleCnt="0"/>
      <dgm:spPr/>
      <dgm:t>
        <a:bodyPr/>
        <a:lstStyle/>
        <a:p>
          <a:endParaRPr lang="fr-FR"/>
        </a:p>
      </dgm:t>
    </dgm:pt>
    <dgm:pt modelId="{E5F1DB31-1FA9-4030-966E-57822A27B8A4}" type="pres">
      <dgm:prSet presAssocID="{73553F94-4A7E-4A05-9666-F1F91E7855B9}" presName="hierChild7" presStyleCnt="0"/>
      <dgm:spPr/>
      <dgm:t>
        <a:bodyPr/>
        <a:lstStyle/>
        <a:p>
          <a:endParaRPr lang="fr-FR"/>
        </a:p>
      </dgm:t>
    </dgm:pt>
    <dgm:pt modelId="{F2EBE112-9E77-4FA7-B087-63F972EDFD5D}" type="pres">
      <dgm:prSet presAssocID="{92D08C3C-52CF-4FD2-AA34-A0BDE1ACC060}" presName="Name111" presStyleLbl="parChTrans1D2" presStyleIdx="10" presStyleCnt="11"/>
      <dgm:spPr/>
      <dgm:t>
        <a:bodyPr/>
        <a:lstStyle/>
        <a:p>
          <a:endParaRPr lang="fr-FR"/>
        </a:p>
      </dgm:t>
    </dgm:pt>
    <dgm:pt modelId="{1B83BDFC-9EEE-44E0-840D-C2E8C7888D6E}" type="pres">
      <dgm:prSet presAssocID="{8366B167-5FED-4B21-B1C4-7DF334975636}" presName="hierRoot3" presStyleCnt="0">
        <dgm:presLayoutVars>
          <dgm:hierBranch val="init"/>
        </dgm:presLayoutVars>
      </dgm:prSet>
      <dgm:spPr/>
      <dgm:t>
        <a:bodyPr/>
        <a:lstStyle/>
        <a:p>
          <a:endParaRPr lang="fr-FR"/>
        </a:p>
      </dgm:t>
    </dgm:pt>
    <dgm:pt modelId="{76E7CAE8-18B0-4A7A-AE0C-970E2301DF3E}" type="pres">
      <dgm:prSet presAssocID="{8366B167-5FED-4B21-B1C4-7DF334975636}" presName="rootComposite3" presStyleCnt="0"/>
      <dgm:spPr/>
      <dgm:t>
        <a:bodyPr/>
        <a:lstStyle/>
        <a:p>
          <a:endParaRPr lang="fr-FR"/>
        </a:p>
      </dgm:t>
    </dgm:pt>
    <dgm:pt modelId="{E82E67DE-8344-46CA-8253-493E24099B78}" type="pres">
      <dgm:prSet presAssocID="{8366B167-5FED-4B21-B1C4-7DF334975636}" presName="rootText3" presStyleLbl="asst1" presStyleIdx="1" presStyleCnt="2" custScaleX="106204" custScaleY="110297" custLinFactNeighborX="3716" custLinFactNeighborY="12165">
        <dgm:presLayoutVars>
          <dgm:chPref val="3"/>
        </dgm:presLayoutVars>
      </dgm:prSet>
      <dgm:spPr/>
      <dgm:t>
        <a:bodyPr/>
        <a:lstStyle/>
        <a:p>
          <a:endParaRPr lang="fr-FR"/>
        </a:p>
      </dgm:t>
    </dgm:pt>
    <dgm:pt modelId="{77211AB3-7EB7-4FF7-9F06-F2EB2BA6B3F1}" type="pres">
      <dgm:prSet presAssocID="{8366B167-5FED-4B21-B1C4-7DF334975636}" presName="rootConnector3" presStyleLbl="asst1" presStyleIdx="1" presStyleCnt="2"/>
      <dgm:spPr/>
      <dgm:t>
        <a:bodyPr/>
        <a:lstStyle/>
        <a:p>
          <a:endParaRPr lang="fr-FR"/>
        </a:p>
      </dgm:t>
    </dgm:pt>
    <dgm:pt modelId="{1DFB7971-A1D4-48F7-B11C-2698EF5D96BD}" type="pres">
      <dgm:prSet presAssocID="{8366B167-5FED-4B21-B1C4-7DF334975636}" presName="hierChild6" presStyleCnt="0"/>
      <dgm:spPr/>
      <dgm:t>
        <a:bodyPr/>
        <a:lstStyle/>
        <a:p>
          <a:endParaRPr lang="fr-FR"/>
        </a:p>
      </dgm:t>
    </dgm:pt>
    <dgm:pt modelId="{BD6E6BB0-B6F8-4F6A-9B7F-688738B61247}" type="pres">
      <dgm:prSet presAssocID="{8366B167-5FED-4B21-B1C4-7DF334975636}" presName="hierChild7" presStyleCnt="0"/>
      <dgm:spPr/>
      <dgm:t>
        <a:bodyPr/>
        <a:lstStyle/>
        <a:p>
          <a:endParaRPr lang="fr-FR"/>
        </a:p>
      </dgm:t>
    </dgm:pt>
  </dgm:ptLst>
  <dgm:cxnLst>
    <dgm:cxn modelId="{AF6C3CD1-2906-4F30-9891-27D42766A41C}" type="presOf" srcId="{105ADEB1-955B-4E30-A307-F43A7FA0E694}" destId="{25797E41-12C3-4494-AB17-52AA74C57D28}" srcOrd="0" destOrd="0" presId="urn:microsoft.com/office/officeart/2005/8/layout/orgChart1"/>
    <dgm:cxn modelId="{F5209F0A-23DE-429A-A7A1-F33F5888833B}" type="presOf" srcId="{E2F608F4-9EB5-4CED-B1B9-B5664033F4FD}" destId="{6FA716C7-2D3A-46AC-AF0E-2D6705708705}" srcOrd="1" destOrd="0" presId="urn:microsoft.com/office/officeart/2005/8/layout/orgChart1"/>
    <dgm:cxn modelId="{CFD4BF27-B42E-47C4-A041-BE2A72898DE3}" srcId="{F68DBDA3-0240-4109-8560-B8E6A4F98300}" destId="{8366B167-5FED-4B21-B1C4-7DF334975636}" srcOrd="1" destOrd="0" parTransId="{92D08C3C-52CF-4FD2-AA34-A0BDE1ACC060}" sibTransId="{5E1EA6F8-F883-45F4-8C7D-1ABE55EC8115}"/>
    <dgm:cxn modelId="{0BD32196-F506-46CC-8BA2-91C50BE37E73}" type="presOf" srcId="{284879C7-10DD-4B47-8A42-C9BF6D7C762B}" destId="{B8249BA2-923D-46D5-8DCD-DA33A42BC131}" srcOrd="0" destOrd="0" presId="urn:microsoft.com/office/officeart/2005/8/layout/orgChart1"/>
    <dgm:cxn modelId="{9381786B-5184-4395-B339-4FDE2A578423}" type="presOf" srcId="{E2F608F4-9EB5-4CED-B1B9-B5664033F4FD}" destId="{EA71945E-C47C-4858-9726-17D417A9B6A5}" srcOrd="0" destOrd="0" presId="urn:microsoft.com/office/officeart/2005/8/layout/orgChart1"/>
    <dgm:cxn modelId="{9DA252E4-E8B5-41CD-869A-0CE2B934B37B}" srcId="{F68DBDA3-0240-4109-8560-B8E6A4F98300}" destId="{44179579-1B8F-4FC9-8854-F53ABF52A9A0}" srcOrd="6" destOrd="0" parTransId="{AFE1976D-7A75-47D6-9CF9-3C7C2D035CFD}" sibTransId="{A4EB0CEB-3FBF-445F-B112-ACC758990B02}"/>
    <dgm:cxn modelId="{B3D88BE7-D7C8-46BC-89D2-EA13FBC9DE71}" type="presOf" srcId="{73553F94-4A7E-4A05-9666-F1F91E7855B9}" destId="{8179C10B-E586-4C1B-8C88-EE10613E6956}" srcOrd="1" destOrd="0" presId="urn:microsoft.com/office/officeart/2005/8/layout/orgChart1"/>
    <dgm:cxn modelId="{4B8A45F5-56E9-400E-8194-CB282836C4B6}" type="presOf" srcId="{8D59B5BB-DB44-48E0-B49F-335B48F472DB}" destId="{E53DAA4E-12A4-4657-8EC4-713B5F26D6A4}" srcOrd="0" destOrd="0" presId="urn:microsoft.com/office/officeart/2005/8/layout/orgChart1"/>
    <dgm:cxn modelId="{0C7F79BB-6BC0-476A-9126-1F34868D9073}" srcId="{F68DBDA3-0240-4109-8560-B8E6A4F98300}" destId="{73553F94-4A7E-4A05-9666-F1F91E7855B9}" srcOrd="0" destOrd="0" parTransId="{4D87CBE4-8590-46BA-9520-54EB7427AC1A}" sibTransId="{27491BC7-8BDF-42FD-9A85-8C86E6C3B0C8}"/>
    <dgm:cxn modelId="{2BCE0C60-CCC6-434A-A2E5-2730F358DC0B}" srcId="{F68DBDA3-0240-4109-8560-B8E6A4F98300}" destId="{E2F608F4-9EB5-4CED-B1B9-B5664033F4FD}" srcOrd="10" destOrd="0" parTransId="{60D377ED-0D76-42B5-B6B1-5A972A22054C}" sibTransId="{33EF8E1E-67DB-4FD0-AA91-3140C58ACDC4}"/>
    <dgm:cxn modelId="{037C03FE-0533-4036-A701-D517E0F0F506}" type="presOf" srcId="{F68DBDA3-0240-4109-8560-B8E6A4F98300}" destId="{E60517F6-4E9F-4A99-B497-9516E9F05DDF}" srcOrd="0" destOrd="0" presId="urn:microsoft.com/office/officeart/2005/8/layout/orgChart1"/>
    <dgm:cxn modelId="{9DB82969-730C-43F5-A68C-DBA7C276C16C}" srcId="{F68DBDA3-0240-4109-8560-B8E6A4F98300}" destId="{4D93F601-19A3-4D53-9BC0-BCEAB5588724}" srcOrd="5" destOrd="0" parTransId="{B6AB625C-41AF-4246-8EA7-BE5814B19859}" sibTransId="{223F9745-357E-48A3-BF43-F84A0295B218}"/>
    <dgm:cxn modelId="{A610EEB8-A714-44AF-94D9-E1626B81D5A7}" type="presOf" srcId="{1248EC75-1BF2-405E-8297-0484294F879A}" destId="{FFBFAA53-AD5B-4546-AB66-27B25E74DA22}" srcOrd="0" destOrd="0" presId="urn:microsoft.com/office/officeart/2005/8/layout/orgChart1"/>
    <dgm:cxn modelId="{C2779D5C-4172-404E-A9D7-0820E148C782}" type="presOf" srcId="{4D93F601-19A3-4D53-9BC0-BCEAB5588724}" destId="{5178B204-DF70-4C87-99D7-48DCBCC7B4D9}" srcOrd="1" destOrd="0" presId="urn:microsoft.com/office/officeart/2005/8/layout/orgChart1"/>
    <dgm:cxn modelId="{F29B6F37-7434-454B-B52A-40F73EEE2738}" type="presOf" srcId="{EFCE7F50-345B-43B1-BD9E-F689B5AE2412}" destId="{68C6D48A-DFE5-4DE1-90FD-EDA20C4C3B26}" srcOrd="0" destOrd="0" presId="urn:microsoft.com/office/officeart/2005/8/layout/orgChart1"/>
    <dgm:cxn modelId="{58C91D7E-A5DC-4410-B4AE-D5F3F14DC294}" type="presOf" srcId="{5881C06E-EF81-40AA-88BB-9A992D3BFD9A}" destId="{05549873-28AC-4184-8765-455B602B2B4A}" srcOrd="0" destOrd="0" presId="urn:microsoft.com/office/officeart/2005/8/layout/orgChart1"/>
    <dgm:cxn modelId="{2B76046D-7950-4712-A9BD-CC9BB11FCDAB}" type="presOf" srcId="{AFE1976D-7A75-47D6-9CF9-3C7C2D035CFD}" destId="{CE9D00F3-9D1D-43F9-82B9-0C26C3160CE5}" srcOrd="0" destOrd="0" presId="urn:microsoft.com/office/officeart/2005/8/layout/orgChart1"/>
    <dgm:cxn modelId="{71998A1E-9DFB-4C77-A6EE-C5A4C401A93D}" type="presOf" srcId="{8366B167-5FED-4B21-B1C4-7DF334975636}" destId="{E82E67DE-8344-46CA-8253-493E24099B78}" srcOrd="0" destOrd="0" presId="urn:microsoft.com/office/officeart/2005/8/layout/orgChart1"/>
    <dgm:cxn modelId="{833DE0D1-5806-4FA3-BDBC-708347CE4D80}" type="presOf" srcId="{105ADEB1-955B-4E30-A307-F43A7FA0E694}" destId="{80E0F8CA-0051-4187-AD25-E1854D4C5D99}" srcOrd="1" destOrd="0" presId="urn:microsoft.com/office/officeart/2005/8/layout/orgChart1"/>
    <dgm:cxn modelId="{A05C67E4-C694-4223-9718-9FA51684EDB3}" type="presOf" srcId="{E494BBFA-46AA-4358-9564-36043FC02F4B}" destId="{B007F4B5-B42C-4923-AD2F-3E8A594659F8}" srcOrd="1" destOrd="0" presId="urn:microsoft.com/office/officeart/2005/8/layout/orgChart1"/>
    <dgm:cxn modelId="{FE5C8DAD-2525-447E-886B-8919EB270AC8}" type="presOf" srcId="{AF72F356-E3D4-4E9C-932F-6896A75370A6}" destId="{790B8525-4906-4490-AEC4-0441595B58B4}" srcOrd="0" destOrd="0" presId="urn:microsoft.com/office/officeart/2005/8/layout/orgChart1"/>
    <dgm:cxn modelId="{0E0250A4-2F06-409A-86DF-F568B19CA62A}" type="presOf" srcId="{E494BBFA-46AA-4358-9564-36043FC02F4B}" destId="{B198BCBC-F18C-4548-9D34-3ED780640451}" srcOrd="0" destOrd="0" presId="urn:microsoft.com/office/officeart/2005/8/layout/orgChart1"/>
    <dgm:cxn modelId="{E1624F04-9391-44E7-87C1-E629BF25FEE1}" type="presOf" srcId="{44179579-1B8F-4FC9-8854-F53ABF52A9A0}" destId="{2D50B6B6-96DB-40B0-BBBB-CC764BED2FD0}" srcOrd="1" destOrd="0" presId="urn:microsoft.com/office/officeart/2005/8/layout/orgChart1"/>
    <dgm:cxn modelId="{852FCCBD-EB84-435C-83A1-F7AB1727DD8B}" type="presOf" srcId="{44179579-1B8F-4FC9-8854-F53ABF52A9A0}" destId="{8EC6980C-66C8-41C3-9062-E19A1848C70B}" srcOrd="0" destOrd="0" presId="urn:microsoft.com/office/officeart/2005/8/layout/orgChart1"/>
    <dgm:cxn modelId="{0CDE4167-3091-403F-8BB7-8C62EF5FFF4A}" type="presOf" srcId="{4D93F601-19A3-4D53-9BC0-BCEAB5588724}" destId="{2F8B87E9-43AF-48CB-ADBE-15A550644A90}" srcOrd="0" destOrd="0" presId="urn:microsoft.com/office/officeart/2005/8/layout/orgChart1"/>
    <dgm:cxn modelId="{705719B2-73A4-4EA6-A380-3C332AF7040B}" type="presOf" srcId="{92D08C3C-52CF-4FD2-AA34-A0BDE1ACC060}" destId="{F2EBE112-9E77-4FA7-B087-63F972EDFD5D}" srcOrd="0" destOrd="0" presId="urn:microsoft.com/office/officeart/2005/8/layout/orgChart1"/>
    <dgm:cxn modelId="{BDC8374A-D31E-496F-9865-6969B05E57A8}" srcId="{F68DBDA3-0240-4109-8560-B8E6A4F98300}" destId="{9DD33F4F-AABE-48E5-ACF2-D9A573D66159}" srcOrd="8" destOrd="0" parTransId="{EFCE7F50-345B-43B1-BD9E-F689B5AE2412}" sibTransId="{D2AAEE1A-BEFA-4159-8E4D-15FF814E7253}"/>
    <dgm:cxn modelId="{076C8E4D-8366-498B-B273-1F7672508A40}" srcId="{F68DBDA3-0240-4109-8560-B8E6A4F98300}" destId="{105ADEB1-955B-4E30-A307-F43A7FA0E694}" srcOrd="7" destOrd="0" parTransId="{409AC0DD-DB53-4A6F-B3F7-FB3819E61121}" sibTransId="{A640BE87-8069-4C62-8D8C-D87EA96851A6}"/>
    <dgm:cxn modelId="{FED65253-6F46-43A7-9163-F856D373BBF6}" type="presOf" srcId="{DCDEE959-32AA-4E7B-8C27-7C1BE1EE40FB}" destId="{A4212411-CBD7-4F57-BA38-09AE7348458C}" srcOrd="0" destOrd="0" presId="urn:microsoft.com/office/officeart/2005/8/layout/orgChart1"/>
    <dgm:cxn modelId="{9FB53E7F-58E5-4F5E-AE75-38BC82E64280}" type="presOf" srcId="{80751F5E-E920-4CFA-8B8F-8131CA3A114C}" destId="{78590997-F286-4DFD-9F25-583F8CF04529}" srcOrd="1" destOrd="0" presId="urn:microsoft.com/office/officeart/2005/8/layout/orgChart1"/>
    <dgm:cxn modelId="{DFCCD07B-A62B-411C-9AF6-9C9CC1BC07F2}" type="presOf" srcId="{8366B167-5FED-4B21-B1C4-7DF334975636}" destId="{77211AB3-7EB7-4FF7-9F06-F2EB2BA6B3F1}" srcOrd="1" destOrd="0" presId="urn:microsoft.com/office/officeart/2005/8/layout/orgChart1"/>
    <dgm:cxn modelId="{79B3CB22-D94B-4898-BA85-0040C68B93F3}" type="presOf" srcId="{80751F5E-E920-4CFA-8B8F-8131CA3A114C}" destId="{03D9A91A-A339-4849-BDAA-736CF4F18C32}" srcOrd="0" destOrd="0" presId="urn:microsoft.com/office/officeart/2005/8/layout/orgChart1"/>
    <dgm:cxn modelId="{4EFCF9FC-03E5-496A-ACA4-03C8457889DF}" type="presOf" srcId="{1248EC75-1BF2-405E-8297-0484294F879A}" destId="{18D76C2E-E874-411D-A28D-95D4696D4849}" srcOrd="1" destOrd="0" presId="urn:microsoft.com/office/officeart/2005/8/layout/orgChart1"/>
    <dgm:cxn modelId="{4CDDECA7-1200-4C91-AAD6-C8FDFAC695B7}" type="presOf" srcId="{9DD33F4F-AABE-48E5-ACF2-D9A573D66159}" destId="{06ECC5EA-B417-4EDF-A5F4-7AAE154568F2}" srcOrd="1" destOrd="0" presId="urn:microsoft.com/office/officeart/2005/8/layout/orgChart1"/>
    <dgm:cxn modelId="{929287EC-7C71-4332-B9E3-FE757E1C2418}" srcId="{F68DBDA3-0240-4109-8560-B8E6A4F98300}" destId="{80751F5E-E920-4CFA-8B8F-8131CA3A114C}" srcOrd="9" destOrd="0" parTransId="{DCDEE959-32AA-4E7B-8C27-7C1BE1EE40FB}" sibTransId="{F41D0318-90A8-4159-A436-EE3643BCD193}"/>
    <dgm:cxn modelId="{851181EC-2D4C-4A6E-A86C-D48F782790FD}" type="presOf" srcId="{73553F94-4A7E-4A05-9666-F1F91E7855B9}" destId="{90375FE6-89A0-4223-9C1E-F749EF8D28D1}" srcOrd="0" destOrd="0" presId="urn:microsoft.com/office/officeart/2005/8/layout/orgChart1"/>
    <dgm:cxn modelId="{F70826B1-2EAE-4441-927E-0842A4F2C82E}" type="presOf" srcId="{AE093ECE-47A1-46EE-BE3D-E9E192640D0A}" destId="{F771FB9D-8D7D-48E3-8FEF-33C80763BABC}" srcOrd="0" destOrd="0" presId="urn:microsoft.com/office/officeart/2005/8/layout/orgChart1"/>
    <dgm:cxn modelId="{3EB32DC6-769A-4266-9A3C-E4602B090F1D}" type="presOf" srcId="{60D377ED-0D76-42B5-B6B1-5A972A22054C}" destId="{0EA7BCB7-239A-4854-862A-8E4C1B62DE7C}" srcOrd="0" destOrd="0" presId="urn:microsoft.com/office/officeart/2005/8/layout/orgChart1"/>
    <dgm:cxn modelId="{0C5D2D35-BDA6-452A-A5B1-8FE1B86A3928}" type="presOf" srcId="{4D87CBE4-8590-46BA-9520-54EB7427AC1A}" destId="{20363102-8F78-4678-A150-28C5C223C1D6}" srcOrd="0" destOrd="0" presId="urn:microsoft.com/office/officeart/2005/8/layout/orgChart1"/>
    <dgm:cxn modelId="{B272A1BF-EDBD-4BDE-9736-A8EF16698F36}" type="presOf" srcId="{B6AB625C-41AF-4246-8EA7-BE5814B19859}" destId="{A22F3E60-1C10-4FDF-BE29-A9ED69CF037D}" srcOrd="0" destOrd="0" presId="urn:microsoft.com/office/officeart/2005/8/layout/orgChart1"/>
    <dgm:cxn modelId="{AF38D6D7-6FC8-49FB-AF2C-7318E1F9E8B0}" srcId="{AE093ECE-47A1-46EE-BE3D-E9E192640D0A}" destId="{F68DBDA3-0240-4109-8560-B8E6A4F98300}" srcOrd="0" destOrd="0" parTransId="{031F5E6A-B498-4846-B7A4-E633F2A3F46D}" sibTransId="{FC047428-6992-4990-9F6D-FA22A411A66D}"/>
    <dgm:cxn modelId="{21BAF290-6A94-47A2-AB05-D835A4211595}" type="presOf" srcId="{F68DBDA3-0240-4109-8560-B8E6A4F98300}" destId="{BE6CFD45-1668-424B-A575-3F91EBFC761C}" srcOrd="1" destOrd="0" presId="urn:microsoft.com/office/officeart/2005/8/layout/orgChart1"/>
    <dgm:cxn modelId="{C6E436B1-766E-4ABC-9E3C-5E1CA386F0D4}" srcId="{F68DBDA3-0240-4109-8560-B8E6A4F98300}" destId="{1248EC75-1BF2-405E-8297-0484294F879A}" srcOrd="4" destOrd="0" parTransId="{AF72F356-E3D4-4E9C-932F-6896A75370A6}" sibTransId="{41716E98-3C4C-452D-9E21-6386DF32D0B0}"/>
    <dgm:cxn modelId="{8E074457-FF92-49C8-BF4A-3173A978712D}" type="presOf" srcId="{409AC0DD-DB53-4A6F-B3F7-FB3819E61121}" destId="{C51E07F5-5384-4F74-8B23-3B8D7160589D}" srcOrd="0" destOrd="0" presId="urn:microsoft.com/office/officeart/2005/8/layout/orgChart1"/>
    <dgm:cxn modelId="{BA0411E7-7C3F-45C8-9028-849AC5D4FA80}" srcId="{F68DBDA3-0240-4109-8560-B8E6A4F98300}" destId="{8D59B5BB-DB44-48E0-B49F-335B48F472DB}" srcOrd="2" destOrd="0" parTransId="{284879C7-10DD-4B47-8A42-C9BF6D7C762B}" sibTransId="{7AD5F97C-1CA3-4F32-81D4-C98162F07CA6}"/>
    <dgm:cxn modelId="{D54937AF-4266-4502-8579-B512746FD91A}" type="presOf" srcId="{8D59B5BB-DB44-48E0-B49F-335B48F472DB}" destId="{70C8BE50-F9D3-4C05-B02F-46E890506B4D}" srcOrd="1" destOrd="0" presId="urn:microsoft.com/office/officeart/2005/8/layout/orgChart1"/>
    <dgm:cxn modelId="{8D103E4D-DA14-417F-8B79-925BF90B4812}" srcId="{F68DBDA3-0240-4109-8560-B8E6A4F98300}" destId="{E494BBFA-46AA-4358-9564-36043FC02F4B}" srcOrd="3" destOrd="0" parTransId="{5881C06E-EF81-40AA-88BB-9A992D3BFD9A}" sibTransId="{F7526DCD-C730-44CB-80AE-0B7513872775}"/>
    <dgm:cxn modelId="{6707E2DB-7DC4-4B4B-B9E1-DFA2FBAE9710}" type="presOf" srcId="{9DD33F4F-AABE-48E5-ACF2-D9A573D66159}" destId="{B97D3D96-51C2-4642-9DB3-939362730B22}" srcOrd="0" destOrd="0" presId="urn:microsoft.com/office/officeart/2005/8/layout/orgChart1"/>
    <dgm:cxn modelId="{6044E530-222C-4B12-8C86-D5A159403F61}" type="presParOf" srcId="{F771FB9D-8D7D-48E3-8FEF-33C80763BABC}" destId="{6AAC87D7-ED99-45E8-8526-AD832D1EDA9C}" srcOrd="0" destOrd="0" presId="urn:microsoft.com/office/officeart/2005/8/layout/orgChart1"/>
    <dgm:cxn modelId="{77F6BC9F-9C1F-4D7C-A2E0-906A2411D43B}" type="presParOf" srcId="{6AAC87D7-ED99-45E8-8526-AD832D1EDA9C}" destId="{7B4D3B84-4420-44B5-885E-327B7E1160CE}" srcOrd="0" destOrd="0" presId="urn:microsoft.com/office/officeart/2005/8/layout/orgChart1"/>
    <dgm:cxn modelId="{40B262C8-8CAC-491A-B842-53511D411BEE}" type="presParOf" srcId="{7B4D3B84-4420-44B5-885E-327B7E1160CE}" destId="{E60517F6-4E9F-4A99-B497-9516E9F05DDF}" srcOrd="0" destOrd="0" presId="urn:microsoft.com/office/officeart/2005/8/layout/orgChart1"/>
    <dgm:cxn modelId="{B28C25B3-AC50-4C01-A5EA-C3A750DB9ED2}" type="presParOf" srcId="{7B4D3B84-4420-44B5-885E-327B7E1160CE}" destId="{BE6CFD45-1668-424B-A575-3F91EBFC761C}" srcOrd="1" destOrd="0" presId="urn:microsoft.com/office/officeart/2005/8/layout/orgChart1"/>
    <dgm:cxn modelId="{92B471C6-F072-429E-8F5F-17713BDFDA7E}" type="presParOf" srcId="{6AAC87D7-ED99-45E8-8526-AD832D1EDA9C}" destId="{99087FD3-BB6F-4909-9297-08B9F787F02B}" srcOrd="1" destOrd="0" presId="urn:microsoft.com/office/officeart/2005/8/layout/orgChart1"/>
    <dgm:cxn modelId="{1C9B96B6-FAB7-4EA1-B9DD-C9AC27470654}" type="presParOf" srcId="{99087FD3-BB6F-4909-9297-08B9F787F02B}" destId="{B8249BA2-923D-46D5-8DCD-DA33A42BC131}" srcOrd="0" destOrd="0" presId="urn:microsoft.com/office/officeart/2005/8/layout/orgChart1"/>
    <dgm:cxn modelId="{CA1CBA08-F0A6-4506-8B36-FB449FFA9ADE}" type="presParOf" srcId="{99087FD3-BB6F-4909-9297-08B9F787F02B}" destId="{92A0A9B0-EB04-4156-B4B3-D5F8CBD113CB}" srcOrd="1" destOrd="0" presId="urn:microsoft.com/office/officeart/2005/8/layout/orgChart1"/>
    <dgm:cxn modelId="{B82A6AF9-9A17-4867-81B7-C7143C433E8E}" type="presParOf" srcId="{92A0A9B0-EB04-4156-B4B3-D5F8CBD113CB}" destId="{10B6CEFC-27AF-47AB-85BB-456A3DF879C1}" srcOrd="0" destOrd="0" presId="urn:microsoft.com/office/officeart/2005/8/layout/orgChart1"/>
    <dgm:cxn modelId="{00F0B46F-447E-4DEC-A95E-E61EBA0F65AF}" type="presParOf" srcId="{10B6CEFC-27AF-47AB-85BB-456A3DF879C1}" destId="{E53DAA4E-12A4-4657-8EC4-713B5F26D6A4}" srcOrd="0" destOrd="0" presId="urn:microsoft.com/office/officeart/2005/8/layout/orgChart1"/>
    <dgm:cxn modelId="{9B371678-016D-4124-988C-257ECE2B8097}" type="presParOf" srcId="{10B6CEFC-27AF-47AB-85BB-456A3DF879C1}" destId="{70C8BE50-F9D3-4C05-B02F-46E890506B4D}" srcOrd="1" destOrd="0" presId="urn:microsoft.com/office/officeart/2005/8/layout/orgChart1"/>
    <dgm:cxn modelId="{057BF9D3-27B4-4E86-8AB4-F9C2DC789A4D}" type="presParOf" srcId="{92A0A9B0-EB04-4156-B4B3-D5F8CBD113CB}" destId="{2201C1D9-31AA-434C-B81B-BFF678A4F5E0}" srcOrd="1" destOrd="0" presId="urn:microsoft.com/office/officeart/2005/8/layout/orgChart1"/>
    <dgm:cxn modelId="{1C59B149-5F69-4598-B00F-1E8CE366197A}" type="presParOf" srcId="{92A0A9B0-EB04-4156-B4B3-D5F8CBD113CB}" destId="{6181C1FC-CFBB-4A30-80A5-CAF6DA7E50B0}" srcOrd="2" destOrd="0" presId="urn:microsoft.com/office/officeart/2005/8/layout/orgChart1"/>
    <dgm:cxn modelId="{A3667F64-D96F-4C11-A874-6485B6771715}" type="presParOf" srcId="{99087FD3-BB6F-4909-9297-08B9F787F02B}" destId="{05549873-28AC-4184-8765-455B602B2B4A}" srcOrd="2" destOrd="0" presId="urn:microsoft.com/office/officeart/2005/8/layout/orgChart1"/>
    <dgm:cxn modelId="{703F8B0C-C16F-4137-8629-5AEE8873F2AE}" type="presParOf" srcId="{99087FD3-BB6F-4909-9297-08B9F787F02B}" destId="{BFC2205A-0D11-48D9-BB6F-7EF1C72B7265}" srcOrd="3" destOrd="0" presId="urn:microsoft.com/office/officeart/2005/8/layout/orgChart1"/>
    <dgm:cxn modelId="{B542FBBC-A3B2-4DC8-9574-4BB8B32286F7}" type="presParOf" srcId="{BFC2205A-0D11-48D9-BB6F-7EF1C72B7265}" destId="{C68987FB-2A63-4928-9675-90846A08920E}" srcOrd="0" destOrd="0" presId="urn:microsoft.com/office/officeart/2005/8/layout/orgChart1"/>
    <dgm:cxn modelId="{C0AE1617-578D-412C-AC87-E9DD19176CBB}" type="presParOf" srcId="{C68987FB-2A63-4928-9675-90846A08920E}" destId="{B198BCBC-F18C-4548-9D34-3ED780640451}" srcOrd="0" destOrd="0" presId="urn:microsoft.com/office/officeart/2005/8/layout/orgChart1"/>
    <dgm:cxn modelId="{35A49526-A71B-4B3B-8184-A86D362E5757}" type="presParOf" srcId="{C68987FB-2A63-4928-9675-90846A08920E}" destId="{B007F4B5-B42C-4923-AD2F-3E8A594659F8}" srcOrd="1" destOrd="0" presId="urn:microsoft.com/office/officeart/2005/8/layout/orgChart1"/>
    <dgm:cxn modelId="{D5C0EEAA-79E9-4C9A-9DC3-76CC83258296}" type="presParOf" srcId="{BFC2205A-0D11-48D9-BB6F-7EF1C72B7265}" destId="{E1725006-F57B-4CCF-A4E0-19711E85A09C}" srcOrd="1" destOrd="0" presId="urn:microsoft.com/office/officeart/2005/8/layout/orgChart1"/>
    <dgm:cxn modelId="{162781EE-5CCF-4996-B019-695F8728FAD6}" type="presParOf" srcId="{BFC2205A-0D11-48D9-BB6F-7EF1C72B7265}" destId="{47F79881-EAF7-45F4-A7A0-9BE8EC268183}" srcOrd="2" destOrd="0" presId="urn:microsoft.com/office/officeart/2005/8/layout/orgChart1"/>
    <dgm:cxn modelId="{603AA271-7770-4E82-8B84-A24E2EAFFD72}" type="presParOf" srcId="{99087FD3-BB6F-4909-9297-08B9F787F02B}" destId="{790B8525-4906-4490-AEC4-0441595B58B4}" srcOrd="4" destOrd="0" presId="urn:microsoft.com/office/officeart/2005/8/layout/orgChart1"/>
    <dgm:cxn modelId="{2A10D4C3-169C-43E8-9E03-4935C10599CD}" type="presParOf" srcId="{99087FD3-BB6F-4909-9297-08B9F787F02B}" destId="{05D9D539-D5CE-49C2-9D8B-05DD7B002216}" srcOrd="5" destOrd="0" presId="urn:microsoft.com/office/officeart/2005/8/layout/orgChart1"/>
    <dgm:cxn modelId="{DD84D0ED-B9FD-4D57-9339-A0E952410431}" type="presParOf" srcId="{05D9D539-D5CE-49C2-9D8B-05DD7B002216}" destId="{062168AF-8D38-4350-B6FE-1CB4443C3C52}" srcOrd="0" destOrd="0" presId="urn:microsoft.com/office/officeart/2005/8/layout/orgChart1"/>
    <dgm:cxn modelId="{F2FB178B-34B3-4A1E-B77C-43ECCE3DE706}" type="presParOf" srcId="{062168AF-8D38-4350-B6FE-1CB4443C3C52}" destId="{FFBFAA53-AD5B-4546-AB66-27B25E74DA22}" srcOrd="0" destOrd="0" presId="urn:microsoft.com/office/officeart/2005/8/layout/orgChart1"/>
    <dgm:cxn modelId="{98F2488A-042E-416C-B86B-DD915248D1BF}" type="presParOf" srcId="{062168AF-8D38-4350-B6FE-1CB4443C3C52}" destId="{18D76C2E-E874-411D-A28D-95D4696D4849}" srcOrd="1" destOrd="0" presId="urn:microsoft.com/office/officeart/2005/8/layout/orgChart1"/>
    <dgm:cxn modelId="{BAF751D0-4EFA-40A3-A7D1-F0E487785B4C}" type="presParOf" srcId="{05D9D539-D5CE-49C2-9D8B-05DD7B002216}" destId="{16E44A2C-BAF6-41F6-8E70-B5AB8DE384C5}" srcOrd="1" destOrd="0" presId="urn:microsoft.com/office/officeart/2005/8/layout/orgChart1"/>
    <dgm:cxn modelId="{81BC1E6C-CA8A-4160-8BAA-74DEC218B647}" type="presParOf" srcId="{05D9D539-D5CE-49C2-9D8B-05DD7B002216}" destId="{CC2934D1-BC2D-41C1-84CD-81F9FA70603F}" srcOrd="2" destOrd="0" presId="urn:microsoft.com/office/officeart/2005/8/layout/orgChart1"/>
    <dgm:cxn modelId="{023FDB80-74DE-4CCF-B959-7C81AD01D7D5}" type="presParOf" srcId="{99087FD3-BB6F-4909-9297-08B9F787F02B}" destId="{A22F3E60-1C10-4FDF-BE29-A9ED69CF037D}" srcOrd="6" destOrd="0" presId="urn:microsoft.com/office/officeart/2005/8/layout/orgChart1"/>
    <dgm:cxn modelId="{F3FF1723-52D2-47B9-91FC-3F6A9C0181FD}" type="presParOf" srcId="{99087FD3-BB6F-4909-9297-08B9F787F02B}" destId="{CBC389E9-8948-4F11-8B9B-D612974B87FA}" srcOrd="7" destOrd="0" presId="urn:microsoft.com/office/officeart/2005/8/layout/orgChart1"/>
    <dgm:cxn modelId="{7B938722-C7AB-4CBB-B155-7CB9F81A0C5D}" type="presParOf" srcId="{CBC389E9-8948-4F11-8B9B-D612974B87FA}" destId="{E59AF8B9-BE3B-411C-A1A3-DD042DBFEBBB}" srcOrd="0" destOrd="0" presId="urn:microsoft.com/office/officeart/2005/8/layout/orgChart1"/>
    <dgm:cxn modelId="{BD10D4BF-3CF4-4882-8259-0A42741EB34F}" type="presParOf" srcId="{E59AF8B9-BE3B-411C-A1A3-DD042DBFEBBB}" destId="{2F8B87E9-43AF-48CB-ADBE-15A550644A90}" srcOrd="0" destOrd="0" presId="urn:microsoft.com/office/officeart/2005/8/layout/orgChart1"/>
    <dgm:cxn modelId="{16A8F156-FC6E-47E3-9A13-76C2F7640ED4}" type="presParOf" srcId="{E59AF8B9-BE3B-411C-A1A3-DD042DBFEBBB}" destId="{5178B204-DF70-4C87-99D7-48DCBCC7B4D9}" srcOrd="1" destOrd="0" presId="urn:microsoft.com/office/officeart/2005/8/layout/orgChart1"/>
    <dgm:cxn modelId="{B28E521C-E722-4FA9-9F06-25EAD12FAF4B}" type="presParOf" srcId="{CBC389E9-8948-4F11-8B9B-D612974B87FA}" destId="{8CC1FFBA-9EA9-41ED-BA84-19D8F6AC8844}" srcOrd="1" destOrd="0" presId="urn:microsoft.com/office/officeart/2005/8/layout/orgChart1"/>
    <dgm:cxn modelId="{CF77A487-088E-44B5-8A88-8F5757414C4C}" type="presParOf" srcId="{CBC389E9-8948-4F11-8B9B-D612974B87FA}" destId="{92BF8177-AD0E-4F07-9CD5-7EBBE1500753}" srcOrd="2" destOrd="0" presId="urn:microsoft.com/office/officeart/2005/8/layout/orgChart1"/>
    <dgm:cxn modelId="{CD6F0D38-649C-4266-B9F6-36409BD544B8}" type="presParOf" srcId="{99087FD3-BB6F-4909-9297-08B9F787F02B}" destId="{CE9D00F3-9D1D-43F9-82B9-0C26C3160CE5}" srcOrd="8" destOrd="0" presId="urn:microsoft.com/office/officeart/2005/8/layout/orgChart1"/>
    <dgm:cxn modelId="{C1643B33-5CD0-48CB-9101-4DB9496C1237}" type="presParOf" srcId="{99087FD3-BB6F-4909-9297-08B9F787F02B}" destId="{2D22747A-B251-405B-A535-E29D8D8531BF}" srcOrd="9" destOrd="0" presId="urn:microsoft.com/office/officeart/2005/8/layout/orgChart1"/>
    <dgm:cxn modelId="{0459439B-A698-47DC-A1A4-86C58E1EF8DE}" type="presParOf" srcId="{2D22747A-B251-405B-A535-E29D8D8531BF}" destId="{D2B68D9D-06E6-45BF-B09F-5346020F4A31}" srcOrd="0" destOrd="0" presId="urn:microsoft.com/office/officeart/2005/8/layout/orgChart1"/>
    <dgm:cxn modelId="{80EE8842-3F05-43B2-A884-63108F6B7044}" type="presParOf" srcId="{D2B68D9D-06E6-45BF-B09F-5346020F4A31}" destId="{8EC6980C-66C8-41C3-9062-E19A1848C70B}" srcOrd="0" destOrd="0" presId="urn:microsoft.com/office/officeart/2005/8/layout/orgChart1"/>
    <dgm:cxn modelId="{1E8826E0-86FE-4F3E-8925-105209E56F99}" type="presParOf" srcId="{D2B68D9D-06E6-45BF-B09F-5346020F4A31}" destId="{2D50B6B6-96DB-40B0-BBBB-CC764BED2FD0}" srcOrd="1" destOrd="0" presId="urn:microsoft.com/office/officeart/2005/8/layout/orgChart1"/>
    <dgm:cxn modelId="{DF149486-CFEC-4AA3-BD1C-05057C71C48F}" type="presParOf" srcId="{2D22747A-B251-405B-A535-E29D8D8531BF}" destId="{F692308A-6994-41A3-880C-C8BF5330FC70}" srcOrd="1" destOrd="0" presId="urn:microsoft.com/office/officeart/2005/8/layout/orgChart1"/>
    <dgm:cxn modelId="{5FB770CD-4E65-4D1D-ACD4-EE6BC862E0A6}" type="presParOf" srcId="{2D22747A-B251-405B-A535-E29D8D8531BF}" destId="{391B5410-9FFE-46AC-ADEC-A80CD956539A}" srcOrd="2" destOrd="0" presId="urn:microsoft.com/office/officeart/2005/8/layout/orgChart1"/>
    <dgm:cxn modelId="{299EE758-8995-42A4-9C92-0A157A615524}" type="presParOf" srcId="{99087FD3-BB6F-4909-9297-08B9F787F02B}" destId="{C51E07F5-5384-4F74-8B23-3B8D7160589D}" srcOrd="10" destOrd="0" presId="urn:microsoft.com/office/officeart/2005/8/layout/orgChart1"/>
    <dgm:cxn modelId="{E031FB35-168E-4C55-8F84-E157D9884D06}" type="presParOf" srcId="{99087FD3-BB6F-4909-9297-08B9F787F02B}" destId="{2254D2E2-F05D-4A99-B9CF-ADF3915ACB71}" srcOrd="11" destOrd="0" presId="urn:microsoft.com/office/officeart/2005/8/layout/orgChart1"/>
    <dgm:cxn modelId="{200F507B-99A3-4A5B-8E21-394AA7B08D23}" type="presParOf" srcId="{2254D2E2-F05D-4A99-B9CF-ADF3915ACB71}" destId="{603BD1B2-5F42-44D9-B0B3-B404B7ECF2E4}" srcOrd="0" destOrd="0" presId="urn:microsoft.com/office/officeart/2005/8/layout/orgChart1"/>
    <dgm:cxn modelId="{38A038E4-6E52-4B79-B3E3-82F05792111B}" type="presParOf" srcId="{603BD1B2-5F42-44D9-B0B3-B404B7ECF2E4}" destId="{25797E41-12C3-4494-AB17-52AA74C57D28}" srcOrd="0" destOrd="0" presId="urn:microsoft.com/office/officeart/2005/8/layout/orgChart1"/>
    <dgm:cxn modelId="{13759E82-86BD-42EF-95A5-8421887C0D7C}" type="presParOf" srcId="{603BD1B2-5F42-44D9-B0B3-B404B7ECF2E4}" destId="{80E0F8CA-0051-4187-AD25-E1854D4C5D99}" srcOrd="1" destOrd="0" presId="urn:microsoft.com/office/officeart/2005/8/layout/orgChart1"/>
    <dgm:cxn modelId="{D8E4C3A2-576A-4391-9642-3551EE19460B}" type="presParOf" srcId="{2254D2E2-F05D-4A99-B9CF-ADF3915ACB71}" destId="{ED454446-5E34-4439-9F57-A0FE7E940E45}" srcOrd="1" destOrd="0" presId="urn:microsoft.com/office/officeart/2005/8/layout/orgChart1"/>
    <dgm:cxn modelId="{775434A0-C0B1-4530-8113-8C3E1EB84C64}" type="presParOf" srcId="{2254D2E2-F05D-4A99-B9CF-ADF3915ACB71}" destId="{5DF5BCA5-BA0F-4015-A435-90A246C93038}" srcOrd="2" destOrd="0" presId="urn:microsoft.com/office/officeart/2005/8/layout/orgChart1"/>
    <dgm:cxn modelId="{5BCE0FCF-F23F-4FB6-A6E8-213C46435EC2}" type="presParOf" srcId="{99087FD3-BB6F-4909-9297-08B9F787F02B}" destId="{68C6D48A-DFE5-4DE1-90FD-EDA20C4C3B26}" srcOrd="12" destOrd="0" presId="urn:microsoft.com/office/officeart/2005/8/layout/orgChart1"/>
    <dgm:cxn modelId="{C9B6F13D-E0A4-4915-8AE0-84BB617C7E47}" type="presParOf" srcId="{99087FD3-BB6F-4909-9297-08B9F787F02B}" destId="{90614521-42A8-4640-946D-5CC8EC28537A}" srcOrd="13" destOrd="0" presId="urn:microsoft.com/office/officeart/2005/8/layout/orgChart1"/>
    <dgm:cxn modelId="{52F94424-5F2D-489D-B657-26AD9194ADA9}" type="presParOf" srcId="{90614521-42A8-4640-946D-5CC8EC28537A}" destId="{8F72A1E4-F902-4CF3-A80E-8DBB62DBD0D0}" srcOrd="0" destOrd="0" presId="urn:microsoft.com/office/officeart/2005/8/layout/orgChart1"/>
    <dgm:cxn modelId="{E577239B-5C54-404B-8C6E-1028C18537E4}" type="presParOf" srcId="{8F72A1E4-F902-4CF3-A80E-8DBB62DBD0D0}" destId="{B97D3D96-51C2-4642-9DB3-939362730B22}" srcOrd="0" destOrd="0" presId="urn:microsoft.com/office/officeart/2005/8/layout/orgChart1"/>
    <dgm:cxn modelId="{64F54B79-861B-4F0F-8226-8C8F6844156E}" type="presParOf" srcId="{8F72A1E4-F902-4CF3-A80E-8DBB62DBD0D0}" destId="{06ECC5EA-B417-4EDF-A5F4-7AAE154568F2}" srcOrd="1" destOrd="0" presId="urn:microsoft.com/office/officeart/2005/8/layout/orgChart1"/>
    <dgm:cxn modelId="{B7041B42-F98D-4C85-A41C-A7827EA23540}" type="presParOf" srcId="{90614521-42A8-4640-946D-5CC8EC28537A}" destId="{2D28401E-B113-4410-B14B-D7179593BEF8}" srcOrd="1" destOrd="0" presId="urn:microsoft.com/office/officeart/2005/8/layout/orgChart1"/>
    <dgm:cxn modelId="{D86EF202-A4FF-47E9-B970-146510CFF37F}" type="presParOf" srcId="{90614521-42A8-4640-946D-5CC8EC28537A}" destId="{ED67FEAC-A651-4A85-9851-3DB5B33E2356}" srcOrd="2" destOrd="0" presId="urn:microsoft.com/office/officeart/2005/8/layout/orgChart1"/>
    <dgm:cxn modelId="{A196ED68-FDE3-46FE-853B-C3E3CF3911DE}" type="presParOf" srcId="{99087FD3-BB6F-4909-9297-08B9F787F02B}" destId="{A4212411-CBD7-4F57-BA38-09AE7348458C}" srcOrd="14" destOrd="0" presId="urn:microsoft.com/office/officeart/2005/8/layout/orgChart1"/>
    <dgm:cxn modelId="{1F668706-58C6-4EDF-8738-1650B9077D28}" type="presParOf" srcId="{99087FD3-BB6F-4909-9297-08B9F787F02B}" destId="{89A9914E-A5B1-486C-AF88-A04FD87D00B6}" srcOrd="15" destOrd="0" presId="urn:microsoft.com/office/officeart/2005/8/layout/orgChart1"/>
    <dgm:cxn modelId="{6E264C21-EDF5-4FB8-B987-3AE6202766D5}" type="presParOf" srcId="{89A9914E-A5B1-486C-AF88-A04FD87D00B6}" destId="{432A51EC-4B5E-49CF-AD9A-F753141A3AE6}" srcOrd="0" destOrd="0" presId="urn:microsoft.com/office/officeart/2005/8/layout/orgChart1"/>
    <dgm:cxn modelId="{22C2E908-A356-4D16-9307-5AB5FEA807B9}" type="presParOf" srcId="{432A51EC-4B5E-49CF-AD9A-F753141A3AE6}" destId="{03D9A91A-A339-4849-BDAA-736CF4F18C32}" srcOrd="0" destOrd="0" presId="urn:microsoft.com/office/officeart/2005/8/layout/orgChart1"/>
    <dgm:cxn modelId="{67330889-F162-45A6-AA44-349C48C9A716}" type="presParOf" srcId="{432A51EC-4B5E-49CF-AD9A-F753141A3AE6}" destId="{78590997-F286-4DFD-9F25-583F8CF04529}" srcOrd="1" destOrd="0" presId="urn:microsoft.com/office/officeart/2005/8/layout/orgChart1"/>
    <dgm:cxn modelId="{6FE22240-6CAE-458D-ACFC-03A690D9FDF3}" type="presParOf" srcId="{89A9914E-A5B1-486C-AF88-A04FD87D00B6}" destId="{F02A624D-66D5-44B6-969C-98837E700899}" srcOrd="1" destOrd="0" presId="urn:microsoft.com/office/officeart/2005/8/layout/orgChart1"/>
    <dgm:cxn modelId="{60DCF740-09A1-4F20-8E0B-29CB5E9E6A9E}" type="presParOf" srcId="{89A9914E-A5B1-486C-AF88-A04FD87D00B6}" destId="{9C883ACA-D29E-43A1-ADB2-3A9AC7A298C1}" srcOrd="2" destOrd="0" presId="urn:microsoft.com/office/officeart/2005/8/layout/orgChart1"/>
    <dgm:cxn modelId="{3D78746A-91E0-4918-AAD3-186EF54EB6B3}" type="presParOf" srcId="{99087FD3-BB6F-4909-9297-08B9F787F02B}" destId="{0EA7BCB7-239A-4854-862A-8E4C1B62DE7C}" srcOrd="16" destOrd="0" presId="urn:microsoft.com/office/officeart/2005/8/layout/orgChart1"/>
    <dgm:cxn modelId="{0DF1B185-6E83-4F9D-AD6A-142C5E510487}" type="presParOf" srcId="{99087FD3-BB6F-4909-9297-08B9F787F02B}" destId="{E4E611DF-CC71-43C5-83CF-8429572D7970}" srcOrd="17" destOrd="0" presId="urn:microsoft.com/office/officeart/2005/8/layout/orgChart1"/>
    <dgm:cxn modelId="{5FEBA05E-368D-42C3-A121-3ABF3E9B39DA}" type="presParOf" srcId="{E4E611DF-CC71-43C5-83CF-8429572D7970}" destId="{647F0E58-5068-4B8E-9046-9A9C9B69D729}" srcOrd="0" destOrd="0" presId="urn:microsoft.com/office/officeart/2005/8/layout/orgChart1"/>
    <dgm:cxn modelId="{FD942834-B8A4-4339-946C-EF4455646580}" type="presParOf" srcId="{647F0E58-5068-4B8E-9046-9A9C9B69D729}" destId="{EA71945E-C47C-4858-9726-17D417A9B6A5}" srcOrd="0" destOrd="0" presId="urn:microsoft.com/office/officeart/2005/8/layout/orgChart1"/>
    <dgm:cxn modelId="{D7B1CC88-5F44-449A-B778-53E76709191C}" type="presParOf" srcId="{647F0E58-5068-4B8E-9046-9A9C9B69D729}" destId="{6FA716C7-2D3A-46AC-AF0E-2D6705708705}" srcOrd="1" destOrd="0" presId="urn:microsoft.com/office/officeart/2005/8/layout/orgChart1"/>
    <dgm:cxn modelId="{8A1973A4-D9CA-415F-B969-5A75E234F605}" type="presParOf" srcId="{E4E611DF-CC71-43C5-83CF-8429572D7970}" destId="{9B90A8F8-D830-4D25-8975-FECEA6CBD68A}" srcOrd="1" destOrd="0" presId="urn:microsoft.com/office/officeart/2005/8/layout/orgChart1"/>
    <dgm:cxn modelId="{560AB7FC-8444-4BF7-9591-E4B27A339861}" type="presParOf" srcId="{E4E611DF-CC71-43C5-83CF-8429572D7970}" destId="{828A799D-A0FF-4A66-AEFA-DBBE57EFA209}" srcOrd="2" destOrd="0" presId="urn:microsoft.com/office/officeart/2005/8/layout/orgChart1"/>
    <dgm:cxn modelId="{C6DFE8BE-3477-4A74-AC03-E192579FF5FA}" type="presParOf" srcId="{6AAC87D7-ED99-45E8-8526-AD832D1EDA9C}" destId="{E7E7E508-9EB6-4D8C-95CC-3CC3AFD4457C}" srcOrd="2" destOrd="0" presId="urn:microsoft.com/office/officeart/2005/8/layout/orgChart1"/>
    <dgm:cxn modelId="{35CBA7CE-61EA-48DC-9ED1-7E9D4D4E84D9}" type="presParOf" srcId="{E7E7E508-9EB6-4D8C-95CC-3CC3AFD4457C}" destId="{20363102-8F78-4678-A150-28C5C223C1D6}" srcOrd="0" destOrd="0" presId="urn:microsoft.com/office/officeart/2005/8/layout/orgChart1"/>
    <dgm:cxn modelId="{B55E5400-90DD-491F-8E88-CBD7EF73CD20}" type="presParOf" srcId="{E7E7E508-9EB6-4D8C-95CC-3CC3AFD4457C}" destId="{C898CC56-801A-4ABE-AABC-F9D805E0AB27}" srcOrd="1" destOrd="0" presId="urn:microsoft.com/office/officeart/2005/8/layout/orgChart1"/>
    <dgm:cxn modelId="{3DFBEC13-8CA1-4E80-BBF4-FDF05E1CBA0D}" type="presParOf" srcId="{C898CC56-801A-4ABE-AABC-F9D805E0AB27}" destId="{EFBA4D40-32A8-4942-BD89-DC3911B09302}" srcOrd="0" destOrd="0" presId="urn:microsoft.com/office/officeart/2005/8/layout/orgChart1"/>
    <dgm:cxn modelId="{A396CA01-73FB-4385-AFEF-9126761A4245}" type="presParOf" srcId="{EFBA4D40-32A8-4942-BD89-DC3911B09302}" destId="{90375FE6-89A0-4223-9C1E-F749EF8D28D1}" srcOrd="0" destOrd="0" presId="urn:microsoft.com/office/officeart/2005/8/layout/orgChart1"/>
    <dgm:cxn modelId="{8D5E0ACF-014A-49DC-A6CD-5B7D86A7D379}" type="presParOf" srcId="{EFBA4D40-32A8-4942-BD89-DC3911B09302}" destId="{8179C10B-E586-4C1B-8C88-EE10613E6956}" srcOrd="1" destOrd="0" presId="urn:microsoft.com/office/officeart/2005/8/layout/orgChart1"/>
    <dgm:cxn modelId="{B68D49DF-FF2D-4EE4-982C-76E981E3949E}" type="presParOf" srcId="{C898CC56-801A-4ABE-AABC-F9D805E0AB27}" destId="{7E5D6C89-CF28-45FC-96E6-2243265A6B50}" srcOrd="1" destOrd="0" presId="urn:microsoft.com/office/officeart/2005/8/layout/orgChart1"/>
    <dgm:cxn modelId="{A8A45522-682B-4D10-9E1F-54BB62AAB9C6}" type="presParOf" srcId="{C898CC56-801A-4ABE-AABC-F9D805E0AB27}" destId="{E5F1DB31-1FA9-4030-966E-57822A27B8A4}" srcOrd="2" destOrd="0" presId="urn:microsoft.com/office/officeart/2005/8/layout/orgChart1"/>
    <dgm:cxn modelId="{E4420C56-F49B-4998-8575-7C2EEE020697}" type="presParOf" srcId="{E7E7E508-9EB6-4D8C-95CC-3CC3AFD4457C}" destId="{F2EBE112-9E77-4FA7-B087-63F972EDFD5D}" srcOrd="2" destOrd="0" presId="urn:microsoft.com/office/officeart/2005/8/layout/orgChart1"/>
    <dgm:cxn modelId="{D512E8BA-EBDE-4B7C-B257-D9FB453E030A}" type="presParOf" srcId="{E7E7E508-9EB6-4D8C-95CC-3CC3AFD4457C}" destId="{1B83BDFC-9EEE-44E0-840D-C2E8C7888D6E}" srcOrd="3" destOrd="0" presId="urn:microsoft.com/office/officeart/2005/8/layout/orgChart1"/>
    <dgm:cxn modelId="{80B7ABBE-491D-442F-9085-071A464E6E3D}" type="presParOf" srcId="{1B83BDFC-9EEE-44E0-840D-C2E8C7888D6E}" destId="{76E7CAE8-18B0-4A7A-AE0C-970E2301DF3E}" srcOrd="0" destOrd="0" presId="urn:microsoft.com/office/officeart/2005/8/layout/orgChart1"/>
    <dgm:cxn modelId="{DC50F89F-3742-4F37-B68F-54112115D015}" type="presParOf" srcId="{76E7CAE8-18B0-4A7A-AE0C-970E2301DF3E}" destId="{E82E67DE-8344-46CA-8253-493E24099B78}" srcOrd="0" destOrd="0" presId="urn:microsoft.com/office/officeart/2005/8/layout/orgChart1"/>
    <dgm:cxn modelId="{7CAFD355-89F9-4995-9319-32AF846A1794}" type="presParOf" srcId="{76E7CAE8-18B0-4A7A-AE0C-970E2301DF3E}" destId="{77211AB3-7EB7-4FF7-9F06-F2EB2BA6B3F1}" srcOrd="1" destOrd="0" presId="urn:microsoft.com/office/officeart/2005/8/layout/orgChart1"/>
    <dgm:cxn modelId="{65C0B354-1910-4AF0-BA6D-6FE866FA7452}" type="presParOf" srcId="{1B83BDFC-9EEE-44E0-840D-C2E8C7888D6E}" destId="{1DFB7971-A1D4-48F7-B11C-2698EF5D96BD}" srcOrd="1" destOrd="0" presId="urn:microsoft.com/office/officeart/2005/8/layout/orgChart1"/>
    <dgm:cxn modelId="{1DA65E79-FC4C-462A-AEFD-F6A8AD0D3E6C}" type="presParOf" srcId="{1B83BDFC-9EEE-44E0-840D-C2E8C7888D6E}" destId="{BD6E6BB0-B6F8-4F6A-9B7F-688738B61247}" srcOrd="2" destOrd="0" presId="urn:microsoft.com/office/officeart/2005/8/layout/orgChart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C0D5C5-0BD3-4BD5-88AC-457E1A97970F}">
      <dsp:nvSpPr>
        <dsp:cNvPr id="0" name=""/>
        <dsp:cNvSpPr/>
      </dsp:nvSpPr>
      <dsp:spPr>
        <a:xfrm>
          <a:off x="2798360" y="669202"/>
          <a:ext cx="2318792" cy="212792"/>
        </a:xfrm>
        <a:custGeom>
          <a:avLst/>
          <a:gdLst/>
          <a:ahLst/>
          <a:cxnLst/>
          <a:rect l="0" t="0" r="0" b="0"/>
          <a:pathLst>
            <a:path>
              <a:moveTo>
                <a:pt x="0" y="0"/>
              </a:moveTo>
              <a:lnTo>
                <a:pt x="0" y="112183"/>
              </a:lnTo>
              <a:lnTo>
                <a:pt x="2318792" y="112183"/>
              </a:lnTo>
              <a:lnTo>
                <a:pt x="2318792" y="21279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084C3182-2723-4840-9972-D323DC71B056}">
      <dsp:nvSpPr>
        <dsp:cNvPr id="0" name=""/>
        <dsp:cNvSpPr/>
      </dsp:nvSpPr>
      <dsp:spPr>
        <a:xfrm>
          <a:off x="2798360" y="669202"/>
          <a:ext cx="1159396" cy="212792"/>
        </a:xfrm>
        <a:custGeom>
          <a:avLst/>
          <a:gdLst/>
          <a:ahLst/>
          <a:cxnLst/>
          <a:rect l="0" t="0" r="0" b="0"/>
          <a:pathLst>
            <a:path>
              <a:moveTo>
                <a:pt x="0" y="0"/>
              </a:moveTo>
              <a:lnTo>
                <a:pt x="0" y="112183"/>
              </a:lnTo>
              <a:lnTo>
                <a:pt x="1159396" y="112183"/>
              </a:lnTo>
              <a:lnTo>
                <a:pt x="1159396" y="21279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ED7560D1-CE4C-4FA7-878C-ED2A854889F0}">
      <dsp:nvSpPr>
        <dsp:cNvPr id="0" name=""/>
        <dsp:cNvSpPr/>
      </dsp:nvSpPr>
      <dsp:spPr>
        <a:xfrm>
          <a:off x="2752640" y="669202"/>
          <a:ext cx="91440" cy="212792"/>
        </a:xfrm>
        <a:custGeom>
          <a:avLst/>
          <a:gdLst/>
          <a:ahLst/>
          <a:cxnLst/>
          <a:rect l="0" t="0" r="0" b="0"/>
          <a:pathLst>
            <a:path>
              <a:moveTo>
                <a:pt x="45720" y="0"/>
              </a:moveTo>
              <a:lnTo>
                <a:pt x="45720" y="21279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BCB83B4B-DCA5-4800-8545-8E37114A644A}">
      <dsp:nvSpPr>
        <dsp:cNvPr id="0" name=""/>
        <dsp:cNvSpPr/>
      </dsp:nvSpPr>
      <dsp:spPr>
        <a:xfrm>
          <a:off x="1638964" y="669202"/>
          <a:ext cx="1159396" cy="212792"/>
        </a:xfrm>
        <a:custGeom>
          <a:avLst/>
          <a:gdLst/>
          <a:ahLst/>
          <a:cxnLst/>
          <a:rect l="0" t="0" r="0" b="0"/>
          <a:pathLst>
            <a:path>
              <a:moveTo>
                <a:pt x="1159396" y="0"/>
              </a:moveTo>
              <a:lnTo>
                <a:pt x="1159396" y="112183"/>
              </a:lnTo>
              <a:lnTo>
                <a:pt x="0" y="112183"/>
              </a:lnTo>
              <a:lnTo>
                <a:pt x="0" y="21279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FBCDA1FD-F95C-4FD0-BFD3-97A68E037E66}">
      <dsp:nvSpPr>
        <dsp:cNvPr id="0" name=""/>
        <dsp:cNvSpPr/>
      </dsp:nvSpPr>
      <dsp:spPr>
        <a:xfrm>
          <a:off x="96296" y="1361084"/>
          <a:ext cx="143726" cy="2481683"/>
        </a:xfrm>
        <a:custGeom>
          <a:avLst/>
          <a:gdLst/>
          <a:ahLst/>
          <a:cxnLst/>
          <a:rect l="0" t="0" r="0" b="0"/>
          <a:pathLst>
            <a:path>
              <a:moveTo>
                <a:pt x="0" y="0"/>
              </a:moveTo>
              <a:lnTo>
                <a:pt x="0" y="2481683"/>
              </a:lnTo>
              <a:lnTo>
                <a:pt x="143726" y="2481683"/>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2837FC72-B4A2-43D2-9018-E3A8B7733C22}">
      <dsp:nvSpPr>
        <dsp:cNvPr id="0" name=""/>
        <dsp:cNvSpPr/>
      </dsp:nvSpPr>
      <dsp:spPr>
        <a:xfrm>
          <a:off x="96296" y="1361084"/>
          <a:ext cx="143726" cy="1801376"/>
        </a:xfrm>
        <a:custGeom>
          <a:avLst/>
          <a:gdLst/>
          <a:ahLst/>
          <a:cxnLst/>
          <a:rect l="0" t="0" r="0" b="0"/>
          <a:pathLst>
            <a:path>
              <a:moveTo>
                <a:pt x="0" y="0"/>
              </a:moveTo>
              <a:lnTo>
                <a:pt x="0" y="1801376"/>
              </a:lnTo>
              <a:lnTo>
                <a:pt x="143726" y="1801376"/>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45D7FB20-026A-4037-9EDC-8AB9BF72AE3B}">
      <dsp:nvSpPr>
        <dsp:cNvPr id="0" name=""/>
        <dsp:cNvSpPr/>
      </dsp:nvSpPr>
      <dsp:spPr>
        <a:xfrm>
          <a:off x="96296" y="1361084"/>
          <a:ext cx="143726" cy="1121069"/>
        </a:xfrm>
        <a:custGeom>
          <a:avLst/>
          <a:gdLst/>
          <a:ahLst/>
          <a:cxnLst/>
          <a:rect l="0" t="0" r="0" b="0"/>
          <a:pathLst>
            <a:path>
              <a:moveTo>
                <a:pt x="0" y="0"/>
              </a:moveTo>
              <a:lnTo>
                <a:pt x="0" y="1121069"/>
              </a:lnTo>
              <a:lnTo>
                <a:pt x="143726" y="1121069"/>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FA1338D7-93A9-4856-ADD5-19D0B62DE178}">
      <dsp:nvSpPr>
        <dsp:cNvPr id="0" name=""/>
        <dsp:cNvSpPr/>
      </dsp:nvSpPr>
      <dsp:spPr>
        <a:xfrm>
          <a:off x="96296" y="1361084"/>
          <a:ext cx="143726" cy="440762"/>
        </a:xfrm>
        <a:custGeom>
          <a:avLst/>
          <a:gdLst/>
          <a:ahLst/>
          <a:cxnLst/>
          <a:rect l="0" t="0" r="0" b="0"/>
          <a:pathLst>
            <a:path>
              <a:moveTo>
                <a:pt x="0" y="0"/>
              </a:moveTo>
              <a:lnTo>
                <a:pt x="0" y="440762"/>
              </a:lnTo>
              <a:lnTo>
                <a:pt x="143726" y="44076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AEAD4E51-DFA3-4584-A2EB-2E7DDC28E483}">
      <dsp:nvSpPr>
        <dsp:cNvPr id="0" name=""/>
        <dsp:cNvSpPr/>
      </dsp:nvSpPr>
      <dsp:spPr>
        <a:xfrm>
          <a:off x="479567" y="669202"/>
          <a:ext cx="2318792" cy="212792"/>
        </a:xfrm>
        <a:custGeom>
          <a:avLst/>
          <a:gdLst/>
          <a:ahLst/>
          <a:cxnLst/>
          <a:rect l="0" t="0" r="0" b="0"/>
          <a:pathLst>
            <a:path>
              <a:moveTo>
                <a:pt x="2318792" y="0"/>
              </a:moveTo>
              <a:lnTo>
                <a:pt x="2318792" y="112183"/>
              </a:lnTo>
              <a:lnTo>
                <a:pt x="0" y="112183"/>
              </a:lnTo>
              <a:lnTo>
                <a:pt x="0" y="21279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EC2941B0-D3D0-4168-8F41-9510F3A7BA22}">
      <dsp:nvSpPr>
        <dsp:cNvPr id="0" name=""/>
        <dsp:cNvSpPr/>
      </dsp:nvSpPr>
      <dsp:spPr>
        <a:xfrm>
          <a:off x="2319271" y="190113"/>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GB" sz="1100" b="1" kern="1200" baseline="0" smtClean="0">
              <a:latin typeface="Times New Roman" pitchFamily="18" charset="0"/>
              <a:cs typeface="Times New Roman" pitchFamily="18" charset="0"/>
            </a:rPr>
            <a:t>D</a:t>
          </a:r>
          <a:r>
            <a:rPr lang="fr-FR" sz="1100" b="1" kern="1200" baseline="0" smtClean="0">
              <a:latin typeface="Times New Roman" pitchFamily="18" charset="0"/>
              <a:cs typeface="Times New Roman" pitchFamily="18" charset="0"/>
            </a:rPr>
            <a:t>irection marketing</a:t>
          </a:r>
          <a:endParaRPr lang="fr-FR" sz="1100" kern="1200" smtClean="0">
            <a:latin typeface="Times New Roman" pitchFamily="18" charset="0"/>
            <a:cs typeface="Times New Roman" pitchFamily="18" charset="0"/>
          </a:endParaRPr>
        </a:p>
      </dsp:txBody>
      <dsp:txXfrm>
        <a:off x="2319271" y="190113"/>
        <a:ext cx="958178" cy="479089"/>
      </dsp:txXfrm>
    </dsp:sp>
    <dsp:sp modelId="{BDA021B2-CD36-4103-B952-70C7FC81130E}">
      <dsp:nvSpPr>
        <dsp:cNvPr id="0" name=""/>
        <dsp:cNvSpPr/>
      </dsp:nvSpPr>
      <dsp:spPr>
        <a:xfrm>
          <a:off x="478" y="881994"/>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b="1" kern="1200" baseline="0" smtClean="0">
              <a:latin typeface="Times New Roman"/>
            </a:rPr>
            <a:t>  </a:t>
          </a:r>
          <a:r>
            <a:rPr lang="fr-FR" sz="1050" b="1" kern="1200" baseline="0" smtClean="0">
              <a:latin typeface="Times New Roman" pitchFamily="18" charset="0"/>
              <a:cs typeface="Times New Roman" pitchFamily="18" charset="0"/>
            </a:rPr>
            <a:t>Commercial strategy</a:t>
          </a:r>
          <a:r>
            <a:rPr lang="fr-FR" sz="1200" b="1" kern="1200" baseline="0" smtClean="0">
              <a:latin typeface="Times New Roman"/>
            </a:rPr>
            <a:t> </a:t>
          </a:r>
          <a:endParaRPr lang="fr-FR" sz="1200" kern="1200" smtClean="0"/>
        </a:p>
      </dsp:txBody>
      <dsp:txXfrm>
        <a:off x="478" y="881994"/>
        <a:ext cx="958178" cy="479089"/>
      </dsp:txXfrm>
    </dsp:sp>
    <dsp:sp modelId="{1EC40A37-CD5E-4388-A073-179BA7CE23B9}">
      <dsp:nvSpPr>
        <dsp:cNvPr id="0" name=""/>
        <dsp:cNvSpPr/>
      </dsp:nvSpPr>
      <dsp:spPr>
        <a:xfrm>
          <a:off x="240022" y="1562301"/>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fr-FR" sz="1050" b="1" kern="1200" baseline="0" smtClean="0">
              <a:latin typeface="Times New Roman" pitchFamily="18" charset="0"/>
              <a:cs typeface="Times New Roman" pitchFamily="18" charset="0"/>
            </a:rPr>
            <a:t>Géo marketing</a:t>
          </a:r>
          <a:endParaRPr lang="fr-FR" sz="1050" kern="1200" smtClean="0">
            <a:latin typeface="Times New Roman" pitchFamily="18" charset="0"/>
            <a:cs typeface="Times New Roman" pitchFamily="18" charset="0"/>
          </a:endParaRPr>
        </a:p>
      </dsp:txBody>
      <dsp:txXfrm>
        <a:off x="240022" y="1562301"/>
        <a:ext cx="958178" cy="479089"/>
      </dsp:txXfrm>
    </dsp:sp>
    <dsp:sp modelId="{9C9B40CC-364B-4EFA-AB5A-D727C74244A6}">
      <dsp:nvSpPr>
        <dsp:cNvPr id="0" name=""/>
        <dsp:cNvSpPr/>
      </dsp:nvSpPr>
      <dsp:spPr>
        <a:xfrm>
          <a:off x="240022" y="2242608"/>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fr-FR" sz="1050" b="1" kern="1200" baseline="0" smtClean="0">
              <a:latin typeface="Times New Roman" pitchFamily="18" charset="0"/>
              <a:cs typeface="Times New Roman" pitchFamily="18" charset="0"/>
            </a:rPr>
            <a:t>marketing intelligence</a:t>
          </a:r>
          <a:endParaRPr lang="fr-FR" sz="1050" kern="1200" smtClean="0">
            <a:latin typeface="Times New Roman" pitchFamily="18" charset="0"/>
            <a:cs typeface="Times New Roman" pitchFamily="18" charset="0"/>
          </a:endParaRPr>
        </a:p>
      </dsp:txBody>
      <dsp:txXfrm>
        <a:off x="240022" y="2242608"/>
        <a:ext cx="958178" cy="479089"/>
      </dsp:txXfrm>
    </dsp:sp>
    <dsp:sp modelId="{68437DD6-EBE3-43E7-BE9D-BCA439ADF040}">
      <dsp:nvSpPr>
        <dsp:cNvPr id="0" name=""/>
        <dsp:cNvSpPr/>
      </dsp:nvSpPr>
      <dsp:spPr>
        <a:xfrm>
          <a:off x="240022" y="2922915"/>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r-FR" sz="700" b="1" kern="1200" baseline="0" smtClean="0">
              <a:latin typeface="Calibri"/>
            </a:rPr>
            <a:t>   </a:t>
          </a:r>
          <a:r>
            <a:rPr lang="fr-FR" sz="1050" b="1" kern="1200" baseline="0" smtClean="0">
              <a:latin typeface="Times New Roman" pitchFamily="18" charset="0"/>
              <a:cs typeface="Times New Roman" pitchFamily="18" charset="0"/>
            </a:rPr>
            <a:t>market research  </a:t>
          </a:r>
          <a:endParaRPr lang="fr-FR" sz="1050" kern="1200" smtClean="0">
            <a:latin typeface="Times New Roman" pitchFamily="18" charset="0"/>
            <a:cs typeface="Times New Roman" pitchFamily="18" charset="0"/>
          </a:endParaRPr>
        </a:p>
      </dsp:txBody>
      <dsp:txXfrm>
        <a:off x="240022" y="2922915"/>
        <a:ext cx="958178" cy="479089"/>
      </dsp:txXfrm>
    </dsp:sp>
    <dsp:sp modelId="{7A928C14-DFAF-425A-8742-A9894E73B5F4}">
      <dsp:nvSpPr>
        <dsp:cNvPr id="0" name=""/>
        <dsp:cNvSpPr/>
      </dsp:nvSpPr>
      <dsp:spPr>
        <a:xfrm>
          <a:off x="240022" y="3603222"/>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GB" sz="1050" b="1" kern="1200" baseline="0" smtClean="0">
              <a:latin typeface="Times New Roman" pitchFamily="18" charset="0"/>
              <a:cs typeface="Times New Roman" pitchFamily="18" charset="0"/>
            </a:rPr>
            <a:t>budget pricing :</a:t>
          </a:r>
        </a:p>
        <a:p>
          <a:pPr marR="0" lvl="0" algn="ctr" defTabSz="466725" rtl="0">
            <a:lnSpc>
              <a:spcPct val="90000"/>
            </a:lnSpc>
            <a:spcBef>
              <a:spcPct val="0"/>
            </a:spcBef>
            <a:spcAft>
              <a:spcPct val="35000"/>
            </a:spcAft>
          </a:pPr>
          <a:r>
            <a:rPr lang="en-GB" sz="1050" b="1" kern="1200" baseline="0" smtClean="0">
              <a:latin typeface="Times New Roman" pitchFamily="18" charset="0"/>
              <a:cs typeface="Times New Roman" pitchFamily="18" charset="0"/>
            </a:rPr>
            <a:t>reporting /segmentation</a:t>
          </a:r>
          <a:r>
            <a:rPr lang="fr-FR" sz="1050" b="1" kern="1200" baseline="0" smtClean="0">
              <a:latin typeface="Times New Roman" pitchFamily="18" charset="0"/>
              <a:cs typeface="Times New Roman" pitchFamily="18" charset="0"/>
            </a:rPr>
            <a:t> </a:t>
          </a:r>
          <a:endParaRPr lang="fr-FR" sz="1050" kern="1200" smtClean="0">
            <a:latin typeface="Times New Roman" pitchFamily="18" charset="0"/>
            <a:cs typeface="Times New Roman" pitchFamily="18" charset="0"/>
          </a:endParaRPr>
        </a:p>
      </dsp:txBody>
      <dsp:txXfrm>
        <a:off x="240022" y="3603222"/>
        <a:ext cx="958178" cy="479089"/>
      </dsp:txXfrm>
    </dsp:sp>
    <dsp:sp modelId="{3DA7261D-D9D4-45C6-B1F9-DB414B44BFD0}">
      <dsp:nvSpPr>
        <dsp:cNvPr id="0" name=""/>
        <dsp:cNvSpPr/>
      </dsp:nvSpPr>
      <dsp:spPr>
        <a:xfrm>
          <a:off x="1159874" y="881994"/>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r-FR" sz="700" kern="1200" baseline="0" smtClean="0">
              <a:latin typeface="Calibri"/>
            </a:rPr>
            <a:t>  </a:t>
          </a:r>
          <a:r>
            <a:rPr lang="fr-FR" sz="1050" b="1" kern="1200" baseline="0" smtClean="0">
              <a:latin typeface="Times New Roman" pitchFamily="18" charset="0"/>
              <a:cs typeface="Times New Roman" pitchFamily="18" charset="0"/>
            </a:rPr>
            <a:t>Loyalty</a:t>
          </a:r>
          <a:r>
            <a:rPr lang="en-GB" sz="1050" b="1" kern="1200" baseline="0" smtClean="0">
              <a:latin typeface="Times New Roman" pitchFamily="18" charset="0"/>
              <a:cs typeface="Times New Roman" pitchFamily="18" charset="0"/>
            </a:rPr>
            <a:t> </a:t>
          </a:r>
          <a:endParaRPr lang="fr-FR" sz="1050" kern="1200" smtClean="0">
            <a:latin typeface="Times New Roman" pitchFamily="18" charset="0"/>
            <a:cs typeface="Times New Roman" pitchFamily="18" charset="0"/>
          </a:endParaRPr>
        </a:p>
      </dsp:txBody>
      <dsp:txXfrm>
        <a:off x="1159874" y="881994"/>
        <a:ext cx="958178" cy="479089"/>
      </dsp:txXfrm>
    </dsp:sp>
    <dsp:sp modelId="{673D012F-629C-4CCF-ACEC-7903E6C1D7E6}">
      <dsp:nvSpPr>
        <dsp:cNvPr id="0" name=""/>
        <dsp:cNvSpPr/>
      </dsp:nvSpPr>
      <dsp:spPr>
        <a:xfrm>
          <a:off x="2319271" y="881994"/>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GB" sz="1050" b="1" kern="1200" baseline="0" smtClean="0">
              <a:latin typeface="Times New Roman"/>
            </a:rPr>
            <a:t>services à </a:t>
          </a:r>
          <a:r>
            <a:rPr lang="en-GB" sz="1050" b="1" kern="1200" baseline="0" smtClean="0">
              <a:latin typeface="Times New Roman" pitchFamily="18" charset="0"/>
              <a:cs typeface="Times New Roman" pitchFamily="18" charset="0"/>
            </a:rPr>
            <a:t>valeur ajoutée</a:t>
          </a:r>
        </a:p>
        <a:p>
          <a:pPr marR="0" lvl="0" algn="ctr" defTabSz="466725" rtl="0">
            <a:lnSpc>
              <a:spcPct val="90000"/>
            </a:lnSpc>
            <a:spcBef>
              <a:spcPct val="0"/>
            </a:spcBef>
            <a:spcAft>
              <a:spcPct val="35000"/>
            </a:spcAft>
          </a:pPr>
          <a:endParaRPr lang="fr-FR" sz="700" kern="1200" baseline="0" smtClean="0">
            <a:latin typeface="Arial"/>
          </a:endParaRPr>
        </a:p>
      </dsp:txBody>
      <dsp:txXfrm>
        <a:off x="2319271" y="881994"/>
        <a:ext cx="958178" cy="479089"/>
      </dsp:txXfrm>
    </dsp:sp>
    <dsp:sp modelId="{1B02D68F-E243-4613-9AE9-824397382FCD}">
      <dsp:nvSpPr>
        <dsp:cNvPr id="0" name=""/>
        <dsp:cNvSpPr/>
      </dsp:nvSpPr>
      <dsp:spPr>
        <a:xfrm>
          <a:off x="3478667" y="881994"/>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fr-FR" sz="1050" b="1" kern="1200" baseline="0" smtClean="0">
              <a:latin typeface="Times New Roman" pitchFamily="18" charset="0"/>
              <a:cs typeface="Times New Roman" pitchFamily="18" charset="0"/>
            </a:rPr>
            <a:t>Professional market </a:t>
          </a:r>
          <a:endParaRPr lang="fr-FR" sz="1050" kern="1200" smtClean="0">
            <a:latin typeface="Times New Roman" pitchFamily="18" charset="0"/>
            <a:cs typeface="Times New Roman" pitchFamily="18" charset="0"/>
          </a:endParaRPr>
        </a:p>
      </dsp:txBody>
      <dsp:txXfrm>
        <a:off x="3478667" y="881994"/>
        <a:ext cx="958178" cy="479089"/>
      </dsp:txXfrm>
    </dsp:sp>
    <dsp:sp modelId="{F1E48CB9-98FD-456D-8CD2-313722C35DAB}">
      <dsp:nvSpPr>
        <dsp:cNvPr id="0" name=""/>
        <dsp:cNvSpPr/>
      </dsp:nvSpPr>
      <dsp:spPr>
        <a:xfrm>
          <a:off x="4638063" y="881994"/>
          <a:ext cx="958178" cy="479089"/>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r-FR" sz="700" kern="1200" baseline="0" smtClean="0">
              <a:latin typeface="Calibri"/>
            </a:rPr>
            <a:t> </a:t>
          </a:r>
          <a:r>
            <a:rPr lang="fr-FR" sz="1050" b="1" kern="1200" baseline="0" smtClean="0">
              <a:latin typeface="Times New Roman" pitchFamily="18" charset="0"/>
              <a:cs typeface="Times New Roman" pitchFamily="18" charset="0"/>
            </a:rPr>
            <a:t>Mass market </a:t>
          </a:r>
        </a:p>
      </dsp:txBody>
      <dsp:txXfrm>
        <a:off x="4638063" y="881994"/>
        <a:ext cx="958178" cy="4790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7C1EBA-30BB-4695-84DA-7043A30E6765}">
      <dsp:nvSpPr>
        <dsp:cNvPr id="0" name=""/>
        <dsp:cNvSpPr/>
      </dsp:nvSpPr>
      <dsp:spPr>
        <a:xfrm>
          <a:off x="3040159" y="327103"/>
          <a:ext cx="91440" cy="1221482"/>
        </a:xfrm>
        <a:custGeom>
          <a:avLst/>
          <a:gdLst/>
          <a:ahLst/>
          <a:cxnLst/>
          <a:rect l="0" t="0" r="0" b="0"/>
          <a:pathLst>
            <a:path>
              <a:moveTo>
                <a:pt x="113941" y="0"/>
              </a:moveTo>
              <a:lnTo>
                <a:pt x="113941" y="1221482"/>
              </a:lnTo>
              <a:lnTo>
                <a:pt x="45720" y="122148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F896C7-806E-4579-AAE0-A40E93E6D24C}">
      <dsp:nvSpPr>
        <dsp:cNvPr id="0" name=""/>
        <dsp:cNvSpPr/>
      </dsp:nvSpPr>
      <dsp:spPr>
        <a:xfrm>
          <a:off x="3108381" y="327103"/>
          <a:ext cx="91440" cy="760177"/>
        </a:xfrm>
        <a:custGeom>
          <a:avLst/>
          <a:gdLst/>
          <a:ahLst/>
          <a:cxnLst/>
          <a:rect l="0" t="0" r="0" b="0"/>
          <a:pathLst>
            <a:path>
              <a:moveTo>
                <a:pt x="45720" y="0"/>
              </a:moveTo>
              <a:lnTo>
                <a:pt x="45720" y="760177"/>
              </a:lnTo>
              <a:lnTo>
                <a:pt x="113941" y="76017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397C79-DC67-4483-A6E2-018370E122CB}">
      <dsp:nvSpPr>
        <dsp:cNvPr id="0" name=""/>
        <dsp:cNvSpPr/>
      </dsp:nvSpPr>
      <dsp:spPr>
        <a:xfrm>
          <a:off x="3040159" y="327103"/>
          <a:ext cx="91440" cy="760177"/>
        </a:xfrm>
        <a:custGeom>
          <a:avLst/>
          <a:gdLst/>
          <a:ahLst/>
          <a:cxnLst/>
          <a:rect l="0" t="0" r="0" b="0"/>
          <a:pathLst>
            <a:path>
              <a:moveTo>
                <a:pt x="113941" y="0"/>
              </a:moveTo>
              <a:lnTo>
                <a:pt x="113941" y="760177"/>
              </a:lnTo>
              <a:lnTo>
                <a:pt x="45720" y="76017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EF1B3C-091A-4D87-B0E1-C792213A9637}">
      <dsp:nvSpPr>
        <dsp:cNvPr id="0" name=""/>
        <dsp:cNvSpPr/>
      </dsp:nvSpPr>
      <dsp:spPr>
        <a:xfrm>
          <a:off x="3108381" y="327103"/>
          <a:ext cx="91440" cy="298873"/>
        </a:xfrm>
        <a:custGeom>
          <a:avLst/>
          <a:gdLst/>
          <a:ahLst/>
          <a:cxnLst/>
          <a:rect l="0" t="0" r="0" b="0"/>
          <a:pathLst>
            <a:path>
              <a:moveTo>
                <a:pt x="45720" y="0"/>
              </a:moveTo>
              <a:lnTo>
                <a:pt x="45720" y="298873"/>
              </a:lnTo>
              <a:lnTo>
                <a:pt x="113941" y="29887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2691D0-A6F2-43A1-85BE-79EA78D78C67}">
      <dsp:nvSpPr>
        <dsp:cNvPr id="0" name=""/>
        <dsp:cNvSpPr/>
      </dsp:nvSpPr>
      <dsp:spPr>
        <a:xfrm>
          <a:off x="3040159" y="327103"/>
          <a:ext cx="91440" cy="298873"/>
        </a:xfrm>
        <a:custGeom>
          <a:avLst/>
          <a:gdLst/>
          <a:ahLst/>
          <a:cxnLst/>
          <a:rect l="0" t="0" r="0" b="0"/>
          <a:pathLst>
            <a:path>
              <a:moveTo>
                <a:pt x="113941" y="0"/>
              </a:moveTo>
              <a:lnTo>
                <a:pt x="113941" y="298873"/>
              </a:lnTo>
              <a:lnTo>
                <a:pt x="45720" y="29887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EA9489-E614-418E-8A9E-BEBE68AEC0BD}">
      <dsp:nvSpPr>
        <dsp:cNvPr id="0" name=""/>
        <dsp:cNvSpPr/>
      </dsp:nvSpPr>
      <dsp:spPr>
        <a:xfrm>
          <a:off x="5073798" y="4017539"/>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917ABF86-37E1-4973-BBBB-D3793DEA12C3}">
      <dsp:nvSpPr>
        <dsp:cNvPr id="0" name=""/>
        <dsp:cNvSpPr/>
      </dsp:nvSpPr>
      <dsp:spPr>
        <a:xfrm>
          <a:off x="5073798" y="3556235"/>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786CF38E-0E0E-44F2-9FC8-A9FBCC448FC2}">
      <dsp:nvSpPr>
        <dsp:cNvPr id="0" name=""/>
        <dsp:cNvSpPr/>
      </dsp:nvSpPr>
      <dsp:spPr>
        <a:xfrm>
          <a:off x="5073798" y="3094930"/>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3915DC49-EB4A-4BC3-AFF3-6CE137869D93}">
      <dsp:nvSpPr>
        <dsp:cNvPr id="0" name=""/>
        <dsp:cNvSpPr/>
      </dsp:nvSpPr>
      <dsp:spPr>
        <a:xfrm>
          <a:off x="5073798" y="2633626"/>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059B7ABC-4581-4936-BEAF-B1BB1107AF44}">
      <dsp:nvSpPr>
        <dsp:cNvPr id="0" name=""/>
        <dsp:cNvSpPr/>
      </dsp:nvSpPr>
      <dsp:spPr>
        <a:xfrm>
          <a:off x="5073798" y="2172321"/>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007C610F-F06A-4A4B-9CD9-1B1DF510E6D7}">
      <dsp:nvSpPr>
        <dsp:cNvPr id="0" name=""/>
        <dsp:cNvSpPr/>
      </dsp:nvSpPr>
      <dsp:spPr>
        <a:xfrm>
          <a:off x="3154101" y="327103"/>
          <a:ext cx="1965417" cy="1520355"/>
        </a:xfrm>
        <a:custGeom>
          <a:avLst/>
          <a:gdLst/>
          <a:ahLst/>
          <a:cxnLst/>
          <a:rect l="0" t="0" r="0" b="0"/>
          <a:pathLst>
            <a:path>
              <a:moveTo>
                <a:pt x="0" y="0"/>
              </a:moveTo>
              <a:lnTo>
                <a:pt x="0" y="1452134"/>
              </a:lnTo>
              <a:lnTo>
                <a:pt x="1965417" y="1452134"/>
              </a:lnTo>
              <a:lnTo>
                <a:pt x="1965417" y="1520355"/>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A43F1BF4-40BE-4F8A-A09D-1A0A81ECAC34}">
      <dsp:nvSpPr>
        <dsp:cNvPr id="0" name=""/>
        <dsp:cNvSpPr/>
      </dsp:nvSpPr>
      <dsp:spPr>
        <a:xfrm>
          <a:off x="4287631" y="4478844"/>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9076721C-8852-4712-9D80-CE5C7B72D465}">
      <dsp:nvSpPr>
        <dsp:cNvPr id="0" name=""/>
        <dsp:cNvSpPr/>
      </dsp:nvSpPr>
      <dsp:spPr>
        <a:xfrm>
          <a:off x="4287631" y="4017539"/>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CCB72C28-56A3-47B7-8B4B-C14F637CA040}">
      <dsp:nvSpPr>
        <dsp:cNvPr id="0" name=""/>
        <dsp:cNvSpPr/>
      </dsp:nvSpPr>
      <dsp:spPr>
        <a:xfrm>
          <a:off x="4287631" y="3556235"/>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6C4380A2-9169-4ACB-8EAA-B3561D56B153}">
      <dsp:nvSpPr>
        <dsp:cNvPr id="0" name=""/>
        <dsp:cNvSpPr/>
      </dsp:nvSpPr>
      <dsp:spPr>
        <a:xfrm>
          <a:off x="4287631" y="3094930"/>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09F37439-E91E-490B-A36D-20AB5729D262}">
      <dsp:nvSpPr>
        <dsp:cNvPr id="0" name=""/>
        <dsp:cNvSpPr/>
      </dsp:nvSpPr>
      <dsp:spPr>
        <a:xfrm>
          <a:off x="4287631" y="2633626"/>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D02F7E96-CB2B-4A03-B5FE-2FF3C7BFC11E}">
      <dsp:nvSpPr>
        <dsp:cNvPr id="0" name=""/>
        <dsp:cNvSpPr/>
      </dsp:nvSpPr>
      <dsp:spPr>
        <a:xfrm>
          <a:off x="4287631" y="2172321"/>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0C155B8E-7A80-466A-B91C-96648122FA45}">
      <dsp:nvSpPr>
        <dsp:cNvPr id="0" name=""/>
        <dsp:cNvSpPr/>
      </dsp:nvSpPr>
      <dsp:spPr>
        <a:xfrm>
          <a:off x="3154101" y="327103"/>
          <a:ext cx="1179250" cy="1520355"/>
        </a:xfrm>
        <a:custGeom>
          <a:avLst/>
          <a:gdLst/>
          <a:ahLst/>
          <a:cxnLst/>
          <a:rect l="0" t="0" r="0" b="0"/>
          <a:pathLst>
            <a:path>
              <a:moveTo>
                <a:pt x="0" y="0"/>
              </a:moveTo>
              <a:lnTo>
                <a:pt x="0" y="1452134"/>
              </a:lnTo>
              <a:lnTo>
                <a:pt x="1179250" y="1452134"/>
              </a:lnTo>
              <a:lnTo>
                <a:pt x="1179250" y="1520355"/>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E6DD0106-7D73-4012-9108-BF5EBDB2C18A}">
      <dsp:nvSpPr>
        <dsp:cNvPr id="0" name=""/>
        <dsp:cNvSpPr/>
      </dsp:nvSpPr>
      <dsp:spPr>
        <a:xfrm>
          <a:off x="3501464" y="3556235"/>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66DA2069-8755-4E0F-AC24-175C1316752F}">
      <dsp:nvSpPr>
        <dsp:cNvPr id="0" name=""/>
        <dsp:cNvSpPr/>
      </dsp:nvSpPr>
      <dsp:spPr>
        <a:xfrm>
          <a:off x="3501464" y="3094930"/>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7A09FD90-0B35-44E7-ACB2-C5C726EB3E28}">
      <dsp:nvSpPr>
        <dsp:cNvPr id="0" name=""/>
        <dsp:cNvSpPr/>
      </dsp:nvSpPr>
      <dsp:spPr>
        <a:xfrm>
          <a:off x="3501464" y="2633626"/>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4C46E448-1031-47B4-8064-AB4E3789EC24}">
      <dsp:nvSpPr>
        <dsp:cNvPr id="0" name=""/>
        <dsp:cNvSpPr/>
      </dsp:nvSpPr>
      <dsp:spPr>
        <a:xfrm>
          <a:off x="3501464" y="2172321"/>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33B186D3-3D56-4E85-988E-DAC09FF428E7}">
      <dsp:nvSpPr>
        <dsp:cNvPr id="0" name=""/>
        <dsp:cNvSpPr/>
      </dsp:nvSpPr>
      <dsp:spPr>
        <a:xfrm>
          <a:off x="3154101" y="327103"/>
          <a:ext cx="393083" cy="1520355"/>
        </a:xfrm>
        <a:custGeom>
          <a:avLst/>
          <a:gdLst/>
          <a:ahLst/>
          <a:cxnLst/>
          <a:rect l="0" t="0" r="0" b="0"/>
          <a:pathLst>
            <a:path>
              <a:moveTo>
                <a:pt x="0" y="0"/>
              </a:moveTo>
              <a:lnTo>
                <a:pt x="0" y="1452134"/>
              </a:lnTo>
              <a:lnTo>
                <a:pt x="393083" y="1452134"/>
              </a:lnTo>
              <a:lnTo>
                <a:pt x="393083" y="1520355"/>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408B7AFF-A9D8-4B37-A40C-468417FED1C5}">
      <dsp:nvSpPr>
        <dsp:cNvPr id="0" name=""/>
        <dsp:cNvSpPr/>
      </dsp:nvSpPr>
      <dsp:spPr>
        <a:xfrm>
          <a:off x="2715297" y="3556235"/>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20ACB453-22F2-490D-A782-7A6C402E679C}">
      <dsp:nvSpPr>
        <dsp:cNvPr id="0" name=""/>
        <dsp:cNvSpPr/>
      </dsp:nvSpPr>
      <dsp:spPr>
        <a:xfrm>
          <a:off x="2715297" y="3094930"/>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FC98C20D-35CB-405E-8838-9693E498E664}">
      <dsp:nvSpPr>
        <dsp:cNvPr id="0" name=""/>
        <dsp:cNvSpPr/>
      </dsp:nvSpPr>
      <dsp:spPr>
        <a:xfrm>
          <a:off x="2715297" y="2633626"/>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69A6808E-7C42-4CCF-A9B8-362C95295F07}">
      <dsp:nvSpPr>
        <dsp:cNvPr id="0" name=""/>
        <dsp:cNvSpPr/>
      </dsp:nvSpPr>
      <dsp:spPr>
        <a:xfrm>
          <a:off x="2715297" y="2172321"/>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F2B98538-432E-4A28-98D7-EBD6BC0F9C6D}">
      <dsp:nvSpPr>
        <dsp:cNvPr id="0" name=""/>
        <dsp:cNvSpPr/>
      </dsp:nvSpPr>
      <dsp:spPr>
        <a:xfrm>
          <a:off x="2761017" y="327103"/>
          <a:ext cx="393083" cy="1520355"/>
        </a:xfrm>
        <a:custGeom>
          <a:avLst/>
          <a:gdLst/>
          <a:ahLst/>
          <a:cxnLst/>
          <a:rect l="0" t="0" r="0" b="0"/>
          <a:pathLst>
            <a:path>
              <a:moveTo>
                <a:pt x="393083" y="0"/>
              </a:moveTo>
              <a:lnTo>
                <a:pt x="393083" y="1452134"/>
              </a:lnTo>
              <a:lnTo>
                <a:pt x="0" y="1452134"/>
              </a:lnTo>
              <a:lnTo>
                <a:pt x="0" y="1520355"/>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7207FA-589D-4ADC-AFDC-923C21A58CF8}">
      <dsp:nvSpPr>
        <dsp:cNvPr id="0" name=""/>
        <dsp:cNvSpPr/>
      </dsp:nvSpPr>
      <dsp:spPr>
        <a:xfrm>
          <a:off x="1929130" y="4478844"/>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6FEA0FDC-7569-4E6B-80EB-960A2F9E4BA2}">
      <dsp:nvSpPr>
        <dsp:cNvPr id="0" name=""/>
        <dsp:cNvSpPr/>
      </dsp:nvSpPr>
      <dsp:spPr>
        <a:xfrm>
          <a:off x="1929130" y="4017539"/>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68166176-B477-46BC-9D21-25B9438BECBA}">
      <dsp:nvSpPr>
        <dsp:cNvPr id="0" name=""/>
        <dsp:cNvSpPr/>
      </dsp:nvSpPr>
      <dsp:spPr>
        <a:xfrm>
          <a:off x="1929130" y="3556235"/>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518E5764-034D-4E07-9545-9FB2CAFD0A28}">
      <dsp:nvSpPr>
        <dsp:cNvPr id="0" name=""/>
        <dsp:cNvSpPr/>
      </dsp:nvSpPr>
      <dsp:spPr>
        <a:xfrm>
          <a:off x="1929130" y="3094930"/>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EF1E3B33-F63B-4CEB-B703-33712A7200A9}">
      <dsp:nvSpPr>
        <dsp:cNvPr id="0" name=""/>
        <dsp:cNvSpPr/>
      </dsp:nvSpPr>
      <dsp:spPr>
        <a:xfrm>
          <a:off x="1929130" y="2633626"/>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5C34A83B-7474-452B-97A9-48C2CEAB2524}">
      <dsp:nvSpPr>
        <dsp:cNvPr id="0" name=""/>
        <dsp:cNvSpPr/>
      </dsp:nvSpPr>
      <dsp:spPr>
        <a:xfrm>
          <a:off x="1929130" y="2172321"/>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1191C773-4526-4116-8349-1139733D1E69}">
      <dsp:nvSpPr>
        <dsp:cNvPr id="0" name=""/>
        <dsp:cNvSpPr/>
      </dsp:nvSpPr>
      <dsp:spPr>
        <a:xfrm>
          <a:off x="1974850" y="327103"/>
          <a:ext cx="1179250" cy="1520355"/>
        </a:xfrm>
        <a:custGeom>
          <a:avLst/>
          <a:gdLst/>
          <a:ahLst/>
          <a:cxnLst/>
          <a:rect l="0" t="0" r="0" b="0"/>
          <a:pathLst>
            <a:path>
              <a:moveTo>
                <a:pt x="1179250" y="0"/>
              </a:moveTo>
              <a:lnTo>
                <a:pt x="1179250" y="1452134"/>
              </a:lnTo>
              <a:lnTo>
                <a:pt x="0" y="1452134"/>
              </a:lnTo>
              <a:lnTo>
                <a:pt x="0" y="1520355"/>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51136D-C40A-4DF8-BBC2-EFD8FBF2BB5A}">
      <dsp:nvSpPr>
        <dsp:cNvPr id="0" name=""/>
        <dsp:cNvSpPr/>
      </dsp:nvSpPr>
      <dsp:spPr>
        <a:xfrm>
          <a:off x="1142963" y="3556235"/>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ED2EACC8-CBAC-4E11-9254-D0D2D4F603C5}">
      <dsp:nvSpPr>
        <dsp:cNvPr id="0" name=""/>
        <dsp:cNvSpPr/>
      </dsp:nvSpPr>
      <dsp:spPr>
        <a:xfrm>
          <a:off x="1142963" y="3094930"/>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BAF41F9E-F8BB-478E-AE79-62CCF604CB93}">
      <dsp:nvSpPr>
        <dsp:cNvPr id="0" name=""/>
        <dsp:cNvSpPr/>
      </dsp:nvSpPr>
      <dsp:spPr>
        <a:xfrm>
          <a:off x="1142963" y="2633626"/>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C54A991A-DE8B-4B45-93F4-30A81F43D648}">
      <dsp:nvSpPr>
        <dsp:cNvPr id="0" name=""/>
        <dsp:cNvSpPr/>
      </dsp:nvSpPr>
      <dsp:spPr>
        <a:xfrm>
          <a:off x="1142963" y="2172321"/>
          <a:ext cx="91440" cy="136442"/>
        </a:xfrm>
        <a:custGeom>
          <a:avLst/>
          <a:gdLst/>
          <a:ahLst/>
          <a:cxnLst/>
          <a:rect l="0" t="0" r="0" b="0"/>
          <a:pathLst>
            <a:path>
              <a:moveTo>
                <a:pt x="45720" y="0"/>
              </a:moveTo>
              <a:lnTo>
                <a:pt x="45720" y="136442"/>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CCC01F2C-B782-4FF1-8C3E-17E5DCCDF43B}">
      <dsp:nvSpPr>
        <dsp:cNvPr id="0" name=""/>
        <dsp:cNvSpPr/>
      </dsp:nvSpPr>
      <dsp:spPr>
        <a:xfrm>
          <a:off x="1188683" y="327103"/>
          <a:ext cx="1965417" cy="1520355"/>
        </a:xfrm>
        <a:custGeom>
          <a:avLst/>
          <a:gdLst/>
          <a:ahLst/>
          <a:cxnLst/>
          <a:rect l="0" t="0" r="0" b="0"/>
          <a:pathLst>
            <a:path>
              <a:moveTo>
                <a:pt x="1965417" y="0"/>
              </a:moveTo>
              <a:lnTo>
                <a:pt x="1965417" y="1452134"/>
              </a:lnTo>
              <a:lnTo>
                <a:pt x="0" y="1452134"/>
              </a:lnTo>
              <a:lnTo>
                <a:pt x="0" y="1520355"/>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sp>
    <dsp:sp modelId="{432946FE-85EC-48C5-B67E-C0658E6306A7}">
      <dsp:nvSpPr>
        <dsp:cNvPr id="0" name=""/>
        <dsp:cNvSpPr/>
      </dsp:nvSpPr>
      <dsp:spPr>
        <a:xfrm>
          <a:off x="2165372" y="2240"/>
          <a:ext cx="1977456" cy="324862"/>
        </a:xfrm>
        <a:prstGeom prst="rect">
          <a:avLst/>
        </a:prstGeom>
        <a:solidFill>
          <a:schemeClr val="lt1"/>
        </a:solidFill>
        <a:ln w="25400" cap="flat" cmpd="sng" algn="ctr">
          <a:solidFill>
            <a:srgbClr val="C0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latin typeface="Times New Roman" pitchFamily="18" charset="0"/>
              <a:cs typeface="Times New Roman" pitchFamily="18" charset="0"/>
            </a:rPr>
            <a:t>Chief Exicutive oficer</a:t>
          </a:r>
        </a:p>
      </dsp:txBody>
      <dsp:txXfrm>
        <a:off x="2165372" y="2240"/>
        <a:ext cx="1977456" cy="324862"/>
      </dsp:txXfrm>
    </dsp:sp>
    <dsp:sp modelId="{2898BFDD-05FD-4A47-A660-2D7DEAA99004}">
      <dsp:nvSpPr>
        <dsp:cNvPr id="0" name=""/>
        <dsp:cNvSpPr/>
      </dsp:nvSpPr>
      <dsp:spPr>
        <a:xfrm>
          <a:off x="863821" y="1847459"/>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information technologie</a:t>
          </a:r>
        </a:p>
      </dsp:txBody>
      <dsp:txXfrm>
        <a:off x="863821" y="1847459"/>
        <a:ext cx="649724" cy="324862"/>
      </dsp:txXfrm>
    </dsp:sp>
    <dsp:sp modelId="{9D63E806-76D2-4745-AFA3-1C806544D393}">
      <dsp:nvSpPr>
        <dsp:cNvPr id="0" name=""/>
        <dsp:cNvSpPr/>
      </dsp:nvSpPr>
      <dsp:spPr>
        <a:xfrm>
          <a:off x="863821" y="2308763"/>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Entreprise Systems</a:t>
          </a:r>
        </a:p>
      </dsp:txBody>
      <dsp:txXfrm>
        <a:off x="863821" y="2308763"/>
        <a:ext cx="649724" cy="324862"/>
      </dsp:txXfrm>
    </dsp:sp>
    <dsp:sp modelId="{EB06CF86-56CE-4191-9F0F-79FD82A97A5B}">
      <dsp:nvSpPr>
        <dsp:cNvPr id="0" name=""/>
        <dsp:cNvSpPr/>
      </dsp:nvSpPr>
      <dsp:spPr>
        <a:xfrm>
          <a:off x="863821" y="2770068"/>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IT Products &amp; Services</a:t>
          </a:r>
        </a:p>
      </dsp:txBody>
      <dsp:txXfrm>
        <a:off x="863821" y="2770068"/>
        <a:ext cx="649724" cy="324862"/>
      </dsp:txXfrm>
    </dsp:sp>
    <dsp:sp modelId="{C6DE29A2-9389-437F-9C2E-19709B52DE68}">
      <dsp:nvSpPr>
        <dsp:cNvPr id="0" name=""/>
        <dsp:cNvSpPr/>
      </dsp:nvSpPr>
      <dsp:spPr>
        <a:xfrm>
          <a:off x="863821" y="323137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IT Operation &amp; Infrastructure</a:t>
          </a:r>
        </a:p>
      </dsp:txBody>
      <dsp:txXfrm>
        <a:off x="863821" y="3231372"/>
        <a:ext cx="649724" cy="324862"/>
      </dsp:txXfrm>
    </dsp:sp>
    <dsp:sp modelId="{8DB5EEC6-4133-4154-9222-C431597886A4}">
      <dsp:nvSpPr>
        <dsp:cNvPr id="0" name=""/>
        <dsp:cNvSpPr/>
      </dsp:nvSpPr>
      <dsp:spPr>
        <a:xfrm>
          <a:off x="863821" y="3692677"/>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Application Develipement</a:t>
          </a:r>
        </a:p>
      </dsp:txBody>
      <dsp:txXfrm>
        <a:off x="863821" y="3692677"/>
        <a:ext cx="649724" cy="324862"/>
      </dsp:txXfrm>
    </dsp:sp>
    <dsp:sp modelId="{7ED00A0A-B58B-499A-8C47-796FE2994076}">
      <dsp:nvSpPr>
        <dsp:cNvPr id="0" name=""/>
        <dsp:cNvSpPr/>
      </dsp:nvSpPr>
      <dsp:spPr>
        <a:xfrm>
          <a:off x="1649988" y="1847459"/>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technical</a:t>
          </a:r>
        </a:p>
      </dsp:txBody>
      <dsp:txXfrm>
        <a:off x="1649988" y="1847459"/>
        <a:ext cx="649724" cy="324862"/>
      </dsp:txXfrm>
    </dsp:sp>
    <dsp:sp modelId="{A261FE43-2C0D-4942-A248-BF1B09755467}">
      <dsp:nvSpPr>
        <dsp:cNvPr id="0" name=""/>
        <dsp:cNvSpPr/>
      </dsp:nvSpPr>
      <dsp:spPr>
        <a:xfrm>
          <a:off x="1649988" y="2308763"/>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Core Network</a:t>
          </a:r>
        </a:p>
      </dsp:txBody>
      <dsp:txXfrm>
        <a:off x="1649988" y="2308763"/>
        <a:ext cx="649724" cy="324862"/>
      </dsp:txXfrm>
    </dsp:sp>
    <dsp:sp modelId="{68AA319E-3B13-4C61-9B9D-CC571A20CFCA}">
      <dsp:nvSpPr>
        <dsp:cNvPr id="0" name=""/>
        <dsp:cNvSpPr/>
      </dsp:nvSpPr>
      <dsp:spPr>
        <a:xfrm>
          <a:off x="1649988" y="2770068"/>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Opération &amp; Maintenance</a:t>
          </a:r>
        </a:p>
      </dsp:txBody>
      <dsp:txXfrm>
        <a:off x="1649988" y="2770068"/>
        <a:ext cx="649724" cy="324862"/>
      </dsp:txXfrm>
    </dsp:sp>
    <dsp:sp modelId="{6D7F1256-6DB1-4678-A8ED-C1F3EB8E4443}">
      <dsp:nvSpPr>
        <dsp:cNvPr id="0" name=""/>
        <dsp:cNvSpPr/>
      </dsp:nvSpPr>
      <dsp:spPr>
        <a:xfrm>
          <a:off x="1649988" y="323137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Network Production</a:t>
          </a:r>
        </a:p>
      </dsp:txBody>
      <dsp:txXfrm>
        <a:off x="1649988" y="3231372"/>
        <a:ext cx="649724" cy="324862"/>
      </dsp:txXfrm>
    </dsp:sp>
    <dsp:sp modelId="{61A1CB3D-6A92-4B53-8A61-D45300FE9497}">
      <dsp:nvSpPr>
        <dsp:cNvPr id="0" name=""/>
        <dsp:cNvSpPr/>
      </dsp:nvSpPr>
      <dsp:spPr>
        <a:xfrm>
          <a:off x="1649988" y="3692677"/>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Acces Network</a:t>
          </a:r>
        </a:p>
      </dsp:txBody>
      <dsp:txXfrm>
        <a:off x="1649988" y="3692677"/>
        <a:ext cx="649724" cy="324862"/>
      </dsp:txXfrm>
    </dsp:sp>
    <dsp:sp modelId="{DD8B6575-525B-4574-AFE3-476A7E122210}">
      <dsp:nvSpPr>
        <dsp:cNvPr id="0" name=""/>
        <dsp:cNvSpPr/>
      </dsp:nvSpPr>
      <dsp:spPr>
        <a:xfrm>
          <a:off x="1649988" y="415398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Network Quality</a:t>
          </a:r>
        </a:p>
      </dsp:txBody>
      <dsp:txXfrm>
        <a:off x="1649988" y="4153982"/>
        <a:ext cx="649724" cy="324862"/>
      </dsp:txXfrm>
    </dsp:sp>
    <dsp:sp modelId="{E49A18DE-604F-417F-8733-F16A9A88C5EA}">
      <dsp:nvSpPr>
        <dsp:cNvPr id="0" name=""/>
        <dsp:cNvSpPr/>
      </dsp:nvSpPr>
      <dsp:spPr>
        <a:xfrm>
          <a:off x="1649988" y="4615286"/>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Technicol Buding &amp; Reporting</a:t>
          </a:r>
        </a:p>
      </dsp:txBody>
      <dsp:txXfrm>
        <a:off x="1649988" y="4615286"/>
        <a:ext cx="649724" cy="324862"/>
      </dsp:txXfrm>
    </dsp:sp>
    <dsp:sp modelId="{B7CA7F2B-6D67-445B-A9DA-BEA04F81FE44}">
      <dsp:nvSpPr>
        <dsp:cNvPr id="0" name=""/>
        <dsp:cNvSpPr/>
      </dsp:nvSpPr>
      <dsp:spPr>
        <a:xfrm>
          <a:off x="2436155" y="1847459"/>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Administration</a:t>
          </a:r>
        </a:p>
      </dsp:txBody>
      <dsp:txXfrm>
        <a:off x="2436155" y="1847459"/>
        <a:ext cx="649724" cy="324862"/>
      </dsp:txXfrm>
    </dsp:sp>
    <dsp:sp modelId="{9D5052AD-1D83-4F68-9276-51EE23DEF7D8}">
      <dsp:nvSpPr>
        <dsp:cNvPr id="0" name=""/>
        <dsp:cNvSpPr/>
      </dsp:nvSpPr>
      <dsp:spPr>
        <a:xfrm>
          <a:off x="2436155" y="2308763"/>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HR</a:t>
          </a:r>
        </a:p>
      </dsp:txBody>
      <dsp:txXfrm>
        <a:off x="2436155" y="2308763"/>
        <a:ext cx="649724" cy="324862"/>
      </dsp:txXfrm>
    </dsp:sp>
    <dsp:sp modelId="{27A0CC12-8028-4BA3-A26F-AE9BEF75002A}">
      <dsp:nvSpPr>
        <dsp:cNvPr id="0" name=""/>
        <dsp:cNvSpPr/>
      </dsp:nvSpPr>
      <dsp:spPr>
        <a:xfrm>
          <a:off x="2436155" y="2770068"/>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Facilities</a:t>
          </a:r>
        </a:p>
      </dsp:txBody>
      <dsp:txXfrm>
        <a:off x="2436155" y="2770068"/>
        <a:ext cx="649724" cy="324862"/>
      </dsp:txXfrm>
    </dsp:sp>
    <dsp:sp modelId="{5A2BC7B9-0DE9-43D9-ABFF-846D95BF3ECA}">
      <dsp:nvSpPr>
        <dsp:cNvPr id="0" name=""/>
        <dsp:cNvSpPr/>
      </dsp:nvSpPr>
      <dsp:spPr>
        <a:xfrm>
          <a:off x="2436155" y="323137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Governement Relation</a:t>
          </a:r>
        </a:p>
      </dsp:txBody>
      <dsp:txXfrm>
        <a:off x="2436155" y="3231372"/>
        <a:ext cx="649724" cy="324862"/>
      </dsp:txXfrm>
    </dsp:sp>
    <dsp:sp modelId="{4DE5A33C-A57E-4072-AAB4-0A12BB8DDBCF}">
      <dsp:nvSpPr>
        <dsp:cNvPr id="0" name=""/>
        <dsp:cNvSpPr/>
      </dsp:nvSpPr>
      <dsp:spPr>
        <a:xfrm>
          <a:off x="2436155" y="3692677"/>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Safety &amp; sécurity</a:t>
          </a:r>
        </a:p>
      </dsp:txBody>
      <dsp:txXfrm>
        <a:off x="2436155" y="3692677"/>
        <a:ext cx="649724" cy="324862"/>
      </dsp:txXfrm>
    </dsp:sp>
    <dsp:sp modelId="{6883D24C-B731-4604-9455-2CD4616C4E01}">
      <dsp:nvSpPr>
        <dsp:cNvPr id="0" name=""/>
        <dsp:cNvSpPr/>
      </dsp:nvSpPr>
      <dsp:spPr>
        <a:xfrm>
          <a:off x="3222322" y="1847459"/>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Commercial</a:t>
          </a:r>
        </a:p>
      </dsp:txBody>
      <dsp:txXfrm>
        <a:off x="3222322" y="1847459"/>
        <a:ext cx="649724" cy="324862"/>
      </dsp:txXfrm>
    </dsp:sp>
    <dsp:sp modelId="{08835B00-EC40-474D-8467-3BDF6774D584}">
      <dsp:nvSpPr>
        <dsp:cNvPr id="0" name=""/>
        <dsp:cNvSpPr/>
      </dsp:nvSpPr>
      <dsp:spPr>
        <a:xfrm>
          <a:off x="3222322" y="2308763"/>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Commercial business planing  &amp; Pricing</a:t>
          </a:r>
        </a:p>
      </dsp:txBody>
      <dsp:txXfrm>
        <a:off x="3222322" y="2308763"/>
        <a:ext cx="649724" cy="324862"/>
      </dsp:txXfrm>
    </dsp:sp>
    <dsp:sp modelId="{1ADF7B3F-39A8-4FEB-BF45-2A0077979BD2}">
      <dsp:nvSpPr>
        <dsp:cNvPr id="0" name=""/>
        <dsp:cNvSpPr/>
      </dsp:nvSpPr>
      <dsp:spPr>
        <a:xfrm>
          <a:off x="3222322" y="2770068"/>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Customer opérations</a:t>
          </a:r>
        </a:p>
      </dsp:txBody>
      <dsp:txXfrm>
        <a:off x="3222322" y="2770068"/>
        <a:ext cx="649724" cy="324862"/>
      </dsp:txXfrm>
    </dsp:sp>
    <dsp:sp modelId="{B4DEA9F1-16A4-444E-9A39-A9A45959EC99}">
      <dsp:nvSpPr>
        <dsp:cNvPr id="0" name=""/>
        <dsp:cNvSpPr/>
      </dsp:nvSpPr>
      <dsp:spPr>
        <a:xfrm>
          <a:off x="3222322" y="323137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Marketing</a:t>
          </a:r>
        </a:p>
      </dsp:txBody>
      <dsp:txXfrm>
        <a:off x="3222322" y="3231372"/>
        <a:ext cx="649724" cy="324862"/>
      </dsp:txXfrm>
    </dsp:sp>
    <dsp:sp modelId="{1A717FB8-0CB0-4EC4-A13D-AAF47B468060}">
      <dsp:nvSpPr>
        <dsp:cNvPr id="0" name=""/>
        <dsp:cNvSpPr/>
      </dsp:nvSpPr>
      <dsp:spPr>
        <a:xfrm>
          <a:off x="3222322" y="3692677"/>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Sales</a:t>
          </a:r>
        </a:p>
      </dsp:txBody>
      <dsp:txXfrm>
        <a:off x="3222322" y="3692677"/>
        <a:ext cx="649724" cy="324862"/>
      </dsp:txXfrm>
    </dsp:sp>
    <dsp:sp modelId="{BB7209E6-4126-4739-B1CD-FAA5773F9186}">
      <dsp:nvSpPr>
        <dsp:cNvPr id="0" name=""/>
        <dsp:cNvSpPr/>
      </dsp:nvSpPr>
      <dsp:spPr>
        <a:xfrm>
          <a:off x="4008489" y="1847459"/>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finance</a:t>
          </a:r>
        </a:p>
      </dsp:txBody>
      <dsp:txXfrm>
        <a:off x="4008489" y="1847459"/>
        <a:ext cx="649724" cy="324862"/>
      </dsp:txXfrm>
    </dsp:sp>
    <dsp:sp modelId="{618BD900-43C9-4D14-9722-94A9513D7BAB}">
      <dsp:nvSpPr>
        <dsp:cNvPr id="0" name=""/>
        <dsp:cNvSpPr/>
      </dsp:nvSpPr>
      <dsp:spPr>
        <a:xfrm>
          <a:off x="4008489" y="2308763"/>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controller</a:t>
          </a:r>
        </a:p>
      </dsp:txBody>
      <dsp:txXfrm>
        <a:off x="4008489" y="2308763"/>
        <a:ext cx="649724" cy="324862"/>
      </dsp:txXfrm>
    </dsp:sp>
    <dsp:sp modelId="{0DB3F0F6-E8FF-4E4C-A71F-9D105838C8DE}">
      <dsp:nvSpPr>
        <dsp:cNvPr id="0" name=""/>
        <dsp:cNvSpPr/>
      </dsp:nvSpPr>
      <dsp:spPr>
        <a:xfrm>
          <a:off x="4008489" y="2770068"/>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Buging, Planning &amp; Reporting</a:t>
          </a:r>
        </a:p>
      </dsp:txBody>
      <dsp:txXfrm>
        <a:off x="4008489" y="2770068"/>
        <a:ext cx="649724" cy="324862"/>
      </dsp:txXfrm>
    </dsp:sp>
    <dsp:sp modelId="{1E2E5CEA-A214-4FC6-A18B-C9211F009505}">
      <dsp:nvSpPr>
        <dsp:cNvPr id="0" name=""/>
        <dsp:cNvSpPr/>
      </dsp:nvSpPr>
      <dsp:spPr>
        <a:xfrm>
          <a:off x="4008489" y="323137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Treastury &amp; Corporate finance</a:t>
          </a:r>
        </a:p>
      </dsp:txBody>
      <dsp:txXfrm>
        <a:off x="4008489" y="3231372"/>
        <a:ext cx="649724" cy="324862"/>
      </dsp:txXfrm>
    </dsp:sp>
    <dsp:sp modelId="{561C9E42-A486-4B54-848F-D6013889B16E}">
      <dsp:nvSpPr>
        <dsp:cNvPr id="0" name=""/>
        <dsp:cNvSpPr/>
      </dsp:nvSpPr>
      <dsp:spPr>
        <a:xfrm>
          <a:off x="4008489" y="3692677"/>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Revenue Assurance</a:t>
          </a:r>
        </a:p>
      </dsp:txBody>
      <dsp:txXfrm>
        <a:off x="4008489" y="3692677"/>
        <a:ext cx="649724" cy="324862"/>
      </dsp:txXfrm>
    </dsp:sp>
    <dsp:sp modelId="{920B2572-CCC2-4FF9-939F-BA429056BCE3}">
      <dsp:nvSpPr>
        <dsp:cNvPr id="0" name=""/>
        <dsp:cNvSpPr/>
      </dsp:nvSpPr>
      <dsp:spPr>
        <a:xfrm>
          <a:off x="4008489" y="415398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Logistics</a:t>
          </a:r>
        </a:p>
      </dsp:txBody>
      <dsp:txXfrm>
        <a:off x="4008489" y="4153982"/>
        <a:ext cx="649724" cy="324862"/>
      </dsp:txXfrm>
    </dsp:sp>
    <dsp:sp modelId="{8AAEF649-4308-417C-9BE9-6ACDBE9F0376}">
      <dsp:nvSpPr>
        <dsp:cNvPr id="0" name=""/>
        <dsp:cNvSpPr/>
      </dsp:nvSpPr>
      <dsp:spPr>
        <a:xfrm>
          <a:off x="4008489" y="4615286"/>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Legal &amp; Corporate affairs</a:t>
          </a:r>
        </a:p>
      </dsp:txBody>
      <dsp:txXfrm>
        <a:off x="4008489" y="4615286"/>
        <a:ext cx="649724" cy="324862"/>
      </dsp:txXfrm>
    </dsp:sp>
    <dsp:sp modelId="{4BBC44C1-0040-40E8-8675-AE717DFB1416}">
      <dsp:nvSpPr>
        <dsp:cNvPr id="0" name=""/>
        <dsp:cNvSpPr/>
      </dsp:nvSpPr>
      <dsp:spPr>
        <a:xfrm>
          <a:off x="4794656" y="1847459"/>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fr-FR" sz="500" kern="1200">
              <a:latin typeface="Times New Roman" pitchFamily="18" charset="0"/>
              <a:cs typeface="Times New Roman" pitchFamily="18" charset="0"/>
            </a:rPr>
            <a:t>Corporate stratégie &amp; Business Developpement</a:t>
          </a:r>
        </a:p>
      </dsp:txBody>
      <dsp:txXfrm>
        <a:off x="4794656" y="1847459"/>
        <a:ext cx="649724" cy="324862"/>
      </dsp:txXfrm>
    </dsp:sp>
    <dsp:sp modelId="{924717A1-604E-4A10-911F-9463558730F3}">
      <dsp:nvSpPr>
        <dsp:cNvPr id="0" name=""/>
        <dsp:cNvSpPr/>
      </dsp:nvSpPr>
      <dsp:spPr>
        <a:xfrm>
          <a:off x="4794656" y="2308763"/>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PMO</a:t>
          </a:r>
        </a:p>
      </dsp:txBody>
      <dsp:txXfrm>
        <a:off x="4794656" y="2308763"/>
        <a:ext cx="649724" cy="324862"/>
      </dsp:txXfrm>
    </dsp:sp>
    <dsp:sp modelId="{73150C00-AB4C-46E7-B5BF-FBA8ED1A1D27}">
      <dsp:nvSpPr>
        <dsp:cNvPr id="0" name=""/>
        <dsp:cNvSpPr/>
      </dsp:nvSpPr>
      <dsp:spPr>
        <a:xfrm>
          <a:off x="4794656" y="2770068"/>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Corporate Strategie</a:t>
          </a:r>
        </a:p>
      </dsp:txBody>
      <dsp:txXfrm>
        <a:off x="4794656" y="2770068"/>
        <a:ext cx="649724" cy="324862"/>
      </dsp:txXfrm>
    </dsp:sp>
    <dsp:sp modelId="{7B552DFE-74F6-4095-8CDD-1A377602D424}">
      <dsp:nvSpPr>
        <dsp:cNvPr id="0" name=""/>
        <dsp:cNvSpPr/>
      </dsp:nvSpPr>
      <dsp:spPr>
        <a:xfrm>
          <a:off x="4794656" y="323137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Total Qualité Management</a:t>
          </a:r>
        </a:p>
      </dsp:txBody>
      <dsp:txXfrm>
        <a:off x="4794656" y="3231372"/>
        <a:ext cx="649724" cy="324862"/>
      </dsp:txXfrm>
    </dsp:sp>
    <dsp:sp modelId="{C7277F90-6CFF-47A6-A897-F66757220CB3}">
      <dsp:nvSpPr>
        <dsp:cNvPr id="0" name=""/>
        <dsp:cNvSpPr/>
      </dsp:nvSpPr>
      <dsp:spPr>
        <a:xfrm>
          <a:off x="4794656" y="3692677"/>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Businnes development</a:t>
          </a:r>
        </a:p>
      </dsp:txBody>
      <dsp:txXfrm>
        <a:off x="4794656" y="3692677"/>
        <a:ext cx="649724" cy="324862"/>
      </dsp:txXfrm>
    </dsp:sp>
    <dsp:sp modelId="{D2737F0A-2C01-41EC-B772-117E3E21F21B}">
      <dsp:nvSpPr>
        <dsp:cNvPr id="0" name=""/>
        <dsp:cNvSpPr/>
      </dsp:nvSpPr>
      <dsp:spPr>
        <a:xfrm>
          <a:off x="4794656" y="4153982"/>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Regional Affaires coordination</a:t>
          </a:r>
        </a:p>
      </dsp:txBody>
      <dsp:txXfrm>
        <a:off x="4794656" y="4153982"/>
        <a:ext cx="649724" cy="324862"/>
      </dsp:txXfrm>
    </dsp:sp>
    <dsp:sp modelId="{BE40F4F6-D2E8-41C6-8FF7-630AD88A0A5E}">
      <dsp:nvSpPr>
        <dsp:cNvPr id="0" name=""/>
        <dsp:cNvSpPr/>
      </dsp:nvSpPr>
      <dsp:spPr>
        <a:xfrm>
          <a:off x="2436155" y="463545"/>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legal &amp; corpoorate affaire </a:t>
          </a:r>
        </a:p>
      </dsp:txBody>
      <dsp:txXfrm>
        <a:off x="2436155" y="463545"/>
        <a:ext cx="649724" cy="324862"/>
      </dsp:txXfrm>
    </dsp:sp>
    <dsp:sp modelId="{270CB99C-578A-4384-856F-FF09AC2A358F}">
      <dsp:nvSpPr>
        <dsp:cNvPr id="0" name=""/>
        <dsp:cNvSpPr/>
      </dsp:nvSpPr>
      <dsp:spPr>
        <a:xfrm>
          <a:off x="3222322" y="463545"/>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VIP Relation</a:t>
          </a:r>
        </a:p>
      </dsp:txBody>
      <dsp:txXfrm>
        <a:off x="3222322" y="463545"/>
        <a:ext cx="649724" cy="324862"/>
      </dsp:txXfrm>
    </dsp:sp>
    <dsp:sp modelId="{B7619FCB-B894-4AEA-A69D-83B64F709C42}">
      <dsp:nvSpPr>
        <dsp:cNvPr id="0" name=""/>
        <dsp:cNvSpPr/>
      </dsp:nvSpPr>
      <dsp:spPr>
        <a:xfrm>
          <a:off x="2436155" y="924850"/>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Média relation	</a:t>
          </a:r>
        </a:p>
      </dsp:txBody>
      <dsp:txXfrm>
        <a:off x="2436155" y="924850"/>
        <a:ext cx="649724" cy="324862"/>
      </dsp:txXfrm>
    </dsp:sp>
    <dsp:sp modelId="{FD8ECF47-EC52-4417-8134-C37812B1DF66}">
      <dsp:nvSpPr>
        <dsp:cNvPr id="0" name=""/>
        <dsp:cNvSpPr/>
      </dsp:nvSpPr>
      <dsp:spPr>
        <a:xfrm>
          <a:off x="3222322" y="924850"/>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Procurement</a:t>
          </a:r>
        </a:p>
      </dsp:txBody>
      <dsp:txXfrm>
        <a:off x="3222322" y="924850"/>
        <a:ext cx="649724" cy="324862"/>
      </dsp:txXfrm>
    </dsp:sp>
    <dsp:sp modelId="{AEC8D526-D6EA-40E2-BAAA-91FB2D0B405D}">
      <dsp:nvSpPr>
        <dsp:cNvPr id="0" name=""/>
        <dsp:cNvSpPr/>
      </dsp:nvSpPr>
      <dsp:spPr>
        <a:xfrm>
          <a:off x="2436155" y="1386154"/>
          <a:ext cx="649724" cy="324862"/>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latin typeface="Times New Roman" pitchFamily="18" charset="0"/>
              <a:cs typeface="Times New Roman" pitchFamily="18" charset="0"/>
            </a:rPr>
            <a:t>Regulation &amp; interconnection</a:t>
          </a:r>
        </a:p>
      </dsp:txBody>
      <dsp:txXfrm>
        <a:off x="2436155" y="1386154"/>
        <a:ext cx="649724" cy="32486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EBE112-9E77-4FA7-B087-63F972EDFD5D}">
      <dsp:nvSpPr>
        <dsp:cNvPr id="0" name=""/>
        <dsp:cNvSpPr/>
      </dsp:nvSpPr>
      <dsp:spPr>
        <a:xfrm>
          <a:off x="2909598" y="1091151"/>
          <a:ext cx="91440" cy="302175"/>
        </a:xfrm>
        <a:custGeom>
          <a:avLst/>
          <a:gdLst/>
          <a:ahLst/>
          <a:cxnLst/>
          <a:rect l="0" t="0" r="0" b="0"/>
          <a:pathLst>
            <a:path>
              <a:moveTo>
                <a:pt x="45720" y="0"/>
              </a:moveTo>
              <a:lnTo>
                <a:pt x="45720" y="302175"/>
              </a:lnTo>
              <a:lnTo>
                <a:pt x="124314" y="302175"/>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20363102-8F78-4678-A150-28C5C223C1D6}">
      <dsp:nvSpPr>
        <dsp:cNvPr id="0" name=""/>
        <dsp:cNvSpPr/>
      </dsp:nvSpPr>
      <dsp:spPr>
        <a:xfrm>
          <a:off x="2831003" y="1091151"/>
          <a:ext cx="91440" cy="308490"/>
        </a:xfrm>
        <a:custGeom>
          <a:avLst/>
          <a:gdLst/>
          <a:ahLst/>
          <a:cxnLst/>
          <a:rect l="0" t="0" r="0" b="0"/>
          <a:pathLst>
            <a:path>
              <a:moveTo>
                <a:pt x="124314" y="0"/>
              </a:moveTo>
              <a:lnTo>
                <a:pt x="124314" y="308490"/>
              </a:lnTo>
              <a:lnTo>
                <a:pt x="45720" y="308490"/>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0EA7BCB7-239A-4854-862A-8E4C1B62DE7C}">
      <dsp:nvSpPr>
        <dsp:cNvPr id="0" name=""/>
        <dsp:cNvSpPr/>
      </dsp:nvSpPr>
      <dsp:spPr>
        <a:xfrm>
          <a:off x="2955318" y="1091151"/>
          <a:ext cx="2655533" cy="560447"/>
        </a:xfrm>
        <a:custGeom>
          <a:avLst/>
          <a:gdLst/>
          <a:ahLst/>
          <a:cxnLst/>
          <a:rect l="0" t="0" r="0" b="0"/>
          <a:pathLst>
            <a:path>
              <a:moveTo>
                <a:pt x="0" y="0"/>
              </a:moveTo>
              <a:lnTo>
                <a:pt x="0" y="502397"/>
              </a:lnTo>
              <a:lnTo>
                <a:pt x="2655533" y="502397"/>
              </a:lnTo>
              <a:lnTo>
                <a:pt x="2655533" y="560447"/>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A4212411-CBD7-4F57-BA38-09AE7348458C}">
      <dsp:nvSpPr>
        <dsp:cNvPr id="0" name=""/>
        <dsp:cNvSpPr/>
      </dsp:nvSpPr>
      <dsp:spPr>
        <a:xfrm>
          <a:off x="2955318" y="1091151"/>
          <a:ext cx="2006880" cy="560447"/>
        </a:xfrm>
        <a:custGeom>
          <a:avLst/>
          <a:gdLst/>
          <a:ahLst/>
          <a:cxnLst/>
          <a:rect l="0" t="0" r="0" b="0"/>
          <a:pathLst>
            <a:path>
              <a:moveTo>
                <a:pt x="0" y="0"/>
              </a:moveTo>
              <a:lnTo>
                <a:pt x="0" y="502397"/>
              </a:lnTo>
              <a:lnTo>
                <a:pt x="2006880" y="502397"/>
              </a:lnTo>
              <a:lnTo>
                <a:pt x="2006880" y="560447"/>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68C6D48A-DFE5-4DE1-90FD-EDA20C4C3B26}">
      <dsp:nvSpPr>
        <dsp:cNvPr id="0" name=""/>
        <dsp:cNvSpPr/>
      </dsp:nvSpPr>
      <dsp:spPr>
        <a:xfrm>
          <a:off x="2955318" y="1091151"/>
          <a:ext cx="1337920" cy="560447"/>
        </a:xfrm>
        <a:custGeom>
          <a:avLst/>
          <a:gdLst/>
          <a:ahLst/>
          <a:cxnLst/>
          <a:rect l="0" t="0" r="0" b="0"/>
          <a:pathLst>
            <a:path>
              <a:moveTo>
                <a:pt x="0" y="0"/>
              </a:moveTo>
              <a:lnTo>
                <a:pt x="0" y="502397"/>
              </a:lnTo>
              <a:lnTo>
                <a:pt x="1337920" y="502397"/>
              </a:lnTo>
              <a:lnTo>
                <a:pt x="1337920" y="560447"/>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C51E07F5-5384-4F74-8B23-3B8D7160589D}">
      <dsp:nvSpPr>
        <dsp:cNvPr id="0" name=""/>
        <dsp:cNvSpPr/>
      </dsp:nvSpPr>
      <dsp:spPr>
        <a:xfrm>
          <a:off x="2955318" y="1091151"/>
          <a:ext cx="668960" cy="560447"/>
        </a:xfrm>
        <a:custGeom>
          <a:avLst/>
          <a:gdLst/>
          <a:ahLst/>
          <a:cxnLst/>
          <a:rect l="0" t="0" r="0" b="0"/>
          <a:pathLst>
            <a:path>
              <a:moveTo>
                <a:pt x="0" y="0"/>
              </a:moveTo>
              <a:lnTo>
                <a:pt x="0" y="502397"/>
              </a:lnTo>
              <a:lnTo>
                <a:pt x="668960" y="502397"/>
              </a:lnTo>
              <a:lnTo>
                <a:pt x="668960" y="560447"/>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CE9D00F3-9D1D-43F9-82B9-0C26C3160CE5}">
      <dsp:nvSpPr>
        <dsp:cNvPr id="0" name=""/>
        <dsp:cNvSpPr/>
      </dsp:nvSpPr>
      <dsp:spPr>
        <a:xfrm>
          <a:off x="2909598" y="1091151"/>
          <a:ext cx="91440" cy="560447"/>
        </a:xfrm>
        <a:custGeom>
          <a:avLst/>
          <a:gdLst/>
          <a:ahLst/>
          <a:cxnLst/>
          <a:rect l="0" t="0" r="0" b="0"/>
          <a:pathLst>
            <a:path>
              <a:moveTo>
                <a:pt x="45720" y="0"/>
              </a:moveTo>
              <a:lnTo>
                <a:pt x="45720" y="560447"/>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A22F3E60-1C10-4FDF-BE29-A9ED69CF037D}">
      <dsp:nvSpPr>
        <dsp:cNvPr id="0" name=""/>
        <dsp:cNvSpPr/>
      </dsp:nvSpPr>
      <dsp:spPr>
        <a:xfrm>
          <a:off x="2286358" y="1091151"/>
          <a:ext cx="668960" cy="560447"/>
        </a:xfrm>
        <a:custGeom>
          <a:avLst/>
          <a:gdLst/>
          <a:ahLst/>
          <a:cxnLst/>
          <a:rect l="0" t="0" r="0" b="0"/>
          <a:pathLst>
            <a:path>
              <a:moveTo>
                <a:pt x="668960" y="0"/>
              </a:moveTo>
              <a:lnTo>
                <a:pt x="668960" y="502397"/>
              </a:lnTo>
              <a:lnTo>
                <a:pt x="0" y="502397"/>
              </a:lnTo>
              <a:lnTo>
                <a:pt x="0" y="560447"/>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0B8525-4906-4490-AEC4-0441595B58B4}">
      <dsp:nvSpPr>
        <dsp:cNvPr id="0" name=""/>
        <dsp:cNvSpPr/>
      </dsp:nvSpPr>
      <dsp:spPr>
        <a:xfrm>
          <a:off x="1637948" y="1091151"/>
          <a:ext cx="1317370" cy="550175"/>
        </a:xfrm>
        <a:custGeom>
          <a:avLst/>
          <a:gdLst/>
          <a:ahLst/>
          <a:cxnLst/>
          <a:rect l="0" t="0" r="0" b="0"/>
          <a:pathLst>
            <a:path>
              <a:moveTo>
                <a:pt x="1317370" y="0"/>
              </a:moveTo>
              <a:lnTo>
                <a:pt x="1317370" y="492125"/>
              </a:lnTo>
              <a:lnTo>
                <a:pt x="0" y="492125"/>
              </a:lnTo>
              <a:lnTo>
                <a:pt x="0" y="550175"/>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05549873-28AC-4184-8765-455B602B2B4A}">
      <dsp:nvSpPr>
        <dsp:cNvPr id="0" name=""/>
        <dsp:cNvSpPr/>
      </dsp:nvSpPr>
      <dsp:spPr>
        <a:xfrm>
          <a:off x="948438" y="1091151"/>
          <a:ext cx="2006880" cy="560447"/>
        </a:xfrm>
        <a:custGeom>
          <a:avLst/>
          <a:gdLst/>
          <a:ahLst/>
          <a:cxnLst/>
          <a:rect l="0" t="0" r="0" b="0"/>
          <a:pathLst>
            <a:path>
              <a:moveTo>
                <a:pt x="2006880" y="0"/>
              </a:moveTo>
              <a:lnTo>
                <a:pt x="2006880" y="502397"/>
              </a:lnTo>
              <a:lnTo>
                <a:pt x="0" y="502397"/>
              </a:lnTo>
              <a:lnTo>
                <a:pt x="0" y="560447"/>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B8249BA2-923D-46D5-8DCD-DA33A42BC131}">
      <dsp:nvSpPr>
        <dsp:cNvPr id="0" name=""/>
        <dsp:cNvSpPr/>
      </dsp:nvSpPr>
      <dsp:spPr>
        <a:xfrm>
          <a:off x="279478" y="1091151"/>
          <a:ext cx="2675840" cy="560447"/>
        </a:xfrm>
        <a:custGeom>
          <a:avLst/>
          <a:gdLst/>
          <a:ahLst/>
          <a:cxnLst/>
          <a:rect l="0" t="0" r="0" b="0"/>
          <a:pathLst>
            <a:path>
              <a:moveTo>
                <a:pt x="2675840" y="0"/>
              </a:moveTo>
              <a:lnTo>
                <a:pt x="2675840" y="502397"/>
              </a:lnTo>
              <a:lnTo>
                <a:pt x="0" y="502397"/>
              </a:lnTo>
              <a:lnTo>
                <a:pt x="0" y="560447"/>
              </a:lnTo>
            </a:path>
          </a:pathLst>
        </a:custGeom>
        <a:noFill/>
        <a:ln w="25400" cap="flat" cmpd="sng" algn="ctr">
          <a:solidFill>
            <a:srgbClr val="FFC000"/>
          </a:solidFill>
          <a:prstDash val="solid"/>
        </a:ln>
        <a:effectLst/>
      </dsp:spPr>
      <dsp:style>
        <a:lnRef idx="2">
          <a:scrgbClr r="0" g="0" b="0"/>
        </a:lnRef>
        <a:fillRef idx="0">
          <a:scrgbClr r="0" g="0" b="0"/>
        </a:fillRef>
        <a:effectRef idx="0">
          <a:scrgbClr r="0" g="0" b="0"/>
        </a:effectRef>
        <a:fontRef idx="minor"/>
      </dsp:style>
    </dsp:sp>
    <dsp:sp modelId="{E60517F6-4E9F-4A99-B497-9516E9F05DDF}">
      <dsp:nvSpPr>
        <dsp:cNvPr id="0" name=""/>
        <dsp:cNvSpPr/>
      </dsp:nvSpPr>
      <dsp:spPr>
        <a:xfrm>
          <a:off x="2362235" y="721993"/>
          <a:ext cx="1186165" cy="369158"/>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Directeur général</a:t>
          </a:r>
        </a:p>
      </dsp:txBody>
      <dsp:txXfrm>
        <a:off x="2362235" y="721993"/>
        <a:ext cx="1186165" cy="369158"/>
      </dsp:txXfrm>
    </dsp:sp>
    <dsp:sp modelId="{E53DAA4E-12A4-4657-8EC4-713B5F26D6A4}">
      <dsp:nvSpPr>
        <dsp:cNvPr id="0" name=""/>
        <dsp:cNvSpPr/>
      </dsp:nvSpPr>
      <dsp:spPr>
        <a:xfrm>
          <a:off x="3048"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Technologie </a:t>
          </a:r>
        </a:p>
      </dsp:txBody>
      <dsp:txXfrm>
        <a:off x="3048" y="1651599"/>
        <a:ext cx="552859" cy="276429"/>
      </dsp:txXfrm>
    </dsp:sp>
    <dsp:sp modelId="{B198BCBC-F18C-4548-9D34-3ED780640451}">
      <dsp:nvSpPr>
        <dsp:cNvPr id="0" name=""/>
        <dsp:cNvSpPr/>
      </dsp:nvSpPr>
      <dsp:spPr>
        <a:xfrm>
          <a:off x="672008"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RH</a:t>
          </a:r>
        </a:p>
      </dsp:txBody>
      <dsp:txXfrm>
        <a:off x="672008" y="1651599"/>
        <a:ext cx="552859" cy="276429"/>
      </dsp:txXfrm>
    </dsp:sp>
    <dsp:sp modelId="{FFBFAA53-AD5B-4546-AB66-27B25E74DA22}">
      <dsp:nvSpPr>
        <dsp:cNvPr id="0" name=""/>
        <dsp:cNvSpPr/>
      </dsp:nvSpPr>
      <dsp:spPr>
        <a:xfrm>
          <a:off x="1361518" y="1641327"/>
          <a:ext cx="552859" cy="300492"/>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marketing</a:t>
          </a:r>
        </a:p>
      </dsp:txBody>
      <dsp:txXfrm>
        <a:off x="1361518" y="1641327"/>
        <a:ext cx="552859" cy="300492"/>
      </dsp:txXfrm>
    </dsp:sp>
    <dsp:sp modelId="{2F8B87E9-43AF-48CB-ADBE-15A550644A90}">
      <dsp:nvSpPr>
        <dsp:cNvPr id="0" name=""/>
        <dsp:cNvSpPr/>
      </dsp:nvSpPr>
      <dsp:spPr>
        <a:xfrm>
          <a:off x="2009928"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Administration</a:t>
          </a:r>
        </a:p>
      </dsp:txBody>
      <dsp:txXfrm>
        <a:off x="2009928" y="1651599"/>
        <a:ext cx="552859" cy="276429"/>
      </dsp:txXfrm>
    </dsp:sp>
    <dsp:sp modelId="{8EC6980C-66C8-41C3-9062-E19A1848C70B}">
      <dsp:nvSpPr>
        <dsp:cNvPr id="0" name=""/>
        <dsp:cNvSpPr/>
      </dsp:nvSpPr>
      <dsp:spPr>
        <a:xfrm>
          <a:off x="2678888"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Vente </a:t>
          </a:r>
        </a:p>
      </dsp:txBody>
      <dsp:txXfrm>
        <a:off x="2678888" y="1651599"/>
        <a:ext cx="552859" cy="276429"/>
      </dsp:txXfrm>
    </dsp:sp>
    <dsp:sp modelId="{25797E41-12C3-4494-AB17-52AA74C57D28}">
      <dsp:nvSpPr>
        <dsp:cNvPr id="0" name=""/>
        <dsp:cNvSpPr/>
      </dsp:nvSpPr>
      <dsp:spPr>
        <a:xfrm>
          <a:off x="3347848"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des finances</a:t>
          </a:r>
        </a:p>
      </dsp:txBody>
      <dsp:txXfrm>
        <a:off x="3347848" y="1651599"/>
        <a:ext cx="552859" cy="276429"/>
      </dsp:txXfrm>
    </dsp:sp>
    <dsp:sp modelId="{B97D3D96-51C2-4642-9DB3-939362730B22}">
      <dsp:nvSpPr>
        <dsp:cNvPr id="0" name=""/>
        <dsp:cNvSpPr/>
      </dsp:nvSpPr>
      <dsp:spPr>
        <a:xfrm>
          <a:off x="4016808"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juridique </a:t>
          </a:r>
        </a:p>
      </dsp:txBody>
      <dsp:txXfrm>
        <a:off x="4016808" y="1651599"/>
        <a:ext cx="552859" cy="276429"/>
      </dsp:txXfrm>
    </dsp:sp>
    <dsp:sp modelId="{03D9A91A-A339-4849-BDAA-736CF4F18C32}">
      <dsp:nvSpPr>
        <dsp:cNvPr id="0" name=""/>
        <dsp:cNvSpPr/>
      </dsp:nvSpPr>
      <dsp:spPr>
        <a:xfrm>
          <a:off x="4685768"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stratégie</a:t>
          </a:r>
        </a:p>
      </dsp:txBody>
      <dsp:txXfrm>
        <a:off x="4685768" y="1651599"/>
        <a:ext cx="552859" cy="276429"/>
      </dsp:txXfrm>
    </dsp:sp>
    <dsp:sp modelId="{EA71945E-C47C-4858-9726-17D417A9B6A5}">
      <dsp:nvSpPr>
        <dsp:cNvPr id="0" name=""/>
        <dsp:cNvSpPr/>
      </dsp:nvSpPr>
      <dsp:spPr>
        <a:xfrm>
          <a:off x="5334422" y="1651599"/>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Direction sercices clients </a:t>
          </a:r>
        </a:p>
      </dsp:txBody>
      <dsp:txXfrm>
        <a:off x="5334422" y="1651599"/>
        <a:ext cx="552859" cy="276429"/>
      </dsp:txXfrm>
    </dsp:sp>
    <dsp:sp modelId="{90375FE6-89A0-4223-9C1E-F749EF8D28D1}">
      <dsp:nvSpPr>
        <dsp:cNvPr id="0" name=""/>
        <dsp:cNvSpPr/>
      </dsp:nvSpPr>
      <dsp:spPr>
        <a:xfrm>
          <a:off x="2323864" y="1261426"/>
          <a:ext cx="552859" cy="276429"/>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Assistant administratif</a:t>
          </a:r>
        </a:p>
      </dsp:txBody>
      <dsp:txXfrm>
        <a:off x="2323864" y="1261426"/>
        <a:ext cx="552859" cy="276429"/>
      </dsp:txXfrm>
    </dsp:sp>
    <dsp:sp modelId="{E82E67DE-8344-46CA-8253-493E24099B78}">
      <dsp:nvSpPr>
        <dsp:cNvPr id="0" name=""/>
        <dsp:cNvSpPr/>
      </dsp:nvSpPr>
      <dsp:spPr>
        <a:xfrm>
          <a:off x="3033913" y="1240879"/>
          <a:ext cx="587158" cy="304893"/>
        </a:xfrm>
        <a:prstGeom prst="rect">
          <a:avLst/>
        </a:prstGeom>
        <a:solidFill>
          <a:schemeClr val="lt1">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latin typeface="Times New Roman" pitchFamily="18" charset="0"/>
              <a:cs typeface="Times New Roman" pitchFamily="18" charset="0"/>
            </a:rPr>
            <a:t>Directeur Général Adjoint</a:t>
          </a:r>
        </a:p>
      </dsp:txBody>
      <dsp:txXfrm>
        <a:off x="3033913" y="1240879"/>
        <a:ext cx="587158" cy="304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121</Pages>
  <Words>29686</Words>
  <Characters>163278</Characters>
  <Application>Microsoft Office Word</Application>
  <DocSecurity>0</DocSecurity>
  <Lines>1360</Lines>
  <Paragraphs>385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192579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dc:creator>
  <cp:keywords/>
  <dc:description/>
  <cp:lastModifiedBy>mina</cp:lastModifiedBy>
  <cp:revision>2</cp:revision>
  <dcterms:created xsi:type="dcterms:W3CDTF">2012-03-31T15:18:00Z</dcterms:created>
  <dcterms:modified xsi:type="dcterms:W3CDTF">2012-03-31T16:00:00Z</dcterms:modified>
</cp:coreProperties>
</file>