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90" w:rsidRPr="00672E90" w:rsidRDefault="00797E84" w:rsidP="00033817">
      <w:pPr>
        <w:spacing w:line="360" w:lineRule="auto"/>
        <w:jc w:val="both"/>
        <w:rPr>
          <w:b/>
          <w:bCs/>
        </w:rPr>
      </w:pPr>
      <w:r>
        <w:t xml:space="preserve"> </w:t>
      </w:r>
      <w:r w:rsidR="00672E90" w:rsidRPr="00672E90">
        <w:rPr>
          <w:b/>
          <w:bCs/>
        </w:rPr>
        <w:t>Introduction du chapitre :</w:t>
      </w:r>
    </w:p>
    <w:p w:rsidR="00672E90" w:rsidRDefault="00797E84" w:rsidP="00033817">
      <w:pPr>
        <w:spacing w:line="360" w:lineRule="auto"/>
        <w:jc w:val="both"/>
      </w:pPr>
      <w:r>
        <w:t xml:space="preserve">   </w:t>
      </w:r>
    </w:p>
    <w:p w:rsidR="00797E84" w:rsidRPr="00033817" w:rsidRDefault="00672E90" w:rsidP="00CD4B05">
      <w:pPr>
        <w:spacing w:line="360" w:lineRule="auto"/>
        <w:jc w:val="both"/>
        <w:rPr>
          <w:rFonts w:asciiTheme="majorBidi" w:hAnsiTheme="majorBidi" w:cstheme="majorBidi"/>
        </w:rPr>
      </w:pPr>
      <w:r>
        <w:rPr>
          <w:rFonts w:asciiTheme="majorBidi" w:hAnsiTheme="majorBidi" w:cstheme="majorBidi"/>
        </w:rPr>
        <w:t xml:space="preserve">    </w:t>
      </w:r>
      <w:r w:rsidR="00797E84" w:rsidRPr="00033817">
        <w:rPr>
          <w:rFonts w:asciiTheme="majorBidi" w:hAnsiTheme="majorBidi" w:cstheme="majorBidi"/>
        </w:rPr>
        <w:t>L’objet de ce premier chapitre est d’alimenter en concepts fondamentaux not</w:t>
      </w:r>
      <w:r w:rsidR="003C577B">
        <w:rPr>
          <w:rFonts w:asciiTheme="majorBidi" w:hAnsiTheme="majorBidi" w:cstheme="majorBidi"/>
        </w:rPr>
        <w:t xml:space="preserve">re recherche sur </w:t>
      </w:r>
      <w:r w:rsidR="00B278E3">
        <w:rPr>
          <w:rFonts w:asciiTheme="majorBidi" w:hAnsiTheme="majorBidi" w:cstheme="majorBidi"/>
        </w:rPr>
        <w:t xml:space="preserve">   </w:t>
      </w:r>
      <w:r w:rsidR="003C577B">
        <w:rPr>
          <w:rFonts w:asciiTheme="majorBidi" w:hAnsiTheme="majorBidi" w:cstheme="majorBidi"/>
        </w:rPr>
        <w:t>les PME</w:t>
      </w:r>
      <w:r w:rsidR="00797E84" w:rsidRPr="00033817">
        <w:rPr>
          <w:rFonts w:asciiTheme="majorBidi" w:hAnsiTheme="majorBidi" w:cstheme="majorBidi"/>
        </w:rPr>
        <w:t xml:space="preserve"> </w:t>
      </w:r>
      <w:r w:rsidR="00FF20F9" w:rsidRPr="00033817">
        <w:rPr>
          <w:rFonts w:asciiTheme="majorBidi" w:hAnsiTheme="majorBidi" w:cstheme="majorBidi"/>
        </w:rPr>
        <w:t xml:space="preserve">en Algérie. </w:t>
      </w:r>
      <w:r w:rsidR="00ED2AA2">
        <w:rPr>
          <w:rFonts w:asciiTheme="majorBidi" w:hAnsiTheme="majorBidi" w:cstheme="majorBidi"/>
        </w:rPr>
        <w:t xml:space="preserve">Ces </w:t>
      </w:r>
      <w:r w:rsidR="00797E84" w:rsidRPr="00033817">
        <w:rPr>
          <w:rFonts w:asciiTheme="majorBidi" w:hAnsiTheme="majorBidi" w:cstheme="majorBidi"/>
        </w:rPr>
        <w:t>entreprises constituent l’armature de toutes les économies</w:t>
      </w:r>
      <w:r w:rsidR="00C37DDB">
        <w:rPr>
          <w:rFonts w:asciiTheme="majorBidi" w:hAnsiTheme="majorBidi" w:cstheme="majorBidi"/>
        </w:rPr>
        <w:t xml:space="preserve"> et sont une source essentielle</w:t>
      </w:r>
      <w:r w:rsidR="00797E84" w:rsidRPr="00033817">
        <w:rPr>
          <w:rFonts w:asciiTheme="majorBidi" w:hAnsiTheme="majorBidi" w:cstheme="majorBidi"/>
        </w:rPr>
        <w:t xml:space="preserve"> de croissance économique, de dynamisme et de flexibilité aussi bien dans les pays industrialisés que dans les pays émergents et en développement, car elles jouent un rôle essentiel dans la création</w:t>
      </w:r>
      <w:r w:rsidR="007A0D33" w:rsidRPr="00033817">
        <w:rPr>
          <w:rFonts w:asciiTheme="majorBidi" w:hAnsiTheme="majorBidi" w:cstheme="majorBidi"/>
        </w:rPr>
        <w:t xml:space="preserve"> de</w:t>
      </w:r>
      <w:r w:rsidR="00FF20F9" w:rsidRPr="00033817">
        <w:rPr>
          <w:rFonts w:asciiTheme="majorBidi" w:hAnsiTheme="majorBidi" w:cstheme="majorBidi"/>
        </w:rPr>
        <w:t xml:space="preserve"> richesses et</w:t>
      </w:r>
      <w:r w:rsidR="00797E84" w:rsidRPr="00033817">
        <w:rPr>
          <w:rFonts w:asciiTheme="majorBidi" w:hAnsiTheme="majorBidi" w:cstheme="majorBidi"/>
        </w:rPr>
        <w:t xml:space="preserve"> de nouveaux emplois. Pour cela, </w:t>
      </w:r>
      <w:r w:rsidR="00146DCD">
        <w:rPr>
          <w:rFonts w:asciiTheme="majorBidi" w:hAnsiTheme="majorBidi" w:cstheme="majorBidi"/>
        </w:rPr>
        <w:t>nous</w:t>
      </w:r>
      <w:r w:rsidR="00797E84" w:rsidRPr="00033817">
        <w:rPr>
          <w:rFonts w:asciiTheme="majorBidi" w:hAnsiTheme="majorBidi" w:cstheme="majorBidi"/>
        </w:rPr>
        <w:t xml:space="preserve"> a</w:t>
      </w:r>
      <w:r w:rsidR="00146DCD">
        <w:rPr>
          <w:rFonts w:asciiTheme="majorBidi" w:hAnsiTheme="majorBidi" w:cstheme="majorBidi"/>
        </w:rPr>
        <w:t>vons</w:t>
      </w:r>
      <w:r w:rsidR="00797E84" w:rsidRPr="00033817">
        <w:rPr>
          <w:rFonts w:asciiTheme="majorBidi" w:hAnsiTheme="majorBidi" w:cstheme="majorBidi"/>
        </w:rPr>
        <w:t xml:space="preserve"> consacré notre premier chapitre à l’étude des notions </w:t>
      </w:r>
      <w:r w:rsidR="007A0D33" w:rsidRPr="00033817">
        <w:rPr>
          <w:rFonts w:asciiTheme="majorBidi" w:hAnsiTheme="majorBidi" w:cstheme="majorBidi"/>
        </w:rPr>
        <w:t>de bases</w:t>
      </w:r>
      <w:r w:rsidR="00797E84" w:rsidRPr="00033817">
        <w:rPr>
          <w:rFonts w:asciiTheme="majorBidi" w:hAnsiTheme="majorBidi" w:cstheme="majorBidi"/>
        </w:rPr>
        <w:t xml:space="preserve"> sur les PME </w:t>
      </w:r>
      <w:r w:rsidR="00AC4657" w:rsidRPr="00033817">
        <w:rPr>
          <w:rFonts w:asciiTheme="majorBidi" w:hAnsiTheme="majorBidi" w:cstheme="majorBidi"/>
        </w:rPr>
        <w:t>en général</w:t>
      </w:r>
      <w:r w:rsidR="00FF20F9" w:rsidRPr="00033817">
        <w:rPr>
          <w:rFonts w:asciiTheme="majorBidi" w:hAnsiTheme="majorBidi" w:cstheme="majorBidi"/>
        </w:rPr>
        <w:t xml:space="preserve"> </w:t>
      </w:r>
      <w:r w:rsidR="00C9568A">
        <w:rPr>
          <w:rFonts w:asciiTheme="majorBidi" w:hAnsiTheme="majorBidi" w:cstheme="majorBidi"/>
        </w:rPr>
        <w:t>et</w:t>
      </w:r>
      <w:r w:rsidR="00FF20F9" w:rsidRPr="00033817">
        <w:rPr>
          <w:rFonts w:asciiTheme="majorBidi" w:hAnsiTheme="majorBidi" w:cstheme="majorBidi"/>
        </w:rPr>
        <w:t xml:space="preserve"> </w:t>
      </w:r>
      <w:r w:rsidR="00B278E3">
        <w:rPr>
          <w:rFonts w:asciiTheme="majorBidi" w:hAnsiTheme="majorBidi" w:cstheme="majorBidi"/>
        </w:rPr>
        <w:t xml:space="preserve">sur </w:t>
      </w:r>
      <w:r w:rsidR="00CD4B05">
        <w:rPr>
          <w:rFonts w:asciiTheme="majorBidi" w:hAnsiTheme="majorBidi" w:cstheme="majorBidi"/>
        </w:rPr>
        <w:t xml:space="preserve">les PME algériennes </w:t>
      </w:r>
      <w:r w:rsidR="00FF20F9" w:rsidRPr="00033817">
        <w:rPr>
          <w:rFonts w:asciiTheme="majorBidi" w:hAnsiTheme="majorBidi" w:cstheme="majorBidi"/>
        </w:rPr>
        <w:t>en particulier</w:t>
      </w:r>
      <w:r w:rsidR="00C9568A">
        <w:rPr>
          <w:rFonts w:asciiTheme="majorBidi" w:hAnsiTheme="majorBidi" w:cstheme="majorBidi"/>
        </w:rPr>
        <w:t>,</w:t>
      </w:r>
      <w:r w:rsidR="00FF20F9" w:rsidRPr="00033817">
        <w:rPr>
          <w:rFonts w:asciiTheme="majorBidi" w:hAnsiTheme="majorBidi" w:cstheme="majorBidi"/>
        </w:rPr>
        <w:t xml:space="preserve"> </w:t>
      </w:r>
      <w:r w:rsidR="00797E84" w:rsidRPr="00033817">
        <w:rPr>
          <w:rFonts w:asciiTheme="majorBidi" w:hAnsiTheme="majorBidi" w:cstheme="majorBidi"/>
        </w:rPr>
        <w:t>à partir de deux sections qui ont été réparties comme suit :</w:t>
      </w:r>
    </w:p>
    <w:p w:rsidR="00797E84" w:rsidRPr="00033817" w:rsidRDefault="00797E84" w:rsidP="00033817">
      <w:pPr>
        <w:spacing w:line="360" w:lineRule="auto"/>
        <w:ind w:firstLine="540"/>
        <w:jc w:val="both"/>
        <w:rPr>
          <w:rFonts w:asciiTheme="majorBidi" w:hAnsiTheme="majorBidi" w:cstheme="majorBidi"/>
        </w:rPr>
      </w:pPr>
    </w:p>
    <w:p w:rsidR="00797E84" w:rsidRPr="00033817" w:rsidRDefault="00797E84" w:rsidP="00CD4B05">
      <w:pPr>
        <w:pStyle w:val="Paragraphedeliste"/>
        <w:numPr>
          <w:ilvl w:val="0"/>
          <w:numId w:val="1"/>
        </w:numPr>
        <w:spacing w:line="360" w:lineRule="auto"/>
        <w:jc w:val="both"/>
        <w:rPr>
          <w:rFonts w:asciiTheme="majorBidi" w:hAnsiTheme="majorBidi" w:cstheme="majorBidi"/>
        </w:rPr>
      </w:pPr>
      <w:r w:rsidRPr="00033817">
        <w:rPr>
          <w:rFonts w:asciiTheme="majorBidi" w:hAnsiTheme="majorBidi" w:cstheme="majorBidi"/>
        </w:rPr>
        <w:t xml:space="preserve">La première section met l’accent sur </w:t>
      </w:r>
      <w:r w:rsidR="00FF20F9" w:rsidRPr="00033817">
        <w:rPr>
          <w:rFonts w:asciiTheme="majorBidi" w:hAnsiTheme="majorBidi" w:cstheme="majorBidi"/>
        </w:rPr>
        <w:t xml:space="preserve">les </w:t>
      </w:r>
      <w:r w:rsidR="00083F19" w:rsidRPr="00033817">
        <w:rPr>
          <w:rFonts w:asciiTheme="majorBidi" w:hAnsiTheme="majorBidi" w:cstheme="majorBidi"/>
        </w:rPr>
        <w:t xml:space="preserve">approches de </w:t>
      </w:r>
      <w:r w:rsidR="00FF20F9" w:rsidRPr="00033817">
        <w:rPr>
          <w:rFonts w:asciiTheme="majorBidi" w:hAnsiTheme="majorBidi" w:cstheme="majorBidi"/>
        </w:rPr>
        <w:t xml:space="preserve">définition de la </w:t>
      </w:r>
      <w:r w:rsidRPr="00033817">
        <w:rPr>
          <w:rFonts w:asciiTheme="majorBidi" w:hAnsiTheme="majorBidi" w:cstheme="majorBidi"/>
        </w:rPr>
        <w:t>PME</w:t>
      </w:r>
      <w:r w:rsidR="00FF20F9" w:rsidRPr="00033817">
        <w:rPr>
          <w:rFonts w:asciiTheme="majorBidi" w:hAnsiTheme="majorBidi" w:cstheme="majorBidi"/>
        </w:rPr>
        <w:t>,</w:t>
      </w:r>
      <w:r w:rsidR="00083F19" w:rsidRPr="00033817">
        <w:rPr>
          <w:rFonts w:asciiTheme="majorBidi" w:hAnsiTheme="majorBidi" w:cstheme="majorBidi"/>
        </w:rPr>
        <w:t xml:space="preserve"> le rôle de cette catégorie d’entreprise</w:t>
      </w:r>
      <w:r w:rsidR="00562025">
        <w:rPr>
          <w:rFonts w:asciiTheme="majorBidi" w:hAnsiTheme="majorBidi" w:cstheme="majorBidi"/>
        </w:rPr>
        <w:t>s</w:t>
      </w:r>
      <w:r w:rsidR="00083F19" w:rsidRPr="00033817">
        <w:rPr>
          <w:rFonts w:asciiTheme="majorBidi" w:hAnsiTheme="majorBidi" w:cstheme="majorBidi"/>
        </w:rPr>
        <w:t xml:space="preserve"> dans le développement socio-économique </w:t>
      </w:r>
      <w:r w:rsidR="00F81A91">
        <w:rPr>
          <w:rFonts w:asciiTheme="majorBidi" w:hAnsiTheme="majorBidi" w:cstheme="majorBidi"/>
        </w:rPr>
        <w:t>d</w:t>
      </w:r>
      <w:r w:rsidR="00DA388C">
        <w:rPr>
          <w:rFonts w:asciiTheme="majorBidi" w:hAnsiTheme="majorBidi" w:cstheme="majorBidi"/>
        </w:rPr>
        <w:t>es</w:t>
      </w:r>
      <w:r w:rsidR="00083F19" w:rsidRPr="00033817">
        <w:rPr>
          <w:rFonts w:asciiTheme="majorBidi" w:hAnsiTheme="majorBidi" w:cstheme="majorBidi"/>
        </w:rPr>
        <w:t xml:space="preserve"> pays, les différent</w:t>
      </w:r>
      <w:r w:rsidR="00FF20F9" w:rsidRPr="00033817">
        <w:rPr>
          <w:rFonts w:asciiTheme="majorBidi" w:hAnsiTheme="majorBidi" w:cstheme="majorBidi"/>
        </w:rPr>
        <w:t xml:space="preserve">s </w:t>
      </w:r>
      <w:r w:rsidR="00083F19" w:rsidRPr="00033817">
        <w:rPr>
          <w:rFonts w:asciiTheme="majorBidi" w:hAnsiTheme="majorBidi" w:cstheme="majorBidi"/>
        </w:rPr>
        <w:t>types de</w:t>
      </w:r>
      <w:r w:rsidR="00787462">
        <w:rPr>
          <w:rFonts w:asciiTheme="majorBidi" w:hAnsiTheme="majorBidi" w:cstheme="majorBidi"/>
        </w:rPr>
        <w:t xml:space="preserve"> la</w:t>
      </w:r>
      <w:r w:rsidR="00F51938">
        <w:rPr>
          <w:rFonts w:asciiTheme="majorBidi" w:hAnsiTheme="majorBidi" w:cstheme="majorBidi"/>
        </w:rPr>
        <w:t xml:space="preserve"> PME, s</w:t>
      </w:r>
      <w:r w:rsidR="00083F19" w:rsidRPr="00033817">
        <w:rPr>
          <w:rFonts w:asciiTheme="majorBidi" w:hAnsiTheme="majorBidi" w:cstheme="majorBidi"/>
        </w:rPr>
        <w:t xml:space="preserve">es forces, </w:t>
      </w:r>
      <w:r w:rsidR="00F51938">
        <w:rPr>
          <w:rFonts w:asciiTheme="majorBidi" w:hAnsiTheme="majorBidi" w:cstheme="majorBidi"/>
        </w:rPr>
        <w:t xml:space="preserve">ses </w:t>
      </w:r>
      <w:r w:rsidR="00083F19" w:rsidRPr="00033817">
        <w:rPr>
          <w:rFonts w:asciiTheme="majorBidi" w:hAnsiTheme="majorBidi" w:cstheme="majorBidi"/>
        </w:rPr>
        <w:t xml:space="preserve">faiblesses et </w:t>
      </w:r>
      <w:r w:rsidR="00F51938">
        <w:rPr>
          <w:rFonts w:asciiTheme="majorBidi" w:hAnsiTheme="majorBidi" w:cstheme="majorBidi"/>
        </w:rPr>
        <w:t>s</w:t>
      </w:r>
      <w:r w:rsidR="00083F19" w:rsidRPr="00033817">
        <w:rPr>
          <w:rFonts w:asciiTheme="majorBidi" w:hAnsiTheme="majorBidi" w:cstheme="majorBidi"/>
        </w:rPr>
        <w:t>es stratégie</w:t>
      </w:r>
      <w:r w:rsidR="000608E4" w:rsidRPr="00033817">
        <w:rPr>
          <w:rFonts w:asciiTheme="majorBidi" w:hAnsiTheme="majorBidi" w:cstheme="majorBidi"/>
        </w:rPr>
        <w:t>s</w:t>
      </w:r>
      <w:r w:rsidR="00FF20F9" w:rsidRPr="00033817">
        <w:rPr>
          <w:rFonts w:asciiTheme="majorBidi" w:hAnsiTheme="majorBidi" w:cstheme="majorBidi"/>
        </w:rPr>
        <w:t>.</w:t>
      </w:r>
    </w:p>
    <w:p w:rsidR="00B96DA0" w:rsidRPr="00033817" w:rsidRDefault="00B96DA0" w:rsidP="00033817">
      <w:pPr>
        <w:pStyle w:val="Paragraphedeliste"/>
        <w:spacing w:line="360" w:lineRule="auto"/>
        <w:jc w:val="both"/>
        <w:rPr>
          <w:rFonts w:asciiTheme="majorBidi" w:hAnsiTheme="majorBidi" w:cstheme="majorBidi"/>
          <w:color w:val="FF0000"/>
        </w:rPr>
      </w:pPr>
    </w:p>
    <w:p w:rsidR="00B96DA0" w:rsidRPr="00033817" w:rsidRDefault="00797E84" w:rsidP="00CD4B05">
      <w:pPr>
        <w:pStyle w:val="Paragraphedeliste"/>
        <w:numPr>
          <w:ilvl w:val="0"/>
          <w:numId w:val="1"/>
        </w:numPr>
        <w:spacing w:line="360" w:lineRule="auto"/>
        <w:jc w:val="both"/>
        <w:rPr>
          <w:rFonts w:asciiTheme="majorBidi" w:hAnsiTheme="majorBidi" w:cstheme="majorBidi"/>
        </w:rPr>
      </w:pPr>
      <w:r w:rsidRPr="00033817">
        <w:rPr>
          <w:rFonts w:asciiTheme="majorBidi" w:hAnsiTheme="majorBidi" w:cstheme="majorBidi"/>
        </w:rPr>
        <w:t xml:space="preserve">La deuxième section </w:t>
      </w:r>
      <w:r w:rsidR="00B96DA0" w:rsidRPr="00033817">
        <w:rPr>
          <w:rFonts w:asciiTheme="majorBidi" w:hAnsiTheme="majorBidi" w:cstheme="majorBidi"/>
        </w:rPr>
        <w:t xml:space="preserve">donne </w:t>
      </w:r>
      <w:r w:rsidR="007E0228">
        <w:rPr>
          <w:rFonts w:asciiTheme="majorBidi" w:hAnsiTheme="majorBidi" w:cstheme="majorBidi"/>
        </w:rPr>
        <w:t xml:space="preserve">tout d’abord, </w:t>
      </w:r>
      <w:r w:rsidR="00B96DA0" w:rsidRPr="00033817">
        <w:rPr>
          <w:rFonts w:asciiTheme="majorBidi" w:hAnsiTheme="majorBidi" w:cstheme="majorBidi"/>
        </w:rPr>
        <w:t>un aperçu sur</w:t>
      </w:r>
      <w:r w:rsidRPr="00033817">
        <w:rPr>
          <w:rFonts w:asciiTheme="majorBidi" w:hAnsiTheme="majorBidi" w:cstheme="majorBidi"/>
        </w:rPr>
        <w:t xml:space="preserve"> </w:t>
      </w:r>
      <w:r w:rsidR="00B96DA0" w:rsidRPr="00033817">
        <w:rPr>
          <w:rFonts w:asciiTheme="majorBidi" w:hAnsiTheme="majorBidi" w:cstheme="majorBidi"/>
        </w:rPr>
        <w:t>les</w:t>
      </w:r>
      <w:r w:rsidRPr="00033817">
        <w:rPr>
          <w:rFonts w:asciiTheme="majorBidi" w:hAnsiTheme="majorBidi" w:cstheme="majorBidi"/>
        </w:rPr>
        <w:t xml:space="preserve"> PME</w:t>
      </w:r>
      <w:r w:rsidR="00FF20F9" w:rsidRPr="00033817">
        <w:rPr>
          <w:rFonts w:asciiTheme="majorBidi" w:hAnsiTheme="majorBidi" w:cstheme="majorBidi"/>
        </w:rPr>
        <w:t xml:space="preserve"> algériennes</w:t>
      </w:r>
      <w:r w:rsidR="007E0228">
        <w:rPr>
          <w:rFonts w:asciiTheme="majorBidi" w:hAnsiTheme="majorBidi" w:cstheme="majorBidi"/>
        </w:rPr>
        <w:t>,</w:t>
      </w:r>
      <w:r w:rsidR="00B96DA0" w:rsidRPr="00033817">
        <w:rPr>
          <w:rFonts w:asciiTheme="majorBidi" w:hAnsiTheme="majorBidi" w:cstheme="majorBidi"/>
        </w:rPr>
        <w:t xml:space="preserve"> en </w:t>
      </w:r>
      <w:r w:rsidR="00CD4B05">
        <w:rPr>
          <w:rFonts w:asciiTheme="majorBidi" w:hAnsiTheme="majorBidi" w:cstheme="majorBidi"/>
        </w:rPr>
        <w:t>rappelant</w:t>
      </w:r>
      <w:r w:rsidR="005A197C" w:rsidRPr="00033817">
        <w:rPr>
          <w:rFonts w:asciiTheme="majorBidi" w:hAnsiTheme="majorBidi" w:cstheme="majorBidi"/>
        </w:rPr>
        <w:t xml:space="preserve"> </w:t>
      </w:r>
      <w:r w:rsidR="00677DB8" w:rsidRPr="00033817">
        <w:rPr>
          <w:rFonts w:asciiTheme="majorBidi" w:hAnsiTheme="majorBidi" w:cstheme="majorBidi"/>
        </w:rPr>
        <w:t>les plus importants repères historique</w:t>
      </w:r>
      <w:r w:rsidR="0070449B" w:rsidRPr="00033817">
        <w:rPr>
          <w:rFonts w:asciiTheme="majorBidi" w:hAnsiTheme="majorBidi" w:cstheme="majorBidi"/>
        </w:rPr>
        <w:t>s</w:t>
      </w:r>
      <w:r w:rsidR="00677DB8" w:rsidRPr="00033817">
        <w:rPr>
          <w:rFonts w:asciiTheme="majorBidi" w:hAnsiTheme="majorBidi" w:cstheme="majorBidi"/>
        </w:rPr>
        <w:t xml:space="preserve"> de </w:t>
      </w:r>
      <w:r w:rsidR="00B96DA0" w:rsidRPr="00033817">
        <w:rPr>
          <w:rFonts w:asciiTheme="majorBidi" w:hAnsiTheme="majorBidi" w:cstheme="majorBidi"/>
        </w:rPr>
        <w:t>l’é</w:t>
      </w:r>
      <w:r w:rsidR="00FF20F9" w:rsidRPr="00033817">
        <w:rPr>
          <w:rFonts w:asciiTheme="majorBidi" w:hAnsiTheme="majorBidi" w:cstheme="majorBidi"/>
        </w:rPr>
        <w:t xml:space="preserve">volution du cadre institutionnel de la PME </w:t>
      </w:r>
      <w:r w:rsidR="00B278E3">
        <w:rPr>
          <w:rFonts w:asciiTheme="majorBidi" w:hAnsiTheme="majorBidi" w:cstheme="majorBidi"/>
        </w:rPr>
        <w:t xml:space="preserve">      </w:t>
      </w:r>
      <w:r w:rsidR="00FF20F9" w:rsidRPr="00033817">
        <w:rPr>
          <w:rFonts w:asciiTheme="majorBidi" w:hAnsiTheme="majorBidi" w:cstheme="majorBidi"/>
        </w:rPr>
        <w:t>en Algérie</w:t>
      </w:r>
      <w:r w:rsidR="00B96DA0" w:rsidRPr="00033817">
        <w:rPr>
          <w:rFonts w:asciiTheme="majorBidi" w:hAnsiTheme="majorBidi" w:cstheme="majorBidi"/>
        </w:rPr>
        <w:t xml:space="preserve">. </w:t>
      </w:r>
      <w:r w:rsidR="00792A3A">
        <w:rPr>
          <w:rFonts w:asciiTheme="majorBidi" w:hAnsiTheme="majorBidi" w:cstheme="majorBidi"/>
        </w:rPr>
        <w:t>Puis</w:t>
      </w:r>
      <w:r w:rsidR="00677DB8" w:rsidRPr="00033817">
        <w:rPr>
          <w:rFonts w:asciiTheme="majorBidi" w:hAnsiTheme="majorBidi" w:cstheme="majorBidi"/>
        </w:rPr>
        <w:t>,</w:t>
      </w:r>
      <w:r w:rsidR="00B96DA0" w:rsidRPr="00033817">
        <w:rPr>
          <w:rFonts w:asciiTheme="majorBidi" w:hAnsiTheme="majorBidi" w:cstheme="majorBidi"/>
        </w:rPr>
        <w:t xml:space="preserve"> </w:t>
      </w:r>
      <w:r w:rsidR="00792A3A">
        <w:rPr>
          <w:rFonts w:asciiTheme="majorBidi" w:hAnsiTheme="majorBidi" w:cstheme="majorBidi"/>
        </w:rPr>
        <w:t>elle s’intéresse</w:t>
      </w:r>
      <w:r w:rsidR="00B96DA0" w:rsidRPr="00033817">
        <w:rPr>
          <w:rFonts w:asciiTheme="majorBidi" w:hAnsiTheme="majorBidi" w:cstheme="majorBidi"/>
        </w:rPr>
        <w:t xml:space="preserve"> à la </w:t>
      </w:r>
      <w:r w:rsidR="00677DB8" w:rsidRPr="00033817">
        <w:rPr>
          <w:rFonts w:asciiTheme="majorBidi" w:hAnsiTheme="majorBidi" w:cstheme="majorBidi"/>
        </w:rPr>
        <w:t>d</w:t>
      </w:r>
      <w:r w:rsidR="00B96DA0" w:rsidRPr="00033817">
        <w:rPr>
          <w:rFonts w:asciiTheme="majorBidi" w:hAnsiTheme="majorBidi" w:cstheme="majorBidi"/>
        </w:rPr>
        <w:t>éfinition</w:t>
      </w:r>
      <w:r w:rsidR="005A197C" w:rsidRPr="00033817">
        <w:rPr>
          <w:rFonts w:asciiTheme="majorBidi" w:hAnsiTheme="majorBidi" w:cstheme="majorBidi"/>
        </w:rPr>
        <w:t xml:space="preserve"> et à </w:t>
      </w:r>
      <w:r w:rsidR="00B96DA0" w:rsidRPr="00033817">
        <w:rPr>
          <w:rFonts w:asciiTheme="majorBidi" w:hAnsiTheme="majorBidi" w:cstheme="majorBidi"/>
        </w:rPr>
        <w:t>la présentation</w:t>
      </w:r>
      <w:r w:rsidR="0070449B" w:rsidRPr="00033817">
        <w:rPr>
          <w:rFonts w:asciiTheme="majorBidi" w:hAnsiTheme="majorBidi" w:cstheme="majorBidi"/>
        </w:rPr>
        <w:t xml:space="preserve"> </w:t>
      </w:r>
      <w:r w:rsidR="00BE332C" w:rsidRPr="00033817">
        <w:rPr>
          <w:rFonts w:asciiTheme="majorBidi" w:hAnsiTheme="majorBidi" w:cstheme="majorBidi"/>
        </w:rPr>
        <w:t xml:space="preserve">des PME algériennes, </w:t>
      </w:r>
      <w:r w:rsidR="00B278E3">
        <w:rPr>
          <w:rFonts w:asciiTheme="majorBidi" w:hAnsiTheme="majorBidi" w:cstheme="majorBidi"/>
        </w:rPr>
        <w:t xml:space="preserve">          </w:t>
      </w:r>
      <w:r w:rsidR="00B9771A">
        <w:rPr>
          <w:rFonts w:asciiTheme="majorBidi" w:hAnsiTheme="majorBidi" w:cstheme="majorBidi"/>
        </w:rPr>
        <w:t xml:space="preserve">à l’explication de </w:t>
      </w:r>
      <w:r w:rsidR="00677DB8" w:rsidRPr="00033817">
        <w:rPr>
          <w:rFonts w:asciiTheme="majorBidi" w:hAnsiTheme="majorBidi" w:cstheme="majorBidi"/>
        </w:rPr>
        <w:t>l</w:t>
      </w:r>
      <w:r w:rsidR="00B96DA0" w:rsidRPr="00033817">
        <w:rPr>
          <w:rFonts w:asciiTheme="majorBidi" w:hAnsiTheme="majorBidi" w:cstheme="majorBidi"/>
        </w:rPr>
        <w:t>e</w:t>
      </w:r>
      <w:r w:rsidR="00677DB8" w:rsidRPr="00033817">
        <w:rPr>
          <w:rFonts w:asciiTheme="majorBidi" w:hAnsiTheme="majorBidi" w:cstheme="majorBidi"/>
        </w:rPr>
        <w:t>ur</w:t>
      </w:r>
      <w:r w:rsidR="00B96DA0" w:rsidRPr="00033817">
        <w:rPr>
          <w:rFonts w:asciiTheme="majorBidi" w:hAnsiTheme="majorBidi" w:cstheme="majorBidi"/>
        </w:rPr>
        <w:t xml:space="preserve"> rôle </w:t>
      </w:r>
      <w:r w:rsidR="00677DB8" w:rsidRPr="00033817">
        <w:rPr>
          <w:rFonts w:asciiTheme="majorBidi" w:hAnsiTheme="majorBidi" w:cstheme="majorBidi"/>
        </w:rPr>
        <w:t>dans l</w:t>
      </w:r>
      <w:r w:rsidR="00B96DA0" w:rsidRPr="00033817">
        <w:rPr>
          <w:rFonts w:asciiTheme="majorBidi" w:hAnsiTheme="majorBidi" w:cstheme="majorBidi"/>
        </w:rPr>
        <w:t>e développemen</w:t>
      </w:r>
      <w:r w:rsidR="00BE332C" w:rsidRPr="00033817">
        <w:rPr>
          <w:rFonts w:asciiTheme="majorBidi" w:hAnsiTheme="majorBidi" w:cstheme="majorBidi"/>
        </w:rPr>
        <w:t xml:space="preserve">t économique et social du pays </w:t>
      </w:r>
      <w:r w:rsidR="005F1752">
        <w:rPr>
          <w:rFonts w:asciiTheme="majorBidi" w:hAnsiTheme="majorBidi" w:cstheme="majorBidi"/>
        </w:rPr>
        <w:t xml:space="preserve">et </w:t>
      </w:r>
      <w:r w:rsidR="00BE332C" w:rsidRPr="00033817">
        <w:rPr>
          <w:rFonts w:asciiTheme="majorBidi" w:hAnsiTheme="majorBidi" w:cstheme="majorBidi"/>
        </w:rPr>
        <w:t xml:space="preserve">à leur adoption du système comptable financier. Enfin, </w:t>
      </w:r>
      <w:r w:rsidR="00B9771A">
        <w:rPr>
          <w:rFonts w:asciiTheme="majorBidi" w:hAnsiTheme="majorBidi" w:cstheme="majorBidi"/>
        </w:rPr>
        <w:t>cette section traite</w:t>
      </w:r>
      <w:r w:rsidR="00BE332C" w:rsidRPr="00033817">
        <w:rPr>
          <w:rFonts w:asciiTheme="majorBidi" w:hAnsiTheme="majorBidi" w:cstheme="majorBidi"/>
        </w:rPr>
        <w:t xml:space="preserve"> les principales contraintes et perspectives </w:t>
      </w:r>
      <w:r w:rsidR="00FC1F6B">
        <w:rPr>
          <w:rFonts w:asciiTheme="majorBidi" w:hAnsiTheme="majorBidi" w:cstheme="majorBidi"/>
        </w:rPr>
        <w:t>de</w:t>
      </w:r>
      <w:r w:rsidR="00BE332C" w:rsidRPr="00033817">
        <w:rPr>
          <w:rFonts w:asciiTheme="majorBidi" w:hAnsiTheme="majorBidi" w:cstheme="majorBidi"/>
        </w:rPr>
        <w:t xml:space="preserve"> développement</w:t>
      </w:r>
      <w:r w:rsidR="00B9771A">
        <w:rPr>
          <w:rFonts w:asciiTheme="majorBidi" w:hAnsiTheme="majorBidi" w:cstheme="majorBidi"/>
        </w:rPr>
        <w:t xml:space="preserve"> de la PME en Algérie</w:t>
      </w:r>
      <w:r w:rsidR="00BE332C" w:rsidRPr="00033817">
        <w:rPr>
          <w:rFonts w:asciiTheme="majorBidi" w:hAnsiTheme="majorBidi" w:cstheme="majorBidi"/>
        </w:rPr>
        <w:t>.</w:t>
      </w:r>
    </w:p>
    <w:p w:rsidR="00B96DA0" w:rsidRPr="00033817" w:rsidRDefault="00B96DA0" w:rsidP="00033817">
      <w:pPr>
        <w:pStyle w:val="Paragraphedeliste"/>
        <w:spacing w:line="360" w:lineRule="auto"/>
        <w:jc w:val="both"/>
        <w:rPr>
          <w:rFonts w:asciiTheme="majorBidi" w:hAnsiTheme="majorBidi" w:cstheme="majorBidi"/>
          <w:color w:val="FF0000"/>
        </w:rPr>
      </w:pPr>
    </w:p>
    <w:p w:rsidR="00FF20F9" w:rsidRPr="00033817" w:rsidRDefault="00FF20F9" w:rsidP="00033817">
      <w:pPr>
        <w:pStyle w:val="Paragraphedeliste"/>
        <w:spacing w:line="360" w:lineRule="auto"/>
        <w:jc w:val="both"/>
        <w:rPr>
          <w:rFonts w:asciiTheme="majorBidi" w:hAnsiTheme="majorBidi" w:cstheme="majorBidi"/>
          <w:color w:val="FF0000"/>
        </w:rPr>
      </w:pPr>
    </w:p>
    <w:p w:rsidR="00FF20F9" w:rsidRPr="00033817" w:rsidRDefault="00FF20F9" w:rsidP="00033817">
      <w:pPr>
        <w:pStyle w:val="Paragraphedeliste"/>
        <w:spacing w:line="360" w:lineRule="auto"/>
        <w:jc w:val="both"/>
        <w:rPr>
          <w:rFonts w:asciiTheme="majorBidi" w:hAnsiTheme="majorBidi" w:cstheme="majorBidi"/>
          <w:color w:val="FF0000"/>
        </w:rPr>
      </w:pPr>
    </w:p>
    <w:p w:rsidR="00FF20F9" w:rsidRPr="00033817" w:rsidRDefault="00FF20F9" w:rsidP="00033817">
      <w:pPr>
        <w:pStyle w:val="Paragraphedeliste"/>
        <w:spacing w:line="360" w:lineRule="auto"/>
        <w:jc w:val="both"/>
        <w:rPr>
          <w:rFonts w:asciiTheme="majorBidi" w:hAnsiTheme="majorBidi" w:cstheme="majorBidi"/>
          <w:color w:val="FF0000"/>
        </w:rPr>
      </w:pPr>
    </w:p>
    <w:p w:rsidR="00797E84" w:rsidRPr="00033817" w:rsidRDefault="00797E84" w:rsidP="00033817">
      <w:pPr>
        <w:pStyle w:val="Paragraphedeliste"/>
        <w:spacing w:line="360" w:lineRule="auto"/>
        <w:jc w:val="both"/>
        <w:rPr>
          <w:rFonts w:asciiTheme="majorBidi" w:hAnsiTheme="majorBidi" w:cstheme="majorBidi"/>
        </w:rPr>
      </w:pPr>
    </w:p>
    <w:p w:rsidR="00797E84" w:rsidRPr="00033817" w:rsidRDefault="00797E84" w:rsidP="00033817">
      <w:pPr>
        <w:pStyle w:val="Paragraphedeliste"/>
        <w:spacing w:line="360" w:lineRule="auto"/>
        <w:jc w:val="both"/>
        <w:rPr>
          <w:rFonts w:asciiTheme="majorBidi" w:hAnsiTheme="majorBidi" w:cstheme="majorBidi"/>
        </w:rPr>
      </w:pPr>
    </w:p>
    <w:p w:rsidR="00677DB8" w:rsidRPr="00033817" w:rsidRDefault="00677DB8" w:rsidP="00033817">
      <w:pPr>
        <w:pStyle w:val="Paragraphedeliste"/>
        <w:spacing w:line="360" w:lineRule="auto"/>
        <w:jc w:val="both"/>
        <w:rPr>
          <w:rFonts w:asciiTheme="majorBidi" w:hAnsiTheme="majorBidi" w:cstheme="majorBidi"/>
        </w:rPr>
      </w:pPr>
    </w:p>
    <w:p w:rsidR="00797E84" w:rsidRPr="00033817" w:rsidRDefault="00797E84" w:rsidP="00033817">
      <w:pPr>
        <w:pStyle w:val="Paragraphedeliste"/>
        <w:spacing w:line="360" w:lineRule="auto"/>
        <w:jc w:val="both"/>
        <w:rPr>
          <w:rFonts w:asciiTheme="majorBidi" w:hAnsiTheme="majorBidi" w:cstheme="majorBidi"/>
        </w:rPr>
      </w:pPr>
    </w:p>
    <w:p w:rsidR="00797E84" w:rsidRPr="00033817" w:rsidRDefault="00797E84" w:rsidP="00033817">
      <w:pPr>
        <w:spacing w:line="360" w:lineRule="auto"/>
        <w:rPr>
          <w:rFonts w:asciiTheme="majorBidi" w:hAnsiTheme="majorBidi" w:cstheme="majorBidi"/>
        </w:rPr>
      </w:pPr>
    </w:p>
    <w:p w:rsidR="00797E84" w:rsidRPr="00033817" w:rsidRDefault="00797E84" w:rsidP="00033817">
      <w:pPr>
        <w:spacing w:line="360" w:lineRule="auto"/>
        <w:rPr>
          <w:rFonts w:asciiTheme="majorBidi" w:hAnsiTheme="majorBidi" w:cstheme="majorBidi"/>
        </w:rPr>
      </w:pPr>
    </w:p>
    <w:p w:rsidR="0073036E" w:rsidRPr="00033817" w:rsidRDefault="0073036E" w:rsidP="00033817">
      <w:pPr>
        <w:spacing w:line="360" w:lineRule="auto"/>
        <w:rPr>
          <w:rFonts w:asciiTheme="majorBidi" w:hAnsiTheme="majorBidi" w:cstheme="majorBidi"/>
        </w:rPr>
      </w:pPr>
    </w:p>
    <w:p w:rsidR="00F27E27" w:rsidRDefault="00F27E27" w:rsidP="00033817">
      <w:pPr>
        <w:spacing w:line="360" w:lineRule="auto"/>
        <w:rPr>
          <w:rFonts w:asciiTheme="majorBidi" w:hAnsiTheme="majorBidi" w:cstheme="majorBidi"/>
        </w:rPr>
      </w:pPr>
    </w:p>
    <w:p w:rsidR="00DB2ECF" w:rsidRDefault="00DB2ECF" w:rsidP="00033817">
      <w:pPr>
        <w:spacing w:line="360" w:lineRule="auto"/>
        <w:rPr>
          <w:rFonts w:asciiTheme="majorBidi" w:hAnsiTheme="majorBidi" w:cstheme="majorBidi"/>
        </w:rPr>
      </w:pPr>
    </w:p>
    <w:p w:rsidR="00DB2ECF" w:rsidRDefault="00DB2ECF" w:rsidP="00033817">
      <w:pPr>
        <w:spacing w:line="360" w:lineRule="auto"/>
        <w:rPr>
          <w:rFonts w:asciiTheme="majorBidi" w:hAnsiTheme="majorBidi" w:cstheme="majorBidi"/>
        </w:rPr>
      </w:pPr>
    </w:p>
    <w:p w:rsidR="00DB2ECF" w:rsidRPr="00033817" w:rsidRDefault="00DB2ECF" w:rsidP="00033817">
      <w:pPr>
        <w:spacing w:line="360" w:lineRule="auto"/>
        <w:rPr>
          <w:rFonts w:asciiTheme="majorBidi" w:hAnsiTheme="majorBidi" w:cstheme="majorBidi"/>
        </w:rPr>
      </w:pPr>
    </w:p>
    <w:p w:rsidR="00514401" w:rsidRPr="00033817" w:rsidRDefault="00514401" w:rsidP="00C45DD4">
      <w:pPr>
        <w:tabs>
          <w:tab w:val="left" w:pos="2490"/>
        </w:tabs>
        <w:spacing w:line="360" w:lineRule="auto"/>
        <w:jc w:val="both"/>
        <w:rPr>
          <w:rFonts w:asciiTheme="majorBidi" w:hAnsiTheme="majorBidi" w:cstheme="majorBidi"/>
          <w:b/>
          <w:bCs/>
        </w:rPr>
      </w:pPr>
      <w:r w:rsidRPr="00033817">
        <w:rPr>
          <w:rFonts w:asciiTheme="majorBidi" w:hAnsiTheme="majorBidi" w:cstheme="majorBidi"/>
          <w:b/>
          <w:bCs/>
          <w:u w:val="single"/>
        </w:rPr>
        <w:lastRenderedPageBreak/>
        <w:t>Section 1 :</w:t>
      </w:r>
      <w:r w:rsidRPr="00033817">
        <w:rPr>
          <w:rFonts w:asciiTheme="majorBidi" w:hAnsiTheme="majorBidi" w:cstheme="majorBidi"/>
          <w:b/>
          <w:bCs/>
        </w:rPr>
        <w:t xml:space="preserve"> </w:t>
      </w:r>
      <w:r w:rsidR="00C45DD4">
        <w:rPr>
          <w:rFonts w:asciiTheme="majorBidi" w:hAnsiTheme="majorBidi" w:cstheme="majorBidi"/>
          <w:b/>
          <w:bCs/>
        </w:rPr>
        <w:t>G</w:t>
      </w:r>
      <w:r w:rsidRPr="00033817">
        <w:rPr>
          <w:rFonts w:asciiTheme="majorBidi" w:hAnsiTheme="majorBidi" w:cstheme="majorBidi"/>
          <w:b/>
          <w:bCs/>
        </w:rPr>
        <w:t>énéralités sur les PME</w:t>
      </w:r>
    </w:p>
    <w:p w:rsidR="00FD0305" w:rsidRPr="00033817" w:rsidRDefault="00FD0305" w:rsidP="00A0107C">
      <w:pPr>
        <w:spacing w:line="360" w:lineRule="auto"/>
        <w:jc w:val="both"/>
        <w:rPr>
          <w:rFonts w:asciiTheme="majorBidi" w:hAnsiTheme="majorBidi" w:cstheme="majorBidi"/>
        </w:rPr>
      </w:pPr>
      <w:r w:rsidRPr="00033817">
        <w:rPr>
          <w:rFonts w:asciiTheme="majorBidi" w:hAnsiTheme="majorBidi" w:cstheme="majorBidi"/>
        </w:rPr>
        <w:t xml:space="preserve">    Au niveau de cette section, nous nous intéressons </w:t>
      </w:r>
      <w:r w:rsidR="00250794">
        <w:rPr>
          <w:rFonts w:asciiTheme="majorBidi" w:hAnsiTheme="majorBidi" w:cstheme="majorBidi"/>
        </w:rPr>
        <w:t>en premier lieu</w:t>
      </w:r>
      <w:r w:rsidRPr="00033817">
        <w:rPr>
          <w:rFonts w:asciiTheme="majorBidi" w:hAnsiTheme="majorBidi" w:cstheme="majorBidi"/>
        </w:rPr>
        <w:t xml:space="preserve"> à la présentation des différentes approches de définition de la PME</w:t>
      </w:r>
      <w:r w:rsidR="006C2251">
        <w:rPr>
          <w:rFonts w:asciiTheme="majorBidi" w:hAnsiTheme="majorBidi" w:cstheme="majorBidi"/>
        </w:rPr>
        <w:t xml:space="preserve"> et</w:t>
      </w:r>
      <w:r w:rsidRPr="00033817">
        <w:rPr>
          <w:rFonts w:asciiTheme="majorBidi" w:hAnsiTheme="majorBidi" w:cstheme="majorBidi"/>
        </w:rPr>
        <w:t xml:space="preserve"> </w:t>
      </w:r>
      <w:r w:rsidR="00047F0D">
        <w:rPr>
          <w:rFonts w:asciiTheme="majorBidi" w:hAnsiTheme="majorBidi" w:cstheme="majorBidi"/>
        </w:rPr>
        <w:t xml:space="preserve">à son </w:t>
      </w:r>
      <w:r w:rsidR="001811A9">
        <w:rPr>
          <w:rFonts w:asciiTheme="majorBidi" w:hAnsiTheme="majorBidi" w:cstheme="majorBidi"/>
        </w:rPr>
        <w:t>rôle</w:t>
      </w:r>
      <w:r w:rsidRPr="00033817">
        <w:rPr>
          <w:rFonts w:asciiTheme="majorBidi" w:hAnsiTheme="majorBidi" w:cstheme="majorBidi"/>
        </w:rPr>
        <w:t xml:space="preserve"> dans le développement socio-économique des pays. </w:t>
      </w:r>
      <w:r w:rsidR="00F50418">
        <w:rPr>
          <w:rFonts w:asciiTheme="majorBidi" w:hAnsiTheme="majorBidi" w:cstheme="majorBidi"/>
        </w:rPr>
        <w:t>Puis</w:t>
      </w:r>
      <w:r w:rsidRPr="00033817">
        <w:rPr>
          <w:rFonts w:asciiTheme="majorBidi" w:hAnsiTheme="majorBidi" w:cstheme="majorBidi"/>
        </w:rPr>
        <w:t>, nous expos</w:t>
      </w:r>
      <w:r w:rsidR="00250794">
        <w:rPr>
          <w:rFonts w:asciiTheme="majorBidi" w:hAnsiTheme="majorBidi" w:cstheme="majorBidi"/>
        </w:rPr>
        <w:t>er</w:t>
      </w:r>
      <w:r w:rsidRPr="00033817">
        <w:rPr>
          <w:rFonts w:asciiTheme="majorBidi" w:hAnsiTheme="majorBidi" w:cstheme="majorBidi"/>
        </w:rPr>
        <w:t>ons les types de</w:t>
      </w:r>
      <w:r w:rsidR="00250794">
        <w:rPr>
          <w:rFonts w:asciiTheme="majorBidi" w:hAnsiTheme="majorBidi" w:cstheme="majorBidi"/>
        </w:rPr>
        <w:t xml:space="preserve"> la</w:t>
      </w:r>
      <w:r w:rsidR="007E2F60">
        <w:rPr>
          <w:rFonts w:asciiTheme="majorBidi" w:hAnsiTheme="majorBidi" w:cstheme="majorBidi"/>
        </w:rPr>
        <w:t xml:space="preserve"> PME</w:t>
      </w:r>
      <w:r w:rsidR="006C2251">
        <w:rPr>
          <w:rFonts w:asciiTheme="majorBidi" w:hAnsiTheme="majorBidi" w:cstheme="majorBidi"/>
        </w:rPr>
        <w:t>,</w:t>
      </w:r>
      <w:r w:rsidRPr="00033817">
        <w:rPr>
          <w:rFonts w:asciiTheme="majorBidi" w:hAnsiTheme="majorBidi" w:cstheme="majorBidi"/>
        </w:rPr>
        <w:t xml:space="preserve"> </w:t>
      </w:r>
      <w:r w:rsidR="006C2251">
        <w:rPr>
          <w:rFonts w:asciiTheme="majorBidi" w:hAnsiTheme="majorBidi" w:cstheme="majorBidi"/>
        </w:rPr>
        <w:t>s</w:t>
      </w:r>
      <w:r w:rsidRPr="00033817">
        <w:rPr>
          <w:rFonts w:asciiTheme="majorBidi" w:hAnsiTheme="majorBidi" w:cstheme="majorBidi"/>
        </w:rPr>
        <w:t xml:space="preserve">es forces, </w:t>
      </w:r>
      <w:r w:rsidR="006C2251">
        <w:rPr>
          <w:rFonts w:asciiTheme="majorBidi" w:hAnsiTheme="majorBidi" w:cstheme="majorBidi"/>
        </w:rPr>
        <w:t xml:space="preserve">ses </w:t>
      </w:r>
      <w:r w:rsidRPr="00033817">
        <w:rPr>
          <w:rFonts w:asciiTheme="majorBidi" w:hAnsiTheme="majorBidi" w:cstheme="majorBidi"/>
        </w:rPr>
        <w:t xml:space="preserve">faiblesses et </w:t>
      </w:r>
      <w:r w:rsidR="006C2251">
        <w:rPr>
          <w:rFonts w:asciiTheme="majorBidi" w:hAnsiTheme="majorBidi" w:cstheme="majorBidi"/>
        </w:rPr>
        <w:t>s</w:t>
      </w:r>
      <w:r w:rsidRPr="00033817">
        <w:rPr>
          <w:rFonts w:asciiTheme="majorBidi" w:hAnsiTheme="majorBidi" w:cstheme="majorBidi"/>
        </w:rPr>
        <w:t>es stratégies.</w:t>
      </w:r>
    </w:p>
    <w:p w:rsidR="00514401" w:rsidRPr="00033817" w:rsidRDefault="00514401" w:rsidP="00033817">
      <w:pPr>
        <w:tabs>
          <w:tab w:val="left" w:pos="2490"/>
        </w:tabs>
        <w:spacing w:line="360" w:lineRule="auto"/>
        <w:jc w:val="both"/>
        <w:rPr>
          <w:rFonts w:asciiTheme="majorBidi" w:hAnsiTheme="majorBidi" w:cstheme="majorBidi"/>
          <w:b/>
          <w:bCs/>
        </w:rPr>
      </w:pPr>
    </w:p>
    <w:p w:rsidR="00797E84" w:rsidRPr="00033817" w:rsidRDefault="00797E84" w:rsidP="00033817">
      <w:pPr>
        <w:tabs>
          <w:tab w:val="left" w:pos="2490"/>
        </w:tabs>
        <w:spacing w:line="360" w:lineRule="auto"/>
        <w:jc w:val="both"/>
        <w:rPr>
          <w:rFonts w:asciiTheme="majorBidi" w:hAnsiTheme="majorBidi" w:cstheme="majorBidi"/>
          <w:b/>
          <w:bCs/>
          <w:u w:val="single"/>
        </w:rPr>
      </w:pPr>
      <w:r w:rsidRPr="00033817">
        <w:rPr>
          <w:rFonts w:asciiTheme="majorBidi" w:hAnsiTheme="majorBidi" w:cstheme="majorBidi"/>
          <w:b/>
          <w:bCs/>
          <w:u w:val="single"/>
        </w:rPr>
        <w:t>1</w:t>
      </w:r>
      <w:r w:rsidR="00187286" w:rsidRPr="00033817">
        <w:rPr>
          <w:rFonts w:asciiTheme="majorBidi" w:hAnsiTheme="majorBidi" w:cstheme="majorBidi"/>
          <w:b/>
          <w:bCs/>
          <w:u w:val="single"/>
        </w:rPr>
        <w:t xml:space="preserve">- </w:t>
      </w:r>
      <w:r w:rsidR="00E00CF6" w:rsidRPr="00033817">
        <w:rPr>
          <w:rFonts w:asciiTheme="majorBidi" w:hAnsiTheme="majorBidi" w:cstheme="majorBidi"/>
          <w:b/>
          <w:bCs/>
          <w:u w:val="single"/>
        </w:rPr>
        <w:t>D</w:t>
      </w:r>
      <w:r w:rsidRPr="00033817">
        <w:rPr>
          <w:rFonts w:asciiTheme="majorBidi" w:hAnsiTheme="majorBidi" w:cstheme="majorBidi"/>
          <w:b/>
          <w:bCs/>
          <w:u w:val="single"/>
        </w:rPr>
        <w:t>éfinition</w:t>
      </w:r>
      <w:r w:rsidR="005B40F4" w:rsidRPr="00033817">
        <w:rPr>
          <w:rFonts w:asciiTheme="majorBidi" w:hAnsiTheme="majorBidi" w:cstheme="majorBidi"/>
          <w:b/>
          <w:bCs/>
          <w:u w:val="single"/>
        </w:rPr>
        <w:t>s</w:t>
      </w:r>
      <w:r w:rsidR="00514401" w:rsidRPr="00033817">
        <w:rPr>
          <w:rFonts w:asciiTheme="majorBidi" w:hAnsiTheme="majorBidi" w:cstheme="majorBidi"/>
          <w:b/>
          <w:bCs/>
          <w:u w:val="single"/>
        </w:rPr>
        <w:t xml:space="preserve"> </w:t>
      </w:r>
      <w:r w:rsidRPr="00033817">
        <w:rPr>
          <w:rFonts w:asciiTheme="majorBidi" w:hAnsiTheme="majorBidi" w:cstheme="majorBidi"/>
          <w:b/>
          <w:bCs/>
          <w:u w:val="single"/>
        </w:rPr>
        <w:t>de la PME :</w:t>
      </w:r>
    </w:p>
    <w:p w:rsidR="000C1504" w:rsidRPr="00033817" w:rsidRDefault="00062092" w:rsidP="00A0107C">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w:t>
      </w:r>
      <w:r w:rsidR="00E95556" w:rsidRPr="00033817">
        <w:rPr>
          <w:rFonts w:asciiTheme="majorBidi" w:eastAsiaTheme="minorHAnsi" w:hAnsiTheme="majorBidi" w:cstheme="majorBidi"/>
          <w:lang w:eastAsia="en-US"/>
        </w:rPr>
        <w:t xml:space="preserve">La recherche </w:t>
      </w:r>
      <w:r w:rsidR="00EA20B8">
        <w:rPr>
          <w:rFonts w:asciiTheme="majorBidi" w:eastAsiaTheme="minorHAnsi" w:hAnsiTheme="majorBidi" w:cstheme="majorBidi"/>
          <w:lang w:eastAsia="en-US"/>
        </w:rPr>
        <w:t>d’</w:t>
      </w:r>
      <w:r w:rsidR="00E95556" w:rsidRPr="00033817">
        <w:rPr>
          <w:rFonts w:asciiTheme="majorBidi" w:eastAsiaTheme="minorHAnsi" w:hAnsiTheme="majorBidi" w:cstheme="majorBidi"/>
          <w:lang w:eastAsia="en-US"/>
        </w:rPr>
        <w:t xml:space="preserve">une définition standard et universelle de la PME a fait l’objet de nombreuses tentatives </w:t>
      </w:r>
      <w:r w:rsidR="00A0107C">
        <w:rPr>
          <w:rFonts w:asciiTheme="majorBidi" w:eastAsiaTheme="minorHAnsi" w:hAnsiTheme="majorBidi" w:cstheme="majorBidi"/>
          <w:lang w:eastAsia="en-US"/>
        </w:rPr>
        <w:t>de</w:t>
      </w:r>
      <w:r w:rsidR="00E95556" w:rsidRPr="00033817">
        <w:rPr>
          <w:rFonts w:asciiTheme="majorBidi" w:eastAsiaTheme="minorHAnsi" w:hAnsiTheme="majorBidi" w:cstheme="majorBidi"/>
          <w:lang w:eastAsia="en-US"/>
        </w:rPr>
        <w:t xml:space="preserve"> recherche</w:t>
      </w:r>
      <w:r w:rsidR="00A2797D">
        <w:rPr>
          <w:rFonts w:asciiTheme="majorBidi" w:eastAsiaTheme="minorHAnsi" w:hAnsiTheme="majorBidi" w:cstheme="majorBidi"/>
          <w:lang w:eastAsia="en-US"/>
        </w:rPr>
        <w:t>. L</w:t>
      </w:r>
      <w:r w:rsidR="000C1504" w:rsidRPr="00033817">
        <w:rPr>
          <w:rFonts w:asciiTheme="majorBidi" w:eastAsiaTheme="minorHAnsi" w:hAnsiTheme="majorBidi" w:cstheme="majorBidi"/>
          <w:lang w:eastAsia="en-US"/>
        </w:rPr>
        <w:t>’une des</w:t>
      </w:r>
      <w:r w:rsidR="00BC0BDA" w:rsidRPr="00033817">
        <w:rPr>
          <w:rFonts w:asciiTheme="majorBidi" w:eastAsiaTheme="minorHAnsi" w:hAnsiTheme="majorBidi" w:cstheme="majorBidi"/>
          <w:lang w:eastAsia="en-US"/>
        </w:rPr>
        <w:t xml:space="preserve"> premières</w:t>
      </w:r>
      <w:r w:rsidR="000C1504" w:rsidRPr="00033817">
        <w:rPr>
          <w:rFonts w:asciiTheme="majorBidi" w:eastAsiaTheme="minorHAnsi" w:hAnsiTheme="majorBidi" w:cstheme="majorBidi"/>
          <w:lang w:eastAsia="en-US"/>
        </w:rPr>
        <w:t xml:space="preserve"> études les plus connues dans ce domaine, a été </w:t>
      </w:r>
      <w:r w:rsidR="00A2797D">
        <w:rPr>
          <w:rFonts w:asciiTheme="majorBidi" w:eastAsiaTheme="minorHAnsi" w:hAnsiTheme="majorBidi" w:cstheme="majorBidi"/>
          <w:lang w:eastAsia="en-US"/>
        </w:rPr>
        <w:t xml:space="preserve">présentée </w:t>
      </w:r>
      <w:r w:rsidR="000C1504" w:rsidRPr="00033817">
        <w:rPr>
          <w:rFonts w:asciiTheme="majorBidi" w:eastAsiaTheme="minorHAnsi" w:hAnsiTheme="majorBidi" w:cstheme="majorBidi"/>
          <w:lang w:eastAsia="en-US"/>
        </w:rPr>
        <w:t xml:space="preserve">dans le rapport </w:t>
      </w:r>
      <w:r w:rsidR="004876C2">
        <w:rPr>
          <w:rFonts w:asciiTheme="majorBidi" w:eastAsiaTheme="minorHAnsi" w:hAnsiTheme="majorBidi" w:cstheme="majorBidi"/>
          <w:lang w:eastAsia="en-US"/>
        </w:rPr>
        <w:t xml:space="preserve">de </w:t>
      </w:r>
      <w:proofErr w:type="spellStart"/>
      <w:r w:rsidR="00AC23C3">
        <w:rPr>
          <w:rFonts w:asciiTheme="majorBidi" w:eastAsiaTheme="minorHAnsi" w:hAnsiTheme="majorBidi" w:cstheme="majorBidi"/>
          <w:lang w:eastAsia="en-US"/>
        </w:rPr>
        <w:t>J-</w:t>
      </w:r>
      <w:r w:rsidR="00E95556" w:rsidRPr="00033817">
        <w:rPr>
          <w:rFonts w:asciiTheme="majorBidi" w:eastAsiaTheme="minorHAnsi" w:hAnsiTheme="majorBidi" w:cstheme="majorBidi"/>
          <w:lang w:eastAsia="en-US"/>
        </w:rPr>
        <w:t>E.</w:t>
      </w:r>
      <w:r w:rsidR="00BC0BDA" w:rsidRPr="00033817">
        <w:rPr>
          <w:rFonts w:asciiTheme="majorBidi" w:eastAsiaTheme="minorHAnsi" w:hAnsiTheme="majorBidi" w:cstheme="majorBidi"/>
          <w:lang w:eastAsia="en-US"/>
        </w:rPr>
        <w:t>Bolton</w:t>
      </w:r>
      <w:proofErr w:type="spellEnd"/>
      <w:r w:rsidR="00BC0BDA" w:rsidRPr="00033817">
        <w:rPr>
          <w:rFonts w:asciiTheme="majorBidi" w:eastAsiaTheme="minorHAnsi" w:hAnsiTheme="majorBidi" w:cstheme="majorBidi"/>
          <w:lang w:eastAsia="en-US"/>
        </w:rPr>
        <w:t xml:space="preserve"> é</w:t>
      </w:r>
      <w:r w:rsidR="00E95556" w:rsidRPr="00033817">
        <w:rPr>
          <w:rFonts w:asciiTheme="majorBidi" w:eastAsiaTheme="minorHAnsi" w:hAnsiTheme="majorBidi" w:cstheme="majorBidi"/>
          <w:lang w:eastAsia="en-US"/>
        </w:rPr>
        <w:t xml:space="preserve">dité dans les années </w:t>
      </w:r>
      <w:r w:rsidR="00FD5EA7">
        <w:rPr>
          <w:rFonts w:asciiTheme="majorBidi" w:eastAsiaTheme="minorHAnsi" w:hAnsiTheme="majorBidi" w:cstheme="majorBidi"/>
          <w:lang w:eastAsia="en-US"/>
        </w:rPr>
        <w:t>19</w:t>
      </w:r>
      <w:r w:rsidR="00E95556" w:rsidRPr="00033817">
        <w:rPr>
          <w:rFonts w:asciiTheme="majorBidi" w:eastAsiaTheme="minorHAnsi" w:hAnsiTheme="majorBidi" w:cstheme="majorBidi"/>
          <w:lang w:eastAsia="en-US"/>
        </w:rPr>
        <w:t>70. C</w:t>
      </w:r>
      <w:r w:rsidR="000C1504" w:rsidRPr="00033817">
        <w:rPr>
          <w:rFonts w:asciiTheme="majorBidi" w:eastAsiaTheme="minorHAnsi" w:hAnsiTheme="majorBidi" w:cstheme="majorBidi"/>
          <w:lang w:eastAsia="en-US"/>
        </w:rPr>
        <w:t>e travail avait pour objectif de trouver une explication derrière la</w:t>
      </w:r>
      <w:r w:rsidR="00BC0BDA" w:rsidRPr="00033817">
        <w:rPr>
          <w:rFonts w:asciiTheme="majorBidi" w:eastAsiaTheme="minorHAnsi" w:hAnsiTheme="majorBidi" w:cstheme="majorBidi"/>
          <w:lang w:eastAsia="en-US"/>
        </w:rPr>
        <w:t xml:space="preserve"> </w:t>
      </w:r>
      <w:r w:rsidR="000C1504" w:rsidRPr="00033817">
        <w:rPr>
          <w:rFonts w:asciiTheme="majorBidi" w:eastAsiaTheme="minorHAnsi" w:hAnsiTheme="majorBidi" w:cstheme="majorBidi"/>
          <w:lang w:eastAsia="en-US"/>
        </w:rPr>
        <w:t>diminution du nombre des PME en Grande Bretagne. Selon ce rapport trois critères</w:t>
      </w:r>
      <w:r w:rsidR="00BC0BDA" w:rsidRPr="00033817">
        <w:rPr>
          <w:rFonts w:asciiTheme="majorBidi" w:eastAsiaTheme="minorHAnsi" w:hAnsiTheme="majorBidi" w:cstheme="majorBidi"/>
          <w:lang w:eastAsia="en-US"/>
        </w:rPr>
        <w:t xml:space="preserve"> </w:t>
      </w:r>
      <w:r w:rsidR="000C1504" w:rsidRPr="00033817">
        <w:rPr>
          <w:rFonts w:asciiTheme="majorBidi" w:eastAsiaTheme="minorHAnsi" w:hAnsiTheme="majorBidi" w:cstheme="majorBidi"/>
          <w:lang w:eastAsia="en-US"/>
        </w:rPr>
        <w:t>essentiels pourraient être utilisés pour déterminer une PME :</w:t>
      </w:r>
    </w:p>
    <w:p w:rsidR="00E95556" w:rsidRPr="00033817" w:rsidRDefault="00E95556" w:rsidP="00033817">
      <w:pPr>
        <w:autoSpaceDE w:val="0"/>
        <w:autoSpaceDN w:val="0"/>
        <w:adjustRightInd w:val="0"/>
        <w:spacing w:line="360" w:lineRule="auto"/>
        <w:jc w:val="both"/>
        <w:rPr>
          <w:rFonts w:asciiTheme="majorBidi" w:eastAsiaTheme="minorHAnsi" w:hAnsiTheme="majorBidi" w:cstheme="majorBidi"/>
          <w:lang w:eastAsia="en-US"/>
        </w:rPr>
      </w:pPr>
    </w:p>
    <w:p w:rsidR="000C1504" w:rsidRPr="00033817" w:rsidRDefault="00E95556" w:rsidP="008A04E0">
      <w:pPr>
        <w:pStyle w:val="Paragraphedeliste"/>
        <w:numPr>
          <w:ilvl w:val="0"/>
          <w:numId w:val="15"/>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b/>
          <w:bCs/>
          <w:lang w:eastAsia="en-US"/>
        </w:rPr>
        <w:t>La d</w:t>
      </w:r>
      <w:r w:rsidR="000C1504" w:rsidRPr="00033817">
        <w:rPr>
          <w:rFonts w:asciiTheme="majorBidi" w:eastAsiaTheme="minorHAnsi" w:hAnsiTheme="majorBidi" w:cstheme="majorBidi"/>
          <w:b/>
          <w:bCs/>
          <w:lang w:eastAsia="en-US"/>
        </w:rPr>
        <w:t>irection personnalisée par les propriétaires de l’entreprise</w:t>
      </w:r>
      <w:r w:rsidR="00CD08D9">
        <w:rPr>
          <w:rFonts w:asciiTheme="majorBidi" w:eastAsiaTheme="minorHAnsi" w:hAnsiTheme="majorBidi" w:cstheme="majorBidi"/>
          <w:b/>
          <w:bCs/>
          <w:lang w:eastAsia="en-US"/>
        </w:rPr>
        <w:t> :</w:t>
      </w:r>
      <w:r w:rsidR="00987B55" w:rsidRPr="00033817">
        <w:rPr>
          <w:rFonts w:asciiTheme="majorBidi" w:eastAsiaTheme="minorHAnsi" w:hAnsiTheme="majorBidi" w:cstheme="majorBidi"/>
          <w:b/>
          <w:bCs/>
          <w:lang w:eastAsia="en-US"/>
        </w:rPr>
        <w:t xml:space="preserve"> </w:t>
      </w:r>
      <w:r w:rsidR="00987B55" w:rsidRPr="00033817">
        <w:rPr>
          <w:rFonts w:asciiTheme="majorBidi" w:eastAsiaTheme="minorHAnsi" w:hAnsiTheme="majorBidi" w:cstheme="majorBidi"/>
          <w:lang w:eastAsia="en-US"/>
        </w:rPr>
        <w:t xml:space="preserve">Selon ce critère, </w:t>
      </w:r>
      <w:r w:rsidRPr="00033817">
        <w:rPr>
          <w:rFonts w:asciiTheme="majorBidi" w:eastAsiaTheme="minorHAnsi" w:hAnsiTheme="majorBidi" w:cstheme="majorBidi"/>
          <w:lang w:eastAsia="en-US"/>
        </w:rPr>
        <w:t xml:space="preserve">la PME se caractérise par </w:t>
      </w:r>
      <w:r w:rsidR="000C1504" w:rsidRPr="00033817">
        <w:rPr>
          <w:rFonts w:asciiTheme="majorBidi" w:eastAsiaTheme="minorHAnsi" w:hAnsiTheme="majorBidi" w:cstheme="majorBidi"/>
          <w:lang w:eastAsia="en-US"/>
        </w:rPr>
        <w:t>un organigramme</w:t>
      </w:r>
      <w:r w:rsidR="00BC0BDA" w:rsidRPr="00033817">
        <w:rPr>
          <w:rFonts w:asciiTheme="majorBidi" w:eastAsiaTheme="minorHAnsi" w:hAnsiTheme="majorBidi" w:cstheme="majorBidi"/>
          <w:lang w:eastAsia="en-US"/>
        </w:rPr>
        <w:t xml:space="preserve"> </w:t>
      </w:r>
      <w:r w:rsidR="000C1504" w:rsidRPr="00033817">
        <w:rPr>
          <w:rFonts w:asciiTheme="majorBidi" w:eastAsiaTheme="minorHAnsi" w:hAnsiTheme="majorBidi" w:cstheme="majorBidi"/>
          <w:lang w:eastAsia="en-US"/>
        </w:rPr>
        <w:t>souvent plat qui manque de hiérarchie et de structure formalisée. Ceci implique que</w:t>
      </w:r>
      <w:r w:rsidR="00BC0BDA" w:rsidRPr="00033817">
        <w:rPr>
          <w:rFonts w:asciiTheme="majorBidi" w:eastAsiaTheme="minorHAnsi" w:hAnsiTheme="majorBidi" w:cstheme="majorBidi"/>
          <w:lang w:eastAsia="en-US"/>
        </w:rPr>
        <w:t xml:space="preserve"> </w:t>
      </w:r>
      <w:r w:rsidR="000C1504" w:rsidRPr="00033817">
        <w:rPr>
          <w:rFonts w:asciiTheme="majorBidi" w:eastAsiaTheme="minorHAnsi" w:hAnsiTheme="majorBidi" w:cstheme="majorBidi"/>
          <w:lang w:eastAsia="en-US"/>
        </w:rPr>
        <w:t xml:space="preserve">l’ensemble des décisions qui fondent la gestion </w:t>
      </w:r>
      <w:r w:rsidRPr="00033817">
        <w:rPr>
          <w:rFonts w:asciiTheme="majorBidi" w:eastAsiaTheme="minorHAnsi" w:hAnsiTheme="majorBidi" w:cstheme="majorBidi"/>
          <w:lang w:eastAsia="en-US"/>
        </w:rPr>
        <w:t>dans ce genre d’</w:t>
      </w:r>
      <w:r w:rsidR="00562025" w:rsidRPr="00033817">
        <w:rPr>
          <w:rFonts w:asciiTheme="majorBidi" w:eastAsiaTheme="minorHAnsi" w:hAnsiTheme="majorBidi" w:cstheme="majorBidi"/>
          <w:lang w:eastAsia="en-US"/>
        </w:rPr>
        <w:t>entreprise</w:t>
      </w:r>
      <w:r w:rsidR="00562025">
        <w:rPr>
          <w:rFonts w:asciiTheme="majorBidi" w:eastAsiaTheme="minorHAnsi" w:hAnsiTheme="majorBidi" w:cstheme="majorBidi"/>
          <w:lang w:eastAsia="en-US"/>
        </w:rPr>
        <w:t>s</w:t>
      </w:r>
      <w:r w:rsidR="000C1504" w:rsidRPr="00033817">
        <w:rPr>
          <w:rFonts w:asciiTheme="majorBidi" w:eastAsiaTheme="minorHAnsi" w:hAnsiTheme="majorBidi" w:cstheme="majorBidi"/>
          <w:lang w:eastAsia="en-US"/>
        </w:rPr>
        <w:t xml:space="preserve"> sont prises par les</w:t>
      </w:r>
      <w:r w:rsidR="00BC0BDA" w:rsidRPr="00033817">
        <w:rPr>
          <w:rFonts w:asciiTheme="majorBidi" w:eastAsiaTheme="minorHAnsi" w:hAnsiTheme="majorBidi" w:cstheme="majorBidi"/>
          <w:lang w:eastAsia="en-US"/>
        </w:rPr>
        <w:t xml:space="preserve"> </w:t>
      </w:r>
      <w:r w:rsidR="000C1504" w:rsidRPr="00033817">
        <w:rPr>
          <w:rFonts w:asciiTheme="majorBidi" w:eastAsiaTheme="minorHAnsi" w:hAnsiTheme="majorBidi" w:cstheme="majorBidi"/>
          <w:lang w:eastAsia="en-US"/>
        </w:rPr>
        <w:t>propriétaires</w:t>
      </w:r>
      <w:r w:rsidR="008A04E0">
        <w:rPr>
          <w:rFonts w:asciiTheme="majorBidi" w:eastAsiaTheme="minorHAnsi" w:hAnsiTheme="majorBidi" w:cstheme="majorBidi"/>
          <w:lang w:eastAsia="en-US"/>
        </w:rPr>
        <w:t>,</w:t>
      </w:r>
      <w:r w:rsidR="000C1504" w:rsidRPr="00033817">
        <w:rPr>
          <w:rFonts w:asciiTheme="majorBidi" w:eastAsiaTheme="minorHAnsi" w:hAnsiTheme="majorBidi" w:cstheme="majorBidi"/>
          <w:lang w:eastAsia="en-US"/>
        </w:rPr>
        <w:t xml:space="preserve"> et qu’il y a rarement une délégation des pouvoirs.</w:t>
      </w:r>
    </w:p>
    <w:p w:rsidR="00BC0BDA" w:rsidRPr="00033817" w:rsidRDefault="00BC0BDA" w:rsidP="00033817">
      <w:pPr>
        <w:pStyle w:val="Paragraphedeliste"/>
        <w:autoSpaceDE w:val="0"/>
        <w:autoSpaceDN w:val="0"/>
        <w:adjustRightInd w:val="0"/>
        <w:spacing w:line="360" w:lineRule="auto"/>
        <w:jc w:val="both"/>
        <w:rPr>
          <w:rFonts w:asciiTheme="majorBidi" w:eastAsiaTheme="minorHAnsi" w:hAnsiTheme="majorBidi" w:cstheme="majorBidi"/>
          <w:lang w:eastAsia="en-US"/>
        </w:rPr>
      </w:pPr>
    </w:p>
    <w:p w:rsidR="00A8137D" w:rsidRPr="00033817" w:rsidRDefault="00E95556" w:rsidP="00033817">
      <w:pPr>
        <w:pStyle w:val="Paragraphedeliste"/>
        <w:numPr>
          <w:ilvl w:val="0"/>
          <w:numId w:val="15"/>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b/>
          <w:bCs/>
          <w:lang w:eastAsia="en-US"/>
        </w:rPr>
        <w:t>La</w:t>
      </w:r>
      <w:r w:rsidR="000C1504" w:rsidRPr="00033817">
        <w:rPr>
          <w:rFonts w:asciiTheme="majorBidi" w:eastAsiaTheme="minorHAnsi" w:hAnsiTheme="majorBidi" w:cstheme="majorBidi"/>
          <w:b/>
          <w:bCs/>
          <w:lang w:eastAsia="en-US"/>
        </w:rPr>
        <w:t xml:space="preserve"> part de marché restreinte</w:t>
      </w:r>
      <w:r w:rsidR="00CD08D9">
        <w:rPr>
          <w:rFonts w:asciiTheme="majorBidi" w:eastAsiaTheme="minorHAnsi" w:hAnsiTheme="majorBidi" w:cstheme="majorBidi"/>
          <w:b/>
          <w:bCs/>
          <w:lang w:eastAsia="en-US"/>
        </w:rPr>
        <w:t> :</w:t>
      </w:r>
      <w:r w:rsidR="00987B55" w:rsidRPr="00033817">
        <w:rPr>
          <w:rFonts w:asciiTheme="majorBidi" w:eastAsiaTheme="minorHAnsi" w:hAnsiTheme="majorBidi" w:cstheme="majorBidi"/>
          <w:b/>
          <w:bCs/>
          <w:lang w:eastAsia="en-US"/>
        </w:rPr>
        <w:t xml:space="preserve"> </w:t>
      </w:r>
      <w:r w:rsidR="00987B55" w:rsidRPr="00CD08D9">
        <w:rPr>
          <w:rFonts w:asciiTheme="majorBidi" w:eastAsiaTheme="minorHAnsi" w:hAnsiTheme="majorBidi" w:cstheme="majorBidi"/>
          <w:lang w:eastAsia="en-US"/>
        </w:rPr>
        <w:t>De ce fait,</w:t>
      </w:r>
      <w:r w:rsidR="00987B55" w:rsidRPr="00033817">
        <w:rPr>
          <w:rFonts w:asciiTheme="majorBidi" w:eastAsiaTheme="minorHAnsi" w:hAnsiTheme="majorBidi" w:cstheme="majorBidi"/>
          <w:b/>
          <w:bCs/>
          <w:lang w:eastAsia="en-US"/>
        </w:rPr>
        <w:t xml:space="preserve"> </w:t>
      </w:r>
      <w:r w:rsidR="000C1504" w:rsidRPr="00033817">
        <w:rPr>
          <w:rFonts w:asciiTheme="majorBidi" w:eastAsiaTheme="minorHAnsi" w:hAnsiTheme="majorBidi" w:cstheme="majorBidi"/>
          <w:lang w:eastAsia="en-US"/>
        </w:rPr>
        <w:t>la PME a une part de marché réduite</w:t>
      </w:r>
      <w:r w:rsidR="00BC0BDA" w:rsidRPr="00033817">
        <w:rPr>
          <w:rFonts w:asciiTheme="majorBidi" w:eastAsiaTheme="minorHAnsi" w:hAnsiTheme="majorBidi" w:cstheme="majorBidi"/>
          <w:lang w:eastAsia="en-US"/>
        </w:rPr>
        <w:t xml:space="preserve"> </w:t>
      </w:r>
      <w:r w:rsidR="000C1504" w:rsidRPr="00033817">
        <w:rPr>
          <w:rFonts w:asciiTheme="majorBidi" w:eastAsiaTheme="minorHAnsi" w:hAnsiTheme="majorBidi" w:cstheme="majorBidi"/>
          <w:lang w:eastAsia="en-US"/>
        </w:rPr>
        <w:t>et n’est pas suffis</w:t>
      </w:r>
      <w:r w:rsidR="00CD08D9">
        <w:rPr>
          <w:rFonts w:asciiTheme="majorBidi" w:eastAsiaTheme="minorHAnsi" w:hAnsiTheme="majorBidi" w:cstheme="majorBidi"/>
          <w:lang w:eastAsia="en-US"/>
        </w:rPr>
        <w:t>ante pour influencer les prix, c</w:t>
      </w:r>
      <w:r w:rsidR="000C1504" w:rsidRPr="00033817">
        <w:rPr>
          <w:rFonts w:asciiTheme="majorBidi" w:eastAsiaTheme="minorHAnsi" w:hAnsiTheme="majorBidi" w:cstheme="majorBidi"/>
          <w:lang w:eastAsia="en-US"/>
        </w:rPr>
        <w:t>eci implique que toute entreprise</w:t>
      </w:r>
      <w:r w:rsidR="00BC0BDA" w:rsidRPr="00033817">
        <w:rPr>
          <w:rFonts w:asciiTheme="majorBidi" w:eastAsiaTheme="minorHAnsi" w:hAnsiTheme="majorBidi" w:cstheme="majorBidi"/>
          <w:lang w:eastAsia="en-US"/>
        </w:rPr>
        <w:t xml:space="preserve"> </w:t>
      </w:r>
      <w:r w:rsidR="000C1504" w:rsidRPr="00033817">
        <w:rPr>
          <w:rFonts w:asciiTheme="majorBidi" w:eastAsiaTheme="minorHAnsi" w:hAnsiTheme="majorBidi" w:cstheme="majorBidi"/>
          <w:lang w:eastAsia="en-US"/>
        </w:rPr>
        <w:t>occupant une position dominante sur une niche n’est pas considérée comme PME.</w:t>
      </w:r>
    </w:p>
    <w:p w:rsidR="00BC0BDA" w:rsidRPr="00033817" w:rsidRDefault="00BC0BDA" w:rsidP="00033817">
      <w:pPr>
        <w:pStyle w:val="Paragraphedeliste"/>
        <w:spacing w:line="360" w:lineRule="auto"/>
        <w:rPr>
          <w:rFonts w:asciiTheme="majorBidi" w:eastAsiaTheme="minorHAnsi" w:hAnsiTheme="majorBidi" w:cstheme="majorBidi"/>
          <w:lang w:eastAsia="en-US"/>
        </w:rPr>
      </w:pPr>
    </w:p>
    <w:p w:rsidR="000C1504" w:rsidRPr="00033817" w:rsidRDefault="000C1504" w:rsidP="00FD5EA7">
      <w:pPr>
        <w:pStyle w:val="Paragraphedeliste"/>
        <w:numPr>
          <w:ilvl w:val="0"/>
          <w:numId w:val="15"/>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b/>
          <w:bCs/>
          <w:lang w:eastAsia="en-US"/>
        </w:rPr>
        <w:t>L’indépendance de la PME</w:t>
      </w:r>
      <w:r w:rsidR="00CD08D9">
        <w:rPr>
          <w:rFonts w:asciiTheme="majorBidi" w:eastAsiaTheme="minorHAnsi" w:hAnsiTheme="majorBidi" w:cstheme="majorBidi"/>
          <w:b/>
          <w:bCs/>
          <w:lang w:eastAsia="en-US"/>
        </w:rPr>
        <w:t> :</w:t>
      </w:r>
      <w:r w:rsidR="00B10422" w:rsidRPr="00033817">
        <w:rPr>
          <w:rFonts w:asciiTheme="majorBidi" w:eastAsiaTheme="minorHAnsi" w:hAnsiTheme="majorBidi" w:cstheme="majorBidi"/>
          <w:b/>
          <w:bCs/>
          <w:lang w:eastAsia="en-US"/>
        </w:rPr>
        <w:t xml:space="preserve"> </w:t>
      </w:r>
      <w:r w:rsidRPr="00033817">
        <w:rPr>
          <w:rFonts w:asciiTheme="majorBidi" w:eastAsiaTheme="minorHAnsi" w:hAnsiTheme="majorBidi" w:cstheme="majorBidi"/>
          <w:lang w:eastAsia="en-US"/>
        </w:rPr>
        <w:t>pour qu’une entreprise soit considérée</w:t>
      </w:r>
      <w:r w:rsidR="00BC0BDA" w:rsidRPr="00033817">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 xml:space="preserve">comme PME, elle ne doit </w:t>
      </w:r>
      <w:r w:rsidR="00B27097">
        <w:rPr>
          <w:rFonts w:asciiTheme="majorBidi" w:eastAsiaTheme="minorHAnsi" w:hAnsiTheme="majorBidi" w:cstheme="majorBidi"/>
          <w:lang w:eastAsia="en-US"/>
        </w:rPr>
        <w:t xml:space="preserve">pas </w:t>
      </w:r>
      <w:r w:rsidRPr="00033817">
        <w:rPr>
          <w:rFonts w:asciiTheme="majorBidi" w:eastAsiaTheme="minorHAnsi" w:hAnsiTheme="majorBidi" w:cstheme="majorBidi"/>
          <w:lang w:eastAsia="en-US"/>
        </w:rPr>
        <w:t>appartenir à aucun groupe</w:t>
      </w:r>
      <w:r w:rsidR="008E5B29">
        <w:rPr>
          <w:rFonts w:asciiTheme="majorBidi" w:eastAsiaTheme="minorHAnsi" w:hAnsiTheme="majorBidi" w:cstheme="majorBidi"/>
          <w:lang w:eastAsia="en-US"/>
        </w:rPr>
        <w:t>,</w:t>
      </w:r>
      <w:r w:rsidR="00EA0728">
        <w:rPr>
          <w:rFonts w:asciiTheme="majorBidi" w:eastAsiaTheme="minorHAnsi" w:hAnsiTheme="majorBidi" w:cstheme="majorBidi"/>
          <w:lang w:eastAsia="en-US"/>
        </w:rPr>
        <w:t xml:space="preserve"> même si sa taille </w:t>
      </w:r>
      <w:r w:rsidR="00BC0BDA" w:rsidRPr="00033817">
        <w:rPr>
          <w:rFonts w:asciiTheme="majorBidi" w:eastAsiaTheme="minorHAnsi" w:hAnsiTheme="majorBidi" w:cstheme="majorBidi"/>
          <w:lang w:eastAsia="en-US"/>
        </w:rPr>
        <w:t xml:space="preserve">est </w:t>
      </w:r>
      <w:r w:rsidRPr="00033817">
        <w:rPr>
          <w:rFonts w:asciiTheme="majorBidi" w:eastAsiaTheme="minorHAnsi" w:hAnsiTheme="majorBidi" w:cstheme="majorBidi"/>
          <w:lang w:eastAsia="en-US"/>
        </w:rPr>
        <w:t>très réduite.</w:t>
      </w:r>
      <w:r w:rsidR="00A76E09" w:rsidRPr="00033817">
        <w:rPr>
          <w:rStyle w:val="Appelnotedebasdep"/>
          <w:rFonts w:asciiTheme="majorBidi" w:eastAsiaTheme="minorHAnsi" w:hAnsiTheme="majorBidi" w:cstheme="majorBidi"/>
          <w:lang w:eastAsia="en-US"/>
        </w:rPr>
        <w:footnoteReference w:id="1"/>
      </w:r>
    </w:p>
    <w:p w:rsidR="00BC0BDA" w:rsidRPr="00033817" w:rsidRDefault="00BC0BDA" w:rsidP="00033817">
      <w:pPr>
        <w:autoSpaceDE w:val="0"/>
        <w:autoSpaceDN w:val="0"/>
        <w:adjustRightInd w:val="0"/>
        <w:spacing w:line="360" w:lineRule="auto"/>
        <w:jc w:val="both"/>
        <w:rPr>
          <w:rFonts w:asciiTheme="majorBidi" w:eastAsiaTheme="minorHAnsi" w:hAnsiTheme="majorBidi" w:cstheme="majorBidi"/>
          <w:lang w:eastAsia="en-US"/>
        </w:rPr>
      </w:pPr>
    </w:p>
    <w:p w:rsidR="00C4383A" w:rsidRDefault="00BC0BDA" w:rsidP="00832CBD">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w:t>
      </w:r>
      <w:r w:rsidR="00FE4BFF" w:rsidRPr="00033817">
        <w:rPr>
          <w:rFonts w:asciiTheme="majorBidi" w:eastAsiaTheme="minorHAnsi" w:hAnsiTheme="majorBidi" w:cstheme="majorBidi"/>
          <w:lang w:eastAsia="en-US"/>
        </w:rPr>
        <w:t>De plus</w:t>
      </w:r>
      <w:r w:rsidR="00B10422" w:rsidRPr="00033817">
        <w:rPr>
          <w:rFonts w:asciiTheme="majorBidi" w:eastAsiaTheme="minorHAnsi" w:hAnsiTheme="majorBidi" w:cstheme="majorBidi"/>
          <w:lang w:eastAsia="en-US"/>
        </w:rPr>
        <w:t>, c</w:t>
      </w:r>
      <w:r w:rsidR="000C1504" w:rsidRPr="00033817">
        <w:rPr>
          <w:rFonts w:asciiTheme="majorBidi" w:eastAsiaTheme="minorHAnsi" w:hAnsiTheme="majorBidi" w:cstheme="majorBidi"/>
          <w:lang w:eastAsia="en-US"/>
        </w:rPr>
        <w:t xml:space="preserve">ette analyse a été plus tard enrichie par plusieurs </w:t>
      </w:r>
      <w:r w:rsidRPr="00033817">
        <w:rPr>
          <w:rFonts w:asciiTheme="majorBidi" w:eastAsiaTheme="minorHAnsi" w:hAnsiTheme="majorBidi" w:cstheme="majorBidi"/>
          <w:lang w:eastAsia="en-US"/>
        </w:rPr>
        <w:t>recherches</w:t>
      </w:r>
      <w:r w:rsidR="000C1504" w:rsidRPr="00033817">
        <w:rPr>
          <w:rFonts w:asciiTheme="majorBidi" w:eastAsiaTheme="minorHAnsi" w:hAnsiTheme="majorBidi" w:cstheme="majorBidi"/>
          <w:lang w:eastAsia="en-US"/>
        </w:rPr>
        <w:t xml:space="preserve"> </w:t>
      </w:r>
      <w:r w:rsidR="00832CBD">
        <w:rPr>
          <w:rFonts w:asciiTheme="majorBidi" w:eastAsiaTheme="minorHAnsi" w:hAnsiTheme="majorBidi" w:cstheme="majorBidi"/>
          <w:lang w:eastAsia="en-US"/>
        </w:rPr>
        <w:t>afin d’identifier</w:t>
      </w:r>
      <w:r w:rsidR="000C1504" w:rsidRPr="00033817">
        <w:rPr>
          <w:rFonts w:asciiTheme="majorBidi" w:eastAsiaTheme="minorHAnsi" w:hAnsiTheme="majorBidi" w:cstheme="majorBidi"/>
          <w:lang w:eastAsia="en-US"/>
        </w:rPr>
        <w:t xml:space="preserve"> les caractéristiques essentielles </w:t>
      </w:r>
      <w:r w:rsidR="00832CBD">
        <w:rPr>
          <w:rFonts w:asciiTheme="majorBidi" w:eastAsiaTheme="minorHAnsi" w:hAnsiTheme="majorBidi" w:cstheme="majorBidi"/>
          <w:lang w:eastAsia="en-US"/>
        </w:rPr>
        <w:t>des</w:t>
      </w:r>
      <w:r w:rsidR="00E95556" w:rsidRPr="00033817">
        <w:rPr>
          <w:rFonts w:asciiTheme="majorBidi" w:eastAsiaTheme="minorHAnsi" w:hAnsiTheme="majorBidi" w:cstheme="majorBidi"/>
          <w:lang w:eastAsia="en-US"/>
        </w:rPr>
        <w:t xml:space="preserve"> PME</w:t>
      </w:r>
      <w:r w:rsidR="00B10422" w:rsidRPr="00033817">
        <w:rPr>
          <w:rFonts w:asciiTheme="majorBidi" w:eastAsiaTheme="minorHAnsi" w:hAnsiTheme="majorBidi" w:cstheme="majorBidi"/>
          <w:lang w:eastAsia="en-US"/>
        </w:rPr>
        <w:t>. Il en ressort trois familles d’approches que nous développons ci-dessous :</w:t>
      </w:r>
      <w:r w:rsidR="00E95556" w:rsidRPr="00033817">
        <w:rPr>
          <w:rFonts w:asciiTheme="majorBidi" w:eastAsiaTheme="minorHAnsi" w:hAnsiTheme="majorBidi" w:cstheme="majorBidi"/>
          <w:lang w:eastAsia="en-US"/>
        </w:rPr>
        <w:t xml:space="preserve"> </w:t>
      </w:r>
    </w:p>
    <w:p w:rsidR="00672E6C" w:rsidRPr="00672E6C" w:rsidRDefault="00672E6C" w:rsidP="00672E6C">
      <w:pPr>
        <w:autoSpaceDE w:val="0"/>
        <w:autoSpaceDN w:val="0"/>
        <w:adjustRightInd w:val="0"/>
        <w:spacing w:line="360" w:lineRule="auto"/>
        <w:jc w:val="both"/>
        <w:rPr>
          <w:rFonts w:asciiTheme="majorBidi" w:eastAsiaTheme="minorHAnsi" w:hAnsiTheme="majorBidi" w:cstheme="majorBidi"/>
          <w:lang w:eastAsia="en-US"/>
        </w:rPr>
      </w:pPr>
    </w:p>
    <w:p w:rsidR="00C16F1C" w:rsidRPr="00033817" w:rsidRDefault="00CD2CBF" w:rsidP="00033817">
      <w:pPr>
        <w:spacing w:line="360" w:lineRule="auto"/>
        <w:jc w:val="both"/>
        <w:rPr>
          <w:rFonts w:asciiTheme="majorBidi" w:hAnsiTheme="majorBidi" w:cstheme="majorBidi"/>
        </w:rPr>
      </w:pPr>
      <w:r w:rsidRPr="00033817">
        <w:rPr>
          <w:rFonts w:asciiTheme="majorBidi" w:hAnsiTheme="majorBidi" w:cstheme="majorBidi"/>
          <w:b/>
          <w:bCs/>
          <w:u w:val="single"/>
        </w:rPr>
        <w:t>1-1- L’approche qualitative :</w:t>
      </w:r>
      <w:r w:rsidRPr="00033817">
        <w:rPr>
          <w:rFonts w:asciiTheme="majorBidi" w:hAnsiTheme="majorBidi" w:cstheme="majorBidi"/>
        </w:rPr>
        <w:t xml:space="preserve"> </w:t>
      </w:r>
    </w:p>
    <w:p w:rsidR="00325E80" w:rsidRPr="00033817" w:rsidRDefault="00C16F1C" w:rsidP="00B965C4">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Cette approche se base sur des critères q</w:t>
      </w:r>
      <w:r w:rsidR="00FD5EA7">
        <w:rPr>
          <w:rFonts w:asciiTheme="majorBidi" w:eastAsiaTheme="minorHAnsi" w:hAnsiTheme="majorBidi" w:cstheme="majorBidi"/>
          <w:lang w:eastAsia="en-US"/>
        </w:rPr>
        <w:t>ualitatifs, en mettant l’accent</w:t>
      </w:r>
      <w:r w:rsidRPr="00033817">
        <w:rPr>
          <w:rFonts w:asciiTheme="majorBidi" w:eastAsiaTheme="minorHAnsi" w:hAnsiTheme="majorBidi" w:cstheme="majorBidi"/>
          <w:lang w:eastAsia="en-US"/>
        </w:rPr>
        <w:t xml:space="preserve"> sur les éléments distinctifs et caractéristiques de la PME, dont principalement l’aspect humain lié à l’entrepris</w:t>
      </w:r>
      <w:r w:rsidR="00382ED3" w:rsidRPr="00033817">
        <w:rPr>
          <w:rFonts w:asciiTheme="majorBidi" w:eastAsiaTheme="minorHAnsi" w:hAnsiTheme="majorBidi" w:cstheme="majorBidi"/>
          <w:lang w:eastAsia="en-US"/>
        </w:rPr>
        <w:t>e</w:t>
      </w:r>
      <w:r w:rsidR="00797956" w:rsidRPr="00033817">
        <w:rPr>
          <w:rFonts w:asciiTheme="majorBidi" w:eastAsiaTheme="minorHAnsi" w:hAnsiTheme="majorBidi" w:cstheme="majorBidi"/>
          <w:lang w:eastAsia="en-US"/>
        </w:rPr>
        <w:t xml:space="preserve">. En effet, selon </w:t>
      </w:r>
      <w:r w:rsidR="000F5B66">
        <w:rPr>
          <w:rFonts w:asciiTheme="majorBidi" w:eastAsiaTheme="minorHAnsi" w:hAnsiTheme="majorBidi" w:cstheme="majorBidi"/>
          <w:lang w:eastAsia="en-US"/>
        </w:rPr>
        <w:t xml:space="preserve">ce </w:t>
      </w:r>
      <w:r w:rsidR="0031669D">
        <w:rPr>
          <w:rFonts w:asciiTheme="majorBidi" w:eastAsiaTheme="minorHAnsi" w:hAnsiTheme="majorBidi" w:cstheme="majorBidi"/>
          <w:lang w:eastAsia="en-US"/>
        </w:rPr>
        <w:t>paramètre</w:t>
      </w:r>
      <w:r w:rsidR="00797956" w:rsidRPr="00033817">
        <w:rPr>
          <w:rFonts w:asciiTheme="majorBidi" w:eastAsiaTheme="minorHAnsi" w:hAnsiTheme="majorBidi" w:cstheme="majorBidi"/>
          <w:lang w:eastAsia="en-US"/>
        </w:rPr>
        <w:t xml:space="preserve">, </w:t>
      </w:r>
      <w:r w:rsidR="00382ED3" w:rsidRPr="00033817">
        <w:rPr>
          <w:rFonts w:asciiTheme="majorBidi" w:eastAsiaTheme="minorHAnsi" w:hAnsiTheme="majorBidi" w:cstheme="majorBidi"/>
          <w:lang w:eastAsia="en-US"/>
        </w:rPr>
        <w:t xml:space="preserve">est considérée comme PME toute unité de production ou de distribution, de direction </w:t>
      </w:r>
      <w:r w:rsidR="00382ED3" w:rsidRPr="00033817">
        <w:rPr>
          <w:rFonts w:asciiTheme="majorBidi" w:eastAsiaTheme="minorHAnsi" w:hAnsiTheme="majorBidi" w:cstheme="majorBidi"/>
          <w:lang w:eastAsia="en-US"/>
        </w:rPr>
        <w:lastRenderedPageBreak/>
        <w:t>ou de gestion sous l’autorité d’un dirigeant entièrement responsable de l’entreprise, dont il est souvent propriétaire et qui est directement lié à la vie économique de l’entreprise.</w:t>
      </w:r>
      <w:r w:rsidR="00382ED3" w:rsidRPr="00033817">
        <w:rPr>
          <w:rStyle w:val="Appelnotedebasdep"/>
          <w:rFonts w:asciiTheme="majorBidi" w:eastAsiaTheme="minorHAnsi" w:hAnsiTheme="majorBidi" w:cstheme="majorBidi"/>
          <w:lang w:eastAsia="en-US"/>
        </w:rPr>
        <w:footnoteReference w:id="2"/>
      </w:r>
      <w:r w:rsidR="00382ED3" w:rsidRPr="00033817">
        <w:rPr>
          <w:rFonts w:asciiTheme="majorBidi" w:eastAsiaTheme="minorHAnsi" w:hAnsiTheme="majorBidi" w:cstheme="majorBidi"/>
          <w:lang w:eastAsia="en-US"/>
        </w:rPr>
        <w:t xml:space="preserve"> Autrement dit, </w:t>
      </w:r>
      <w:r w:rsidR="00797956" w:rsidRPr="00033817">
        <w:rPr>
          <w:rFonts w:asciiTheme="majorBidi" w:eastAsiaTheme="minorHAnsi" w:hAnsiTheme="majorBidi" w:cstheme="majorBidi"/>
          <w:lang w:eastAsia="en-US"/>
        </w:rPr>
        <w:t xml:space="preserve">les PME sont </w:t>
      </w:r>
      <w:r w:rsidR="00822D30">
        <w:rPr>
          <w:rFonts w:asciiTheme="majorBidi" w:eastAsiaTheme="minorHAnsi" w:hAnsiTheme="majorBidi" w:cstheme="majorBidi"/>
          <w:lang w:eastAsia="en-US"/>
        </w:rPr>
        <w:t xml:space="preserve">des </w:t>
      </w:r>
      <w:r w:rsidR="00797956" w:rsidRPr="00033817">
        <w:rPr>
          <w:rFonts w:asciiTheme="majorBidi" w:eastAsiaTheme="minorHAnsi" w:hAnsiTheme="majorBidi" w:cstheme="majorBidi"/>
          <w:lang w:eastAsia="en-US"/>
        </w:rPr>
        <w:t>entreprises</w:t>
      </w:r>
      <w:r w:rsidR="00FD5EA7">
        <w:rPr>
          <w:rFonts w:asciiTheme="majorBidi" w:eastAsiaTheme="minorHAnsi" w:hAnsiTheme="majorBidi" w:cstheme="majorBidi"/>
          <w:lang w:eastAsia="en-US"/>
        </w:rPr>
        <w:t>,</w:t>
      </w:r>
      <w:r w:rsidR="00797956" w:rsidRPr="00033817">
        <w:rPr>
          <w:rFonts w:asciiTheme="majorBidi" w:eastAsiaTheme="minorHAnsi" w:hAnsiTheme="majorBidi" w:cstheme="majorBidi"/>
          <w:lang w:eastAsia="en-US"/>
        </w:rPr>
        <w:t xml:space="preserve"> </w:t>
      </w:r>
      <w:r w:rsidR="00822D30">
        <w:rPr>
          <w:rFonts w:asciiTheme="majorBidi" w:eastAsiaTheme="minorHAnsi" w:hAnsiTheme="majorBidi" w:cstheme="majorBidi"/>
          <w:lang w:eastAsia="en-US"/>
        </w:rPr>
        <w:t xml:space="preserve">dont les chefs </w:t>
      </w:r>
      <w:r w:rsidR="00797956" w:rsidRPr="00033817">
        <w:rPr>
          <w:rFonts w:asciiTheme="majorBidi" w:eastAsiaTheme="minorHAnsi" w:hAnsiTheme="majorBidi" w:cstheme="majorBidi"/>
          <w:lang w:eastAsia="en-US"/>
        </w:rPr>
        <w:t>assument personnellement et directement les responsabilités financières, techniques et</w:t>
      </w:r>
      <w:r w:rsidR="00FD5EA7">
        <w:rPr>
          <w:rFonts w:asciiTheme="majorBidi" w:eastAsiaTheme="minorHAnsi" w:hAnsiTheme="majorBidi" w:cstheme="majorBidi"/>
          <w:lang w:eastAsia="en-US"/>
        </w:rPr>
        <w:t xml:space="preserve"> morales de l’entreprise quel</w:t>
      </w:r>
      <w:r w:rsidR="00A73B36">
        <w:rPr>
          <w:rFonts w:asciiTheme="majorBidi" w:eastAsiaTheme="minorHAnsi" w:hAnsiTheme="majorBidi" w:cstheme="majorBidi"/>
          <w:lang w:eastAsia="en-US"/>
        </w:rPr>
        <w:t xml:space="preserve">le </w:t>
      </w:r>
      <w:r w:rsidR="00797956" w:rsidRPr="00033817">
        <w:rPr>
          <w:rFonts w:asciiTheme="majorBidi" w:eastAsiaTheme="minorHAnsi" w:hAnsiTheme="majorBidi" w:cstheme="majorBidi"/>
          <w:lang w:eastAsia="en-US"/>
        </w:rPr>
        <w:t>que soit la forme juridique de celle-ci.</w:t>
      </w:r>
      <w:r w:rsidR="00325E80" w:rsidRPr="00033817">
        <w:rPr>
          <w:rStyle w:val="Appelnotedebasdep"/>
          <w:rFonts w:asciiTheme="majorBidi" w:eastAsiaTheme="minorHAnsi" w:hAnsiTheme="majorBidi" w:cstheme="majorBidi"/>
          <w:lang w:eastAsia="en-US"/>
        </w:rPr>
        <w:footnoteReference w:id="3"/>
      </w:r>
    </w:p>
    <w:p w:rsidR="00D424D0" w:rsidRPr="00033817" w:rsidRDefault="00382ED3" w:rsidP="00FD5EA7">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color w:val="FF0000"/>
          <w:lang w:eastAsia="en-US"/>
        </w:rPr>
        <w:t xml:space="preserve">    </w:t>
      </w:r>
      <w:r w:rsidR="00FD5EA7">
        <w:rPr>
          <w:rFonts w:asciiTheme="majorBidi" w:eastAsiaTheme="minorHAnsi" w:hAnsiTheme="majorBidi" w:cstheme="majorBidi"/>
          <w:lang w:eastAsia="en-US"/>
        </w:rPr>
        <w:t>D</w:t>
      </w:r>
      <w:r w:rsidR="00DA4677">
        <w:rPr>
          <w:rFonts w:asciiTheme="majorBidi" w:eastAsiaTheme="minorHAnsi" w:hAnsiTheme="majorBidi" w:cstheme="majorBidi"/>
          <w:lang w:eastAsia="en-US"/>
        </w:rPr>
        <w:t xml:space="preserve">’autres </w:t>
      </w:r>
      <w:r w:rsidR="00DE232F" w:rsidRPr="00033817">
        <w:rPr>
          <w:rFonts w:asciiTheme="majorBidi" w:eastAsiaTheme="minorHAnsi" w:hAnsiTheme="majorBidi" w:cstheme="majorBidi"/>
          <w:lang w:eastAsia="en-US"/>
        </w:rPr>
        <w:t>recherches</w:t>
      </w:r>
      <w:r w:rsidRPr="00033817">
        <w:rPr>
          <w:rFonts w:asciiTheme="majorBidi" w:eastAsiaTheme="minorHAnsi" w:hAnsiTheme="majorBidi" w:cstheme="majorBidi"/>
          <w:lang w:eastAsia="en-US"/>
        </w:rPr>
        <w:t xml:space="preserve"> </w:t>
      </w:r>
      <w:r w:rsidR="00DE232F" w:rsidRPr="00033817">
        <w:rPr>
          <w:rFonts w:asciiTheme="majorBidi" w:eastAsiaTheme="minorHAnsi" w:hAnsiTheme="majorBidi" w:cstheme="majorBidi"/>
          <w:lang w:eastAsia="en-US"/>
        </w:rPr>
        <w:t xml:space="preserve">ont été </w:t>
      </w:r>
      <w:r w:rsidR="00FD5EA7">
        <w:rPr>
          <w:rFonts w:asciiTheme="majorBidi" w:eastAsiaTheme="minorHAnsi" w:hAnsiTheme="majorBidi" w:cstheme="majorBidi"/>
          <w:lang w:eastAsia="en-US"/>
        </w:rPr>
        <w:t>men</w:t>
      </w:r>
      <w:r w:rsidR="00DE232F" w:rsidRPr="00033817">
        <w:rPr>
          <w:rFonts w:asciiTheme="majorBidi" w:eastAsiaTheme="minorHAnsi" w:hAnsiTheme="majorBidi" w:cstheme="majorBidi"/>
          <w:lang w:eastAsia="en-US"/>
        </w:rPr>
        <w:t xml:space="preserve">ées </w:t>
      </w:r>
      <w:r w:rsidRPr="00033817">
        <w:rPr>
          <w:rFonts w:asciiTheme="majorBidi" w:eastAsiaTheme="minorHAnsi" w:hAnsiTheme="majorBidi" w:cstheme="majorBidi"/>
          <w:lang w:eastAsia="en-US"/>
        </w:rPr>
        <w:t xml:space="preserve">pour mettre en avant, à côté de l’élément humain prédominant, d’autres critères qualitatifs plus descriptifs des </w:t>
      </w:r>
      <w:r w:rsidR="00DE232F" w:rsidRPr="00033817">
        <w:rPr>
          <w:rFonts w:asciiTheme="majorBidi" w:eastAsiaTheme="minorHAnsi" w:hAnsiTheme="majorBidi" w:cstheme="majorBidi"/>
          <w:lang w:eastAsia="en-US"/>
        </w:rPr>
        <w:t>PME</w:t>
      </w:r>
      <w:r w:rsidR="00F92687">
        <w:rPr>
          <w:rFonts w:asciiTheme="majorBidi" w:eastAsiaTheme="minorHAnsi" w:hAnsiTheme="majorBidi" w:cstheme="majorBidi"/>
          <w:lang w:eastAsia="en-US"/>
        </w:rPr>
        <w:t>,</w:t>
      </w:r>
      <w:r w:rsidR="00DE232F" w:rsidRPr="00033817">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que nous présentons dans ce qui suit :</w:t>
      </w:r>
    </w:p>
    <w:p w:rsidR="00BC0BDA" w:rsidRPr="00033817" w:rsidRDefault="00BC0BDA" w:rsidP="00FD5EA7">
      <w:pPr>
        <w:pStyle w:val="Paragraphedeliste"/>
        <w:numPr>
          <w:ilvl w:val="0"/>
          <w:numId w:val="17"/>
        </w:numPr>
        <w:autoSpaceDE w:val="0"/>
        <w:autoSpaceDN w:val="0"/>
        <w:adjustRightInd w:val="0"/>
        <w:spacing w:line="360" w:lineRule="auto"/>
        <w:jc w:val="both"/>
        <w:rPr>
          <w:rFonts w:asciiTheme="majorBidi" w:eastAsiaTheme="minorHAnsi" w:hAnsiTheme="majorBidi" w:cstheme="majorBidi"/>
          <w:color w:val="000000"/>
          <w:lang w:eastAsia="en-US"/>
        </w:rPr>
      </w:pPr>
      <w:r w:rsidRPr="00033817">
        <w:rPr>
          <w:rFonts w:asciiTheme="majorBidi" w:eastAsiaTheme="minorHAnsi" w:hAnsiTheme="majorBidi" w:cstheme="majorBidi"/>
          <w:color w:val="000000"/>
          <w:lang w:eastAsia="en-US"/>
        </w:rPr>
        <w:t xml:space="preserve">La faible spécialisation au niveau du personnel </w:t>
      </w:r>
      <w:r w:rsidRPr="00033817">
        <w:rPr>
          <w:rFonts w:asciiTheme="majorBidi" w:eastAsiaTheme="minorHAnsi" w:hAnsiTheme="majorBidi" w:cstheme="majorBidi"/>
          <w:lang w:eastAsia="en-US"/>
        </w:rPr>
        <w:t>avec des collaborateurs souvent p</w:t>
      </w:r>
      <w:r w:rsidR="00FD5EA7">
        <w:rPr>
          <w:rFonts w:asciiTheme="majorBidi" w:eastAsiaTheme="minorHAnsi" w:hAnsiTheme="majorBidi" w:cstheme="majorBidi"/>
          <w:lang w:eastAsia="en-US"/>
        </w:rPr>
        <w:t>olyvalents,</w:t>
      </w:r>
      <w:r w:rsidRPr="00033817">
        <w:rPr>
          <w:rFonts w:asciiTheme="majorBidi" w:eastAsiaTheme="minorHAnsi" w:hAnsiTheme="majorBidi" w:cstheme="majorBidi"/>
          <w:lang w:eastAsia="en-US"/>
        </w:rPr>
        <w:t xml:space="preserve"> </w:t>
      </w:r>
      <w:r w:rsidR="00FD5EA7">
        <w:rPr>
          <w:rFonts w:asciiTheme="majorBidi" w:eastAsiaTheme="minorHAnsi" w:hAnsiTheme="majorBidi" w:cstheme="majorBidi"/>
          <w:lang w:eastAsia="en-US"/>
        </w:rPr>
        <w:t>e</w:t>
      </w:r>
      <w:r w:rsidRPr="00033817">
        <w:rPr>
          <w:rFonts w:asciiTheme="majorBidi" w:eastAsiaTheme="minorHAnsi" w:hAnsiTheme="majorBidi" w:cstheme="majorBidi"/>
          <w:lang w:eastAsia="en-US"/>
        </w:rPr>
        <w:t>n effet,</w:t>
      </w:r>
      <w:r w:rsidRPr="00033817">
        <w:rPr>
          <w:rFonts w:asciiTheme="majorBidi" w:eastAsiaTheme="minorHAnsi" w:hAnsiTheme="majorBidi" w:cstheme="majorBidi"/>
          <w:color w:val="000000"/>
          <w:lang w:eastAsia="en-US"/>
        </w:rPr>
        <w:t xml:space="preserve"> </w:t>
      </w:r>
      <w:r w:rsidRPr="00033817">
        <w:rPr>
          <w:rFonts w:asciiTheme="majorBidi" w:hAnsiTheme="majorBidi" w:cstheme="majorBidi"/>
        </w:rPr>
        <w:t xml:space="preserve">les collaborateurs en PME sont généralement moins nombreux et plus polyvalents au niveau des fonctions. Il y a donc moins de spécialistes </w:t>
      </w:r>
      <w:r w:rsidR="00FD5EA7">
        <w:rPr>
          <w:rFonts w:asciiTheme="majorBidi" w:hAnsiTheme="majorBidi" w:cstheme="majorBidi"/>
        </w:rPr>
        <w:t>a</w:t>
      </w:r>
      <w:r w:rsidRPr="00033817">
        <w:rPr>
          <w:rFonts w:asciiTheme="majorBidi" w:hAnsiTheme="majorBidi" w:cstheme="majorBidi"/>
        </w:rPr>
        <w:t xml:space="preserve">u profit de talents plus généralistes qui ne peuvent pas couvrir l'ensemble des domaines de compétences nécessaires à l'entreprise. </w:t>
      </w:r>
      <w:r w:rsidRPr="00033817">
        <w:rPr>
          <w:rFonts w:asciiTheme="majorBidi" w:eastAsiaTheme="minorHAnsi" w:hAnsiTheme="majorBidi" w:cstheme="majorBidi"/>
          <w:color w:val="000000"/>
          <w:lang w:eastAsia="en-US"/>
        </w:rPr>
        <w:t xml:space="preserve"> </w:t>
      </w:r>
    </w:p>
    <w:p w:rsidR="007414A9" w:rsidRPr="00033817" w:rsidRDefault="007414A9" w:rsidP="00033817">
      <w:pPr>
        <w:pStyle w:val="Paragraphedeliste"/>
        <w:numPr>
          <w:ilvl w:val="0"/>
          <w:numId w:val="17"/>
        </w:numPr>
        <w:autoSpaceDE w:val="0"/>
        <w:autoSpaceDN w:val="0"/>
        <w:adjustRightInd w:val="0"/>
        <w:spacing w:line="360" w:lineRule="auto"/>
        <w:jc w:val="both"/>
        <w:rPr>
          <w:rFonts w:asciiTheme="majorBidi" w:eastAsiaTheme="minorHAnsi" w:hAnsiTheme="majorBidi" w:cstheme="majorBidi"/>
          <w:color w:val="000000"/>
          <w:lang w:eastAsia="en-US"/>
        </w:rPr>
      </w:pPr>
      <w:r w:rsidRPr="00033817">
        <w:rPr>
          <w:rFonts w:asciiTheme="majorBidi" w:eastAsiaTheme="minorHAnsi" w:hAnsiTheme="majorBidi" w:cstheme="majorBidi"/>
          <w:lang w:eastAsia="en-US"/>
        </w:rPr>
        <w:t>Des contacts personnels étroits entre les organes supérieurs de direction et les ouvriers, les clients, les fournisseurs ou les propriétaires</w:t>
      </w:r>
      <w:r w:rsidR="00373BE9" w:rsidRPr="00033817">
        <w:rPr>
          <w:rFonts w:asciiTheme="majorBidi" w:eastAsiaTheme="minorHAnsi" w:hAnsiTheme="majorBidi" w:cstheme="majorBidi"/>
          <w:lang w:eastAsia="en-US"/>
        </w:rPr>
        <w:t>.</w:t>
      </w:r>
    </w:p>
    <w:p w:rsidR="007414A9" w:rsidRPr="00033817" w:rsidRDefault="007414A9" w:rsidP="00033817">
      <w:pPr>
        <w:pStyle w:val="Paragraphedeliste"/>
        <w:numPr>
          <w:ilvl w:val="0"/>
          <w:numId w:val="17"/>
        </w:numPr>
        <w:autoSpaceDE w:val="0"/>
        <w:autoSpaceDN w:val="0"/>
        <w:adjustRightInd w:val="0"/>
        <w:spacing w:line="360" w:lineRule="auto"/>
        <w:jc w:val="both"/>
        <w:rPr>
          <w:rFonts w:asciiTheme="majorBidi" w:eastAsiaTheme="minorHAnsi" w:hAnsiTheme="majorBidi" w:cstheme="majorBidi"/>
          <w:color w:val="000000"/>
          <w:lang w:eastAsia="en-US"/>
        </w:rPr>
      </w:pPr>
      <w:r w:rsidRPr="00033817">
        <w:rPr>
          <w:rFonts w:asciiTheme="majorBidi" w:eastAsiaTheme="minorHAnsi" w:hAnsiTheme="majorBidi" w:cstheme="majorBidi"/>
          <w:lang w:eastAsia="en-US"/>
        </w:rPr>
        <w:t>Le manque de position de force pour négocier les achats et les ventes.</w:t>
      </w:r>
    </w:p>
    <w:p w:rsidR="007414A9" w:rsidRPr="00033817" w:rsidRDefault="007414A9" w:rsidP="00F92687">
      <w:pPr>
        <w:pStyle w:val="Paragraphedeliste"/>
        <w:numPr>
          <w:ilvl w:val="0"/>
          <w:numId w:val="17"/>
        </w:numPr>
        <w:autoSpaceDE w:val="0"/>
        <w:autoSpaceDN w:val="0"/>
        <w:adjustRightInd w:val="0"/>
        <w:spacing w:line="360" w:lineRule="auto"/>
        <w:jc w:val="both"/>
        <w:rPr>
          <w:rFonts w:asciiTheme="majorBidi" w:eastAsiaTheme="minorHAnsi" w:hAnsiTheme="majorBidi" w:cstheme="majorBidi"/>
          <w:color w:val="000000"/>
          <w:lang w:eastAsia="en-US"/>
        </w:rPr>
      </w:pPr>
      <w:r w:rsidRPr="00033817">
        <w:rPr>
          <w:rFonts w:asciiTheme="majorBidi" w:eastAsiaTheme="minorHAnsi" w:hAnsiTheme="majorBidi" w:cstheme="majorBidi"/>
          <w:lang w:eastAsia="en-US"/>
        </w:rPr>
        <w:t>L’autofinancement est le plus souvent la solution choisie par les dirigeants face aux besoins de financement</w:t>
      </w:r>
      <w:r w:rsidR="0056599D">
        <w:rPr>
          <w:rFonts w:asciiTheme="majorBidi" w:eastAsiaTheme="minorHAnsi" w:hAnsiTheme="majorBidi" w:cstheme="majorBidi"/>
          <w:lang w:eastAsia="en-US"/>
        </w:rPr>
        <w:t>,</w:t>
      </w:r>
      <w:r w:rsidRPr="00033817">
        <w:rPr>
          <w:rFonts w:asciiTheme="majorBidi" w:eastAsiaTheme="minorHAnsi" w:hAnsiTheme="majorBidi" w:cstheme="majorBidi"/>
          <w:lang w:eastAsia="en-US"/>
        </w:rPr>
        <w:t xml:space="preserve"> vu l’inaccessibilité </w:t>
      </w:r>
      <w:r w:rsidR="00F92687">
        <w:rPr>
          <w:rFonts w:asciiTheme="majorBidi" w:eastAsiaTheme="minorHAnsi" w:hAnsiTheme="majorBidi" w:cstheme="majorBidi"/>
          <w:lang w:eastAsia="en-US"/>
        </w:rPr>
        <w:t>aux</w:t>
      </w:r>
      <w:r w:rsidRPr="00033817">
        <w:rPr>
          <w:rFonts w:asciiTheme="majorBidi" w:eastAsiaTheme="minorHAnsi" w:hAnsiTheme="majorBidi" w:cstheme="majorBidi"/>
          <w:lang w:eastAsia="en-US"/>
        </w:rPr>
        <w:t xml:space="preserve"> marchés financiers et bancaires.</w:t>
      </w:r>
      <w:r w:rsidR="0057533C" w:rsidRPr="00033817">
        <w:rPr>
          <w:rStyle w:val="Appelnotedebasdep"/>
          <w:rFonts w:asciiTheme="majorBidi" w:eastAsiaTheme="minorHAnsi" w:hAnsiTheme="majorBidi" w:cstheme="majorBidi"/>
          <w:lang w:eastAsia="en-US"/>
        </w:rPr>
        <w:footnoteReference w:id="4"/>
      </w:r>
    </w:p>
    <w:p w:rsidR="0057533C" w:rsidRPr="00033817" w:rsidRDefault="0057533C" w:rsidP="00EB4565">
      <w:pPr>
        <w:pStyle w:val="Paragraphedeliste"/>
        <w:numPr>
          <w:ilvl w:val="0"/>
          <w:numId w:val="17"/>
        </w:numPr>
        <w:autoSpaceDE w:val="0"/>
        <w:autoSpaceDN w:val="0"/>
        <w:adjustRightInd w:val="0"/>
        <w:spacing w:line="360" w:lineRule="auto"/>
        <w:jc w:val="both"/>
        <w:rPr>
          <w:rFonts w:asciiTheme="majorBidi" w:eastAsiaTheme="minorHAnsi" w:hAnsiTheme="majorBidi" w:cstheme="majorBidi"/>
          <w:color w:val="000000"/>
          <w:lang w:eastAsia="en-US"/>
        </w:rPr>
      </w:pPr>
      <w:r w:rsidRPr="00033817">
        <w:rPr>
          <w:rFonts w:asciiTheme="majorBidi" w:eastAsiaTheme="minorHAnsi" w:hAnsiTheme="majorBidi" w:cstheme="majorBidi"/>
          <w:lang w:eastAsia="en-US"/>
        </w:rPr>
        <w:t>Une intégration relativement étroite à la collectivité locale, à laquelle appartiennent les propriétaires et les dir</w:t>
      </w:r>
      <w:r w:rsidR="00EB4565">
        <w:rPr>
          <w:rFonts w:asciiTheme="majorBidi" w:eastAsiaTheme="minorHAnsi" w:hAnsiTheme="majorBidi" w:cstheme="majorBidi"/>
          <w:lang w:eastAsia="en-US"/>
        </w:rPr>
        <w:t xml:space="preserve">ecteurs, et une dépendance plus ou </w:t>
      </w:r>
      <w:r w:rsidRPr="00033817">
        <w:rPr>
          <w:rFonts w:asciiTheme="majorBidi" w:eastAsiaTheme="minorHAnsi" w:hAnsiTheme="majorBidi" w:cstheme="majorBidi"/>
          <w:lang w:eastAsia="en-US"/>
        </w:rPr>
        <w:t>moins grande vis-à-vis des marchés et des sources d’approvisionnement.</w:t>
      </w:r>
      <w:r w:rsidR="00F93551" w:rsidRPr="00033817">
        <w:rPr>
          <w:rStyle w:val="Appelnotedebasdep"/>
          <w:rFonts w:asciiTheme="majorBidi" w:eastAsiaTheme="minorHAnsi" w:hAnsiTheme="majorBidi" w:cstheme="majorBidi"/>
          <w:lang w:eastAsia="en-US"/>
        </w:rPr>
        <w:footnoteReference w:id="5"/>
      </w:r>
    </w:p>
    <w:p w:rsidR="00BC0BDA" w:rsidRPr="00033817" w:rsidRDefault="00BC0BDA" w:rsidP="00033817">
      <w:pPr>
        <w:pStyle w:val="Paragraphedeliste"/>
        <w:numPr>
          <w:ilvl w:val="0"/>
          <w:numId w:val="17"/>
        </w:numPr>
        <w:autoSpaceDE w:val="0"/>
        <w:autoSpaceDN w:val="0"/>
        <w:adjustRightInd w:val="0"/>
        <w:spacing w:line="360" w:lineRule="auto"/>
        <w:jc w:val="both"/>
        <w:rPr>
          <w:rFonts w:asciiTheme="majorBidi" w:eastAsiaTheme="minorHAnsi" w:hAnsiTheme="majorBidi" w:cstheme="majorBidi"/>
          <w:color w:val="000000"/>
          <w:lang w:eastAsia="en-US"/>
        </w:rPr>
      </w:pPr>
      <w:r w:rsidRPr="00033817">
        <w:rPr>
          <w:rFonts w:asciiTheme="majorBidi" w:eastAsiaTheme="minorHAnsi" w:hAnsiTheme="majorBidi" w:cstheme="majorBidi"/>
          <w:color w:val="000000"/>
          <w:lang w:eastAsia="en-US"/>
        </w:rPr>
        <w:t>Une stratégie peu formalisée dans les PME</w:t>
      </w:r>
      <w:r w:rsidR="00EB4565">
        <w:rPr>
          <w:rFonts w:asciiTheme="majorBidi" w:eastAsiaTheme="minorHAnsi" w:hAnsiTheme="majorBidi" w:cstheme="majorBidi"/>
          <w:color w:val="000000"/>
          <w:lang w:eastAsia="en-US"/>
        </w:rPr>
        <w:t>,</w:t>
      </w:r>
      <w:r w:rsidRPr="00033817">
        <w:rPr>
          <w:rFonts w:asciiTheme="majorBidi" w:eastAsiaTheme="minorHAnsi" w:hAnsiTheme="majorBidi" w:cstheme="majorBidi"/>
          <w:color w:val="000000"/>
          <w:lang w:eastAsia="en-US"/>
        </w:rPr>
        <w:t xml:space="preserve"> </w:t>
      </w:r>
      <w:r w:rsidRPr="00033817">
        <w:rPr>
          <w:rFonts w:asciiTheme="majorBidi" w:eastAsiaTheme="minorHAnsi" w:hAnsiTheme="majorBidi" w:cstheme="majorBidi"/>
          <w:lang w:eastAsia="en-US"/>
        </w:rPr>
        <w:t xml:space="preserve">dans la mesure où le dirigeant est suffisamment proche de ses collaborateurs pour leur expliquer tout changement d’orientation, sans avoir </w:t>
      </w:r>
      <w:r w:rsidR="00D6425E">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à établir des plans d’actions trop précis</w:t>
      </w:r>
      <w:r w:rsidRPr="00033817">
        <w:rPr>
          <w:rFonts w:asciiTheme="majorBidi" w:eastAsiaTheme="minorHAnsi" w:hAnsiTheme="majorBidi" w:cstheme="majorBidi"/>
          <w:color w:val="000000"/>
          <w:lang w:eastAsia="en-US"/>
        </w:rPr>
        <w:t>.</w:t>
      </w:r>
    </w:p>
    <w:p w:rsidR="000E493D" w:rsidRPr="000E493D" w:rsidRDefault="00373BE9" w:rsidP="000E493D">
      <w:pPr>
        <w:pStyle w:val="Paragraphedeliste"/>
        <w:numPr>
          <w:ilvl w:val="0"/>
          <w:numId w:val="17"/>
        </w:numPr>
        <w:autoSpaceDE w:val="0"/>
        <w:autoSpaceDN w:val="0"/>
        <w:adjustRightInd w:val="0"/>
        <w:spacing w:line="360" w:lineRule="auto"/>
        <w:jc w:val="both"/>
        <w:rPr>
          <w:rFonts w:asciiTheme="majorBidi" w:eastAsiaTheme="minorHAnsi" w:hAnsiTheme="majorBidi" w:cstheme="majorBidi"/>
          <w:color w:val="000000"/>
          <w:lang w:eastAsia="en-US"/>
        </w:rPr>
      </w:pPr>
      <w:r w:rsidRPr="00033817">
        <w:rPr>
          <w:rFonts w:asciiTheme="majorBidi" w:eastAsiaTheme="minorHAnsi" w:hAnsiTheme="majorBidi" w:cstheme="majorBidi"/>
          <w:lang w:eastAsia="en-US"/>
        </w:rPr>
        <w:t>Un système d’i</w:t>
      </w:r>
      <w:r w:rsidR="000D02D0">
        <w:rPr>
          <w:rFonts w:asciiTheme="majorBidi" w:eastAsiaTheme="minorHAnsi" w:hAnsiTheme="majorBidi" w:cstheme="majorBidi"/>
          <w:lang w:eastAsia="en-US"/>
        </w:rPr>
        <w:t xml:space="preserve">nformation interne peu complexe, </w:t>
      </w:r>
      <w:r w:rsidRPr="00033817">
        <w:rPr>
          <w:rFonts w:asciiTheme="majorBidi" w:eastAsiaTheme="minorHAnsi" w:hAnsiTheme="majorBidi" w:cstheme="majorBidi"/>
          <w:lang w:eastAsia="en-US"/>
        </w:rPr>
        <w:t>caract</w:t>
      </w:r>
      <w:r w:rsidR="00CD3322">
        <w:rPr>
          <w:rFonts w:asciiTheme="majorBidi" w:eastAsiaTheme="minorHAnsi" w:hAnsiTheme="majorBidi" w:cstheme="majorBidi"/>
          <w:lang w:eastAsia="en-US"/>
        </w:rPr>
        <w:t xml:space="preserve">érisé par une diffusion rapide </w:t>
      </w:r>
      <w:r w:rsidRPr="00033817">
        <w:rPr>
          <w:rFonts w:asciiTheme="majorBidi" w:eastAsiaTheme="minorHAnsi" w:hAnsiTheme="majorBidi" w:cstheme="majorBidi"/>
          <w:lang w:eastAsia="en-US"/>
        </w:rPr>
        <w:t>où le dialogue et la perception directe do</w:t>
      </w:r>
      <w:r w:rsidR="00180FE7" w:rsidRPr="00033817">
        <w:rPr>
          <w:rFonts w:asciiTheme="majorBidi" w:eastAsiaTheme="minorHAnsi" w:hAnsiTheme="majorBidi" w:cstheme="majorBidi"/>
          <w:lang w:eastAsia="en-US"/>
        </w:rPr>
        <w:t>minent l’aspect scriptural.</w:t>
      </w:r>
    </w:p>
    <w:p w:rsidR="004A3170" w:rsidRPr="000E493D" w:rsidRDefault="00373BE9" w:rsidP="00EB4565">
      <w:pPr>
        <w:pStyle w:val="Paragraphedeliste"/>
        <w:numPr>
          <w:ilvl w:val="0"/>
          <w:numId w:val="17"/>
        </w:numPr>
        <w:autoSpaceDE w:val="0"/>
        <w:autoSpaceDN w:val="0"/>
        <w:adjustRightInd w:val="0"/>
        <w:spacing w:line="360" w:lineRule="auto"/>
        <w:jc w:val="both"/>
        <w:rPr>
          <w:rFonts w:asciiTheme="majorBidi" w:eastAsiaTheme="minorHAnsi" w:hAnsiTheme="majorBidi" w:cstheme="majorBidi"/>
          <w:color w:val="000000"/>
          <w:lang w:eastAsia="en-US"/>
        </w:rPr>
      </w:pPr>
      <w:r w:rsidRPr="00033817">
        <w:rPr>
          <w:rFonts w:asciiTheme="majorBidi" w:eastAsiaTheme="minorHAnsi" w:hAnsiTheme="majorBidi" w:cstheme="majorBidi"/>
          <w:lang w:eastAsia="en-US"/>
        </w:rPr>
        <w:t>Un système simple d’information externe du fait de la proximité de l’entreprise avec son marché et de la souplesse de son organisation.</w:t>
      </w:r>
      <w:r w:rsidR="000E493D">
        <w:rPr>
          <w:rStyle w:val="Appelnotedebasdep"/>
          <w:rFonts w:asciiTheme="majorBidi" w:eastAsiaTheme="minorHAnsi" w:hAnsiTheme="majorBidi" w:cstheme="majorBidi"/>
          <w:lang w:eastAsia="en-US"/>
        </w:rPr>
        <w:footnoteReference w:id="6"/>
      </w:r>
    </w:p>
    <w:p w:rsidR="00996627" w:rsidRPr="00033817" w:rsidRDefault="00327512" w:rsidP="00033817">
      <w:pPr>
        <w:autoSpaceDE w:val="0"/>
        <w:autoSpaceDN w:val="0"/>
        <w:adjustRightInd w:val="0"/>
        <w:spacing w:line="360" w:lineRule="auto"/>
        <w:jc w:val="both"/>
        <w:rPr>
          <w:rFonts w:asciiTheme="majorBidi" w:hAnsiTheme="majorBidi" w:cstheme="majorBidi"/>
        </w:rPr>
      </w:pPr>
      <w:r>
        <w:rPr>
          <w:rFonts w:asciiTheme="majorBidi" w:hAnsiTheme="majorBidi" w:cstheme="majorBidi"/>
        </w:rPr>
        <w:lastRenderedPageBreak/>
        <w:t xml:space="preserve">    C</w:t>
      </w:r>
      <w:r w:rsidR="00463E6B" w:rsidRPr="00033817">
        <w:rPr>
          <w:rFonts w:asciiTheme="majorBidi" w:hAnsiTheme="majorBidi" w:cstheme="majorBidi"/>
        </w:rPr>
        <w:t xml:space="preserve">omme nous pouvons le constater, </w:t>
      </w:r>
      <w:r w:rsidR="00996627" w:rsidRPr="00033817">
        <w:rPr>
          <w:rFonts w:asciiTheme="majorBidi" w:hAnsiTheme="majorBidi" w:cstheme="majorBidi"/>
        </w:rPr>
        <w:t xml:space="preserve">cette approche </w:t>
      </w:r>
      <w:r w:rsidR="00CA1085" w:rsidRPr="00033817">
        <w:rPr>
          <w:rFonts w:asciiTheme="majorBidi" w:hAnsiTheme="majorBidi" w:cstheme="majorBidi"/>
        </w:rPr>
        <w:t>est peu fonctionnelle</w:t>
      </w:r>
      <w:r w:rsidR="00703707" w:rsidRPr="00033817">
        <w:rPr>
          <w:rFonts w:asciiTheme="majorBidi" w:hAnsiTheme="majorBidi" w:cstheme="majorBidi"/>
        </w:rPr>
        <w:t xml:space="preserve"> notamment lorsqu’il s’agit des études empiriques sur les PME, car</w:t>
      </w:r>
      <w:r w:rsidR="00996627" w:rsidRPr="00033817">
        <w:rPr>
          <w:rFonts w:asciiTheme="majorBidi" w:hAnsiTheme="majorBidi" w:cstheme="majorBidi"/>
        </w:rPr>
        <w:t xml:space="preserve"> </w:t>
      </w:r>
      <w:r w:rsidR="00560093" w:rsidRPr="00033817">
        <w:rPr>
          <w:rFonts w:asciiTheme="majorBidi" w:hAnsiTheme="majorBidi" w:cstheme="majorBidi"/>
        </w:rPr>
        <w:t xml:space="preserve">les critères retenus dans </w:t>
      </w:r>
      <w:r w:rsidR="002A67E7" w:rsidRPr="00033817">
        <w:rPr>
          <w:rFonts w:asciiTheme="majorBidi" w:hAnsiTheme="majorBidi" w:cstheme="majorBidi"/>
        </w:rPr>
        <w:t xml:space="preserve">ces définitions </w:t>
      </w:r>
      <w:r w:rsidR="00560093" w:rsidRPr="00033817">
        <w:rPr>
          <w:rFonts w:asciiTheme="majorBidi" w:hAnsiTheme="majorBidi" w:cstheme="majorBidi"/>
        </w:rPr>
        <w:t xml:space="preserve">sont </w:t>
      </w:r>
      <w:r w:rsidR="00D6425E">
        <w:rPr>
          <w:rFonts w:asciiTheme="majorBidi" w:hAnsiTheme="majorBidi" w:cstheme="majorBidi"/>
        </w:rPr>
        <w:t xml:space="preserve">               </w:t>
      </w:r>
      <w:r w:rsidR="00560093" w:rsidRPr="00033817">
        <w:rPr>
          <w:rFonts w:asciiTheme="majorBidi" w:hAnsiTheme="majorBidi" w:cstheme="majorBidi"/>
        </w:rPr>
        <w:t xml:space="preserve">à </w:t>
      </w:r>
      <w:r w:rsidR="00E44741" w:rsidRPr="00033817">
        <w:rPr>
          <w:rFonts w:asciiTheme="majorBidi" w:hAnsiTheme="majorBidi" w:cstheme="majorBidi"/>
        </w:rPr>
        <w:t xml:space="preserve">caractère qualitatif </w:t>
      </w:r>
      <w:r w:rsidR="00560093" w:rsidRPr="00033817">
        <w:rPr>
          <w:rFonts w:asciiTheme="majorBidi" w:hAnsiTheme="majorBidi" w:cstheme="majorBidi"/>
        </w:rPr>
        <w:t>et</w:t>
      </w:r>
      <w:r w:rsidR="00E44741" w:rsidRPr="00033817">
        <w:rPr>
          <w:rFonts w:asciiTheme="majorBidi" w:hAnsiTheme="majorBidi" w:cstheme="majorBidi"/>
        </w:rPr>
        <w:t xml:space="preserve"> ne sont pas facilement mesurable.</w:t>
      </w:r>
    </w:p>
    <w:p w:rsidR="007414A9" w:rsidRPr="00033817" w:rsidRDefault="007414A9" w:rsidP="00033817">
      <w:pPr>
        <w:autoSpaceDE w:val="0"/>
        <w:autoSpaceDN w:val="0"/>
        <w:adjustRightInd w:val="0"/>
        <w:spacing w:line="360" w:lineRule="auto"/>
        <w:jc w:val="both"/>
        <w:rPr>
          <w:rFonts w:asciiTheme="majorBidi" w:hAnsiTheme="majorBidi" w:cstheme="majorBidi"/>
        </w:rPr>
      </w:pPr>
    </w:p>
    <w:p w:rsidR="0073036E" w:rsidRPr="00033817" w:rsidRDefault="00187286"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t>1-</w:t>
      </w:r>
      <w:r w:rsidR="00CD2CBF" w:rsidRPr="00033817">
        <w:rPr>
          <w:rFonts w:asciiTheme="majorBidi" w:hAnsiTheme="majorBidi" w:cstheme="majorBidi"/>
          <w:b/>
          <w:bCs/>
          <w:u w:val="single"/>
        </w:rPr>
        <w:t>2</w:t>
      </w:r>
      <w:r w:rsidR="002D6FF7" w:rsidRPr="00033817">
        <w:rPr>
          <w:rFonts w:asciiTheme="majorBidi" w:hAnsiTheme="majorBidi" w:cstheme="majorBidi"/>
          <w:b/>
          <w:bCs/>
          <w:u w:val="single"/>
        </w:rPr>
        <w:t xml:space="preserve">- </w:t>
      </w:r>
      <w:r w:rsidR="00797E84" w:rsidRPr="00033817">
        <w:rPr>
          <w:rFonts w:asciiTheme="majorBidi" w:hAnsiTheme="majorBidi" w:cstheme="majorBidi"/>
          <w:b/>
          <w:bCs/>
          <w:u w:val="single"/>
        </w:rPr>
        <w:t>L</w:t>
      </w:r>
      <w:r w:rsidRPr="00033817">
        <w:rPr>
          <w:rFonts w:asciiTheme="majorBidi" w:hAnsiTheme="majorBidi" w:cstheme="majorBidi"/>
          <w:b/>
          <w:bCs/>
          <w:u w:val="single"/>
        </w:rPr>
        <w:t>’approche quantitative</w:t>
      </w:r>
      <w:r w:rsidR="00797E84" w:rsidRPr="00033817">
        <w:rPr>
          <w:rFonts w:asciiTheme="majorBidi" w:hAnsiTheme="majorBidi" w:cstheme="majorBidi"/>
          <w:b/>
          <w:bCs/>
          <w:u w:val="single"/>
        </w:rPr>
        <w:t> :</w:t>
      </w:r>
    </w:p>
    <w:p w:rsidR="0073036E" w:rsidRPr="00033817" w:rsidRDefault="004C5EAF" w:rsidP="00FD5EA7">
      <w:pPr>
        <w:autoSpaceDE w:val="0"/>
        <w:autoSpaceDN w:val="0"/>
        <w:adjustRightInd w:val="0"/>
        <w:spacing w:line="360" w:lineRule="auto"/>
        <w:jc w:val="both"/>
        <w:rPr>
          <w:rFonts w:asciiTheme="majorBidi" w:hAnsiTheme="majorBidi" w:cstheme="majorBidi"/>
        </w:rPr>
      </w:pPr>
      <w:r w:rsidRPr="00033817">
        <w:rPr>
          <w:rFonts w:asciiTheme="majorBidi" w:eastAsiaTheme="minorHAnsi" w:hAnsiTheme="majorBidi" w:cstheme="majorBidi"/>
          <w:lang w:eastAsia="en-US"/>
        </w:rPr>
        <w:t xml:space="preserve">    Cette approche s’efforce de mettre en relief la dimension de l’entreprise, en </w:t>
      </w:r>
      <w:r w:rsidR="007F58E5" w:rsidRPr="00033817">
        <w:rPr>
          <w:rFonts w:asciiTheme="majorBidi" w:eastAsiaTheme="minorHAnsi" w:hAnsiTheme="majorBidi" w:cstheme="majorBidi"/>
          <w:lang w:eastAsia="en-US"/>
        </w:rPr>
        <w:t>privilég</w:t>
      </w:r>
      <w:r w:rsidR="007F58E5">
        <w:rPr>
          <w:rFonts w:asciiTheme="majorBidi" w:eastAsiaTheme="minorHAnsi" w:hAnsiTheme="majorBidi" w:cstheme="majorBidi"/>
          <w:lang w:eastAsia="en-US"/>
        </w:rPr>
        <w:t>i</w:t>
      </w:r>
      <w:r w:rsidR="007F58E5" w:rsidRPr="00033817">
        <w:rPr>
          <w:rFonts w:asciiTheme="majorBidi" w:eastAsiaTheme="minorHAnsi" w:hAnsiTheme="majorBidi" w:cstheme="majorBidi"/>
          <w:lang w:eastAsia="en-US"/>
        </w:rPr>
        <w:t>ant</w:t>
      </w:r>
      <w:r w:rsidR="00395A8A" w:rsidRPr="00033817">
        <w:rPr>
          <w:rFonts w:asciiTheme="majorBidi" w:eastAsiaTheme="minorHAnsi" w:hAnsiTheme="majorBidi" w:cstheme="majorBidi"/>
          <w:lang w:eastAsia="en-US"/>
        </w:rPr>
        <w:t xml:space="preserve"> deux aspects représentatifs à savoir</w:t>
      </w:r>
      <w:r w:rsidR="00FD5EA7">
        <w:rPr>
          <w:rFonts w:asciiTheme="majorBidi" w:eastAsiaTheme="minorHAnsi" w:hAnsiTheme="majorBidi" w:cstheme="majorBidi"/>
          <w:lang w:eastAsia="en-US"/>
        </w:rPr>
        <w:t> </w:t>
      </w:r>
      <w:r w:rsidR="009F4A84">
        <w:rPr>
          <w:rFonts w:asciiTheme="majorBidi" w:eastAsiaTheme="minorHAnsi" w:hAnsiTheme="majorBidi" w:cstheme="majorBidi"/>
          <w:lang w:eastAsia="en-US"/>
        </w:rPr>
        <w:t>:</w:t>
      </w:r>
      <w:r w:rsidR="009F4A84" w:rsidRPr="00033817">
        <w:rPr>
          <w:rFonts w:asciiTheme="majorBidi" w:eastAsiaTheme="minorHAnsi" w:hAnsiTheme="majorBidi" w:cstheme="majorBidi"/>
          <w:lang w:eastAsia="en-US"/>
        </w:rPr>
        <w:t xml:space="preserve"> l’indépendance</w:t>
      </w:r>
      <w:r w:rsidR="00395A8A" w:rsidRPr="00033817">
        <w:rPr>
          <w:rFonts w:asciiTheme="majorBidi" w:eastAsiaTheme="minorHAnsi" w:hAnsiTheme="majorBidi" w:cstheme="majorBidi"/>
          <w:lang w:eastAsia="en-US"/>
        </w:rPr>
        <w:t xml:space="preserve"> de l’entreprise </w:t>
      </w:r>
      <w:r w:rsidR="007F58E5">
        <w:rPr>
          <w:rFonts w:asciiTheme="majorBidi" w:eastAsiaTheme="minorHAnsi" w:hAnsiTheme="majorBidi" w:cstheme="majorBidi"/>
          <w:lang w:eastAsia="en-US"/>
        </w:rPr>
        <w:t>et</w:t>
      </w:r>
      <w:r w:rsidRPr="00033817">
        <w:rPr>
          <w:rFonts w:asciiTheme="majorBidi" w:eastAsiaTheme="minorHAnsi" w:hAnsiTheme="majorBidi" w:cstheme="majorBidi"/>
          <w:lang w:eastAsia="en-US"/>
        </w:rPr>
        <w:t xml:space="preserve"> </w:t>
      </w:r>
      <w:r w:rsidR="00395A8A" w:rsidRPr="00033817">
        <w:rPr>
          <w:rFonts w:asciiTheme="majorBidi" w:eastAsiaTheme="minorHAnsi" w:hAnsiTheme="majorBidi" w:cstheme="majorBidi"/>
          <w:lang w:eastAsia="en-US"/>
        </w:rPr>
        <w:t xml:space="preserve">la </w:t>
      </w:r>
      <w:r w:rsidRPr="00033817">
        <w:rPr>
          <w:rFonts w:asciiTheme="majorBidi" w:eastAsiaTheme="minorHAnsi" w:hAnsiTheme="majorBidi" w:cstheme="majorBidi"/>
          <w:lang w:eastAsia="en-US"/>
        </w:rPr>
        <w:t>taille</w:t>
      </w:r>
      <w:r w:rsidR="00395A8A" w:rsidRPr="00033817">
        <w:rPr>
          <w:rFonts w:asciiTheme="majorBidi" w:eastAsiaTheme="minorHAnsi" w:hAnsiTheme="majorBidi" w:cstheme="majorBidi"/>
          <w:lang w:eastAsia="en-US"/>
        </w:rPr>
        <w:t xml:space="preserve"> de l’entreprise</w:t>
      </w:r>
      <w:r w:rsidRPr="00033817">
        <w:rPr>
          <w:rFonts w:asciiTheme="majorBidi" w:eastAsiaTheme="minorHAnsi" w:hAnsiTheme="majorBidi" w:cstheme="majorBidi"/>
          <w:lang w:eastAsia="en-US"/>
        </w:rPr>
        <w:t xml:space="preserve">. </w:t>
      </w:r>
      <w:r w:rsidR="00395A8A" w:rsidRPr="00033817">
        <w:rPr>
          <w:rFonts w:asciiTheme="majorBidi" w:eastAsiaTheme="minorHAnsi" w:hAnsiTheme="majorBidi" w:cstheme="majorBidi"/>
          <w:lang w:eastAsia="en-US"/>
        </w:rPr>
        <w:t xml:space="preserve">De ce fait, le premier critère à prendre en compte est l’indépendance de l’entreprise d’où un petit établissement contrôlé par une grande entreprise n’est pas une PME. Le problème est notamment posé par les franchises et certaines formes de sous-traitance, d’où la nécessité de réaliser la distinction entre une sous-traitance de capacité dans laquelle le sous-traitant est en situation de dépendance vis-à-vis du donneur d’ordre et la sous-traitance de spécialité dans laquelle il </w:t>
      </w:r>
      <w:r w:rsidR="00500190" w:rsidRPr="00033817">
        <w:rPr>
          <w:rFonts w:asciiTheme="majorBidi" w:eastAsiaTheme="minorHAnsi" w:hAnsiTheme="majorBidi" w:cstheme="majorBidi"/>
          <w:lang w:eastAsia="en-US"/>
        </w:rPr>
        <w:t xml:space="preserve">y </w:t>
      </w:r>
      <w:r w:rsidR="00395A8A" w:rsidRPr="00033817">
        <w:rPr>
          <w:rFonts w:asciiTheme="majorBidi" w:eastAsiaTheme="minorHAnsi" w:hAnsiTheme="majorBidi" w:cstheme="majorBidi"/>
          <w:lang w:eastAsia="en-US"/>
        </w:rPr>
        <w:t>a davantage d’autonomie.</w:t>
      </w:r>
      <w:r w:rsidR="00DB3F0D" w:rsidRPr="00033817">
        <w:rPr>
          <w:rStyle w:val="Appelnotedebasdep"/>
          <w:rFonts w:asciiTheme="majorBidi" w:eastAsiaTheme="minorHAnsi" w:hAnsiTheme="majorBidi" w:cstheme="majorBidi"/>
          <w:lang w:eastAsia="en-US"/>
        </w:rPr>
        <w:footnoteReference w:id="7"/>
      </w:r>
      <w:r w:rsidR="00395A8A" w:rsidRPr="00033817">
        <w:rPr>
          <w:rFonts w:asciiTheme="majorBidi" w:eastAsiaTheme="minorHAnsi" w:hAnsiTheme="majorBidi" w:cstheme="majorBidi"/>
          <w:lang w:eastAsia="en-US"/>
        </w:rPr>
        <w:t xml:space="preserve"> </w:t>
      </w:r>
      <w:r w:rsidR="00FD5EA7">
        <w:rPr>
          <w:rFonts w:asciiTheme="majorBidi" w:eastAsiaTheme="minorHAnsi" w:hAnsiTheme="majorBidi" w:cstheme="majorBidi"/>
          <w:lang w:eastAsia="en-US"/>
        </w:rPr>
        <w:t>L</w:t>
      </w:r>
      <w:r w:rsidR="00395A8A" w:rsidRPr="00033817">
        <w:rPr>
          <w:rFonts w:asciiTheme="majorBidi" w:eastAsiaTheme="minorHAnsi" w:hAnsiTheme="majorBidi" w:cstheme="majorBidi"/>
          <w:lang w:eastAsia="en-US"/>
        </w:rPr>
        <w:t>e deuxième critère à prendre en considération est la taille de</w:t>
      </w:r>
      <w:r w:rsidR="00DB3F0D" w:rsidRPr="00033817">
        <w:rPr>
          <w:rFonts w:asciiTheme="majorBidi" w:eastAsiaTheme="minorHAnsi" w:hAnsiTheme="majorBidi" w:cstheme="majorBidi"/>
          <w:lang w:eastAsia="en-US"/>
        </w:rPr>
        <w:t xml:space="preserve"> </w:t>
      </w:r>
      <w:r w:rsidR="00395A8A" w:rsidRPr="00033817">
        <w:rPr>
          <w:rFonts w:asciiTheme="majorBidi" w:eastAsiaTheme="minorHAnsi" w:hAnsiTheme="majorBidi" w:cstheme="majorBidi"/>
          <w:lang w:eastAsia="en-US"/>
        </w:rPr>
        <w:t>l’entreprise</w:t>
      </w:r>
      <w:r w:rsidR="002D3C3C" w:rsidRPr="00033817">
        <w:rPr>
          <w:rFonts w:asciiTheme="majorBidi" w:eastAsiaTheme="minorHAnsi" w:hAnsiTheme="majorBidi" w:cstheme="majorBidi"/>
          <w:lang w:eastAsia="en-US"/>
        </w:rPr>
        <w:t>.</w:t>
      </w:r>
      <w:r w:rsidR="00395A8A" w:rsidRPr="00033817">
        <w:rPr>
          <w:rFonts w:asciiTheme="majorBidi" w:eastAsiaTheme="minorHAnsi" w:hAnsiTheme="majorBidi" w:cstheme="majorBidi"/>
          <w:lang w:eastAsia="en-US"/>
        </w:rPr>
        <w:t xml:space="preserve"> </w:t>
      </w:r>
      <w:r w:rsidR="006739BB">
        <w:rPr>
          <w:rFonts w:asciiTheme="majorBidi" w:eastAsiaTheme="minorHAnsi" w:hAnsiTheme="majorBidi" w:cstheme="majorBidi"/>
          <w:lang w:eastAsia="en-US"/>
        </w:rPr>
        <w:t>S</w:t>
      </w:r>
      <w:r w:rsidR="002D3C3C" w:rsidRPr="00033817">
        <w:rPr>
          <w:rFonts w:asciiTheme="majorBidi" w:eastAsiaTheme="minorHAnsi" w:hAnsiTheme="majorBidi" w:cstheme="majorBidi"/>
          <w:lang w:eastAsia="en-US"/>
        </w:rPr>
        <w:t>elon cette approche,</w:t>
      </w:r>
      <w:r w:rsidR="00395A8A" w:rsidRPr="00033817">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 xml:space="preserve">la distinction entre la PME et la grande entreprise est basée sur de nombreux </w:t>
      </w:r>
      <w:r w:rsidR="00DB3F0D" w:rsidRPr="00033817">
        <w:rPr>
          <w:rFonts w:asciiTheme="majorBidi" w:eastAsiaTheme="minorHAnsi" w:hAnsiTheme="majorBidi" w:cstheme="majorBidi"/>
          <w:lang w:eastAsia="en-US"/>
        </w:rPr>
        <w:t xml:space="preserve">critères quantitatifs </w:t>
      </w:r>
      <w:r w:rsidRPr="00033817">
        <w:rPr>
          <w:rFonts w:asciiTheme="majorBidi" w:eastAsiaTheme="minorHAnsi" w:hAnsiTheme="majorBidi" w:cstheme="majorBidi"/>
          <w:lang w:eastAsia="en-US"/>
        </w:rPr>
        <w:t>dont les plus couramm</w:t>
      </w:r>
      <w:r w:rsidR="00395A8A" w:rsidRPr="00033817">
        <w:rPr>
          <w:rFonts w:asciiTheme="majorBidi" w:eastAsiaTheme="minorHAnsi" w:hAnsiTheme="majorBidi" w:cstheme="majorBidi"/>
          <w:lang w:eastAsia="en-US"/>
        </w:rPr>
        <w:t>ent utilisés sont</w:t>
      </w:r>
      <w:r w:rsidR="0083396E">
        <w:rPr>
          <w:rFonts w:asciiTheme="majorBidi" w:eastAsiaTheme="minorHAnsi" w:hAnsiTheme="majorBidi" w:cstheme="majorBidi"/>
          <w:lang w:eastAsia="en-US"/>
        </w:rPr>
        <w:t> :</w:t>
      </w:r>
      <w:r w:rsidR="00395A8A" w:rsidRPr="00033817">
        <w:rPr>
          <w:rFonts w:asciiTheme="majorBidi" w:eastAsiaTheme="minorHAnsi" w:hAnsiTheme="majorBidi" w:cstheme="majorBidi"/>
          <w:lang w:eastAsia="en-US"/>
        </w:rPr>
        <w:t xml:space="preserve"> </w:t>
      </w:r>
      <w:r w:rsidR="002D3C3C" w:rsidRPr="00033817">
        <w:rPr>
          <w:rFonts w:asciiTheme="majorBidi" w:eastAsiaTheme="minorHAnsi" w:hAnsiTheme="majorBidi" w:cstheme="majorBidi"/>
          <w:lang w:eastAsia="en-US"/>
        </w:rPr>
        <w:t xml:space="preserve">le capital, </w:t>
      </w:r>
      <w:r w:rsidRPr="00033817">
        <w:rPr>
          <w:rFonts w:asciiTheme="majorBidi" w:eastAsiaTheme="minorHAnsi" w:hAnsiTheme="majorBidi" w:cstheme="majorBidi"/>
          <w:lang w:eastAsia="en-US"/>
        </w:rPr>
        <w:t>le nombre d’employés, le chiffre d’affaires, la part de marché</w:t>
      </w:r>
      <w:r w:rsidR="00315FB5">
        <w:rPr>
          <w:rFonts w:asciiTheme="majorBidi" w:eastAsiaTheme="minorHAnsi" w:hAnsiTheme="majorBidi" w:cstheme="majorBidi"/>
          <w:lang w:eastAsia="en-US"/>
        </w:rPr>
        <w:t xml:space="preserve"> et</w:t>
      </w:r>
      <w:r w:rsidRPr="00033817">
        <w:rPr>
          <w:rFonts w:asciiTheme="majorBidi" w:eastAsiaTheme="minorHAnsi" w:hAnsiTheme="majorBidi" w:cstheme="majorBidi"/>
          <w:lang w:eastAsia="en-US"/>
        </w:rPr>
        <w:t xml:space="preserve"> les investissements. </w:t>
      </w:r>
      <w:r w:rsidR="00AD0D8A">
        <w:rPr>
          <w:rFonts w:asciiTheme="majorBidi" w:eastAsiaTheme="minorHAnsi" w:hAnsiTheme="majorBidi" w:cstheme="majorBidi"/>
          <w:lang w:eastAsia="en-US"/>
        </w:rPr>
        <w:t>Par contre, d</w:t>
      </w:r>
      <w:r w:rsidRPr="00033817">
        <w:rPr>
          <w:rFonts w:asciiTheme="majorBidi" w:eastAsiaTheme="minorHAnsi" w:hAnsiTheme="majorBidi" w:cstheme="majorBidi"/>
          <w:lang w:eastAsia="en-US"/>
        </w:rPr>
        <w:t>’autres utilisent les critères tels que</w:t>
      </w:r>
      <w:r w:rsidR="0083396E">
        <w:rPr>
          <w:rFonts w:asciiTheme="majorBidi" w:eastAsiaTheme="minorHAnsi" w:hAnsiTheme="majorBidi" w:cstheme="majorBidi"/>
          <w:lang w:eastAsia="en-US"/>
        </w:rPr>
        <w:t> :</w:t>
      </w:r>
      <w:r w:rsidRPr="00033817">
        <w:rPr>
          <w:rFonts w:asciiTheme="majorBidi" w:eastAsiaTheme="minorHAnsi" w:hAnsiTheme="majorBidi" w:cstheme="majorBidi"/>
          <w:lang w:eastAsia="en-US"/>
        </w:rPr>
        <w:t xml:space="preserve"> le total du bilan, la capacité de production, la production annuelle, les surfaces occupées, le rayon d’activité géographique, le</w:t>
      </w:r>
      <w:r w:rsidR="00620171" w:rsidRPr="00033817">
        <w:rPr>
          <w:rFonts w:asciiTheme="majorBidi" w:eastAsiaTheme="minorHAnsi" w:hAnsiTheme="majorBidi" w:cstheme="majorBidi"/>
          <w:lang w:eastAsia="en-US"/>
        </w:rPr>
        <w:t xml:space="preserve">s bénéfices, la valeur ajoutée et </w:t>
      </w:r>
      <w:r w:rsidRPr="00033817">
        <w:rPr>
          <w:rFonts w:asciiTheme="majorBidi" w:eastAsiaTheme="minorHAnsi" w:hAnsiTheme="majorBidi" w:cstheme="majorBidi"/>
          <w:lang w:eastAsia="en-US"/>
        </w:rPr>
        <w:t>le patrimoine net</w:t>
      </w:r>
      <w:r w:rsidR="00620171" w:rsidRPr="00033817">
        <w:rPr>
          <w:rFonts w:asciiTheme="majorBidi" w:eastAsiaTheme="minorHAnsi" w:hAnsiTheme="majorBidi" w:cstheme="majorBidi"/>
          <w:lang w:eastAsia="en-US"/>
        </w:rPr>
        <w:t>.</w:t>
      </w:r>
      <w:r w:rsidR="006068E3" w:rsidRPr="00033817">
        <w:rPr>
          <w:rFonts w:asciiTheme="majorBidi" w:hAnsiTheme="majorBidi" w:cstheme="majorBidi"/>
        </w:rPr>
        <w:t xml:space="preserve"> </w:t>
      </w:r>
      <w:r w:rsidR="006068E3" w:rsidRPr="00033817">
        <w:rPr>
          <w:rFonts w:asciiTheme="majorBidi" w:eastAsiaTheme="minorHAnsi" w:hAnsiTheme="majorBidi" w:cstheme="majorBidi"/>
          <w:lang w:eastAsia="en-US"/>
        </w:rPr>
        <w:t xml:space="preserve">Les premiers travaux valorisant les définitions quantitatives de la PME sont ceux des chercheurs de l’école d’Aston dans les années </w:t>
      </w:r>
      <w:r w:rsidR="00FD5EA7">
        <w:rPr>
          <w:rFonts w:asciiTheme="majorBidi" w:eastAsiaTheme="minorHAnsi" w:hAnsiTheme="majorBidi" w:cstheme="majorBidi"/>
          <w:lang w:eastAsia="en-US"/>
        </w:rPr>
        <w:t>19</w:t>
      </w:r>
      <w:r w:rsidR="006068E3" w:rsidRPr="00033817">
        <w:rPr>
          <w:rFonts w:asciiTheme="majorBidi" w:eastAsiaTheme="minorHAnsi" w:hAnsiTheme="majorBidi" w:cstheme="majorBidi"/>
          <w:lang w:eastAsia="en-US"/>
        </w:rPr>
        <w:t>70</w:t>
      </w:r>
      <w:r w:rsidR="00F06B71">
        <w:rPr>
          <w:rFonts w:asciiTheme="majorBidi" w:eastAsiaTheme="minorHAnsi" w:hAnsiTheme="majorBidi" w:cstheme="majorBidi"/>
          <w:lang w:eastAsia="en-US"/>
        </w:rPr>
        <w:t>.</w:t>
      </w:r>
      <w:r w:rsidR="006068E3" w:rsidRPr="00033817">
        <w:rPr>
          <w:rFonts w:asciiTheme="majorBidi" w:eastAsiaTheme="minorHAnsi" w:hAnsiTheme="majorBidi" w:cstheme="majorBidi"/>
          <w:lang w:eastAsia="en-US"/>
        </w:rPr>
        <w:t xml:space="preserve"> </w:t>
      </w:r>
      <w:r w:rsidR="00F06B71">
        <w:rPr>
          <w:rFonts w:asciiTheme="majorBidi" w:hAnsiTheme="majorBidi" w:cstheme="majorBidi"/>
        </w:rPr>
        <w:t>L</w:t>
      </w:r>
      <w:r w:rsidR="006068E3" w:rsidRPr="00033817">
        <w:rPr>
          <w:rFonts w:asciiTheme="majorBidi" w:hAnsiTheme="majorBidi" w:cstheme="majorBidi"/>
        </w:rPr>
        <w:t>es principaux résultats de cette école confortaient l’idée selon laquelle la taille de l’organisation constitue un facteur prédictif majeur de sa structuration.</w:t>
      </w:r>
      <w:r w:rsidR="005B42BE" w:rsidRPr="00033817">
        <w:rPr>
          <w:rStyle w:val="Appelnotedebasdep"/>
          <w:rFonts w:asciiTheme="majorBidi" w:eastAsiaTheme="minorHAnsi" w:hAnsiTheme="majorBidi" w:cstheme="majorBidi"/>
          <w:lang w:eastAsia="en-US"/>
        </w:rPr>
        <w:footnoteReference w:id="8"/>
      </w:r>
      <w:r w:rsidR="00620171" w:rsidRPr="00033817">
        <w:rPr>
          <w:rFonts w:asciiTheme="majorBidi" w:hAnsiTheme="majorBidi" w:cstheme="majorBidi"/>
        </w:rPr>
        <w:t xml:space="preserve"> </w:t>
      </w:r>
      <w:r w:rsidR="00395A8A" w:rsidRPr="00033817">
        <w:rPr>
          <w:rFonts w:asciiTheme="majorBidi" w:hAnsiTheme="majorBidi" w:cstheme="majorBidi"/>
        </w:rPr>
        <w:t>Par la suite</w:t>
      </w:r>
      <w:r w:rsidR="00EF662F" w:rsidRPr="00033817">
        <w:rPr>
          <w:rFonts w:asciiTheme="majorBidi" w:hAnsiTheme="majorBidi" w:cstheme="majorBidi"/>
        </w:rPr>
        <w:t xml:space="preserve">, </w:t>
      </w:r>
      <w:r w:rsidR="00323145">
        <w:rPr>
          <w:rFonts w:asciiTheme="majorBidi" w:hAnsiTheme="majorBidi" w:cstheme="majorBidi"/>
        </w:rPr>
        <w:t xml:space="preserve">et </w:t>
      </w:r>
      <w:r w:rsidR="005B42BE" w:rsidRPr="00033817">
        <w:rPr>
          <w:rFonts w:asciiTheme="majorBidi" w:hAnsiTheme="majorBidi" w:cstheme="majorBidi"/>
        </w:rPr>
        <w:t xml:space="preserve">en </w:t>
      </w:r>
      <w:r w:rsidR="00EF662F" w:rsidRPr="00033817">
        <w:rPr>
          <w:rFonts w:asciiTheme="majorBidi" w:hAnsiTheme="majorBidi" w:cstheme="majorBidi"/>
        </w:rPr>
        <w:t>l</w:t>
      </w:r>
      <w:r w:rsidR="00620171" w:rsidRPr="00033817">
        <w:rPr>
          <w:rFonts w:asciiTheme="majorBidi" w:hAnsiTheme="majorBidi" w:cstheme="majorBidi"/>
        </w:rPr>
        <w:t xml:space="preserve">’absence d’une définition unifiée des PME, </w:t>
      </w:r>
      <w:r w:rsidR="00796B08" w:rsidRPr="00033817">
        <w:rPr>
          <w:rFonts w:asciiTheme="majorBidi" w:hAnsiTheme="majorBidi" w:cstheme="majorBidi"/>
        </w:rPr>
        <w:t>l</w:t>
      </w:r>
      <w:r w:rsidR="004446BB" w:rsidRPr="00033817">
        <w:rPr>
          <w:rFonts w:asciiTheme="majorBidi" w:hAnsiTheme="majorBidi" w:cstheme="majorBidi"/>
        </w:rPr>
        <w:t>a</w:t>
      </w:r>
      <w:r w:rsidR="00620171" w:rsidRPr="00033817">
        <w:rPr>
          <w:rFonts w:asciiTheme="majorBidi" w:hAnsiTheme="majorBidi" w:cstheme="majorBidi"/>
        </w:rPr>
        <w:t xml:space="preserve"> commission euro</w:t>
      </w:r>
      <w:r w:rsidR="00D90660" w:rsidRPr="00033817">
        <w:rPr>
          <w:rFonts w:asciiTheme="majorBidi" w:hAnsiTheme="majorBidi" w:cstheme="majorBidi"/>
        </w:rPr>
        <w:t>péenne</w:t>
      </w:r>
      <w:r w:rsidR="00FD5EA7">
        <w:rPr>
          <w:rFonts w:asciiTheme="majorBidi" w:hAnsiTheme="majorBidi" w:cstheme="majorBidi"/>
        </w:rPr>
        <w:t>,</w:t>
      </w:r>
      <w:r w:rsidR="00D90660" w:rsidRPr="00033817">
        <w:rPr>
          <w:rFonts w:asciiTheme="majorBidi" w:hAnsiTheme="majorBidi" w:cstheme="majorBidi"/>
        </w:rPr>
        <w:t xml:space="preserve"> comme étant l’une des principales institutions de l’union européenne, </w:t>
      </w:r>
      <w:r w:rsidR="00251DE9" w:rsidRPr="00033817">
        <w:rPr>
          <w:rFonts w:asciiTheme="majorBidi" w:hAnsiTheme="majorBidi" w:cstheme="majorBidi"/>
        </w:rPr>
        <w:t>a</w:t>
      </w:r>
      <w:r w:rsidR="005B42BE" w:rsidRPr="00033817">
        <w:rPr>
          <w:rFonts w:asciiTheme="majorBidi" w:hAnsiTheme="majorBidi" w:cstheme="majorBidi"/>
        </w:rPr>
        <w:t xml:space="preserve"> </w:t>
      </w:r>
      <w:r w:rsidR="00251DE9" w:rsidRPr="00033817">
        <w:rPr>
          <w:rFonts w:asciiTheme="majorBidi" w:hAnsiTheme="majorBidi" w:cstheme="majorBidi"/>
        </w:rPr>
        <w:t>essayé</w:t>
      </w:r>
      <w:r w:rsidR="005B42BE" w:rsidRPr="00033817">
        <w:rPr>
          <w:rFonts w:asciiTheme="majorBidi" w:hAnsiTheme="majorBidi" w:cstheme="majorBidi"/>
        </w:rPr>
        <w:t xml:space="preserve"> d’</w:t>
      </w:r>
      <w:r w:rsidR="00EF662F" w:rsidRPr="00033817">
        <w:rPr>
          <w:rFonts w:asciiTheme="majorBidi" w:hAnsiTheme="majorBidi" w:cstheme="majorBidi"/>
        </w:rPr>
        <w:t>analyser les différent</w:t>
      </w:r>
      <w:r w:rsidR="00620171" w:rsidRPr="00033817">
        <w:rPr>
          <w:rFonts w:asciiTheme="majorBidi" w:hAnsiTheme="majorBidi" w:cstheme="majorBidi"/>
        </w:rPr>
        <w:t xml:space="preserve">s </w:t>
      </w:r>
      <w:r w:rsidR="00EF662F" w:rsidRPr="00033817">
        <w:rPr>
          <w:rFonts w:asciiTheme="majorBidi" w:hAnsiTheme="majorBidi" w:cstheme="majorBidi"/>
        </w:rPr>
        <w:t>critères</w:t>
      </w:r>
      <w:r w:rsidR="000F0D4D" w:rsidRPr="00033817">
        <w:rPr>
          <w:rFonts w:asciiTheme="majorBidi" w:hAnsiTheme="majorBidi" w:cstheme="majorBidi"/>
        </w:rPr>
        <w:t xml:space="preserve"> quantitati</w:t>
      </w:r>
      <w:r w:rsidR="00EF662F" w:rsidRPr="00033817">
        <w:rPr>
          <w:rFonts w:asciiTheme="majorBidi" w:hAnsiTheme="majorBidi" w:cstheme="majorBidi"/>
        </w:rPr>
        <w:t>f</w:t>
      </w:r>
      <w:r w:rsidR="000F0D4D" w:rsidRPr="00033817">
        <w:rPr>
          <w:rFonts w:asciiTheme="majorBidi" w:hAnsiTheme="majorBidi" w:cstheme="majorBidi"/>
        </w:rPr>
        <w:t>s</w:t>
      </w:r>
      <w:r w:rsidR="00EF662F" w:rsidRPr="00033817">
        <w:rPr>
          <w:rFonts w:asciiTheme="majorBidi" w:hAnsiTheme="majorBidi" w:cstheme="majorBidi"/>
        </w:rPr>
        <w:t xml:space="preserve"> </w:t>
      </w:r>
      <w:r w:rsidR="00620171" w:rsidRPr="00033817">
        <w:rPr>
          <w:rFonts w:asciiTheme="majorBidi" w:hAnsiTheme="majorBidi" w:cstheme="majorBidi"/>
        </w:rPr>
        <w:t xml:space="preserve">pour en retirer les éléments principaux. De son analyse, </w:t>
      </w:r>
      <w:r w:rsidR="000F0D4D" w:rsidRPr="00033817">
        <w:rPr>
          <w:rFonts w:asciiTheme="majorBidi" w:hAnsiTheme="majorBidi" w:cstheme="majorBidi"/>
        </w:rPr>
        <w:t>cette</w:t>
      </w:r>
      <w:r w:rsidR="00620171" w:rsidRPr="00033817">
        <w:rPr>
          <w:rFonts w:asciiTheme="majorBidi" w:hAnsiTheme="majorBidi" w:cstheme="majorBidi"/>
        </w:rPr>
        <w:t xml:space="preserve"> commission </w:t>
      </w:r>
      <w:r w:rsidR="00EE36AB">
        <w:rPr>
          <w:rFonts w:asciiTheme="majorBidi" w:hAnsiTheme="majorBidi" w:cstheme="majorBidi"/>
        </w:rPr>
        <w:t xml:space="preserve">a </w:t>
      </w:r>
      <w:r w:rsidR="00AA3D04" w:rsidRPr="00033817">
        <w:rPr>
          <w:rFonts w:asciiTheme="majorBidi" w:hAnsiTheme="majorBidi" w:cstheme="majorBidi"/>
        </w:rPr>
        <w:t>conclu</w:t>
      </w:r>
      <w:r w:rsidR="00620171" w:rsidRPr="00033817">
        <w:rPr>
          <w:rFonts w:asciiTheme="majorBidi" w:hAnsiTheme="majorBidi" w:cstheme="majorBidi"/>
        </w:rPr>
        <w:t xml:space="preserve"> qu’il ne serait pas opportun d’établir une défini</w:t>
      </w:r>
      <w:r w:rsidR="009323CB">
        <w:rPr>
          <w:rFonts w:asciiTheme="majorBidi" w:hAnsiTheme="majorBidi" w:cstheme="majorBidi"/>
        </w:rPr>
        <w:t>tion unique et rigide des PME, i</w:t>
      </w:r>
      <w:r w:rsidR="00620171" w:rsidRPr="00033817">
        <w:rPr>
          <w:rFonts w:asciiTheme="majorBidi" w:hAnsiTheme="majorBidi" w:cstheme="majorBidi"/>
        </w:rPr>
        <w:t xml:space="preserve">l faut </w:t>
      </w:r>
      <w:r w:rsidR="00FD5EA7">
        <w:rPr>
          <w:rFonts w:asciiTheme="majorBidi" w:hAnsiTheme="majorBidi" w:cstheme="majorBidi"/>
        </w:rPr>
        <w:t>plutôt</w:t>
      </w:r>
      <w:r w:rsidR="00620171" w:rsidRPr="00033817">
        <w:rPr>
          <w:rFonts w:asciiTheme="majorBidi" w:hAnsiTheme="majorBidi" w:cstheme="majorBidi"/>
        </w:rPr>
        <w:t xml:space="preserve"> retenir les critères les plus pertinents en fonction du but po</w:t>
      </w:r>
      <w:r w:rsidR="000F0D4D" w:rsidRPr="00033817">
        <w:rPr>
          <w:rFonts w:asciiTheme="majorBidi" w:hAnsiTheme="majorBidi" w:cstheme="majorBidi"/>
        </w:rPr>
        <w:t xml:space="preserve">ursuivi et du secteur concerné. De ce fait, elle a opté pour une première définition </w:t>
      </w:r>
      <w:r w:rsidR="00AA3D04">
        <w:rPr>
          <w:rFonts w:asciiTheme="majorBidi" w:hAnsiTheme="majorBidi" w:cstheme="majorBidi"/>
        </w:rPr>
        <w:t>de</w:t>
      </w:r>
      <w:r w:rsidR="000F0D4D" w:rsidRPr="00033817">
        <w:rPr>
          <w:rFonts w:asciiTheme="majorBidi" w:hAnsiTheme="majorBidi" w:cstheme="majorBidi"/>
        </w:rPr>
        <w:t xml:space="preserve"> la </w:t>
      </w:r>
      <w:r w:rsidR="00620171" w:rsidRPr="00033817">
        <w:rPr>
          <w:rFonts w:asciiTheme="majorBidi" w:hAnsiTheme="majorBidi" w:cstheme="majorBidi"/>
        </w:rPr>
        <w:t xml:space="preserve">PME </w:t>
      </w:r>
      <w:r w:rsidR="008E7F63" w:rsidRPr="00033817">
        <w:rPr>
          <w:rFonts w:asciiTheme="majorBidi" w:hAnsiTheme="majorBidi" w:cstheme="majorBidi"/>
        </w:rPr>
        <w:t xml:space="preserve">en 1996 tout en </w:t>
      </w:r>
      <w:r w:rsidR="00C95A4A" w:rsidRPr="00033817">
        <w:rPr>
          <w:rFonts w:asciiTheme="majorBidi" w:hAnsiTheme="majorBidi" w:cstheme="majorBidi"/>
        </w:rPr>
        <w:t>crois</w:t>
      </w:r>
      <w:r w:rsidR="008E7F63" w:rsidRPr="00033817">
        <w:rPr>
          <w:rFonts w:asciiTheme="majorBidi" w:hAnsiTheme="majorBidi" w:cstheme="majorBidi"/>
        </w:rPr>
        <w:t>ant</w:t>
      </w:r>
      <w:r w:rsidR="00C95A4A" w:rsidRPr="00033817">
        <w:rPr>
          <w:rFonts w:asciiTheme="majorBidi" w:hAnsiTheme="majorBidi" w:cstheme="majorBidi"/>
        </w:rPr>
        <w:t xml:space="preserve"> les catég</w:t>
      </w:r>
      <w:r w:rsidR="006666B7" w:rsidRPr="00033817">
        <w:rPr>
          <w:rFonts w:asciiTheme="majorBidi" w:hAnsiTheme="majorBidi" w:cstheme="majorBidi"/>
        </w:rPr>
        <w:t xml:space="preserve">ories de taille, </w:t>
      </w:r>
      <w:r w:rsidR="00AA3D04">
        <w:rPr>
          <w:rFonts w:asciiTheme="majorBidi" w:hAnsiTheme="majorBidi" w:cstheme="majorBidi"/>
        </w:rPr>
        <w:t>limit</w:t>
      </w:r>
      <w:r w:rsidR="006666B7" w:rsidRPr="00033817">
        <w:rPr>
          <w:rFonts w:asciiTheme="majorBidi" w:hAnsiTheme="majorBidi" w:cstheme="majorBidi"/>
        </w:rPr>
        <w:t>ées par le nombre de salariés, le chiffre d’affaire</w:t>
      </w:r>
      <w:r w:rsidR="00D6425E">
        <w:rPr>
          <w:rFonts w:asciiTheme="majorBidi" w:hAnsiTheme="majorBidi" w:cstheme="majorBidi"/>
        </w:rPr>
        <w:t>s</w:t>
      </w:r>
      <w:r w:rsidR="00C95A4A" w:rsidRPr="00033817">
        <w:rPr>
          <w:rFonts w:asciiTheme="majorBidi" w:hAnsiTheme="majorBidi" w:cstheme="majorBidi"/>
        </w:rPr>
        <w:t xml:space="preserve"> </w:t>
      </w:r>
      <w:r w:rsidR="00B376D8">
        <w:rPr>
          <w:rFonts w:asciiTheme="majorBidi" w:hAnsiTheme="majorBidi" w:cstheme="majorBidi"/>
        </w:rPr>
        <w:t>ou</w:t>
      </w:r>
      <w:r w:rsidR="006666B7" w:rsidRPr="00033817">
        <w:rPr>
          <w:rFonts w:asciiTheme="majorBidi" w:hAnsiTheme="majorBidi" w:cstheme="majorBidi"/>
        </w:rPr>
        <w:t xml:space="preserve"> le total du bilan de l’entreprise</w:t>
      </w:r>
      <w:r w:rsidR="00C95A4A" w:rsidRPr="00033817">
        <w:rPr>
          <w:rFonts w:asciiTheme="majorBidi" w:hAnsiTheme="majorBidi" w:cstheme="majorBidi"/>
        </w:rPr>
        <w:t xml:space="preserve"> d’une part, et l’autonomie juridique de l’entreprise d’autre part.</w:t>
      </w:r>
      <w:r w:rsidR="002C52AB" w:rsidRPr="00033817">
        <w:rPr>
          <w:rStyle w:val="Appelnotedebasdep"/>
          <w:rFonts w:asciiTheme="majorBidi" w:hAnsiTheme="majorBidi" w:cstheme="majorBidi"/>
        </w:rPr>
        <w:footnoteReference w:id="9"/>
      </w:r>
      <w:r w:rsidR="006666B7" w:rsidRPr="00033817">
        <w:rPr>
          <w:rFonts w:asciiTheme="majorBidi" w:hAnsiTheme="majorBidi" w:cstheme="majorBidi"/>
        </w:rPr>
        <w:t xml:space="preserve"> </w:t>
      </w:r>
      <w:r w:rsidR="008E7F63" w:rsidRPr="00033817">
        <w:rPr>
          <w:rFonts w:asciiTheme="majorBidi" w:hAnsiTheme="majorBidi" w:cstheme="majorBidi"/>
        </w:rPr>
        <w:t xml:space="preserve">Par la suite, </w:t>
      </w:r>
      <w:r w:rsidR="00FE1932" w:rsidRPr="00033817">
        <w:rPr>
          <w:rFonts w:asciiTheme="majorBidi" w:hAnsiTheme="majorBidi" w:cstheme="majorBidi"/>
        </w:rPr>
        <w:t>cette définition</w:t>
      </w:r>
      <w:r w:rsidR="008E7F63" w:rsidRPr="00033817">
        <w:rPr>
          <w:rFonts w:asciiTheme="majorBidi" w:hAnsiTheme="majorBidi" w:cstheme="majorBidi"/>
        </w:rPr>
        <w:t xml:space="preserve"> a été modifiée par la même commission en 2003 en </w:t>
      </w:r>
      <w:r w:rsidR="00523656" w:rsidRPr="00033817">
        <w:rPr>
          <w:rFonts w:asciiTheme="majorBidi" w:hAnsiTheme="majorBidi" w:cstheme="majorBidi"/>
        </w:rPr>
        <w:t xml:space="preserve">se référant </w:t>
      </w:r>
      <w:r w:rsidR="00421AD1" w:rsidRPr="00033817">
        <w:rPr>
          <w:rFonts w:asciiTheme="majorBidi" w:hAnsiTheme="majorBidi" w:cstheme="majorBidi"/>
        </w:rPr>
        <w:t xml:space="preserve">pratiquement </w:t>
      </w:r>
      <w:r w:rsidR="00523656" w:rsidRPr="00033817">
        <w:rPr>
          <w:rFonts w:asciiTheme="majorBidi" w:hAnsiTheme="majorBidi" w:cstheme="majorBidi"/>
        </w:rPr>
        <w:t xml:space="preserve">aux mêmes critères de la définition </w:t>
      </w:r>
      <w:r w:rsidR="009B677E">
        <w:rPr>
          <w:rFonts w:asciiTheme="majorBidi" w:hAnsiTheme="majorBidi" w:cstheme="majorBidi"/>
        </w:rPr>
        <w:t>précédente</w:t>
      </w:r>
      <w:r w:rsidR="00523656" w:rsidRPr="00033817">
        <w:rPr>
          <w:rFonts w:asciiTheme="majorBidi" w:hAnsiTheme="majorBidi" w:cstheme="majorBidi"/>
        </w:rPr>
        <w:t xml:space="preserve">, mais en proposant </w:t>
      </w:r>
      <w:r w:rsidR="008E7F63" w:rsidRPr="00033817">
        <w:rPr>
          <w:rFonts w:asciiTheme="majorBidi" w:hAnsiTheme="majorBidi" w:cstheme="majorBidi"/>
        </w:rPr>
        <w:t xml:space="preserve">de nouveaux </w:t>
      </w:r>
      <w:r w:rsidR="00523656" w:rsidRPr="00033817">
        <w:rPr>
          <w:rFonts w:asciiTheme="majorBidi" w:hAnsiTheme="majorBidi" w:cstheme="majorBidi"/>
        </w:rPr>
        <w:t xml:space="preserve">seuils </w:t>
      </w:r>
      <w:r w:rsidR="008E7F63" w:rsidRPr="00033817">
        <w:rPr>
          <w:rFonts w:asciiTheme="majorBidi" w:hAnsiTheme="majorBidi" w:cstheme="majorBidi"/>
        </w:rPr>
        <w:t>financiers</w:t>
      </w:r>
      <w:r w:rsidR="00E71621" w:rsidRPr="00033817">
        <w:rPr>
          <w:rFonts w:asciiTheme="majorBidi" w:hAnsiTheme="majorBidi" w:cstheme="majorBidi"/>
        </w:rPr>
        <w:t>.</w:t>
      </w:r>
      <w:r w:rsidR="00FE1932" w:rsidRPr="00033817">
        <w:rPr>
          <w:rFonts w:asciiTheme="majorBidi" w:hAnsiTheme="majorBidi" w:cstheme="majorBidi"/>
        </w:rPr>
        <w:t xml:space="preserve"> En outre, ces deux définitions européennes ont été </w:t>
      </w:r>
      <w:r w:rsidR="00FE1932" w:rsidRPr="00033817">
        <w:rPr>
          <w:rFonts w:asciiTheme="majorBidi" w:hAnsiTheme="majorBidi" w:cstheme="majorBidi"/>
        </w:rPr>
        <w:lastRenderedPageBreak/>
        <w:t>considérées comme le cadre de référence dans plusieurs pays notamment l’Algérie.</w:t>
      </w:r>
      <w:r w:rsidR="00796B08" w:rsidRPr="00033817">
        <w:rPr>
          <w:rFonts w:asciiTheme="majorBidi" w:hAnsiTheme="majorBidi" w:cstheme="majorBidi"/>
        </w:rPr>
        <w:t xml:space="preserve"> Pour cela, l’accent </w:t>
      </w:r>
      <w:r w:rsidR="00DB16F1" w:rsidRPr="00033817">
        <w:rPr>
          <w:rFonts w:asciiTheme="majorBidi" w:hAnsiTheme="majorBidi" w:cstheme="majorBidi"/>
        </w:rPr>
        <w:t>a</w:t>
      </w:r>
      <w:r w:rsidR="00796B08" w:rsidRPr="00033817">
        <w:rPr>
          <w:rFonts w:asciiTheme="majorBidi" w:hAnsiTheme="majorBidi" w:cstheme="majorBidi"/>
        </w:rPr>
        <w:t xml:space="preserve"> été mis sur la définition quantitative des PME du </w:t>
      </w:r>
      <w:r w:rsidR="00DB16F1" w:rsidRPr="00033817">
        <w:rPr>
          <w:rFonts w:asciiTheme="majorBidi" w:hAnsiTheme="majorBidi" w:cstheme="majorBidi"/>
        </w:rPr>
        <w:t>côté</w:t>
      </w:r>
      <w:r w:rsidR="00796B08" w:rsidRPr="00033817">
        <w:rPr>
          <w:rFonts w:asciiTheme="majorBidi" w:hAnsiTheme="majorBidi" w:cstheme="majorBidi"/>
        </w:rPr>
        <w:t xml:space="preserve"> européen.</w:t>
      </w:r>
    </w:p>
    <w:p w:rsidR="004446BB" w:rsidRPr="00033817" w:rsidRDefault="004446BB" w:rsidP="00033817">
      <w:pPr>
        <w:autoSpaceDE w:val="0"/>
        <w:autoSpaceDN w:val="0"/>
        <w:adjustRightInd w:val="0"/>
        <w:spacing w:line="360" w:lineRule="auto"/>
        <w:jc w:val="both"/>
        <w:rPr>
          <w:rFonts w:asciiTheme="majorBidi" w:eastAsiaTheme="minorHAnsi" w:hAnsiTheme="majorBidi" w:cstheme="majorBidi"/>
          <w:lang w:eastAsia="en-US"/>
        </w:rPr>
      </w:pPr>
    </w:p>
    <w:p w:rsidR="0073036E" w:rsidRPr="00033817" w:rsidRDefault="00796B08" w:rsidP="00033817">
      <w:pPr>
        <w:tabs>
          <w:tab w:val="left" w:pos="2490"/>
        </w:tabs>
        <w:spacing w:line="360" w:lineRule="auto"/>
        <w:jc w:val="both"/>
        <w:rPr>
          <w:rFonts w:asciiTheme="majorBidi" w:hAnsiTheme="majorBidi" w:cstheme="majorBidi"/>
          <w:b/>
          <w:bCs/>
          <w:u w:val="single"/>
        </w:rPr>
      </w:pPr>
      <w:r w:rsidRPr="00033817">
        <w:rPr>
          <w:rFonts w:asciiTheme="majorBidi" w:hAnsiTheme="majorBidi" w:cstheme="majorBidi"/>
          <w:b/>
          <w:bCs/>
          <w:u w:val="single"/>
        </w:rPr>
        <w:t>1-2-1</w:t>
      </w:r>
      <w:r w:rsidR="002D6FF7" w:rsidRPr="00033817">
        <w:rPr>
          <w:rFonts w:asciiTheme="majorBidi" w:hAnsiTheme="majorBidi" w:cstheme="majorBidi"/>
          <w:b/>
          <w:bCs/>
          <w:u w:val="single"/>
        </w:rPr>
        <w:t>-</w:t>
      </w:r>
      <w:r w:rsidR="0073036E" w:rsidRPr="00033817">
        <w:rPr>
          <w:rFonts w:asciiTheme="majorBidi" w:hAnsiTheme="majorBidi" w:cstheme="majorBidi"/>
          <w:b/>
          <w:bCs/>
          <w:u w:val="single"/>
        </w:rPr>
        <w:t xml:space="preserve"> Définition de la PME selon </w:t>
      </w:r>
      <w:r w:rsidR="00C92841" w:rsidRPr="00033817">
        <w:rPr>
          <w:rFonts w:asciiTheme="majorBidi" w:hAnsiTheme="majorBidi" w:cstheme="majorBidi"/>
          <w:b/>
          <w:bCs/>
          <w:u w:val="single"/>
        </w:rPr>
        <w:t xml:space="preserve">la </w:t>
      </w:r>
      <w:r w:rsidR="00F97A7E" w:rsidRPr="00033817">
        <w:rPr>
          <w:rFonts w:asciiTheme="majorBidi" w:hAnsiTheme="majorBidi" w:cstheme="majorBidi"/>
          <w:b/>
          <w:bCs/>
          <w:u w:val="single"/>
        </w:rPr>
        <w:t>commission</w:t>
      </w:r>
      <w:r w:rsidR="00A54DAC" w:rsidRPr="00033817">
        <w:rPr>
          <w:rFonts w:asciiTheme="majorBidi" w:hAnsiTheme="majorBidi" w:cstheme="majorBidi"/>
          <w:b/>
          <w:bCs/>
          <w:u w:val="single"/>
        </w:rPr>
        <w:t xml:space="preserve"> européenne </w:t>
      </w:r>
      <w:r w:rsidR="0073036E" w:rsidRPr="00033817">
        <w:rPr>
          <w:rFonts w:asciiTheme="majorBidi" w:hAnsiTheme="majorBidi" w:cstheme="majorBidi"/>
          <w:b/>
          <w:bCs/>
          <w:u w:val="single"/>
        </w:rPr>
        <w:t>en 1996 :</w:t>
      </w:r>
    </w:p>
    <w:p w:rsidR="00D15877" w:rsidRDefault="0073036E" w:rsidP="00FD5EA7">
      <w:pPr>
        <w:spacing w:line="360" w:lineRule="auto"/>
        <w:jc w:val="both"/>
        <w:rPr>
          <w:rFonts w:asciiTheme="majorBidi" w:hAnsiTheme="majorBidi" w:cstheme="majorBidi"/>
        </w:rPr>
      </w:pPr>
      <w:r w:rsidRPr="00033817">
        <w:rPr>
          <w:rFonts w:asciiTheme="majorBidi" w:hAnsiTheme="majorBidi" w:cstheme="majorBidi"/>
          <w:color w:val="FF0000"/>
        </w:rPr>
        <w:t xml:space="preserve">    </w:t>
      </w:r>
      <w:r w:rsidR="00A54DAC" w:rsidRPr="00033817">
        <w:rPr>
          <w:rFonts w:asciiTheme="majorBidi" w:hAnsiTheme="majorBidi" w:cstheme="majorBidi"/>
        </w:rPr>
        <w:t>En 1996,</w:t>
      </w:r>
      <w:r w:rsidRPr="00033817">
        <w:rPr>
          <w:rFonts w:asciiTheme="majorBidi" w:hAnsiTheme="majorBidi" w:cstheme="majorBidi"/>
        </w:rPr>
        <w:t xml:space="preserve"> </w:t>
      </w:r>
      <w:r w:rsidR="00C92841" w:rsidRPr="00033817">
        <w:rPr>
          <w:rFonts w:asciiTheme="majorBidi" w:hAnsiTheme="majorBidi" w:cstheme="majorBidi"/>
        </w:rPr>
        <w:t>la commission</w:t>
      </w:r>
      <w:r w:rsidR="00A54DAC" w:rsidRPr="00033817">
        <w:rPr>
          <w:rFonts w:asciiTheme="majorBidi" w:hAnsiTheme="majorBidi" w:cstheme="majorBidi"/>
        </w:rPr>
        <w:t xml:space="preserve"> européenne </w:t>
      </w:r>
      <w:r w:rsidRPr="00033817">
        <w:rPr>
          <w:rFonts w:asciiTheme="majorBidi" w:hAnsiTheme="majorBidi" w:cstheme="majorBidi"/>
        </w:rPr>
        <w:t xml:space="preserve">a </w:t>
      </w:r>
      <w:r w:rsidR="00B376D8" w:rsidRPr="00033817">
        <w:rPr>
          <w:rFonts w:asciiTheme="majorBidi" w:hAnsiTheme="majorBidi" w:cstheme="majorBidi"/>
        </w:rPr>
        <w:t>défini</w:t>
      </w:r>
      <w:r w:rsidRPr="00033817">
        <w:rPr>
          <w:rFonts w:asciiTheme="majorBidi" w:hAnsiTheme="majorBidi" w:cstheme="majorBidi"/>
        </w:rPr>
        <w:t xml:space="preserve"> les micros entreprises, les petites entreprises et les moyennes entreprises en fonction </w:t>
      </w:r>
      <w:r w:rsidR="00057763" w:rsidRPr="00033817">
        <w:rPr>
          <w:rFonts w:asciiTheme="majorBidi" w:hAnsiTheme="majorBidi" w:cstheme="majorBidi"/>
        </w:rPr>
        <w:t>de l</w:t>
      </w:r>
      <w:r w:rsidR="00E85458" w:rsidRPr="00033817">
        <w:rPr>
          <w:rFonts w:asciiTheme="majorBidi" w:hAnsiTheme="majorBidi" w:cstheme="majorBidi"/>
        </w:rPr>
        <w:t xml:space="preserve">eur </w:t>
      </w:r>
      <w:r w:rsidR="00057763" w:rsidRPr="00033817">
        <w:rPr>
          <w:rFonts w:asciiTheme="majorBidi" w:hAnsiTheme="majorBidi" w:cstheme="majorBidi"/>
        </w:rPr>
        <w:t xml:space="preserve">indépendance </w:t>
      </w:r>
      <w:r w:rsidR="00E85458" w:rsidRPr="00033817">
        <w:rPr>
          <w:rFonts w:asciiTheme="majorBidi" w:hAnsiTheme="majorBidi" w:cstheme="majorBidi"/>
        </w:rPr>
        <w:t xml:space="preserve">et </w:t>
      </w:r>
      <w:r w:rsidRPr="00033817">
        <w:rPr>
          <w:rFonts w:asciiTheme="majorBidi" w:hAnsiTheme="majorBidi" w:cstheme="majorBidi"/>
        </w:rPr>
        <w:t xml:space="preserve">de </w:t>
      </w:r>
      <w:r w:rsidR="00E85458" w:rsidRPr="00033817">
        <w:rPr>
          <w:rFonts w:asciiTheme="majorBidi" w:hAnsiTheme="majorBidi" w:cstheme="majorBidi"/>
        </w:rPr>
        <w:t>leur</w:t>
      </w:r>
      <w:r w:rsidRPr="00033817">
        <w:rPr>
          <w:rFonts w:asciiTheme="majorBidi" w:hAnsiTheme="majorBidi" w:cstheme="majorBidi"/>
        </w:rPr>
        <w:t xml:space="preserve"> taille mesurée par le nombre de salariés, </w:t>
      </w:r>
      <w:r w:rsidR="00057763" w:rsidRPr="00033817">
        <w:rPr>
          <w:rFonts w:asciiTheme="majorBidi" w:hAnsiTheme="majorBidi" w:cstheme="majorBidi"/>
        </w:rPr>
        <w:t>le</w:t>
      </w:r>
      <w:r w:rsidRPr="00033817">
        <w:rPr>
          <w:rFonts w:asciiTheme="majorBidi" w:hAnsiTheme="majorBidi" w:cstheme="majorBidi"/>
        </w:rPr>
        <w:t xml:space="preserve"> chiffre</w:t>
      </w:r>
      <w:r w:rsidR="00575E65" w:rsidRPr="00033817">
        <w:rPr>
          <w:rFonts w:asciiTheme="majorBidi" w:hAnsiTheme="majorBidi" w:cstheme="majorBidi"/>
        </w:rPr>
        <w:t xml:space="preserve"> d’affaire</w:t>
      </w:r>
      <w:r w:rsidR="008273DC">
        <w:rPr>
          <w:rFonts w:asciiTheme="majorBidi" w:hAnsiTheme="majorBidi" w:cstheme="majorBidi"/>
        </w:rPr>
        <w:t>s</w:t>
      </w:r>
      <w:r w:rsidR="0017232E" w:rsidRPr="00033817">
        <w:rPr>
          <w:rFonts w:asciiTheme="majorBidi" w:hAnsiTheme="majorBidi" w:cstheme="majorBidi"/>
        </w:rPr>
        <w:t xml:space="preserve"> </w:t>
      </w:r>
      <w:r w:rsidR="00922CE7" w:rsidRPr="00033817">
        <w:rPr>
          <w:rFonts w:asciiTheme="majorBidi" w:hAnsiTheme="majorBidi" w:cstheme="majorBidi"/>
        </w:rPr>
        <w:t xml:space="preserve">ou </w:t>
      </w:r>
      <w:r w:rsidR="00057763" w:rsidRPr="00033817">
        <w:rPr>
          <w:rFonts w:asciiTheme="majorBidi" w:hAnsiTheme="majorBidi" w:cstheme="majorBidi"/>
        </w:rPr>
        <w:t>le</w:t>
      </w:r>
      <w:r w:rsidRPr="00033817">
        <w:rPr>
          <w:rFonts w:asciiTheme="majorBidi" w:hAnsiTheme="majorBidi" w:cstheme="majorBidi"/>
        </w:rPr>
        <w:t xml:space="preserve"> total du bilan</w:t>
      </w:r>
      <w:r w:rsidR="00E85458" w:rsidRPr="00033817">
        <w:rPr>
          <w:rFonts w:asciiTheme="majorBidi" w:hAnsiTheme="majorBidi" w:cstheme="majorBidi"/>
        </w:rPr>
        <w:t xml:space="preserve">. De plus, cette même définition </w:t>
      </w:r>
      <w:r w:rsidR="00CE67B2" w:rsidRPr="00033817">
        <w:rPr>
          <w:rFonts w:asciiTheme="majorBidi" w:hAnsiTheme="majorBidi" w:cstheme="majorBidi"/>
        </w:rPr>
        <w:t>a précisé</w:t>
      </w:r>
      <w:r w:rsidR="00E85458" w:rsidRPr="00033817">
        <w:rPr>
          <w:rFonts w:asciiTheme="majorBidi" w:hAnsiTheme="majorBidi" w:cstheme="majorBidi"/>
        </w:rPr>
        <w:t xml:space="preserve"> que le nombre de personnes employées pour déterminer la catégorie d’entreprise (micro ou PME) correspond au nombre d'unités de travail par année (UTA), c'est-à-dire au nombre de salariés employés à temps plein pendant une année. Cependant les seuils retenus pour le chiffre d'affaire</w:t>
      </w:r>
      <w:r w:rsidR="008273DC">
        <w:rPr>
          <w:rFonts w:asciiTheme="majorBidi" w:hAnsiTheme="majorBidi" w:cstheme="majorBidi"/>
        </w:rPr>
        <w:t>s</w:t>
      </w:r>
      <w:r w:rsidR="00E85458" w:rsidRPr="00033817">
        <w:rPr>
          <w:rFonts w:asciiTheme="majorBidi" w:hAnsiTheme="majorBidi" w:cstheme="majorBidi"/>
        </w:rPr>
        <w:t xml:space="preserve"> </w:t>
      </w:r>
      <w:r w:rsidR="008273DC">
        <w:rPr>
          <w:rFonts w:asciiTheme="majorBidi" w:hAnsiTheme="majorBidi" w:cstheme="majorBidi"/>
        </w:rPr>
        <w:t xml:space="preserve">  </w:t>
      </w:r>
      <w:r w:rsidR="00E85458" w:rsidRPr="00033817">
        <w:rPr>
          <w:rFonts w:asciiTheme="majorBidi" w:hAnsiTheme="majorBidi" w:cstheme="majorBidi"/>
        </w:rPr>
        <w:t xml:space="preserve">et le total du bilan sont ceux </w:t>
      </w:r>
      <w:r w:rsidR="00FD5EA7">
        <w:rPr>
          <w:rFonts w:asciiTheme="majorBidi" w:hAnsiTheme="majorBidi" w:cstheme="majorBidi"/>
        </w:rPr>
        <w:t>liés</w:t>
      </w:r>
      <w:r w:rsidR="00E85458" w:rsidRPr="00033817">
        <w:rPr>
          <w:rFonts w:asciiTheme="majorBidi" w:hAnsiTheme="majorBidi" w:cstheme="majorBidi"/>
        </w:rPr>
        <w:t xml:space="preserve"> au dernier e</w:t>
      </w:r>
      <w:r w:rsidR="00CE67B2" w:rsidRPr="00033817">
        <w:rPr>
          <w:rFonts w:asciiTheme="majorBidi" w:hAnsiTheme="majorBidi" w:cstheme="majorBidi"/>
        </w:rPr>
        <w:t xml:space="preserve">xercice clôturé de douze mois. </w:t>
      </w:r>
      <w:r w:rsidR="000C2EA2">
        <w:rPr>
          <w:rFonts w:asciiTheme="majorBidi" w:hAnsiTheme="majorBidi" w:cstheme="majorBidi"/>
        </w:rPr>
        <w:t>D</w:t>
      </w:r>
      <w:r w:rsidR="00CE67B2" w:rsidRPr="00033817">
        <w:rPr>
          <w:rFonts w:asciiTheme="majorBidi" w:hAnsiTheme="majorBidi" w:cstheme="majorBidi"/>
        </w:rPr>
        <w:t>ans</w:t>
      </w:r>
      <w:r w:rsidR="00E85458" w:rsidRPr="00033817">
        <w:rPr>
          <w:rFonts w:asciiTheme="majorBidi" w:hAnsiTheme="majorBidi" w:cstheme="majorBidi"/>
        </w:rPr>
        <w:t xml:space="preserve"> le cas d'une entreprise nouvellement créée et dont les comptes n'ont pas encore été clôturés, les seuils </w:t>
      </w:r>
      <w:r w:rsidR="008273DC">
        <w:rPr>
          <w:rFonts w:asciiTheme="majorBidi" w:hAnsiTheme="majorBidi" w:cstheme="majorBidi"/>
        </w:rPr>
        <w:t xml:space="preserve">                </w:t>
      </w:r>
      <w:r w:rsidR="00E85458" w:rsidRPr="00033817">
        <w:rPr>
          <w:rFonts w:asciiTheme="majorBidi" w:hAnsiTheme="majorBidi" w:cstheme="majorBidi"/>
        </w:rPr>
        <w:t>à considérer font l'objet d'une estimation de bonne foi en cours d'exercice. De ce fait, trois types d’entreprises sont distingués</w:t>
      </w:r>
      <w:r w:rsidR="00FD5EA7">
        <w:rPr>
          <w:rFonts w:asciiTheme="majorBidi" w:hAnsiTheme="majorBidi" w:cstheme="majorBidi"/>
        </w:rPr>
        <w:t xml:space="preserve"> </w:t>
      </w:r>
      <w:r w:rsidR="00E85458" w:rsidRPr="00033817">
        <w:rPr>
          <w:rFonts w:asciiTheme="majorBidi" w:hAnsiTheme="majorBidi" w:cstheme="majorBidi"/>
        </w:rPr>
        <w:t>:</w:t>
      </w:r>
    </w:p>
    <w:p w:rsidR="00D424D0" w:rsidRPr="00033817" w:rsidRDefault="00D424D0" w:rsidP="000C2EA2">
      <w:pPr>
        <w:spacing w:line="360" w:lineRule="auto"/>
        <w:jc w:val="both"/>
        <w:rPr>
          <w:rFonts w:asciiTheme="majorBidi" w:hAnsiTheme="majorBidi" w:cstheme="majorBidi"/>
        </w:rPr>
      </w:pPr>
    </w:p>
    <w:p w:rsidR="00075642" w:rsidRPr="006B7941" w:rsidRDefault="009C4816" w:rsidP="00033817">
      <w:pPr>
        <w:pStyle w:val="Paragraphedeliste"/>
        <w:numPr>
          <w:ilvl w:val="0"/>
          <w:numId w:val="34"/>
        </w:numPr>
        <w:spacing w:line="360" w:lineRule="auto"/>
        <w:jc w:val="both"/>
        <w:rPr>
          <w:rFonts w:asciiTheme="majorBidi" w:hAnsiTheme="majorBidi" w:cstheme="majorBidi"/>
        </w:rPr>
      </w:pPr>
      <w:r w:rsidRPr="006B7941">
        <w:rPr>
          <w:rFonts w:asciiTheme="majorBidi" w:eastAsiaTheme="minorHAnsi" w:hAnsiTheme="majorBidi" w:cstheme="majorBidi"/>
          <w:lang w:eastAsia="en-US"/>
        </w:rPr>
        <w:t xml:space="preserve">La </w:t>
      </w:r>
      <w:r w:rsidR="00057763" w:rsidRPr="006B7941">
        <w:rPr>
          <w:rFonts w:asciiTheme="majorBidi" w:eastAsiaTheme="minorHAnsi" w:hAnsiTheme="majorBidi" w:cstheme="majorBidi"/>
          <w:b/>
          <w:bCs/>
          <w:lang w:eastAsia="en-US"/>
        </w:rPr>
        <w:t>m</w:t>
      </w:r>
      <w:r w:rsidR="00E15683">
        <w:rPr>
          <w:rFonts w:asciiTheme="majorBidi" w:eastAsiaTheme="minorHAnsi" w:hAnsiTheme="majorBidi" w:cstheme="majorBidi"/>
          <w:b/>
          <w:bCs/>
          <w:lang w:eastAsia="en-US"/>
        </w:rPr>
        <w:t>icro-</w:t>
      </w:r>
      <w:r w:rsidRPr="006B7941">
        <w:rPr>
          <w:rFonts w:asciiTheme="majorBidi" w:eastAsiaTheme="minorHAnsi" w:hAnsiTheme="majorBidi" w:cstheme="majorBidi"/>
          <w:b/>
          <w:bCs/>
          <w:lang w:eastAsia="en-US"/>
        </w:rPr>
        <w:t xml:space="preserve">entreprise </w:t>
      </w:r>
      <w:r w:rsidRPr="006B7941">
        <w:rPr>
          <w:rFonts w:asciiTheme="majorBidi" w:eastAsiaTheme="minorHAnsi" w:hAnsiTheme="majorBidi" w:cstheme="majorBidi"/>
          <w:lang w:eastAsia="en-US"/>
        </w:rPr>
        <w:t>est définie comme une entreprise employant moins de 10 personnes.</w:t>
      </w:r>
    </w:p>
    <w:p w:rsidR="009C4816" w:rsidRPr="006B7941" w:rsidRDefault="009C4816" w:rsidP="00FD5EA7">
      <w:pPr>
        <w:pStyle w:val="Paragraphedeliste"/>
        <w:numPr>
          <w:ilvl w:val="0"/>
          <w:numId w:val="34"/>
        </w:numPr>
        <w:spacing w:line="360" w:lineRule="auto"/>
        <w:jc w:val="both"/>
        <w:rPr>
          <w:rFonts w:asciiTheme="majorBidi" w:hAnsiTheme="majorBidi" w:cstheme="majorBidi"/>
        </w:rPr>
      </w:pPr>
      <w:r w:rsidRPr="006B7941">
        <w:rPr>
          <w:rFonts w:asciiTheme="majorBidi" w:eastAsiaTheme="minorHAnsi" w:hAnsiTheme="majorBidi" w:cstheme="majorBidi"/>
          <w:lang w:eastAsia="en-US"/>
        </w:rPr>
        <w:t xml:space="preserve">La </w:t>
      </w:r>
      <w:r w:rsidRPr="006B7941">
        <w:rPr>
          <w:rFonts w:asciiTheme="majorBidi" w:eastAsiaTheme="minorHAnsi" w:hAnsiTheme="majorBidi" w:cstheme="majorBidi"/>
          <w:b/>
          <w:bCs/>
          <w:lang w:eastAsia="en-US"/>
        </w:rPr>
        <w:t xml:space="preserve">petite entreprise </w:t>
      </w:r>
      <w:r w:rsidRPr="006B7941">
        <w:rPr>
          <w:rFonts w:asciiTheme="majorBidi" w:eastAsiaTheme="minorHAnsi" w:hAnsiTheme="majorBidi" w:cstheme="majorBidi"/>
          <w:lang w:eastAsia="en-US"/>
        </w:rPr>
        <w:t xml:space="preserve">est définie comme une entreprise employant </w:t>
      </w:r>
      <w:r w:rsidR="00D45B38">
        <w:rPr>
          <w:rFonts w:asciiTheme="majorBidi" w:eastAsiaTheme="minorHAnsi" w:hAnsiTheme="majorBidi" w:cstheme="majorBidi"/>
          <w:lang w:eastAsia="en-US"/>
        </w:rPr>
        <w:t xml:space="preserve">entre 10 et </w:t>
      </w:r>
      <w:r w:rsidRPr="006B7941">
        <w:rPr>
          <w:rFonts w:asciiTheme="majorBidi" w:eastAsiaTheme="minorHAnsi" w:hAnsiTheme="majorBidi" w:cstheme="majorBidi"/>
          <w:lang w:eastAsia="en-US"/>
        </w:rPr>
        <w:t>moins de 50 personnes</w:t>
      </w:r>
      <w:r w:rsidR="00D45B38">
        <w:rPr>
          <w:rFonts w:asciiTheme="majorBidi" w:eastAsiaTheme="minorHAnsi" w:hAnsiTheme="majorBidi" w:cstheme="majorBidi"/>
          <w:lang w:eastAsia="en-US"/>
        </w:rPr>
        <w:t>,</w:t>
      </w:r>
      <w:r w:rsidRPr="006B7941">
        <w:rPr>
          <w:rFonts w:asciiTheme="majorBidi" w:eastAsiaTheme="minorHAnsi" w:hAnsiTheme="majorBidi" w:cstheme="majorBidi"/>
          <w:lang w:eastAsia="en-US"/>
        </w:rPr>
        <w:t xml:space="preserve"> dont le chiffre d'affaires annuel n'excède pas 7 millions d'euros ou le total du bilan annuel </w:t>
      </w:r>
      <w:r w:rsidR="008F5C75" w:rsidRPr="006B7941">
        <w:rPr>
          <w:rFonts w:asciiTheme="majorBidi" w:eastAsiaTheme="minorHAnsi" w:hAnsiTheme="majorBidi" w:cstheme="majorBidi"/>
          <w:lang w:eastAsia="en-US"/>
        </w:rPr>
        <w:t>ne dépasse</w:t>
      </w:r>
      <w:r w:rsidRPr="006B7941">
        <w:rPr>
          <w:rFonts w:asciiTheme="majorBidi" w:eastAsiaTheme="minorHAnsi" w:hAnsiTheme="majorBidi" w:cstheme="majorBidi"/>
          <w:lang w:eastAsia="en-US"/>
        </w:rPr>
        <w:t xml:space="preserve"> pas 5 millions d'euros tout en respectant</w:t>
      </w:r>
      <w:r w:rsidR="003C48FA" w:rsidRPr="006B7941">
        <w:rPr>
          <w:rFonts w:asciiTheme="majorBidi" w:eastAsiaTheme="minorHAnsi" w:hAnsiTheme="majorBidi" w:cstheme="majorBidi"/>
          <w:lang w:eastAsia="en-US"/>
        </w:rPr>
        <w:t xml:space="preserve"> le critère de l'indépendance de l’entreprise. En effet, ce </w:t>
      </w:r>
      <w:r w:rsidR="00FD5EA7">
        <w:rPr>
          <w:rFonts w:asciiTheme="majorBidi" w:eastAsiaTheme="minorHAnsi" w:hAnsiTheme="majorBidi" w:cstheme="majorBidi"/>
          <w:lang w:eastAsia="en-US"/>
        </w:rPr>
        <w:t>dernier</w:t>
      </w:r>
      <w:r w:rsidRPr="006B7941">
        <w:rPr>
          <w:rFonts w:asciiTheme="majorBidi" w:eastAsiaTheme="minorHAnsi" w:hAnsiTheme="majorBidi" w:cstheme="majorBidi"/>
          <w:lang w:eastAsia="en-US"/>
        </w:rPr>
        <w:t xml:space="preserve"> </w:t>
      </w:r>
      <w:r w:rsidR="00EE4AAD" w:rsidRPr="006B7941">
        <w:rPr>
          <w:rFonts w:asciiTheme="majorBidi" w:eastAsiaTheme="minorHAnsi" w:hAnsiTheme="majorBidi" w:cstheme="majorBidi"/>
          <w:lang w:eastAsia="en-US"/>
        </w:rPr>
        <w:t xml:space="preserve">considère </w:t>
      </w:r>
      <w:r w:rsidR="00FD5EA7">
        <w:rPr>
          <w:rFonts w:asciiTheme="majorBidi" w:eastAsiaTheme="minorHAnsi" w:hAnsiTheme="majorBidi" w:cstheme="majorBidi"/>
          <w:lang w:eastAsia="en-US"/>
        </w:rPr>
        <w:t>une entreprise comme dépendante,</w:t>
      </w:r>
      <w:r w:rsidRPr="006B7941">
        <w:rPr>
          <w:rFonts w:asciiTheme="majorBidi" w:eastAsiaTheme="minorHAnsi" w:hAnsiTheme="majorBidi" w:cstheme="majorBidi"/>
          <w:lang w:eastAsia="en-US"/>
        </w:rPr>
        <w:t xml:space="preserve"> celle qui n’est pas détenue</w:t>
      </w:r>
      <w:r w:rsidR="003C48FA" w:rsidRPr="006B7941">
        <w:rPr>
          <w:rFonts w:asciiTheme="majorBidi" w:eastAsiaTheme="minorHAnsi" w:hAnsiTheme="majorBidi" w:cstheme="majorBidi"/>
          <w:lang w:eastAsia="en-US"/>
        </w:rPr>
        <w:t xml:space="preserve"> à hauteur de 25</w:t>
      </w:r>
      <w:r w:rsidRPr="006B7941">
        <w:rPr>
          <w:rFonts w:asciiTheme="majorBidi" w:eastAsiaTheme="minorHAnsi" w:hAnsiTheme="majorBidi" w:cstheme="majorBidi"/>
          <w:lang w:eastAsia="en-US"/>
        </w:rPr>
        <w:t xml:space="preserve">% ou plus du capital ou des droits de vote par une </w:t>
      </w:r>
      <w:r w:rsidR="00246C5D">
        <w:rPr>
          <w:rFonts w:asciiTheme="majorBidi" w:eastAsiaTheme="minorHAnsi" w:hAnsiTheme="majorBidi" w:cstheme="majorBidi"/>
          <w:lang w:eastAsia="en-US"/>
        </w:rPr>
        <w:t xml:space="preserve">            </w:t>
      </w:r>
      <w:r w:rsidR="00F3579A" w:rsidRPr="006B7941">
        <w:rPr>
          <w:rFonts w:asciiTheme="majorBidi" w:eastAsiaTheme="minorHAnsi" w:hAnsiTheme="majorBidi" w:cstheme="majorBidi"/>
          <w:lang w:eastAsia="en-US"/>
        </w:rPr>
        <w:t xml:space="preserve">ou plusieurs </w:t>
      </w:r>
      <w:r w:rsidRPr="006B7941">
        <w:rPr>
          <w:rFonts w:asciiTheme="majorBidi" w:eastAsiaTheme="minorHAnsi" w:hAnsiTheme="majorBidi" w:cstheme="majorBidi"/>
          <w:lang w:eastAsia="en-US"/>
        </w:rPr>
        <w:t>entreprise</w:t>
      </w:r>
      <w:r w:rsidR="00F3579A" w:rsidRPr="006B7941">
        <w:rPr>
          <w:rFonts w:asciiTheme="majorBidi" w:eastAsiaTheme="minorHAnsi" w:hAnsiTheme="majorBidi" w:cstheme="majorBidi"/>
          <w:lang w:eastAsia="en-US"/>
        </w:rPr>
        <w:t>s</w:t>
      </w:r>
      <w:r w:rsidRPr="006B7941">
        <w:rPr>
          <w:rFonts w:asciiTheme="majorBidi" w:eastAsiaTheme="minorHAnsi" w:hAnsiTheme="majorBidi" w:cstheme="majorBidi"/>
          <w:lang w:eastAsia="en-US"/>
        </w:rPr>
        <w:t xml:space="preserve"> ne correspondant pas à la définition de la PME. </w:t>
      </w:r>
      <w:r w:rsidR="003C48FA" w:rsidRPr="006B7941">
        <w:rPr>
          <w:rFonts w:asciiTheme="majorBidi" w:eastAsiaTheme="minorHAnsi" w:hAnsiTheme="majorBidi" w:cstheme="majorBidi"/>
          <w:lang w:eastAsia="en-US"/>
        </w:rPr>
        <w:t xml:space="preserve">Dans ce cas, </w:t>
      </w:r>
      <w:r w:rsidR="00EE4AAD" w:rsidRPr="006B7941">
        <w:rPr>
          <w:rFonts w:asciiTheme="majorBidi" w:eastAsiaTheme="minorHAnsi" w:hAnsiTheme="majorBidi" w:cstheme="majorBidi"/>
          <w:lang w:eastAsia="en-US"/>
        </w:rPr>
        <w:t>cette entreprise</w:t>
      </w:r>
      <w:r w:rsidR="003C48FA" w:rsidRPr="006B7941">
        <w:rPr>
          <w:rFonts w:asciiTheme="majorBidi" w:eastAsiaTheme="minorHAnsi" w:hAnsiTheme="majorBidi" w:cstheme="majorBidi"/>
          <w:lang w:eastAsia="en-US"/>
        </w:rPr>
        <w:t xml:space="preserve"> </w:t>
      </w:r>
      <w:r w:rsidR="003C48FA" w:rsidRPr="006B7941">
        <w:rPr>
          <w:rFonts w:asciiTheme="majorBidi" w:hAnsiTheme="majorBidi" w:cstheme="majorBidi"/>
        </w:rPr>
        <w:t>se base seulement sur son nombre de salariés, son chiffre d’affaire</w:t>
      </w:r>
      <w:r w:rsidR="008273DC">
        <w:rPr>
          <w:rFonts w:asciiTheme="majorBidi" w:hAnsiTheme="majorBidi" w:cstheme="majorBidi"/>
        </w:rPr>
        <w:t>s</w:t>
      </w:r>
      <w:r w:rsidR="003C48FA" w:rsidRPr="006B7941">
        <w:rPr>
          <w:rFonts w:asciiTheme="majorBidi" w:hAnsiTheme="majorBidi" w:cstheme="majorBidi"/>
        </w:rPr>
        <w:t xml:space="preserve"> </w:t>
      </w:r>
      <w:r w:rsidR="00E65F1C" w:rsidRPr="006B7941">
        <w:rPr>
          <w:rFonts w:asciiTheme="majorBidi" w:hAnsiTheme="majorBidi" w:cstheme="majorBidi"/>
        </w:rPr>
        <w:t>ou</w:t>
      </w:r>
      <w:r w:rsidR="003C48FA" w:rsidRPr="006B7941">
        <w:rPr>
          <w:rFonts w:asciiTheme="majorBidi" w:hAnsiTheme="majorBidi" w:cstheme="majorBidi"/>
        </w:rPr>
        <w:t xml:space="preserve"> son total du b</w:t>
      </w:r>
      <w:r w:rsidR="008A05E1" w:rsidRPr="006B7941">
        <w:rPr>
          <w:rFonts w:asciiTheme="majorBidi" w:hAnsiTheme="majorBidi" w:cstheme="majorBidi"/>
        </w:rPr>
        <w:t xml:space="preserve">ilan </w:t>
      </w:r>
      <w:r w:rsidR="0001255E" w:rsidRPr="006B7941">
        <w:rPr>
          <w:rFonts w:asciiTheme="majorBidi" w:hAnsiTheme="majorBidi" w:cstheme="majorBidi"/>
        </w:rPr>
        <w:t>pour</w:t>
      </w:r>
      <w:r w:rsidR="008A05E1" w:rsidRPr="006B7941">
        <w:rPr>
          <w:rFonts w:asciiTheme="majorBidi" w:hAnsiTheme="majorBidi" w:cstheme="majorBidi"/>
        </w:rPr>
        <w:t xml:space="preserve"> déterminer si elle</w:t>
      </w:r>
      <w:r w:rsidR="003C48FA" w:rsidRPr="006B7941">
        <w:rPr>
          <w:rFonts w:asciiTheme="majorBidi" w:hAnsiTheme="majorBidi" w:cstheme="majorBidi"/>
        </w:rPr>
        <w:t xml:space="preserve"> </w:t>
      </w:r>
      <w:r w:rsidR="008A05E1" w:rsidRPr="006B7941">
        <w:rPr>
          <w:rFonts w:asciiTheme="majorBidi" w:hAnsiTheme="majorBidi" w:cstheme="majorBidi"/>
        </w:rPr>
        <w:t>est petite ou moyenne</w:t>
      </w:r>
      <w:r w:rsidR="003C48FA" w:rsidRPr="006B7941">
        <w:rPr>
          <w:rFonts w:asciiTheme="majorBidi" w:hAnsiTheme="majorBidi" w:cstheme="majorBidi"/>
        </w:rPr>
        <w:t xml:space="preserve"> selon les seuils </w:t>
      </w:r>
      <w:r w:rsidR="00FD5EA7">
        <w:rPr>
          <w:rFonts w:asciiTheme="majorBidi" w:hAnsiTheme="majorBidi" w:cstheme="majorBidi"/>
        </w:rPr>
        <w:t>adoptés par</w:t>
      </w:r>
      <w:r w:rsidR="003C48FA" w:rsidRPr="006B7941">
        <w:rPr>
          <w:rFonts w:asciiTheme="majorBidi" w:hAnsiTheme="majorBidi" w:cstheme="majorBidi"/>
        </w:rPr>
        <w:t xml:space="preserve"> la commission européenne en 1996.</w:t>
      </w:r>
      <w:r w:rsidR="00761AB2" w:rsidRPr="006B7941">
        <w:rPr>
          <w:rFonts w:asciiTheme="majorBidi" w:hAnsiTheme="majorBidi" w:cstheme="majorBidi"/>
        </w:rPr>
        <w:t xml:space="preserve"> </w:t>
      </w:r>
      <w:r w:rsidR="00EE4AAD" w:rsidRPr="006B7941">
        <w:rPr>
          <w:rFonts w:asciiTheme="majorBidi" w:hAnsiTheme="majorBidi" w:cstheme="majorBidi"/>
        </w:rPr>
        <w:t xml:space="preserve">Cependant, </w:t>
      </w:r>
      <w:r w:rsidRPr="006B7941">
        <w:rPr>
          <w:rFonts w:asciiTheme="majorBidi" w:eastAsiaTheme="minorHAnsi" w:hAnsiTheme="majorBidi" w:cstheme="majorBidi"/>
          <w:lang w:eastAsia="en-US"/>
        </w:rPr>
        <w:t>ce seuil déterminé à 25% peut être dépassé</w:t>
      </w:r>
      <w:r w:rsidR="009704FB">
        <w:rPr>
          <w:rFonts w:asciiTheme="majorBidi" w:eastAsiaTheme="minorHAnsi" w:hAnsiTheme="majorBidi" w:cstheme="majorBidi"/>
          <w:lang w:eastAsia="en-US"/>
        </w:rPr>
        <w:t>,</w:t>
      </w:r>
      <w:r w:rsidRPr="006B7941">
        <w:rPr>
          <w:rFonts w:asciiTheme="majorBidi" w:eastAsiaTheme="minorHAnsi" w:hAnsiTheme="majorBidi" w:cstheme="majorBidi"/>
          <w:lang w:eastAsia="en-US"/>
        </w:rPr>
        <w:t xml:space="preserve"> </w:t>
      </w:r>
      <w:r w:rsidR="00246C5D">
        <w:rPr>
          <w:rFonts w:asciiTheme="majorBidi" w:eastAsiaTheme="minorHAnsi" w:hAnsiTheme="majorBidi" w:cstheme="majorBidi"/>
          <w:lang w:eastAsia="en-US"/>
        </w:rPr>
        <w:t xml:space="preserve">    </w:t>
      </w:r>
      <w:r w:rsidRPr="006B7941">
        <w:rPr>
          <w:rFonts w:asciiTheme="majorBidi" w:eastAsiaTheme="minorHAnsi" w:hAnsiTheme="majorBidi" w:cstheme="majorBidi"/>
          <w:lang w:eastAsia="en-US"/>
        </w:rPr>
        <w:t>et l’entreprise garde</w:t>
      </w:r>
      <w:r w:rsidR="00C546E5" w:rsidRPr="006B7941">
        <w:rPr>
          <w:rFonts w:asciiTheme="majorBidi" w:eastAsiaTheme="minorHAnsi" w:hAnsiTheme="majorBidi" w:cstheme="majorBidi"/>
          <w:lang w:eastAsia="en-US"/>
        </w:rPr>
        <w:t>ra</w:t>
      </w:r>
      <w:r w:rsidR="00761AB2" w:rsidRPr="006B7941">
        <w:rPr>
          <w:rFonts w:asciiTheme="majorBidi" w:eastAsiaTheme="minorHAnsi" w:hAnsiTheme="majorBidi" w:cstheme="majorBidi"/>
          <w:lang w:eastAsia="en-US"/>
        </w:rPr>
        <w:t xml:space="preserve"> </w:t>
      </w:r>
      <w:r w:rsidR="00EE4AAD" w:rsidRPr="006B7941">
        <w:rPr>
          <w:rFonts w:asciiTheme="majorBidi" w:eastAsiaTheme="minorHAnsi" w:hAnsiTheme="majorBidi" w:cstheme="majorBidi"/>
          <w:lang w:eastAsia="en-US"/>
        </w:rPr>
        <w:t>toujours</w:t>
      </w:r>
      <w:r w:rsidRPr="006B7941">
        <w:rPr>
          <w:rFonts w:asciiTheme="majorBidi" w:eastAsiaTheme="minorHAnsi" w:hAnsiTheme="majorBidi" w:cstheme="majorBidi"/>
          <w:lang w:eastAsia="en-US"/>
        </w:rPr>
        <w:t xml:space="preserve"> son statut d’entreprise indépendante </w:t>
      </w:r>
      <w:r w:rsidR="008F5C75" w:rsidRPr="006B7941">
        <w:rPr>
          <w:rFonts w:asciiTheme="majorBidi" w:eastAsiaTheme="minorHAnsi" w:hAnsiTheme="majorBidi" w:cstheme="majorBidi"/>
          <w:lang w:eastAsia="en-US"/>
        </w:rPr>
        <w:t>dans le cadre d</w:t>
      </w:r>
      <w:r w:rsidRPr="006B7941">
        <w:rPr>
          <w:rFonts w:asciiTheme="majorBidi" w:eastAsiaTheme="minorHAnsi" w:hAnsiTheme="majorBidi" w:cstheme="majorBidi"/>
          <w:lang w:eastAsia="en-US"/>
        </w:rPr>
        <w:t xml:space="preserve">es deux cas suivants : </w:t>
      </w:r>
    </w:p>
    <w:p w:rsidR="009C4816" w:rsidRPr="006B7941" w:rsidRDefault="000A2DB7" w:rsidP="00BB629F">
      <w:pPr>
        <w:pStyle w:val="Paragraphedeliste"/>
        <w:numPr>
          <w:ilvl w:val="0"/>
          <w:numId w:val="32"/>
        </w:numPr>
        <w:spacing w:line="360" w:lineRule="auto"/>
        <w:jc w:val="both"/>
        <w:rPr>
          <w:rFonts w:asciiTheme="majorBidi" w:hAnsiTheme="majorBidi" w:cstheme="majorBidi"/>
        </w:rPr>
      </w:pPr>
      <w:r w:rsidRPr="006B7941">
        <w:rPr>
          <w:rFonts w:asciiTheme="majorBidi" w:eastAsiaTheme="minorHAnsi" w:hAnsiTheme="majorBidi" w:cstheme="majorBidi"/>
          <w:lang w:eastAsia="en-US"/>
        </w:rPr>
        <w:t>Lorsque</w:t>
      </w:r>
      <w:r w:rsidR="009C4816" w:rsidRPr="006B7941">
        <w:rPr>
          <w:rFonts w:asciiTheme="majorBidi" w:eastAsiaTheme="minorHAnsi" w:hAnsiTheme="majorBidi" w:cstheme="majorBidi"/>
          <w:lang w:eastAsia="en-US"/>
        </w:rPr>
        <w:t xml:space="preserve"> l'entreprise est détenue par des sociétés publiques de participa</w:t>
      </w:r>
      <w:r w:rsidR="008149AD" w:rsidRPr="006B7941">
        <w:rPr>
          <w:rFonts w:asciiTheme="majorBidi" w:eastAsiaTheme="minorHAnsi" w:hAnsiTheme="majorBidi" w:cstheme="majorBidi"/>
          <w:lang w:eastAsia="en-US"/>
        </w:rPr>
        <w:t xml:space="preserve">tion, des sociétés de </w:t>
      </w:r>
      <w:r w:rsidR="00557CF1" w:rsidRPr="006B7941">
        <w:rPr>
          <w:rFonts w:asciiTheme="majorBidi" w:eastAsiaTheme="minorHAnsi" w:hAnsiTheme="majorBidi" w:cstheme="majorBidi"/>
          <w:lang w:eastAsia="en-US"/>
        </w:rPr>
        <w:t>capital-risque</w:t>
      </w:r>
      <w:r w:rsidR="009C4816" w:rsidRPr="006B7941">
        <w:rPr>
          <w:rFonts w:asciiTheme="majorBidi" w:eastAsiaTheme="minorHAnsi" w:hAnsiTheme="majorBidi" w:cstheme="majorBidi"/>
          <w:lang w:eastAsia="en-US"/>
        </w:rPr>
        <w:t xml:space="preserve"> ou des investisseurs institutionnels</w:t>
      </w:r>
      <w:r w:rsidR="00E24500" w:rsidRPr="006B7941">
        <w:rPr>
          <w:rFonts w:asciiTheme="majorBidi" w:eastAsiaTheme="minorHAnsi" w:hAnsiTheme="majorBidi" w:cstheme="majorBidi"/>
          <w:lang w:eastAsia="en-US"/>
        </w:rPr>
        <w:t xml:space="preserve"> et</w:t>
      </w:r>
      <w:r w:rsidR="00BB629F" w:rsidRPr="006B7941">
        <w:rPr>
          <w:rFonts w:asciiTheme="majorBidi" w:eastAsiaTheme="minorHAnsi" w:hAnsiTheme="majorBidi" w:cstheme="majorBidi"/>
          <w:lang w:eastAsia="en-US"/>
        </w:rPr>
        <w:t>,</w:t>
      </w:r>
      <w:r w:rsidR="009C4816" w:rsidRPr="006B7941">
        <w:rPr>
          <w:rFonts w:asciiTheme="majorBidi" w:eastAsiaTheme="minorHAnsi" w:hAnsiTheme="majorBidi" w:cstheme="majorBidi"/>
          <w:lang w:eastAsia="en-US"/>
        </w:rPr>
        <w:t xml:space="preserve"> à la condition que ceux-ci n'exercent</w:t>
      </w:r>
      <w:r w:rsidR="00BB629F" w:rsidRPr="006B7941">
        <w:rPr>
          <w:rFonts w:asciiTheme="majorBidi" w:eastAsiaTheme="minorHAnsi" w:hAnsiTheme="majorBidi" w:cstheme="majorBidi"/>
          <w:lang w:eastAsia="en-US"/>
        </w:rPr>
        <w:t xml:space="preserve"> aucun contrôle sur l'entreprise</w:t>
      </w:r>
      <w:r w:rsidR="009C4816" w:rsidRPr="006B7941">
        <w:rPr>
          <w:rFonts w:asciiTheme="majorBidi" w:eastAsiaTheme="minorHAnsi" w:hAnsiTheme="majorBidi" w:cstheme="majorBidi"/>
          <w:lang w:eastAsia="en-US"/>
        </w:rPr>
        <w:t>, à ti</w:t>
      </w:r>
      <w:r w:rsidR="00BB629F" w:rsidRPr="006B7941">
        <w:rPr>
          <w:rFonts w:asciiTheme="majorBidi" w:eastAsiaTheme="minorHAnsi" w:hAnsiTheme="majorBidi" w:cstheme="majorBidi"/>
          <w:lang w:eastAsia="en-US"/>
        </w:rPr>
        <w:t>tre individuel ou conjointement</w:t>
      </w:r>
      <w:r w:rsidR="009C4816" w:rsidRPr="006B7941">
        <w:rPr>
          <w:rFonts w:asciiTheme="majorBidi" w:eastAsiaTheme="minorHAnsi" w:hAnsiTheme="majorBidi" w:cstheme="majorBidi"/>
          <w:lang w:eastAsia="en-US"/>
        </w:rPr>
        <w:t>.</w:t>
      </w:r>
    </w:p>
    <w:p w:rsidR="009C4816" w:rsidRPr="006B7941" w:rsidRDefault="000A2DB7" w:rsidP="00A65F5D">
      <w:pPr>
        <w:pStyle w:val="Paragraphedeliste"/>
        <w:numPr>
          <w:ilvl w:val="0"/>
          <w:numId w:val="32"/>
        </w:numPr>
        <w:spacing w:line="360" w:lineRule="auto"/>
        <w:jc w:val="both"/>
        <w:rPr>
          <w:rFonts w:asciiTheme="majorBidi" w:hAnsiTheme="majorBidi" w:cstheme="majorBidi"/>
        </w:rPr>
      </w:pPr>
      <w:r w:rsidRPr="006B7941">
        <w:rPr>
          <w:rFonts w:asciiTheme="majorBidi" w:eastAsiaTheme="minorHAnsi" w:hAnsiTheme="majorBidi" w:cstheme="majorBidi"/>
          <w:lang w:eastAsia="en-US"/>
        </w:rPr>
        <w:t>Lorsqu</w:t>
      </w:r>
      <w:r w:rsidR="009C4816" w:rsidRPr="006B7941">
        <w:rPr>
          <w:rFonts w:asciiTheme="majorBidi" w:eastAsiaTheme="minorHAnsi" w:hAnsiTheme="majorBidi" w:cstheme="majorBidi"/>
          <w:lang w:eastAsia="en-US"/>
        </w:rPr>
        <w:t>'il résulte de la dispersion du capital qu'il est impossible de savoir qui le détient et que l'entreprise déclare qu'elle peut légitimement pré</w:t>
      </w:r>
      <w:r w:rsidR="004D4159" w:rsidRPr="006B7941">
        <w:rPr>
          <w:rFonts w:asciiTheme="majorBidi" w:eastAsiaTheme="minorHAnsi" w:hAnsiTheme="majorBidi" w:cstheme="majorBidi"/>
          <w:lang w:eastAsia="en-US"/>
        </w:rPr>
        <w:t xml:space="preserve">sumer ne pas être détenue à </w:t>
      </w:r>
      <w:r w:rsidR="00370E0E" w:rsidRPr="006B7941">
        <w:rPr>
          <w:rFonts w:asciiTheme="majorBidi" w:eastAsiaTheme="minorHAnsi" w:hAnsiTheme="majorBidi" w:cstheme="majorBidi"/>
          <w:lang w:eastAsia="en-US"/>
        </w:rPr>
        <w:t>25</w:t>
      </w:r>
      <w:r w:rsidR="009C4816" w:rsidRPr="006B7941">
        <w:rPr>
          <w:rFonts w:asciiTheme="majorBidi" w:eastAsiaTheme="minorHAnsi" w:hAnsiTheme="majorBidi" w:cstheme="majorBidi"/>
          <w:lang w:eastAsia="en-US"/>
        </w:rPr>
        <w:t>% ou plus par une ou plusieurs entreprises ne correspond</w:t>
      </w:r>
      <w:r w:rsidR="00A65F5D">
        <w:rPr>
          <w:rFonts w:asciiTheme="majorBidi" w:eastAsiaTheme="minorHAnsi" w:hAnsiTheme="majorBidi" w:cstheme="majorBidi"/>
          <w:lang w:eastAsia="en-US"/>
        </w:rPr>
        <w:t>a</w:t>
      </w:r>
      <w:r w:rsidR="009C4816" w:rsidRPr="006B7941">
        <w:rPr>
          <w:rFonts w:asciiTheme="majorBidi" w:eastAsiaTheme="minorHAnsi" w:hAnsiTheme="majorBidi" w:cstheme="majorBidi"/>
          <w:lang w:eastAsia="en-US"/>
        </w:rPr>
        <w:t xml:space="preserve">nt pas à la définition de la PME. </w:t>
      </w:r>
    </w:p>
    <w:p w:rsidR="009C4816" w:rsidRPr="00033817" w:rsidRDefault="009C4816" w:rsidP="00A65F5D">
      <w:pPr>
        <w:autoSpaceDE w:val="0"/>
        <w:autoSpaceDN w:val="0"/>
        <w:adjustRightInd w:val="0"/>
        <w:spacing w:line="360" w:lineRule="auto"/>
        <w:jc w:val="both"/>
        <w:rPr>
          <w:rFonts w:asciiTheme="majorBidi" w:eastAsiaTheme="minorHAnsi" w:hAnsiTheme="majorBidi" w:cstheme="majorBidi"/>
          <w:lang w:eastAsia="en-US"/>
        </w:rPr>
      </w:pPr>
      <w:r w:rsidRPr="006B7941">
        <w:rPr>
          <w:rFonts w:asciiTheme="majorBidi" w:eastAsiaTheme="minorHAnsi" w:hAnsiTheme="majorBidi" w:cstheme="majorBidi"/>
          <w:lang w:eastAsia="en-US"/>
        </w:rPr>
        <w:lastRenderedPageBreak/>
        <w:t xml:space="preserve">    </w:t>
      </w:r>
      <w:r w:rsidR="00FD5EA7">
        <w:rPr>
          <w:rFonts w:asciiTheme="majorBidi" w:eastAsiaTheme="minorHAnsi" w:hAnsiTheme="majorBidi" w:cstheme="majorBidi"/>
          <w:lang w:eastAsia="en-US"/>
        </w:rPr>
        <w:t>D</w:t>
      </w:r>
      <w:r w:rsidR="00EE4AAD" w:rsidRPr="006B7941">
        <w:rPr>
          <w:rFonts w:asciiTheme="majorBidi" w:eastAsiaTheme="minorHAnsi" w:hAnsiTheme="majorBidi" w:cstheme="majorBidi"/>
          <w:lang w:eastAsia="en-US"/>
        </w:rPr>
        <w:t>ans ces deux</w:t>
      </w:r>
      <w:r w:rsidR="008149AD" w:rsidRPr="006B7941">
        <w:rPr>
          <w:rFonts w:asciiTheme="majorBidi" w:eastAsiaTheme="minorHAnsi" w:hAnsiTheme="majorBidi" w:cstheme="majorBidi"/>
          <w:lang w:eastAsia="en-US"/>
        </w:rPr>
        <w:t xml:space="preserve"> derniers</w:t>
      </w:r>
      <w:r w:rsidR="00EE4AAD" w:rsidRPr="006B7941">
        <w:rPr>
          <w:rFonts w:asciiTheme="majorBidi" w:eastAsiaTheme="minorHAnsi" w:hAnsiTheme="majorBidi" w:cstheme="majorBidi"/>
          <w:lang w:eastAsia="en-US"/>
        </w:rPr>
        <w:t xml:space="preserve"> </w:t>
      </w:r>
      <w:r w:rsidR="00330618" w:rsidRPr="006B7941">
        <w:rPr>
          <w:rFonts w:asciiTheme="majorBidi" w:eastAsiaTheme="minorHAnsi" w:hAnsiTheme="majorBidi" w:cstheme="majorBidi"/>
          <w:lang w:eastAsia="en-US"/>
        </w:rPr>
        <w:t xml:space="preserve">cas, </w:t>
      </w:r>
      <w:r w:rsidR="00FD5EA7">
        <w:rPr>
          <w:rFonts w:asciiTheme="majorBidi" w:eastAsiaTheme="minorHAnsi" w:hAnsiTheme="majorBidi" w:cstheme="majorBidi"/>
          <w:lang w:eastAsia="en-US"/>
        </w:rPr>
        <w:t xml:space="preserve">et </w:t>
      </w:r>
      <w:r w:rsidR="00EE4AAD" w:rsidRPr="006B7941">
        <w:rPr>
          <w:rFonts w:asciiTheme="majorBidi" w:eastAsiaTheme="minorHAnsi" w:hAnsiTheme="majorBidi" w:cstheme="majorBidi"/>
          <w:lang w:eastAsia="en-US"/>
        </w:rPr>
        <w:t xml:space="preserve">pour calculer le </w:t>
      </w:r>
      <w:r w:rsidR="00EE4AAD" w:rsidRPr="006B7941">
        <w:rPr>
          <w:rFonts w:asciiTheme="majorBidi" w:hAnsiTheme="majorBidi" w:cstheme="majorBidi"/>
        </w:rPr>
        <w:t>nombre de salariés, le chiffre d’affaire</w:t>
      </w:r>
      <w:r w:rsidR="008273DC">
        <w:rPr>
          <w:rFonts w:asciiTheme="majorBidi" w:hAnsiTheme="majorBidi" w:cstheme="majorBidi"/>
        </w:rPr>
        <w:t>s</w:t>
      </w:r>
      <w:r w:rsidR="00EE4AAD" w:rsidRPr="006B7941">
        <w:rPr>
          <w:rFonts w:asciiTheme="majorBidi" w:hAnsiTheme="majorBidi" w:cstheme="majorBidi"/>
        </w:rPr>
        <w:t xml:space="preserve"> </w:t>
      </w:r>
      <w:r w:rsidR="00A65F5D">
        <w:rPr>
          <w:rFonts w:asciiTheme="majorBidi" w:hAnsiTheme="majorBidi" w:cstheme="majorBidi"/>
        </w:rPr>
        <w:t>ou</w:t>
      </w:r>
      <w:r w:rsidR="00EE4AAD" w:rsidRPr="006B7941">
        <w:rPr>
          <w:rFonts w:asciiTheme="majorBidi" w:hAnsiTheme="majorBidi" w:cstheme="majorBidi"/>
        </w:rPr>
        <w:t xml:space="preserve"> le total du bilan</w:t>
      </w:r>
      <w:r w:rsidR="00EE4AAD" w:rsidRPr="006B7941">
        <w:rPr>
          <w:rFonts w:asciiTheme="majorBidi" w:eastAsiaTheme="minorHAnsi" w:hAnsiTheme="majorBidi" w:cstheme="majorBidi"/>
          <w:lang w:eastAsia="en-US"/>
        </w:rPr>
        <w:t xml:space="preserve"> </w:t>
      </w:r>
      <w:r w:rsidR="00EE4AAD" w:rsidRPr="006B7941">
        <w:rPr>
          <w:rFonts w:asciiTheme="majorBidi" w:hAnsiTheme="majorBidi" w:cstheme="majorBidi"/>
        </w:rPr>
        <w:t>de l’entreprise</w:t>
      </w:r>
      <w:r w:rsidR="00330618" w:rsidRPr="006B7941">
        <w:rPr>
          <w:rFonts w:asciiTheme="majorBidi" w:hAnsiTheme="majorBidi" w:cstheme="majorBidi"/>
        </w:rPr>
        <w:t xml:space="preserve"> indépendante</w:t>
      </w:r>
      <w:r w:rsidRPr="006B7941">
        <w:rPr>
          <w:rFonts w:asciiTheme="majorBidi" w:eastAsiaTheme="minorHAnsi" w:hAnsiTheme="majorBidi" w:cstheme="majorBidi"/>
          <w:lang w:eastAsia="en-US"/>
        </w:rPr>
        <w:t>, il convient d'additionner les données de l'entreprise</w:t>
      </w:r>
      <w:r w:rsidRPr="00033817">
        <w:rPr>
          <w:rFonts w:asciiTheme="majorBidi" w:eastAsiaTheme="minorHAnsi" w:hAnsiTheme="majorBidi" w:cstheme="majorBidi"/>
          <w:lang w:eastAsia="en-US"/>
        </w:rPr>
        <w:t xml:space="preserve"> bénéficiaire et de toutes les entreprises dont elle détient directement ou indirectement  </w:t>
      </w:r>
      <w:r w:rsidR="00370E0E" w:rsidRPr="00033817">
        <w:rPr>
          <w:rFonts w:asciiTheme="majorBidi" w:eastAsiaTheme="minorHAnsi" w:hAnsiTheme="majorBidi" w:cstheme="majorBidi"/>
          <w:lang w:eastAsia="en-US"/>
        </w:rPr>
        <w:t>25</w:t>
      </w:r>
      <w:r w:rsidRPr="00033817">
        <w:rPr>
          <w:rFonts w:asciiTheme="majorBidi" w:eastAsiaTheme="minorHAnsi" w:hAnsiTheme="majorBidi" w:cstheme="majorBidi"/>
          <w:lang w:eastAsia="en-US"/>
        </w:rPr>
        <w:t>% ou plus du capital ou des droits de vote.</w:t>
      </w:r>
    </w:p>
    <w:p w:rsidR="00B94B70" w:rsidRPr="00033817" w:rsidRDefault="009C4816" w:rsidP="00D84D46">
      <w:pPr>
        <w:pStyle w:val="Paragraphedeliste"/>
        <w:numPr>
          <w:ilvl w:val="0"/>
          <w:numId w:val="35"/>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b/>
          <w:bCs/>
          <w:lang w:eastAsia="en-US"/>
        </w:rPr>
        <w:t>La moyenne</w:t>
      </w:r>
      <w:r w:rsidR="00575E65" w:rsidRPr="00033817">
        <w:rPr>
          <w:rFonts w:asciiTheme="majorBidi" w:eastAsiaTheme="minorHAnsi" w:hAnsiTheme="majorBidi" w:cstheme="majorBidi"/>
          <w:b/>
          <w:bCs/>
          <w:lang w:eastAsia="en-US"/>
        </w:rPr>
        <w:t xml:space="preserve"> entreprise</w:t>
      </w:r>
      <w:r w:rsidR="00437F7F" w:rsidRPr="00033817">
        <w:rPr>
          <w:rFonts w:asciiTheme="majorBidi" w:eastAsiaTheme="minorHAnsi" w:hAnsiTheme="majorBidi" w:cstheme="majorBidi"/>
          <w:lang w:eastAsia="en-US"/>
        </w:rPr>
        <w:t xml:space="preserve"> </w:t>
      </w:r>
      <w:r w:rsidR="001E79E4">
        <w:rPr>
          <w:rFonts w:asciiTheme="majorBidi" w:eastAsiaTheme="minorHAnsi" w:hAnsiTheme="majorBidi" w:cstheme="majorBidi"/>
          <w:lang w:eastAsia="en-US"/>
        </w:rPr>
        <w:t>est définie</w:t>
      </w:r>
      <w:r w:rsidR="00437F7F" w:rsidRPr="00033817">
        <w:rPr>
          <w:rFonts w:asciiTheme="majorBidi" w:eastAsiaTheme="minorHAnsi" w:hAnsiTheme="majorBidi" w:cstheme="majorBidi"/>
          <w:lang w:eastAsia="en-US"/>
        </w:rPr>
        <w:t xml:space="preserve"> comme </w:t>
      </w:r>
      <w:r w:rsidR="00D84D46">
        <w:rPr>
          <w:rFonts w:asciiTheme="majorBidi" w:eastAsiaTheme="minorHAnsi" w:hAnsiTheme="majorBidi" w:cstheme="majorBidi"/>
          <w:lang w:eastAsia="en-US"/>
        </w:rPr>
        <w:t>une</w:t>
      </w:r>
      <w:r w:rsidR="00437F7F" w:rsidRPr="00033817">
        <w:rPr>
          <w:rFonts w:asciiTheme="majorBidi" w:eastAsiaTheme="minorHAnsi" w:hAnsiTheme="majorBidi" w:cstheme="majorBidi"/>
          <w:lang w:eastAsia="en-US"/>
        </w:rPr>
        <w:t xml:space="preserve"> entreprise </w:t>
      </w:r>
      <w:r w:rsidR="00575E65" w:rsidRPr="00033817">
        <w:rPr>
          <w:rFonts w:asciiTheme="majorBidi" w:eastAsiaTheme="minorHAnsi" w:hAnsiTheme="majorBidi" w:cstheme="majorBidi"/>
          <w:lang w:eastAsia="en-US"/>
        </w:rPr>
        <w:t xml:space="preserve">employant </w:t>
      </w:r>
      <w:r w:rsidR="005B2A8F">
        <w:rPr>
          <w:rFonts w:asciiTheme="majorBidi" w:eastAsiaTheme="minorHAnsi" w:hAnsiTheme="majorBidi" w:cstheme="majorBidi"/>
          <w:lang w:eastAsia="en-US"/>
        </w:rPr>
        <w:t xml:space="preserve">entre 50 et </w:t>
      </w:r>
      <w:r w:rsidR="00575E65" w:rsidRPr="00033817">
        <w:rPr>
          <w:rFonts w:asciiTheme="majorBidi" w:eastAsiaTheme="minorHAnsi" w:hAnsiTheme="majorBidi" w:cstheme="majorBidi"/>
          <w:lang w:eastAsia="en-US"/>
        </w:rPr>
        <w:t>moins de 250 personnes</w:t>
      </w:r>
      <w:r w:rsidR="00C64258">
        <w:rPr>
          <w:rFonts w:asciiTheme="majorBidi" w:eastAsiaTheme="minorHAnsi" w:hAnsiTheme="majorBidi" w:cstheme="majorBidi"/>
          <w:lang w:eastAsia="en-US"/>
        </w:rPr>
        <w:t xml:space="preserve">, </w:t>
      </w:r>
      <w:r w:rsidR="000D686F">
        <w:rPr>
          <w:rFonts w:asciiTheme="majorBidi" w:eastAsiaTheme="minorHAnsi" w:hAnsiTheme="majorBidi" w:cstheme="majorBidi"/>
          <w:lang w:eastAsia="en-US"/>
        </w:rPr>
        <w:t>qui</w:t>
      </w:r>
      <w:r w:rsidR="005B2A8F">
        <w:rPr>
          <w:rFonts w:asciiTheme="majorBidi" w:eastAsiaTheme="minorHAnsi" w:hAnsiTheme="majorBidi" w:cstheme="majorBidi"/>
          <w:lang w:eastAsia="en-US"/>
        </w:rPr>
        <w:t xml:space="preserve"> </w:t>
      </w:r>
      <w:r w:rsidR="002F6C33">
        <w:rPr>
          <w:rFonts w:asciiTheme="majorBidi" w:eastAsiaTheme="minorHAnsi" w:hAnsiTheme="majorBidi" w:cstheme="majorBidi"/>
          <w:lang w:eastAsia="en-US"/>
        </w:rPr>
        <w:t>réalis</w:t>
      </w:r>
      <w:r w:rsidR="000D686F">
        <w:rPr>
          <w:rFonts w:asciiTheme="majorBidi" w:eastAsiaTheme="minorHAnsi" w:hAnsiTheme="majorBidi" w:cstheme="majorBidi"/>
          <w:lang w:eastAsia="en-US"/>
        </w:rPr>
        <w:t>e</w:t>
      </w:r>
      <w:r w:rsidR="005B2A8F">
        <w:rPr>
          <w:rFonts w:asciiTheme="majorBidi" w:eastAsiaTheme="minorHAnsi" w:hAnsiTheme="majorBidi" w:cstheme="majorBidi"/>
          <w:lang w:eastAsia="en-US"/>
        </w:rPr>
        <w:t xml:space="preserve"> </w:t>
      </w:r>
      <w:r w:rsidR="00CD23D7" w:rsidRPr="00033817">
        <w:rPr>
          <w:rFonts w:asciiTheme="majorBidi" w:eastAsiaTheme="minorHAnsi" w:hAnsiTheme="majorBidi" w:cstheme="majorBidi"/>
          <w:lang w:eastAsia="en-US"/>
        </w:rPr>
        <w:t>un chiffre d'affaire</w:t>
      </w:r>
      <w:r w:rsidR="00C64258">
        <w:rPr>
          <w:rFonts w:asciiTheme="majorBidi" w:eastAsiaTheme="minorHAnsi" w:hAnsiTheme="majorBidi" w:cstheme="majorBidi"/>
          <w:lang w:eastAsia="en-US"/>
        </w:rPr>
        <w:t>s</w:t>
      </w:r>
      <w:r w:rsidR="00CD23D7" w:rsidRPr="00033817">
        <w:rPr>
          <w:rFonts w:asciiTheme="majorBidi" w:eastAsiaTheme="minorHAnsi" w:hAnsiTheme="majorBidi" w:cstheme="majorBidi"/>
          <w:lang w:eastAsia="en-US"/>
        </w:rPr>
        <w:t xml:space="preserve"> annuel </w:t>
      </w:r>
      <w:r w:rsidR="00F51ACF">
        <w:rPr>
          <w:rFonts w:asciiTheme="majorBidi" w:eastAsiaTheme="minorHAnsi" w:hAnsiTheme="majorBidi" w:cstheme="majorBidi"/>
          <w:lang w:eastAsia="en-US"/>
        </w:rPr>
        <w:t xml:space="preserve">supérieur à </w:t>
      </w:r>
      <w:r w:rsidR="00F51ACF" w:rsidRPr="00033817">
        <w:rPr>
          <w:rFonts w:asciiTheme="majorBidi" w:hAnsiTheme="majorBidi" w:cstheme="majorBidi"/>
        </w:rPr>
        <w:t>7 millions d’euros</w:t>
      </w:r>
      <w:r w:rsidR="00F51ACF" w:rsidRPr="00033817">
        <w:rPr>
          <w:rFonts w:asciiTheme="majorBidi" w:eastAsiaTheme="minorHAnsi" w:hAnsiTheme="majorBidi" w:cstheme="majorBidi"/>
          <w:lang w:eastAsia="en-US"/>
        </w:rPr>
        <w:t xml:space="preserve"> </w:t>
      </w:r>
      <w:r w:rsidR="00D84D46">
        <w:rPr>
          <w:rFonts w:asciiTheme="majorBidi" w:eastAsiaTheme="minorHAnsi" w:hAnsiTheme="majorBidi" w:cstheme="majorBidi"/>
          <w:lang w:eastAsia="en-US"/>
        </w:rPr>
        <w:t xml:space="preserve">           </w:t>
      </w:r>
      <w:r w:rsidR="00F51ACF">
        <w:rPr>
          <w:rFonts w:asciiTheme="majorBidi" w:eastAsiaTheme="minorHAnsi" w:hAnsiTheme="majorBidi" w:cstheme="majorBidi"/>
          <w:lang w:eastAsia="en-US"/>
        </w:rPr>
        <w:t xml:space="preserve">et </w:t>
      </w:r>
      <w:r w:rsidR="00CD23D7" w:rsidRPr="00033817">
        <w:rPr>
          <w:rFonts w:asciiTheme="majorBidi" w:eastAsiaTheme="minorHAnsi" w:hAnsiTheme="majorBidi" w:cstheme="majorBidi"/>
          <w:lang w:eastAsia="en-US"/>
        </w:rPr>
        <w:t>n'excédant</w:t>
      </w:r>
      <w:r w:rsidR="00575E65" w:rsidRPr="00033817">
        <w:rPr>
          <w:rFonts w:asciiTheme="majorBidi" w:eastAsiaTheme="minorHAnsi" w:hAnsiTheme="majorBidi" w:cstheme="majorBidi"/>
          <w:lang w:eastAsia="en-US"/>
        </w:rPr>
        <w:t xml:space="preserve"> pas 40 millions d</w:t>
      </w:r>
      <w:r w:rsidR="00CD23D7" w:rsidRPr="00033817">
        <w:rPr>
          <w:rFonts w:asciiTheme="majorBidi" w:eastAsiaTheme="minorHAnsi" w:hAnsiTheme="majorBidi" w:cstheme="majorBidi"/>
          <w:lang w:eastAsia="en-US"/>
        </w:rPr>
        <w:t xml:space="preserve">'euros ou un </w:t>
      </w:r>
      <w:r w:rsidR="00575E65" w:rsidRPr="00033817">
        <w:rPr>
          <w:rFonts w:asciiTheme="majorBidi" w:eastAsiaTheme="minorHAnsi" w:hAnsiTheme="majorBidi" w:cstheme="majorBidi"/>
          <w:lang w:eastAsia="en-US"/>
        </w:rPr>
        <w:t xml:space="preserve">total du bilan annuel </w:t>
      </w:r>
      <w:r w:rsidR="00F51ACF">
        <w:rPr>
          <w:rFonts w:asciiTheme="majorBidi" w:eastAsiaTheme="minorHAnsi" w:hAnsiTheme="majorBidi" w:cstheme="majorBidi"/>
          <w:lang w:eastAsia="en-US"/>
        </w:rPr>
        <w:t xml:space="preserve">dépassant </w:t>
      </w:r>
      <w:r w:rsidR="00F51ACF" w:rsidRPr="00033817">
        <w:rPr>
          <w:rFonts w:asciiTheme="majorBidi" w:hAnsiTheme="majorBidi" w:cstheme="majorBidi"/>
        </w:rPr>
        <w:t>5 millions d’euros</w:t>
      </w:r>
      <w:r w:rsidR="00F51ACF" w:rsidRPr="00033817">
        <w:rPr>
          <w:rFonts w:asciiTheme="majorBidi" w:eastAsiaTheme="minorHAnsi" w:hAnsiTheme="majorBidi" w:cstheme="majorBidi"/>
          <w:lang w:eastAsia="en-US"/>
        </w:rPr>
        <w:t xml:space="preserve"> </w:t>
      </w:r>
      <w:r w:rsidR="00F51ACF">
        <w:rPr>
          <w:rFonts w:asciiTheme="majorBidi" w:eastAsiaTheme="minorHAnsi" w:hAnsiTheme="majorBidi" w:cstheme="majorBidi"/>
          <w:lang w:eastAsia="en-US"/>
        </w:rPr>
        <w:t xml:space="preserve">et </w:t>
      </w:r>
      <w:r w:rsidR="00F51ACF" w:rsidRPr="00033817">
        <w:rPr>
          <w:rFonts w:asciiTheme="majorBidi" w:eastAsiaTheme="minorHAnsi" w:hAnsiTheme="majorBidi" w:cstheme="majorBidi"/>
          <w:lang w:eastAsia="en-US"/>
        </w:rPr>
        <w:t xml:space="preserve">n'excédant </w:t>
      </w:r>
      <w:r w:rsidR="00CD23D7" w:rsidRPr="00033817">
        <w:rPr>
          <w:rFonts w:asciiTheme="majorBidi" w:eastAsiaTheme="minorHAnsi" w:hAnsiTheme="majorBidi" w:cstheme="majorBidi"/>
          <w:lang w:eastAsia="en-US"/>
        </w:rPr>
        <w:t>pas 27 millions d'euros</w:t>
      </w:r>
      <w:r w:rsidR="00FD5EA7">
        <w:rPr>
          <w:rFonts w:asciiTheme="majorBidi" w:eastAsiaTheme="minorHAnsi" w:hAnsiTheme="majorBidi" w:cstheme="majorBidi"/>
          <w:lang w:eastAsia="en-US"/>
        </w:rPr>
        <w:t>,</w:t>
      </w:r>
      <w:r w:rsidR="00437F7F" w:rsidRPr="00033817">
        <w:rPr>
          <w:rFonts w:asciiTheme="majorBidi" w:eastAsiaTheme="minorHAnsi" w:hAnsiTheme="majorBidi" w:cstheme="majorBidi"/>
          <w:lang w:eastAsia="en-US"/>
        </w:rPr>
        <w:t xml:space="preserve"> </w:t>
      </w:r>
      <w:r w:rsidR="00575E65" w:rsidRPr="00033817">
        <w:rPr>
          <w:rFonts w:asciiTheme="majorBidi" w:eastAsiaTheme="minorHAnsi" w:hAnsiTheme="majorBidi" w:cstheme="majorBidi"/>
          <w:lang w:eastAsia="en-US"/>
        </w:rPr>
        <w:t>et qui respecte le critère de l'indépendance</w:t>
      </w:r>
      <w:r w:rsidR="00AB2CA6" w:rsidRPr="00033817">
        <w:rPr>
          <w:rFonts w:asciiTheme="majorBidi" w:eastAsiaTheme="minorHAnsi" w:hAnsiTheme="majorBidi" w:cstheme="majorBidi"/>
          <w:lang w:eastAsia="en-US"/>
        </w:rPr>
        <w:t xml:space="preserve"> de l’entreprise </w:t>
      </w:r>
      <w:r w:rsidRPr="00033817">
        <w:rPr>
          <w:rFonts w:asciiTheme="majorBidi" w:eastAsiaTheme="minorHAnsi" w:hAnsiTheme="majorBidi" w:cstheme="majorBidi"/>
          <w:lang w:eastAsia="en-US"/>
        </w:rPr>
        <w:t>tel qu'il est indiqué ci-dessus pour la petite entreprise.</w:t>
      </w:r>
      <w:r w:rsidR="00BB26C6" w:rsidRPr="00033817">
        <w:rPr>
          <w:rStyle w:val="Appelnotedebasdep"/>
          <w:rFonts w:asciiTheme="majorBidi" w:eastAsiaTheme="minorHAnsi" w:hAnsiTheme="majorBidi" w:cstheme="majorBidi"/>
          <w:lang w:eastAsia="en-US"/>
        </w:rPr>
        <w:footnoteReference w:id="10"/>
      </w:r>
    </w:p>
    <w:p w:rsidR="00E0693A" w:rsidRPr="00033817" w:rsidRDefault="0035395F" w:rsidP="00033817">
      <w:pPr>
        <w:spacing w:line="360" w:lineRule="auto"/>
        <w:jc w:val="both"/>
        <w:rPr>
          <w:rFonts w:asciiTheme="majorBidi" w:hAnsiTheme="majorBidi" w:cstheme="majorBidi"/>
        </w:rPr>
      </w:pPr>
      <w:r w:rsidRPr="00033817">
        <w:rPr>
          <w:rFonts w:asciiTheme="majorBidi" w:hAnsiTheme="majorBidi" w:cstheme="majorBidi"/>
        </w:rPr>
        <w:t xml:space="preserve">    </w:t>
      </w:r>
      <w:r w:rsidR="00737010" w:rsidRPr="00033817">
        <w:rPr>
          <w:rFonts w:asciiTheme="majorBidi" w:hAnsiTheme="majorBidi" w:cstheme="majorBidi"/>
        </w:rPr>
        <w:t>L</w:t>
      </w:r>
      <w:r w:rsidR="00473C1C" w:rsidRPr="00033817">
        <w:rPr>
          <w:rFonts w:asciiTheme="majorBidi" w:hAnsiTheme="majorBidi" w:cstheme="majorBidi"/>
        </w:rPr>
        <w:t>’application de cette</w:t>
      </w:r>
      <w:r w:rsidRPr="00033817">
        <w:rPr>
          <w:rFonts w:asciiTheme="majorBidi" w:hAnsiTheme="majorBidi" w:cstheme="majorBidi"/>
        </w:rPr>
        <w:t xml:space="preserve"> </w:t>
      </w:r>
      <w:r w:rsidR="0073036E" w:rsidRPr="00033817">
        <w:rPr>
          <w:rFonts w:asciiTheme="majorBidi" w:hAnsiTheme="majorBidi" w:cstheme="majorBidi"/>
        </w:rPr>
        <w:t xml:space="preserve">identification de la PME </w:t>
      </w:r>
      <w:r w:rsidR="00075642" w:rsidRPr="00033817">
        <w:rPr>
          <w:rFonts w:asciiTheme="majorBidi" w:hAnsiTheme="majorBidi" w:cstheme="majorBidi"/>
        </w:rPr>
        <w:t>par</w:t>
      </w:r>
      <w:r w:rsidR="00E0693A" w:rsidRPr="00033817">
        <w:rPr>
          <w:rFonts w:asciiTheme="majorBidi" w:hAnsiTheme="majorBidi" w:cstheme="majorBidi"/>
        </w:rPr>
        <w:t xml:space="preserve"> la commission européenne en 1996 </w:t>
      </w:r>
      <w:r w:rsidR="00437F7F" w:rsidRPr="00033817">
        <w:rPr>
          <w:rFonts w:asciiTheme="majorBidi" w:hAnsiTheme="majorBidi" w:cstheme="majorBidi"/>
        </w:rPr>
        <w:t xml:space="preserve">peut </w:t>
      </w:r>
      <w:r w:rsidR="009C4816" w:rsidRPr="00033817">
        <w:rPr>
          <w:rFonts w:asciiTheme="majorBidi" w:hAnsiTheme="majorBidi" w:cstheme="majorBidi"/>
        </w:rPr>
        <w:t>être</w:t>
      </w:r>
      <w:r w:rsidR="0073036E" w:rsidRPr="00033817">
        <w:rPr>
          <w:rFonts w:asciiTheme="majorBidi" w:hAnsiTheme="majorBidi" w:cstheme="majorBidi"/>
        </w:rPr>
        <w:t xml:space="preserve"> résumée dans le tableau </w:t>
      </w:r>
      <w:r w:rsidR="00E0693A" w:rsidRPr="00033817">
        <w:rPr>
          <w:rFonts w:asciiTheme="majorBidi" w:hAnsiTheme="majorBidi" w:cstheme="majorBidi"/>
        </w:rPr>
        <w:t>suivant</w:t>
      </w:r>
      <w:r w:rsidR="0073036E" w:rsidRPr="00033817">
        <w:rPr>
          <w:rFonts w:asciiTheme="majorBidi" w:hAnsiTheme="majorBidi" w:cstheme="majorBidi"/>
        </w:rPr>
        <w:t> :</w:t>
      </w:r>
    </w:p>
    <w:p w:rsidR="00D12457" w:rsidRPr="00033817" w:rsidRDefault="00D12457" w:rsidP="00033817">
      <w:pPr>
        <w:spacing w:line="360" w:lineRule="auto"/>
        <w:jc w:val="both"/>
        <w:rPr>
          <w:rFonts w:asciiTheme="majorBidi" w:hAnsiTheme="majorBidi" w:cstheme="majorBidi"/>
        </w:rPr>
      </w:pPr>
    </w:p>
    <w:p w:rsidR="00E0693A" w:rsidRPr="00033817" w:rsidRDefault="0073036E" w:rsidP="00033817">
      <w:pPr>
        <w:tabs>
          <w:tab w:val="left" w:pos="2490"/>
        </w:tabs>
        <w:spacing w:line="360" w:lineRule="auto"/>
        <w:jc w:val="center"/>
        <w:rPr>
          <w:rFonts w:asciiTheme="majorBidi" w:hAnsiTheme="majorBidi" w:cstheme="majorBidi"/>
        </w:rPr>
      </w:pPr>
      <w:r w:rsidRPr="00033817">
        <w:rPr>
          <w:rFonts w:asciiTheme="majorBidi" w:hAnsiTheme="majorBidi" w:cstheme="majorBidi"/>
          <w:b/>
          <w:bCs/>
          <w:u w:val="single"/>
        </w:rPr>
        <w:t>Tableau N° 1 :</w:t>
      </w:r>
      <w:r w:rsidR="005E7602" w:rsidRPr="00033817">
        <w:rPr>
          <w:rFonts w:asciiTheme="majorBidi" w:hAnsiTheme="majorBidi" w:cstheme="majorBidi"/>
        </w:rPr>
        <w:t xml:space="preserve"> D</w:t>
      </w:r>
      <w:r w:rsidRPr="00033817">
        <w:rPr>
          <w:rFonts w:asciiTheme="majorBidi" w:hAnsiTheme="majorBidi" w:cstheme="majorBidi"/>
        </w:rPr>
        <w:t>éfinition de la PME par l</w:t>
      </w:r>
      <w:r w:rsidR="00BB3580" w:rsidRPr="00033817">
        <w:rPr>
          <w:rFonts w:asciiTheme="majorBidi" w:hAnsiTheme="majorBidi" w:cstheme="majorBidi"/>
        </w:rPr>
        <w:t>a commission européenne en 1996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66"/>
        <w:gridCol w:w="3060"/>
        <w:gridCol w:w="2650"/>
      </w:tblGrid>
      <w:tr w:rsidR="0073036E" w:rsidRPr="00033817" w:rsidTr="00C64258">
        <w:tc>
          <w:tcPr>
            <w:tcW w:w="2802" w:type="dxa"/>
          </w:tcPr>
          <w:p w:rsidR="0073036E" w:rsidRPr="00033817" w:rsidRDefault="0000764E" w:rsidP="00C64258">
            <w:pPr>
              <w:spacing w:line="360" w:lineRule="auto"/>
              <w:rPr>
                <w:rFonts w:asciiTheme="majorBidi" w:hAnsiTheme="majorBidi" w:cstheme="majorBidi"/>
              </w:rPr>
            </w:pPr>
            <w:r>
              <w:rPr>
                <w:rFonts w:asciiTheme="majorBidi" w:hAnsiTheme="majorBidi" w:cstheme="majorBidi"/>
                <w:noProof/>
              </w:rPr>
              <w:pict>
                <v:line id="_x0000_s1026" style="position:absolute;z-index:251660288" from="-7.25pt,.95pt" to="126.3pt,40.85pt"/>
              </w:pict>
            </w:r>
            <w:r w:rsidR="0073036E" w:rsidRPr="00033817">
              <w:rPr>
                <w:rFonts w:asciiTheme="majorBidi" w:hAnsiTheme="majorBidi" w:cstheme="majorBidi"/>
              </w:rPr>
              <w:t xml:space="preserve">          Type </w:t>
            </w:r>
            <w:r w:rsidR="00C64258" w:rsidRPr="00033817">
              <w:rPr>
                <w:rFonts w:asciiTheme="majorBidi" w:hAnsiTheme="majorBidi" w:cstheme="majorBidi"/>
              </w:rPr>
              <w:t>d’entreprises</w:t>
            </w:r>
          </w:p>
          <w:p w:rsidR="0073036E" w:rsidRPr="00033817" w:rsidRDefault="0073036E" w:rsidP="00033817">
            <w:pPr>
              <w:spacing w:line="360" w:lineRule="auto"/>
              <w:rPr>
                <w:rFonts w:asciiTheme="majorBidi" w:hAnsiTheme="majorBidi" w:cstheme="majorBidi"/>
              </w:rPr>
            </w:pPr>
            <w:r w:rsidRPr="00033817">
              <w:rPr>
                <w:rFonts w:asciiTheme="majorBidi" w:hAnsiTheme="majorBidi" w:cstheme="majorBidi"/>
              </w:rPr>
              <w:t>Critères</w:t>
            </w:r>
          </w:p>
        </w:tc>
        <w:tc>
          <w:tcPr>
            <w:tcW w:w="1266" w:type="dxa"/>
          </w:tcPr>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Micro entreprise</w:t>
            </w:r>
          </w:p>
        </w:tc>
        <w:tc>
          <w:tcPr>
            <w:tcW w:w="3060" w:type="dxa"/>
          </w:tcPr>
          <w:p w:rsidR="0031703A" w:rsidRDefault="0073036E" w:rsidP="00033817">
            <w:pPr>
              <w:spacing w:line="360" w:lineRule="auto"/>
              <w:jc w:val="center"/>
              <w:rPr>
                <w:rFonts w:asciiTheme="majorBidi" w:hAnsiTheme="majorBidi" w:cstheme="majorBidi"/>
              </w:rPr>
            </w:pPr>
            <w:r w:rsidRPr="00033817">
              <w:rPr>
                <w:rFonts w:asciiTheme="majorBidi" w:hAnsiTheme="majorBidi" w:cstheme="majorBidi"/>
              </w:rPr>
              <w:t xml:space="preserve">Petite </w:t>
            </w:r>
          </w:p>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entreprise</w:t>
            </w:r>
          </w:p>
        </w:tc>
        <w:tc>
          <w:tcPr>
            <w:tcW w:w="2650" w:type="dxa"/>
          </w:tcPr>
          <w:p w:rsidR="0031703A" w:rsidRDefault="0073036E" w:rsidP="00033817">
            <w:pPr>
              <w:spacing w:line="360" w:lineRule="auto"/>
              <w:jc w:val="center"/>
              <w:rPr>
                <w:rFonts w:asciiTheme="majorBidi" w:hAnsiTheme="majorBidi" w:cstheme="majorBidi"/>
              </w:rPr>
            </w:pPr>
            <w:r w:rsidRPr="00033817">
              <w:rPr>
                <w:rFonts w:asciiTheme="majorBidi" w:hAnsiTheme="majorBidi" w:cstheme="majorBidi"/>
              </w:rPr>
              <w:t xml:space="preserve">Moyenne </w:t>
            </w:r>
          </w:p>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entreprise</w:t>
            </w:r>
          </w:p>
        </w:tc>
      </w:tr>
      <w:tr w:rsidR="0073036E" w:rsidRPr="00033817" w:rsidTr="00C64258">
        <w:trPr>
          <w:trHeight w:val="390"/>
        </w:trPr>
        <w:tc>
          <w:tcPr>
            <w:tcW w:w="2802" w:type="dxa"/>
          </w:tcPr>
          <w:p w:rsidR="0073036E" w:rsidRPr="00033817" w:rsidRDefault="0073036E" w:rsidP="00033817">
            <w:pPr>
              <w:spacing w:line="360" w:lineRule="auto"/>
              <w:rPr>
                <w:rFonts w:asciiTheme="majorBidi" w:hAnsiTheme="majorBidi" w:cstheme="majorBidi"/>
              </w:rPr>
            </w:pPr>
            <w:r w:rsidRPr="00033817">
              <w:rPr>
                <w:rFonts w:asciiTheme="majorBidi" w:hAnsiTheme="majorBidi" w:cstheme="majorBidi"/>
              </w:rPr>
              <w:t>Nombre de salariés</w:t>
            </w:r>
            <w:r w:rsidR="00922CE7" w:rsidRPr="00033817">
              <w:rPr>
                <w:rFonts w:asciiTheme="majorBidi" w:hAnsiTheme="majorBidi" w:cstheme="majorBidi"/>
              </w:rPr>
              <w:t xml:space="preserve"> </w:t>
            </w:r>
          </w:p>
        </w:tc>
        <w:tc>
          <w:tcPr>
            <w:tcW w:w="1266" w:type="dxa"/>
          </w:tcPr>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&lt; 10</w:t>
            </w:r>
          </w:p>
        </w:tc>
        <w:tc>
          <w:tcPr>
            <w:tcW w:w="3060" w:type="dxa"/>
          </w:tcPr>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&lt; 50</w:t>
            </w:r>
          </w:p>
        </w:tc>
        <w:tc>
          <w:tcPr>
            <w:tcW w:w="2650" w:type="dxa"/>
          </w:tcPr>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&lt; 250</w:t>
            </w:r>
          </w:p>
        </w:tc>
      </w:tr>
      <w:tr w:rsidR="0073036E" w:rsidRPr="00033817" w:rsidTr="00C64258">
        <w:tc>
          <w:tcPr>
            <w:tcW w:w="2802" w:type="dxa"/>
          </w:tcPr>
          <w:p w:rsidR="0073036E" w:rsidRPr="00033817" w:rsidRDefault="00922CE7" w:rsidP="00033817">
            <w:pPr>
              <w:spacing w:line="360" w:lineRule="auto"/>
              <w:rPr>
                <w:rFonts w:asciiTheme="majorBidi" w:hAnsiTheme="majorBidi" w:cstheme="majorBidi"/>
              </w:rPr>
            </w:pPr>
            <w:r w:rsidRPr="00033817">
              <w:rPr>
                <w:rFonts w:asciiTheme="majorBidi" w:hAnsiTheme="majorBidi" w:cstheme="majorBidi"/>
              </w:rPr>
              <w:t>Chiffre d’affaire</w:t>
            </w:r>
            <w:r w:rsidR="00C64258">
              <w:rPr>
                <w:rFonts w:asciiTheme="majorBidi" w:hAnsiTheme="majorBidi" w:cstheme="majorBidi"/>
              </w:rPr>
              <w:t>s</w:t>
            </w:r>
            <w:r w:rsidRPr="00033817">
              <w:rPr>
                <w:rFonts w:asciiTheme="majorBidi" w:hAnsiTheme="majorBidi" w:cstheme="majorBidi"/>
              </w:rPr>
              <w:t xml:space="preserve"> </w:t>
            </w:r>
            <w:r w:rsidR="002D6FF7" w:rsidRPr="00033817">
              <w:rPr>
                <w:rFonts w:asciiTheme="majorBidi" w:hAnsiTheme="majorBidi" w:cstheme="majorBidi"/>
              </w:rPr>
              <w:t xml:space="preserve"> a</w:t>
            </w:r>
            <w:r w:rsidR="0073036E" w:rsidRPr="00033817">
              <w:rPr>
                <w:rFonts w:asciiTheme="majorBidi" w:hAnsiTheme="majorBidi" w:cstheme="majorBidi"/>
              </w:rPr>
              <w:t>nnuel</w:t>
            </w:r>
          </w:p>
        </w:tc>
        <w:tc>
          <w:tcPr>
            <w:tcW w:w="1266" w:type="dxa"/>
          </w:tcPr>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w:t>
            </w:r>
          </w:p>
        </w:tc>
        <w:tc>
          <w:tcPr>
            <w:tcW w:w="3060" w:type="dxa"/>
          </w:tcPr>
          <w:p w:rsidR="0073036E" w:rsidRPr="00033817" w:rsidRDefault="00E0693A" w:rsidP="00033817">
            <w:pPr>
              <w:spacing w:line="360" w:lineRule="auto"/>
              <w:jc w:val="center"/>
              <w:rPr>
                <w:rFonts w:asciiTheme="majorBidi" w:hAnsiTheme="majorBidi" w:cstheme="majorBidi"/>
              </w:rPr>
            </w:pPr>
            <w:r w:rsidRPr="00033817">
              <w:rPr>
                <w:rFonts w:asciiTheme="majorBidi" w:hAnsiTheme="majorBidi" w:cstheme="majorBidi"/>
              </w:rPr>
              <w:t>&lt; =7 millions d’e</w:t>
            </w:r>
            <w:r w:rsidR="0073036E" w:rsidRPr="00033817">
              <w:rPr>
                <w:rFonts w:asciiTheme="majorBidi" w:hAnsiTheme="majorBidi" w:cstheme="majorBidi"/>
              </w:rPr>
              <w:t>uros</w:t>
            </w:r>
          </w:p>
        </w:tc>
        <w:tc>
          <w:tcPr>
            <w:tcW w:w="2650" w:type="dxa"/>
          </w:tcPr>
          <w:p w:rsidR="0073036E" w:rsidRPr="00033817" w:rsidRDefault="00E0693A" w:rsidP="00033817">
            <w:pPr>
              <w:spacing w:line="360" w:lineRule="auto"/>
              <w:jc w:val="center"/>
              <w:rPr>
                <w:rFonts w:asciiTheme="majorBidi" w:hAnsiTheme="majorBidi" w:cstheme="majorBidi"/>
              </w:rPr>
            </w:pPr>
            <w:r w:rsidRPr="00033817">
              <w:rPr>
                <w:rFonts w:asciiTheme="majorBidi" w:hAnsiTheme="majorBidi" w:cstheme="majorBidi"/>
              </w:rPr>
              <w:t>&lt; = 40 millions d’e</w:t>
            </w:r>
            <w:r w:rsidR="0073036E" w:rsidRPr="00033817">
              <w:rPr>
                <w:rFonts w:asciiTheme="majorBidi" w:hAnsiTheme="majorBidi" w:cstheme="majorBidi"/>
              </w:rPr>
              <w:t>uros</w:t>
            </w:r>
          </w:p>
        </w:tc>
      </w:tr>
      <w:tr w:rsidR="0073036E" w:rsidRPr="00033817" w:rsidTr="00C64258">
        <w:trPr>
          <w:trHeight w:val="344"/>
        </w:trPr>
        <w:tc>
          <w:tcPr>
            <w:tcW w:w="2802" w:type="dxa"/>
          </w:tcPr>
          <w:p w:rsidR="0073036E" w:rsidRPr="00033817" w:rsidRDefault="00922CE7" w:rsidP="00033817">
            <w:pPr>
              <w:spacing w:line="360" w:lineRule="auto"/>
              <w:rPr>
                <w:rFonts w:asciiTheme="majorBidi" w:hAnsiTheme="majorBidi" w:cstheme="majorBidi"/>
              </w:rPr>
            </w:pPr>
            <w:r w:rsidRPr="00033817">
              <w:rPr>
                <w:rFonts w:asciiTheme="majorBidi" w:hAnsiTheme="majorBidi" w:cstheme="majorBidi"/>
              </w:rPr>
              <w:t>Ou to</w:t>
            </w:r>
            <w:r w:rsidR="0073036E" w:rsidRPr="00033817">
              <w:rPr>
                <w:rFonts w:asciiTheme="majorBidi" w:hAnsiTheme="majorBidi" w:cstheme="majorBidi"/>
              </w:rPr>
              <w:t>tal du bilan</w:t>
            </w:r>
          </w:p>
        </w:tc>
        <w:tc>
          <w:tcPr>
            <w:tcW w:w="1266" w:type="dxa"/>
          </w:tcPr>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w:t>
            </w:r>
          </w:p>
        </w:tc>
        <w:tc>
          <w:tcPr>
            <w:tcW w:w="3060" w:type="dxa"/>
          </w:tcPr>
          <w:p w:rsidR="0073036E" w:rsidRPr="00033817" w:rsidRDefault="00E0693A" w:rsidP="00033817">
            <w:pPr>
              <w:spacing w:line="360" w:lineRule="auto"/>
              <w:jc w:val="center"/>
              <w:rPr>
                <w:rFonts w:asciiTheme="majorBidi" w:hAnsiTheme="majorBidi" w:cstheme="majorBidi"/>
              </w:rPr>
            </w:pPr>
            <w:r w:rsidRPr="00033817">
              <w:rPr>
                <w:rFonts w:asciiTheme="majorBidi" w:hAnsiTheme="majorBidi" w:cstheme="majorBidi"/>
              </w:rPr>
              <w:t>&lt; = 5 millions d’e</w:t>
            </w:r>
            <w:r w:rsidR="0073036E" w:rsidRPr="00033817">
              <w:rPr>
                <w:rFonts w:asciiTheme="majorBidi" w:hAnsiTheme="majorBidi" w:cstheme="majorBidi"/>
              </w:rPr>
              <w:t>uros</w:t>
            </w:r>
          </w:p>
        </w:tc>
        <w:tc>
          <w:tcPr>
            <w:tcW w:w="2650" w:type="dxa"/>
          </w:tcPr>
          <w:p w:rsidR="0073036E" w:rsidRPr="00033817" w:rsidRDefault="00E0693A" w:rsidP="00033817">
            <w:pPr>
              <w:spacing w:line="360" w:lineRule="auto"/>
              <w:jc w:val="center"/>
              <w:rPr>
                <w:rFonts w:asciiTheme="majorBidi" w:hAnsiTheme="majorBidi" w:cstheme="majorBidi"/>
              </w:rPr>
            </w:pPr>
            <w:r w:rsidRPr="00033817">
              <w:rPr>
                <w:rFonts w:asciiTheme="majorBidi" w:hAnsiTheme="majorBidi" w:cstheme="majorBidi"/>
              </w:rPr>
              <w:t>&lt; = 27 millions d’e</w:t>
            </w:r>
            <w:r w:rsidR="0073036E" w:rsidRPr="00033817">
              <w:rPr>
                <w:rFonts w:asciiTheme="majorBidi" w:hAnsiTheme="majorBidi" w:cstheme="majorBidi"/>
              </w:rPr>
              <w:t>uros</w:t>
            </w:r>
          </w:p>
        </w:tc>
      </w:tr>
    </w:tbl>
    <w:p w:rsidR="0073036E" w:rsidRPr="00033817" w:rsidRDefault="0073036E" w:rsidP="00945369">
      <w:pPr>
        <w:pStyle w:val="Default"/>
        <w:spacing w:line="360" w:lineRule="auto"/>
        <w:jc w:val="both"/>
        <w:rPr>
          <w:rFonts w:asciiTheme="majorBidi" w:hAnsiTheme="majorBidi" w:cstheme="majorBidi"/>
          <w:b/>
          <w:bCs/>
          <w:color w:val="auto"/>
        </w:rPr>
      </w:pPr>
      <w:r w:rsidRPr="00033817">
        <w:rPr>
          <w:rFonts w:asciiTheme="majorBidi" w:hAnsiTheme="majorBidi" w:cstheme="majorBidi"/>
          <w:b/>
          <w:bCs/>
          <w:color w:val="auto"/>
          <w:u w:val="single"/>
        </w:rPr>
        <w:t>Source :</w:t>
      </w:r>
      <w:r w:rsidR="00E67C83" w:rsidRPr="00033817">
        <w:rPr>
          <w:rFonts w:asciiTheme="majorBidi" w:hAnsiTheme="majorBidi" w:cstheme="majorBidi"/>
          <w:color w:val="auto"/>
        </w:rPr>
        <w:t xml:space="preserve"> </w:t>
      </w:r>
      <w:r w:rsidR="00945369">
        <w:rPr>
          <w:rFonts w:asciiTheme="majorBidi" w:hAnsiTheme="majorBidi" w:cstheme="majorBidi"/>
          <w:b/>
          <w:bCs/>
          <w:color w:val="auto"/>
          <w:sz w:val="16"/>
          <w:szCs w:val="16"/>
        </w:rPr>
        <w:t>E</w:t>
      </w:r>
      <w:r w:rsidR="00962842" w:rsidRPr="00AC5C88">
        <w:rPr>
          <w:rFonts w:asciiTheme="majorBidi" w:hAnsiTheme="majorBidi" w:cstheme="majorBidi"/>
          <w:b/>
          <w:bCs/>
          <w:color w:val="auto"/>
          <w:sz w:val="16"/>
          <w:szCs w:val="16"/>
        </w:rPr>
        <w:t xml:space="preserve">laboré par </w:t>
      </w:r>
      <w:r w:rsidR="00FD5EA7">
        <w:rPr>
          <w:rFonts w:asciiTheme="majorBidi" w:hAnsiTheme="majorBidi" w:cstheme="majorBidi"/>
          <w:b/>
          <w:bCs/>
          <w:color w:val="auto"/>
          <w:sz w:val="16"/>
          <w:szCs w:val="16"/>
        </w:rPr>
        <w:t>nous-même</w:t>
      </w:r>
      <w:r w:rsidR="00962842" w:rsidRPr="00AC5C88">
        <w:rPr>
          <w:rFonts w:asciiTheme="majorBidi" w:hAnsiTheme="majorBidi" w:cstheme="majorBidi"/>
          <w:b/>
          <w:bCs/>
          <w:color w:val="auto"/>
          <w:sz w:val="16"/>
          <w:szCs w:val="16"/>
        </w:rPr>
        <w:t xml:space="preserve"> en se référant à la recommandation de la commission européenne du 3 avril 1996 relative à la définition des micros, </w:t>
      </w:r>
      <w:r w:rsidR="00FD5EA7">
        <w:rPr>
          <w:rFonts w:asciiTheme="majorBidi" w:hAnsiTheme="majorBidi" w:cstheme="majorBidi"/>
          <w:b/>
          <w:bCs/>
          <w:color w:val="auto"/>
          <w:sz w:val="16"/>
          <w:szCs w:val="16"/>
        </w:rPr>
        <w:t xml:space="preserve">des </w:t>
      </w:r>
      <w:r w:rsidR="00962842" w:rsidRPr="00AC5C88">
        <w:rPr>
          <w:rFonts w:asciiTheme="majorBidi" w:hAnsiTheme="majorBidi" w:cstheme="majorBidi"/>
          <w:b/>
          <w:bCs/>
          <w:color w:val="auto"/>
          <w:sz w:val="16"/>
          <w:szCs w:val="16"/>
        </w:rPr>
        <w:t xml:space="preserve">petites et </w:t>
      </w:r>
      <w:r w:rsidR="00FD5EA7">
        <w:rPr>
          <w:rFonts w:asciiTheme="majorBidi" w:hAnsiTheme="majorBidi" w:cstheme="majorBidi"/>
          <w:b/>
          <w:bCs/>
          <w:color w:val="auto"/>
          <w:sz w:val="16"/>
          <w:szCs w:val="16"/>
        </w:rPr>
        <w:t xml:space="preserve">des </w:t>
      </w:r>
      <w:r w:rsidR="00962842" w:rsidRPr="00AC5C88">
        <w:rPr>
          <w:rFonts w:asciiTheme="majorBidi" w:hAnsiTheme="majorBidi" w:cstheme="majorBidi"/>
          <w:b/>
          <w:bCs/>
          <w:color w:val="auto"/>
          <w:sz w:val="16"/>
          <w:szCs w:val="16"/>
        </w:rPr>
        <w:t>moyennes entreprises</w:t>
      </w:r>
    </w:p>
    <w:p w:rsidR="0073036E" w:rsidRPr="00033817" w:rsidRDefault="0073036E" w:rsidP="00033817">
      <w:pPr>
        <w:spacing w:line="360" w:lineRule="auto"/>
        <w:rPr>
          <w:rFonts w:asciiTheme="majorBidi" w:hAnsiTheme="majorBidi" w:cstheme="majorBidi"/>
        </w:rPr>
      </w:pPr>
    </w:p>
    <w:p w:rsidR="00EC637E" w:rsidRPr="00033817" w:rsidRDefault="00FD5EA7" w:rsidP="00EC637E">
      <w:pPr>
        <w:spacing w:line="360" w:lineRule="auto"/>
        <w:jc w:val="both"/>
        <w:rPr>
          <w:rFonts w:asciiTheme="majorBidi" w:hAnsiTheme="majorBidi" w:cstheme="majorBidi"/>
        </w:rPr>
      </w:pPr>
      <w:r>
        <w:rPr>
          <w:rFonts w:asciiTheme="majorBidi" w:hAnsiTheme="majorBidi" w:cstheme="majorBidi"/>
        </w:rPr>
        <w:t xml:space="preserve">    </w:t>
      </w:r>
      <w:r w:rsidR="00737010" w:rsidRPr="00033817">
        <w:rPr>
          <w:rFonts w:asciiTheme="majorBidi" w:hAnsiTheme="majorBidi" w:cstheme="majorBidi"/>
        </w:rPr>
        <w:t>L</w:t>
      </w:r>
      <w:r w:rsidR="00DF755C" w:rsidRPr="00033817">
        <w:rPr>
          <w:rFonts w:asciiTheme="majorBidi" w:hAnsiTheme="majorBidi" w:cstheme="majorBidi"/>
        </w:rPr>
        <w:t xml:space="preserve">a définition </w:t>
      </w:r>
      <w:r>
        <w:rPr>
          <w:rFonts w:asciiTheme="majorBidi" w:hAnsiTheme="majorBidi" w:cstheme="majorBidi"/>
        </w:rPr>
        <w:t xml:space="preserve">présentée </w:t>
      </w:r>
      <w:r w:rsidR="00DF755C" w:rsidRPr="00033817">
        <w:rPr>
          <w:rFonts w:asciiTheme="majorBidi" w:hAnsiTheme="majorBidi" w:cstheme="majorBidi"/>
        </w:rPr>
        <w:t xml:space="preserve">ci-dessus de la PME </w:t>
      </w:r>
      <w:r w:rsidR="0073036E" w:rsidRPr="00033817">
        <w:rPr>
          <w:rFonts w:asciiTheme="majorBidi" w:hAnsiTheme="majorBidi" w:cstheme="majorBidi"/>
        </w:rPr>
        <w:t>a été largement appliquée par les états membres</w:t>
      </w:r>
      <w:r w:rsidR="00DF755C" w:rsidRPr="00033817">
        <w:rPr>
          <w:rFonts w:asciiTheme="majorBidi" w:hAnsiTheme="majorBidi" w:cstheme="majorBidi"/>
        </w:rPr>
        <w:t xml:space="preserve"> de l’union européenne</w:t>
      </w:r>
      <w:r w:rsidR="0073036E" w:rsidRPr="00033817">
        <w:rPr>
          <w:rFonts w:asciiTheme="majorBidi" w:hAnsiTheme="majorBidi" w:cstheme="majorBidi"/>
        </w:rPr>
        <w:t xml:space="preserve"> et remplacée </w:t>
      </w:r>
      <w:r w:rsidR="004B5D1F" w:rsidRPr="00033817">
        <w:rPr>
          <w:rFonts w:asciiTheme="majorBidi" w:hAnsiTheme="majorBidi" w:cstheme="majorBidi"/>
        </w:rPr>
        <w:t>à</w:t>
      </w:r>
      <w:r w:rsidR="0073036E" w:rsidRPr="00033817">
        <w:rPr>
          <w:rFonts w:asciiTheme="majorBidi" w:hAnsiTheme="majorBidi" w:cstheme="majorBidi"/>
        </w:rPr>
        <w:t xml:space="preserve"> partir </w:t>
      </w:r>
      <w:r w:rsidR="0084053E" w:rsidRPr="00033817">
        <w:rPr>
          <w:rFonts w:asciiTheme="majorBidi" w:hAnsiTheme="majorBidi" w:cstheme="majorBidi"/>
        </w:rPr>
        <w:t>du 6 Mai 2003 par une nouvelle définition de la</w:t>
      </w:r>
      <w:r w:rsidR="00DF755C" w:rsidRPr="00033817">
        <w:rPr>
          <w:rFonts w:asciiTheme="majorBidi" w:hAnsiTheme="majorBidi" w:cstheme="majorBidi"/>
        </w:rPr>
        <w:t xml:space="preserve"> PME en tenant compte des</w:t>
      </w:r>
      <w:r w:rsidR="0073036E" w:rsidRPr="00033817">
        <w:rPr>
          <w:rFonts w:asciiTheme="majorBidi" w:hAnsiTheme="majorBidi" w:cstheme="majorBidi"/>
        </w:rPr>
        <w:t xml:space="preserve"> développements économiques intervenus depuis 1996.</w:t>
      </w:r>
    </w:p>
    <w:p w:rsidR="00BB3580" w:rsidRPr="00033817" w:rsidRDefault="00BB3580" w:rsidP="00033817">
      <w:pPr>
        <w:spacing w:line="360" w:lineRule="auto"/>
        <w:jc w:val="both"/>
        <w:rPr>
          <w:rFonts w:asciiTheme="majorBidi" w:hAnsiTheme="majorBidi" w:cstheme="majorBidi"/>
        </w:rPr>
      </w:pPr>
    </w:p>
    <w:p w:rsidR="0073036E" w:rsidRPr="00033817" w:rsidRDefault="00D86290" w:rsidP="00033817">
      <w:pPr>
        <w:tabs>
          <w:tab w:val="left" w:pos="2490"/>
        </w:tabs>
        <w:spacing w:line="360" w:lineRule="auto"/>
        <w:jc w:val="both"/>
        <w:rPr>
          <w:rFonts w:asciiTheme="majorBidi" w:hAnsiTheme="majorBidi" w:cstheme="majorBidi"/>
          <w:b/>
          <w:bCs/>
          <w:u w:val="single"/>
        </w:rPr>
      </w:pPr>
      <w:r w:rsidRPr="00033817">
        <w:rPr>
          <w:rFonts w:asciiTheme="majorBidi" w:hAnsiTheme="majorBidi" w:cstheme="majorBidi"/>
          <w:b/>
          <w:bCs/>
          <w:u w:val="single"/>
        </w:rPr>
        <w:t>1-2-2</w:t>
      </w:r>
      <w:r w:rsidR="002D6FF7" w:rsidRPr="00033817">
        <w:rPr>
          <w:rFonts w:asciiTheme="majorBidi" w:hAnsiTheme="majorBidi" w:cstheme="majorBidi"/>
          <w:b/>
          <w:bCs/>
          <w:u w:val="single"/>
        </w:rPr>
        <w:t xml:space="preserve">- </w:t>
      </w:r>
      <w:r w:rsidR="0073036E" w:rsidRPr="00033817">
        <w:rPr>
          <w:rFonts w:asciiTheme="majorBidi" w:hAnsiTheme="majorBidi" w:cstheme="majorBidi"/>
          <w:b/>
          <w:bCs/>
          <w:u w:val="single"/>
        </w:rPr>
        <w:t>Définition de la PME selon la commission européenne en 2003 :</w:t>
      </w:r>
    </w:p>
    <w:p w:rsidR="00D15877" w:rsidRPr="00033817" w:rsidRDefault="0073036E" w:rsidP="00FD5EA7">
      <w:pPr>
        <w:spacing w:line="360" w:lineRule="auto"/>
        <w:jc w:val="both"/>
        <w:rPr>
          <w:rFonts w:asciiTheme="majorBidi" w:hAnsiTheme="majorBidi" w:cstheme="majorBidi"/>
        </w:rPr>
      </w:pPr>
      <w:r w:rsidRPr="00033817">
        <w:rPr>
          <w:rFonts w:asciiTheme="majorBidi" w:hAnsiTheme="majorBidi" w:cstheme="majorBidi"/>
        </w:rPr>
        <w:t xml:space="preserve">    La nouvelle définition de la PME adoptée par la commission européenne dans le cadre de la recommandation du</w:t>
      </w:r>
      <w:r w:rsidR="00A0547C" w:rsidRPr="00033817">
        <w:rPr>
          <w:rFonts w:asciiTheme="majorBidi" w:hAnsiTheme="majorBidi" w:cstheme="majorBidi"/>
        </w:rPr>
        <w:t xml:space="preserve"> 6 Mai 2003 est entrée en vigueur le 1</w:t>
      </w:r>
      <w:r w:rsidR="00A0547C" w:rsidRPr="00033817">
        <w:rPr>
          <w:rFonts w:asciiTheme="majorBidi" w:hAnsiTheme="majorBidi" w:cstheme="majorBidi"/>
          <w:vertAlign w:val="superscript"/>
        </w:rPr>
        <w:t>er</w:t>
      </w:r>
      <w:r w:rsidR="00A0547C" w:rsidRPr="00033817">
        <w:rPr>
          <w:rFonts w:asciiTheme="majorBidi" w:hAnsiTheme="majorBidi" w:cstheme="majorBidi"/>
        </w:rPr>
        <w:t xml:space="preserve"> Janvier </w:t>
      </w:r>
      <w:r w:rsidRPr="00033817">
        <w:rPr>
          <w:rFonts w:asciiTheme="majorBidi" w:hAnsiTheme="majorBidi" w:cstheme="majorBidi"/>
        </w:rPr>
        <w:t xml:space="preserve">2005 </w:t>
      </w:r>
      <w:r w:rsidR="00A0547C" w:rsidRPr="00033817">
        <w:rPr>
          <w:rFonts w:asciiTheme="majorBidi" w:hAnsiTheme="majorBidi" w:cstheme="majorBidi"/>
        </w:rPr>
        <w:t xml:space="preserve">et </w:t>
      </w:r>
      <w:r w:rsidRPr="00033817">
        <w:rPr>
          <w:rFonts w:asciiTheme="majorBidi" w:hAnsiTheme="majorBidi" w:cstheme="majorBidi"/>
        </w:rPr>
        <w:t>avait pour but d’encourager ces entreprises à</w:t>
      </w:r>
      <w:r w:rsidR="00FD5EA7">
        <w:rPr>
          <w:rFonts w:asciiTheme="majorBidi" w:hAnsiTheme="majorBidi" w:cstheme="majorBidi"/>
        </w:rPr>
        <w:t xml:space="preserve"> </w:t>
      </w:r>
      <w:r w:rsidRPr="00033817">
        <w:rPr>
          <w:rFonts w:asciiTheme="majorBidi" w:hAnsiTheme="majorBidi" w:cstheme="majorBidi"/>
        </w:rPr>
        <w:t>:</w:t>
      </w:r>
    </w:p>
    <w:p w:rsidR="0073036E" w:rsidRPr="00033817" w:rsidRDefault="0073036E" w:rsidP="00033817">
      <w:pPr>
        <w:spacing w:line="360" w:lineRule="auto"/>
        <w:jc w:val="both"/>
        <w:rPr>
          <w:rFonts w:asciiTheme="majorBidi" w:hAnsiTheme="majorBidi" w:cstheme="majorBidi"/>
        </w:rPr>
      </w:pPr>
      <w:r w:rsidRPr="00033817">
        <w:rPr>
          <w:rFonts w:asciiTheme="majorBidi" w:hAnsiTheme="majorBidi" w:cstheme="majorBidi"/>
        </w:rPr>
        <w:t xml:space="preserve">    </w:t>
      </w:r>
      <w:r w:rsidRPr="00033817">
        <w:rPr>
          <w:rFonts w:asciiTheme="majorBidi" w:hAnsiTheme="majorBidi" w:cstheme="majorBidi"/>
        </w:rPr>
        <w:sym w:font="Wingdings" w:char="F0D8"/>
      </w:r>
      <w:r w:rsidRPr="00033817">
        <w:rPr>
          <w:rFonts w:asciiTheme="majorBidi" w:hAnsiTheme="majorBidi" w:cstheme="majorBidi"/>
        </w:rPr>
        <w:t xml:space="preserve"> Actualiser les seuils relatifs à l’effectif pour maintenir les différentes mesures de soutien.</w:t>
      </w:r>
    </w:p>
    <w:p w:rsidR="0073036E" w:rsidRPr="00033817" w:rsidRDefault="0073036E" w:rsidP="00033817">
      <w:pPr>
        <w:spacing w:line="360" w:lineRule="auto"/>
        <w:jc w:val="both"/>
        <w:rPr>
          <w:rFonts w:asciiTheme="majorBidi" w:hAnsiTheme="majorBidi" w:cstheme="majorBidi"/>
        </w:rPr>
      </w:pPr>
      <w:r w:rsidRPr="00033817">
        <w:rPr>
          <w:rFonts w:asciiTheme="majorBidi" w:hAnsiTheme="majorBidi" w:cstheme="majorBidi"/>
        </w:rPr>
        <w:t xml:space="preserve">    </w:t>
      </w:r>
      <w:r w:rsidRPr="00033817">
        <w:rPr>
          <w:rFonts w:asciiTheme="majorBidi" w:hAnsiTheme="majorBidi" w:cstheme="majorBidi"/>
        </w:rPr>
        <w:sym w:font="Wingdings" w:char="F0D8"/>
      </w:r>
      <w:r w:rsidR="00E15683">
        <w:rPr>
          <w:rFonts w:asciiTheme="majorBidi" w:hAnsiTheme="majorBidi" w:cstheme="majorBidi"/>
        </w:rPr>
        <w:t xml:space="preserve"> Promouvoir les micros-</w:t>
      </w:r>
      <w:r w:rsidRPr="00033817">
        <w:rPr>
          <w:rFonts w:asciiTheme="majorBidi" w:hAnsiTheme="majorBidi" w:cstheme="majorBidi"/>
        </w:rPr>
        <w:t>entreprises avec des seuils financiers spécifiques, en particulier lors de leur lancement.</w:t>
      </w:r>
    </w:p>
    <w:p w:rsidR="0073036E" w:rsidRPr="00033817" w:rsidRDefault="0073036E" w:rsidP="00743C4A">
      <w:pPr>
        <w:spacing w:line="360" w:lineRule="auto"/>
        <w:jc w:val="both"/>
        <w:rPr>
          <w:rFonts w:asciiTheme="majorBidi" w:hAnsiTheme="majorBidi" w:cstheme="majorBidi"/>
        </w:rPr>
      </w:pPr>
      <w:r w:rsidRPr="00033817">
        <w:rPr>
          <w:rFonts w:asciiTheme="majorBidi" w:hAnsiTheme="majorBidi" w:cstheme="majorBidi"/>
        </w:rPr>
        <w:lastRenderedPageBreak/>
        <w:t xml:space="preserve">    </w:t>
      </w:r>
      <w:r w:rsidRPr="00033817">
        <w:rPr>
          <w:rFonts w:asciiTheme="majorBidi" w:hAnsiTheme="majorBidi" w:cstheme="majorBidi"/>
        </w:rPr>
        <w:sym w:font="Wingdings" w:char="F0D8"/>
      </w:r>
      <w:r w:rsidRPr="00033817">
        <w:rPr>
          <w:rFonts w:asciiTheme="majorBidi" w:hAnsiTheme="majorBidi" w:cstheme="majorBidi"/>
        </w:rPr>
        <w:t xml:space="preserve"> Améliorer l’accès au capital en facilitant le financemen</w:t>
      </w:r>
      <w:r w:rsidR="004D4159">
        <w:rPr>
          <w:rFonts w:asciiTheme="majorBidi" w:hAnsiTheme="majorBidi" w:cstheme="majorBidi"/>
        </w:rPr>
        <w:t>t en fonds propres pour les PME</w:t>
      </w:r>
      <w:r w:rsidR="008C65CC">
        <w:rPr>
          <w:rFonts w:asciiTheme="majorBidi" w:hAnsiTheme="majorBidi" w:cstheme="majorBidi"/>
        </w:rPr>
        <w:t>,</w:t>
      </w:r>
      <w:r w:rsidR="004D4159">
        <w:rPr>
          <w:rFonts w:asciiTheme="majorBidi" w:hAnsiTheme="majorBidi" w:cstheme="majorBidi"/>
        </w:rPr>
        <w:t xml:space="preserve"> </w:t>
      </w:r>
      <w:r w:rsidR="00FB1A38">
        <w:rPr>
          <w:rFonts w:asciiTheme="majorBidi" w:hAnsiTheme="majorBidi" w:cstheme="majorBidi"/>
        </w:rPr>
        <w:t xml:space="preserve">tout </w:t>
      </w:r>
      <w:r w:rsidR="004D4159">
        <w:rPr>
          <w:rFonts w:asciiTheme="majorBidi" w:hAnsiTheme="majorBidi" w:cstheme="majorBidi"/>
        </w:rPr>
        <w:t>en</w:t>
      </w:r>
      <w:r w:rsidRPr="00033817">
        <w:rPr>
          <w:rFonts w:asciiTheme="majorBidi" w:hAnsiTheme="majorBidi" w:cstheme="majorBidi"/>
        </w:rPr>
        <w:t xml:space="preserve"> </w:t>
      </w:r>
      <w:r w:rsidR="00743C4A">
        <w:rPr>
          <w:rFonts w:asciiTheme="majorBidi" w:hAnsiTheme="majorBidi" w:cstheme="majorBidi"/>
        </w:rPr>
        <w:t>permettant à</w:t>
      </w:r>
      <w:r w:rsidRPr="00033817">
        <w:rPr>
          <w:rFonts w:asciiTheme="majorBidi" w:hAnsiTheme="majorBidi" w:cstheme="majorBidi"/>
        </w:rPr>
        <w:t xml:space="preserve"> certains investisseurs comme les sociétés de </w:t>
      </w:r>
      <w:r w:rsidR="0040285B" w:rsidRPr="00033817">
        <w:rPr>
          <w:rFonts w:asciiTheme="majorBidi" w:hAnsiTheme="majorBidi" w:cstheme="majorBidi"/>
        </w:rPr>
        <w:t>capital</w:t>
      </w:r>
      <w:r w:rsidR="0040285B">
        <w:rPr>
          <w:rFonts w:asciiTheme="majorBidi" w:hAnsiTheme="majorBidi" w:cstheme="majorBidi"/>
        </w:rPr>
        <w:t>-risque</w:t>
      </w:r>
      <w:r w:rsidR="00743C4A">
        <w:rPr>
          <w:rFonts w:asciiTheme="majorBidi" w:hAnsiTheme="majorBidi" w:cstheme="majorBidi"/>
        </w:rPr>
        <w:t xml:space="preserve"> ou les fonds régionaux de</w:t>
      </w:r>
      <w:r w:rsidRPr="00033817">
        <w:rPr>
          <w:rFonts w:asciiTheme="majorBidi" w:hAnsiTheme="majorBidi" w:cstheme="majorBidi"/>
        </w:rPr>
        <w:t xml:space="preserve"> financer une entreprise sans </w:t>
      </w:r>
      <w:r w:rsidR="00EC637E">
        <w:rPr>
          <w:rFonts w:asciiTheme="majorBidi" w:hAnsiTheme="majorBidi" w:cstheme="majorBidi"/>
        </w:rPr>
        <w:t xml:space="preserve">que </w:t>
      </w:r>
      <w:r w:rsidRPr="00033817">
        <w:rPr>
          <w:rFonts w:asciiTheme="majorBidi" w:hAnsiTheme="majorBidi" w:cstheme="majorBidi"/>
        </w:rPr>
        <w:t>celle-ci perde son statut de PME.</w:t>
      </w:r>
    </w:p>
    <w:p w:rsidR="0073036E" w:rsidRPr="00033817" w:rsidRDefault="0073036E" w:rsidP="00033817">
      <w:pPr>
        <w:spacing w:line="360" w:lineRule="auto"/>
        <w:jc w:val="both"/>
        <w:rPr>
          <w:rFonts w:asciiTheme="majorBidi" w:hAnsiTheme="majorBidi" w:cstheme="majorBidi"/>
        </w:rPr>
      </w:pPr>
      <w:r w:rsidRPr="00033817">
        <w:rPr>
          <w:rFonts w:asciiTheme="majorBidi" w:hAnsiTheme="majorBidi" w:cstheme="majorBidi"/>
        </w:rPr>
        <w:t xml:space="preserve">    </w:t>
      </w:r>
      <w:r w:rsidRPr="00033817">
        <w:rPr>
          <w:rFonts w:asciiTheme="majorBidi" w:hAnsiTheme="majorBidi" w:cstheme="majorBidi"/>
        </w:rPr>
        <w:sym w:font="Wingdings" w:char="F0D8"/>
      </w:r>
      <w:r w:rsidRPr="00033817">
        <w:rPr>
          <w:rFonts w:asciiTheme="majorBidi" w:hAnsiTheme="majorBidi" w:cstheme="majorBidi"/>
        </w:rPr>
        <w:t xml:space="preserve"> Promouvoir l’innovation et la recherche à l’aide de dispositions spécifiques concernant les relations entreprises/universités ou centres de recherche </w:t>
      </w:r>
      <w:r w:rsidR="00460810" w:rsidRPr="00033817">
        <w:rPr>
          <w:rFonts w:asciiTheme="majorBidi" w:hAnsiTheme="majorBidi" w:cstheme="majorBidi"/>
        </w:rPr>
        <w:t>à</w:t>
      </w:r>
      <w:r w:rsidRPr="00033817">
        <w:rPr>
          <w:rFonts w:asciiTheme="majorBidi" w:hAnsiTheme="majorBidi" w:cstheme="majorBidi"/>
        </w:rPr>
        <w:t xml:space="preserve"> but non lucratif.</w:t>
      </w:r>
    </w:p>
    <w:p w:rsidR="0073036E" w:rsidRPr="00033817" w:rsidRDefault="0073036E" w:rsidP="00E616FC">
      <w:pPr>
        <w:spacing w:line="360" w:lineRule="auto"/>
        <w:jc w:val="both"/>
        <w:rPr>
          <w:rFonts w:asciiTheme="majorBidi" w:hAnsiTheme="majorBidi" w:cstheme="majorBidi"/>
        </w:rPr>
      </w:pPr>
      <w:r w:rsidRPr="00033817">
        <w:rPr>
          <w:rFonts w:asciiTheme="majorBidi" w:hAnsiTheme="majorBidi" w:cstheme="majorBidi"/>
        </w:rPr>
        <w:t xml:space="preserve">    </w:t>
      </w:r>
      <w:r w:rsidRPr="00033817">
        <w:rPr>
          <w:rFonts w:asciiTheme="majorBidi" w:hAnsiTheme="majorBidi" w:cstheme="majorBidi"/>
        </w:rPr>
        <w:sym w:font="Wingdings" w:char="F0D8"/>
      </w:r>
      <w:r w:rsidRPr="00033817">
        <w:rPr>
          <w:rFonts w:asciiTheme="majorBidi" w:hAnsiTheme="majorBidi" w:cstheme="majorBidi"/>
        </w:rPr>
        <w:t xml:space="preserve"> Prendre en compte les différentes relations entre </w:t>
      </w:r>
      <w:r w:rsidR="00FB1A38">
        <w:rPr>
          <w:rFonts w:asciiTheme="majorBidi" w:hAnsiTheme="majorBidi" w:cstheme="majorBidi"/>
        </w:rPr>
        <w:t xml:space="preserve">les </w:t>
      </w:r>
      <w:r w:rsidRPr="00033817">
        <w:rPr>
          <w:rFonts w:asciiTheme="majorBidi" w:hAnsiTheme="majorBidi" w:cstheme="majorBidi"/>
        </w:rPr>
        <w:t xml:space="preserve">entreprises, puisqu’une entreprise peut avoir un financement extérieur d’une autre entreprise. Par conséquent, celle-ci a des ressources en plus, pouvant remettre en cause </w:t>
      </w:r>
      <w:r w:rsidR="00E616FC">
        <w:rPr>
          <w:rFonts w:asciiTheme="majorBidi" w:hAnsiTheme="majorBidi" w:cstheme="majorBidi"/>
        </w:rPr>
        <w:t>les</w:t>
      </w:r>
      <w:r w:rsidRPr="00033817">
        <w:rPr>
          <w:rFonts w:asciiTheme="majorBidi" w:hAnsiTheme="majorBidi" w:cstheme="majorBidi"/>
        </w:rPr>
        <w:t xml:space="preserve"> subventions ou </w:t>
      </w:r>
      <w:r w:rsidR="00E616FC">
        <w:rPr>
          <w:rFonts w:asciiTheme="majorBidi" w:hAnsiTheme="majorBidi" w:cstheme="majorBidi"/>
        </w:rPr>
        <w:t>les</w:t>
      </w:r>
      <w:r w:rsidR="00FB1A38">
        <w:rPr>
          <w:rFonts w:asciiTheme="majorBidi" w:hAnsiTheme="majorBidi" w:cstheme="majorBidi"/>
        </w:rPr>
        <w:t xml:space="preserve"> </w:t>
      </w:r>
      <w:r w:rsidRPr="00033817">
        <w:rPr>
          <w:rFonts w:asciiTheme="majorBidi" w:hAnsiTheme="majorBidi" w:cstheme="majorBidi"/>
        </w:rPr>
        <w:t xml:space="preserve">aides de </w:t>
      </w:r>
      <w:r w:rsidR="008B20B2" w:rsidRPr="00033817">
        <w:rPr>
          <w:rFonts w:asciiTheme="majorBidi" w:hAnsiTheme="majorBidi" w:cstheme="majorBidi"/>
        </w:rPr>
        <w:t>l’</w:t>
      </w:r>
      <w:r w:rsidR="008B20B2">
        <w:rPr>
          <w:rFonts w:asciiTheme="majorBidi" w:hAnsiTheme="majorBidi" w:cstheme="majorBidi"/>
        </w:rPr>
        <w:t>E</w:t>
      </w:r>
      <w:r w:rsidR="008B20B2" w:rsidRPr="00033817">
        <w:rPr>
          <w:rFonts w:asciiTheme="majorBidi" w:hAnsiTheme="majorBidi" w:cstheme="majorBidi"/>
        </w:rPr>
        <w:t>urope</w:t>
      </w:r>
      <w:r w:rsidRPr="00033817">
        <w:rPr>
          <w:rFonts w:asciiTheme="majorBidi" w:hAnsiTheme="majorBidi" w:cstheme="majorBidi"/>
        </w:rPr>
        <w:t xml:space="preserve">. Ce système permet donc de limiter les abus. </w:t>
      </w:r>
    </w:p>
    <w:p w:rsidR="002E12E3" w:rsidRPr="00033817" w:rsidRDefault="0073036E" w:rsidP="00FD5EA7">
      <w:pPr>
        <w:spacing w:line="360" w:lineRule="auto"/>
        <w:jc w:val="both"/>
        <w:rPr>
          <w:rFonts w:asciiTheme="majorBidi" w:hAnsiTheme="majorBidi" w:cstheme="majorBidi"/>
        </w:rPr>
      </w:pPr>
      <w:r w:rsidRPr="00033817">
        <w:rPr>
          <w:rFonts w:asciiTheme="majorBidi" w:hAnsiTheme="majorBidi" w:cstheme="majorBidi"/>
        </w:rPr>
        <w:t xml:space="preserve">    </w:t>
      </w:r>
      <w:r w:rsidR="00FD5EA7">
        <w:rPr>
          <w:rFonts w:asciiTheme="majorBidi" w:hAnsiTheme="majorBidi" w:cstheme="majorBidi"/>
        </w:rPr>
        <w:t>De plus</w:t>
      </w:r>
      <w:r w:rsidR="002E12E3" w:rsidRPr="00033817">
        <w:rPr>
          <w:rFonts w:asciiTheme="majorBidi" w:hAnsiTheme="majorBidi" w:cstheme="majorBidi"/>
        </w:rPr>
        <w:t>, cette nouvelle définition de la PME a conservé les mêmes critères</w:t>
      </w:r>
      <w:r w:rsidR="00FB1A38">
        <w:rPr>
          <w:rFonts w:asciiTheme="majorBidi" w:hAnsiTheme="majorBidi" w:cstheme="majorBidi"/>
        </w:rPr>
        <w:t xml:space="preserve"> </w:t>
      </w:r>
      <w:r w:rsidR="009F7195">
        <w:rPr>
          <w:rFonts w:asciiTheme="majorBidi" w:hAnsiTheme="majorBidi" w:cstheme="majorBidi"/>
        </w:rPr>
        <w:t>qu’</w:t>
      </w:r>
      <w:r w:rsidR="002E12E3" w:rsidRPr="00033817">
        <w:rPr>
          <w:rFonts w:asciiTheme="majorBidi" w:hAnsiTheme="majorBidi" w:cstheme="majorBidi"/>
        </w:rPr>
        <w:t xml:space="preserve">elle a utilisé en 1996 à savoir : le nombre de salariés </w:t>
      </w:r>
      <w:r w:rsidR="00013A89" w:rsidRPr="00033817">
        <w:rPr>
          <w:rFonts w:asciiTheme="majorBidi" w:hAnsiTheme="majorBidi" w:cstheme="majorBidi"/>
        </w:rPr>
        <w:t>évalué</w:t>
      </w:r>
      <w:r w:rsidR="002E12E3" w:rsidRPr="00033817">
        <w:rPr>
          <w:rFonts w:asciiTheme="majorBidi" w:hAnsiTheme="majorBidi" w:cstheme="majorBidi"/>
        </w:rPr>
        <w:t xml:space="preserve"> en unités de travail, le chiffre d’affaire</w:t>
      </w:r>
      <w:r w:rsidR="00FB1A38">
        <w:rPr>
          <w:rFonts w:asciiTheme="majorBidi" w:hAnsiTheme="majorBidi" w:cstheme="majorBidi"/>
        </w:rPr>
        <w:t>s</w:t>
      </w:r>
      <w:r w:rsidR="002E12E3" w:rsidRPr="00033817">
        <w:rPr>
          <w:rFonts w:asciiTheme="majorBidi" w:hAnsiTheme="majorBidi" w:cstheme="majorBidi"/>
        </w:rPr>
        <w:t xml:space="preserve"> </w:t>
      </w:r>
      <w:r w:rsidR="00FB1A38">
        <w:rPr>
          <w:rFonts w:asciiTheme="majorBidi" w:hAnsiTheme="majorBidi" w:cstheme="majorBidi"/>
        </w:rPr>
        <w:t>ou</w:t>
      </w:r>
      <w:r w:rsidR="002E12E3" w:rsidRPr="00033817">
        <w:rPr>
          <w:rFonts w:asciiTheme="majorBidi" w:hAnsiTheme="majorBidi" w:cstheme="majorBidi"/>
        </w:rPr>
        <w:t xml:space="preserve"> le total du bilan</w:t>
      </w:r>
      <w:r w:rsidR="000F3A96">
        <w:rPr>
          <w:rFonts w:asciiTheme="majorBidi" w:hAnsiTheme="majorBidi" w:cstheme="majorBidi"/>
        </w:rPr>
        <w:t>,</w:t>
      </w:r>
      <w:r w:rsidR="007A3463" w:rsidRPr="00033817">
        <w:rPr>
          <w:rStyle w:val="Appelnotedebasdep"/>
          <w:rFonts w:asciiTheme="majorBidi" w:hAnsiTheme="majorBidi" w:cstheme="majorBidi"/>
        </w:rPr>
        <w:footnoteReference w:id="11"/>
      </w:r>
      <w:r w:rsidR="000F3A96">
        <w:rPr>
          <w:rFonts w:asciiTheme="majorBidi" w:hAnsiTheme="majorBidi" w:cstheme="majorBidi"/>
        </w:rPr>
        <w:t xml:space="preserve"> m</w:t>
      </w:r>
      <w:r w:rsidR="002E12E3" w:rsidRPr="00033817">
        <w:rPr>
          <w:rFonts w:asciiTheme="majorBidi" w:hAnsiTheme="majorBidi" w:cstheme="majorBidi"/>
        </w:rPr>
        <w:t>ais, elle a introduit de nouveaux seuils de définition de la PME</w:t>
      </w:r>
      <w:r w:rsidR="00013A89" w:rsidRPr="00033817">
        <w:rPr>
          <w:rFonts w:asciiTheme="majorBidi" w:hAnsiTheme="majorBidi" w:cstheme="majorBidi"/>
        </w:rPr>
        <w:t xml:space="preserve"> que nous récapitulons dans le tableau suivant :</w:t>
      </w:r>
      <w:r w:rsidR="002E12E3" w:rsidRPr="00033817">
        <w:rPr>
          <w:rFonts w:asciiTheme="majorBidi" w:hAnsiTheme="majorBidi" w:cstheme="majorBidi"/>
        </w:rPr>
        <w:t xml:space="preserve"> </w:t>
      </w:r>
    </w:p>
    <w:p w:rsidR="000A620E" w:rsidRPr="00033817" w:rsidRDefault="000A620E" w:rsidP="00033817">
      <w:pPr>
        <w:spacing w:line="360" w:lineRule="auto"/>
        <w:jc w:val="both"/>
        <w:rPr>
          <w:rFonts w:asciiTheme="majorBidi" w:hAnsiTheme="majorBidi" w:cstheme="majorBidi"/>
        </w:rPr>
      </w:pPr>
    </w:p>
    <w:p w:rsidR="0073036E" w:rsidRPr="00033817" w:rsidRDefault="0073036E" w:rsidP="00033817">
      <w:pPr>
        <w:tabs>
          <w:tab w:val="left" w:pos="2490"/>
        </w:tabs>
        <w:spacing w:line="360" w:lineRule="auto"/>
        <w:jc w:val="center"/>
        <w:rPr>
          <w:rFonts w:asciiTheme="majorBidi" w:hAnsiTheme="majorBidi" w:cstheme="majorBidi"/>
        </w:rPr>
      </w:pPr>
      <w:r w:rsidRPr="00033817">
        <w:rPr>
          <w:rFonts w:asciiTheme="majorBidi" w:hAnsiTheme="majorBidi" w:cstheme="majorBidi"/>
          <w:b/>
          <w:bCs/>
          <w:u w:val="single"/>
        </w:rPr>
        <w:t>Tableau N° 2 :</w:t>
      </w:r>
      <w:r w:rsidRPr="00033817">
        <w:rPr>
          <w:rFonts w:asciiTheme="majorBidi" w:hAnsiTheme="majorBidi" w:cstheme="majorBidi"/>
        </w:rPr>
        <w:t xml:space="preserve"> Définition de la PME par l</w:t>
      </w:r>
      <w:r w:rsidR="00BB3580" w:rsidRPr="00033817">
        <w:rPr>
          <w:rFonts w:asciiTheme="majorBidi" w:hAnsiTheme="majorBidi" w:cstheme="majorBidi"/>
        </w:rPr>
        <w:t>a commission européenne en 2003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410"/>
        <w:gridCol w:w="2552"/>
        <w:gridCol w:w="2551"/>
      </w:tblGrid>
      <w:tr w:rsidR="0073036E" w:rsidRPr="00033817" w:rsidTr="008B20B2">
        <w:tc>
          <w:tcPr>
            <w:tcW w:w="2943" w:type="dxa"/>
          </w:tcPr>
          <w:p w:rsidR="0073036E" w:rsidRPr="00033817" w:rsidRDefault="0000764E" w:rsidP="00B80E4D">
            <w:pPr>
              <w:spacing w:line="360" w:lineRule="auto"/>
              <w:rPr>
                <w:rFonts w:asciiTheme="majorBidi" w:hAnsiTheme="majorBidi" w:cstheme="majorBidi"/>
              </w:rPr>
            </w:pPr>
            <w:r>
              <w:rPr>
                <w:rFonts w:asciiTheme="majorBidi" w:hAnsiTheme="majorBidi" w:cstheme="majorBidi"/>
                <w:noProof/>
              </w:rPr>
              <w:pict>
                <v:line id="_x0000_s1027" style="position:absolute;z-index:251661312" from="-4.75pt,.95pt" to="141.3pt,43.2pt"/>
              </w:pict>
            </w:r>
            <w:r w:rsidR="00DF7419" w:rsidRPr="00033817">
              <w:rPr>
                <w:rFonts w:asciiTheme="majorBidi" w:hAnsiTheme="majorBidi" w:cstheme="majorBidi"/>
              </w:rPr>
              <w:t xml:space="preserve">           </w:t>
            </w:r>
            <w:r w:rsidR="0073036E" w:rsidRPr="00033817">
              <w:rPr>
                <w:rFonts w:asciiTheme="majorBidi" w:hAnsiTheme="majorBidi" w:cstheme="majorBidi"/>
              </w:rPr>
              <w:t xml:space="preserve"> Type d’entreprises</w:t>
            </w:r>
          </w:p>
          <w:p w:rsidR="0073036E" w:rsidRPr="00033817" w:rsidRDefault="0073036E" w:rsidP="00033817">
            <w:pPr>
              <w:spacing w:line="360" w:lineRule="auto"/>
              <w:rPr>
                <w:rFonts w:asciiTheme="majorBidi" w:hAnsiTheme="majorBidi" w:cstheme="majorBidi"/>
              </w:rPr>
            </w:pPr>
            <w:r w:rsidRPr="00033817">
              <w:rPr>
                <w:rFonts w:asciiTheme="majorBidi" w:hAnsiTheme="majorBidi" w:cstheme="majorBidi"/>
              </w:rPr>
              <w:t>Critères</w:t>
            </w:r>
          </w:p>
        </w:tc>
        <w:tc>
          <w:tcPr>
            <w:tcW w:w="2410" w:type="dxa"/>
          </w:tcPr>
          <w:p w:rsidR="00B80E4D" w:rsidRDefault="0073036E" w:rsidP="00033817">
            <w:pPr>
              <w:spacing w:line="360" w:lineRule="auto"/>
              <w:jc w:val="center"/>
              <w:rPr>
                <w:rFonts w:asciiTheme="majorBidi" w:hAnsiTheme="majorBidi" w:cstheme="majorBidi"/>
              </w:rPr>
            </w:pPr>
            <w:r w:rsidRPr="00033817">
              <w:rPr>
                <w:rFonts w:asciiTheme="majorBidi" w:hAnsiTheme="majorBidi" w:cstheme="majorBidi"/>
              </w:rPr>
              <w:t xml:space="preserve">Micro </w:t>
            </w:r>
          </w:p>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entreprise</w:t>
            </w:r>
          </w:p>
        </w:tc>
        <w:tc>
          <w:tcPr>
            <w:tcW w:w="2552" w:type="dxa"/>
          </w:tcPr>
          <w:p w:rsidR="00B80E4D" w:rsidRDefault="0073036E" w:rsidP="00033817">
            <w:pPr>
              <w:spacing w:line="360" w:lineRule="auto"/>
              <w:jc w:val="center"/>
              <w:rPr>
                <w:rFonts w:asciiTheme="majorBidi" w:hAnsiTheme="majorBidi" w:cstheme="majorBidi"/>
              </w:rPr>
            </w:pPr>
            <w:r w:rsidRPr="00033817">
              <w:rPr>
                <w:rFonts w:asciiTheme="majorBidi" w:hAnsiTheme="majorBidi" w:cstheme="majorBidi"/>
              </w:rPr>
              <w:t xml:space="preserve">Petite </w:t>
            </w:r>
          </w:p>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entreprise</w:t>
            </w:r>
          </w:p>
        </w:tc>
        <w:tc>
          <w:tcPr>
            <w:tcW w:w="2551" w:type="dxa"/>
          </w:tcPr>
          <w:p w:rsidR="00B80E4D" w:rsidRDefault="0073036E" w:rsidP="00033817">
            <w:pPr>
              <w:spacing w:line="360" w:lineRule="auto"/>
              <w:jc w:val="center"/>
              <w:rPr>
                <w:rFonts w:asciiTheme="majorBidi" w:hAnsiTheme="majorBidi" w:cstheme="majorBidi"/>
              </w:rPr>
            </w:pPr>
            <w:r w:rsidRPr="00033817">
              <w:rPr>
                <w:rFonts w:asciiTheme="majorBidi" w:hAnsiTheme="majorBidi" w:cstheme="majorBidi"/>
              </w:rPr>
              <w:t xml:space="preserve">Moyenne </w:t>
            </w:r>
          </w:p>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entreprise</w:t>
            </w:r>
          </w:p>
        </w:tc>
      </w:tr>
      <w:tr w:rsidR="0073036E" w:rsidRPr="00033817" w:rsidTr="008B20B2">
        <w:trPr>
          <w:trHeight w:val="577"/>
        </w:trPr>
        <w:tc>
          <w:tcPr>
            <w:tcW w:w="2943" w:type="dxa"/>
          </w:tcPr>
          <w:p w:rsidR="0073036E" w:rsidRPr="00033817" w:rsidRDefault="00256891" w:rsidP="00033817">
            <w:pPr>
              <w:spacing w:line="360" w:lineRule="auto"/>
              <w:rPr>
                <w:rFonts w:asciiTheme="majorBidi" w:hAnsiTheme="majorBidi" w:cstheme="majorBidi"/>
              </w:rPr>
            </w:pPr>
            <w:r w:rsidRPr="00033817">
              <w:rPr>
                <w:rFonts w:asciiTheme="majorBidi" w:hAnsiTheme="majorBidi" w:cstheme="majorBidi"/>
              </w:rPr>
              <w:t>Nombre de salariés</w:t>
            </w:r>
          </w:p>
        </w:tc>
        <w:tc>
          <w:tcPr>
            <w:tcW w:w="2410" w:type="dxa"/>
          </w:tcPr>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&lt; 10</w:t>
            </w:r>
          </w:p>
        </w:tc>
        <w:tc>
          <w:tcPr>
            <w:tcW w:w="2552" w:type="dxa"/>
          </w:tcPr>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&lt; 50</w:t>
            </w:r>
          </w:p>
        </w:tc>
        <w:tc>
          <w:tcPr>
            <w:tcW w:w="2551" w:type="dxa"/>
          </w:tcPr>
          <w:p w:rsidR="0073036E" w:rsidRPr="00033817" w:rsidRDefault="0073036E" w:rsidP="00033817">
            <w:pPr>
              <w:spacing w:line="360" w:lineRule="auto"/>
              <w:jc w:val="center"/>
              <w:rPr>
                <w:rFonts w:asciiTheme="majorBidi" w:hAnsiTheme="majorBidi" w:cstheme="majorBidi"/>
              </w:rPr>
            </w:pPr>
            <w:r w:rsidRPr="00033817">
              <w:rPr>
                <w:rFonts w:asciiTheme="majorBidi" w:hAnsiTheme="majorBidi" w:cstheme="majorBidi"/>
              </w:rPr>
              <w:t>&lt; 250</w:t>
            </w:r>
          </w:p>
        </w:tc>
      </w:tr>
      <w:tr w:rsidR="0073036E" w:rsidRPr="00033817" w:rsidTr="008B20B2">
        <w:trPr>
          <w:trHeight w:val="535"/>
        </w:trPr>
        <w:tc>
          <w:tcPr>
            <w:tcW w:w="2943" w:type="dxa"/>
          </w:tcPr>
          <w:p w:rsidR="0073036E" w:rsidRPr="00033817" w:rsidRDefault="00575E65" w:rsidP="00033817">
            <w:pPr>
              <w:spacing w:line="360" w:lineRule="auto"/>
              <w:rPr>
                <w:rFonts w:asciiTheme="majorBidi" w:hAnsiTheme="majorBidi" w:cstheme="majorBidi"/>
              </w:rPr>
            </w:pPr>
            <w:r w:rsidRPr="00033817">
              <w:rPr>
                <w:rFonts w:asciiTheme="majorBidi" w:hAnsiTheme="majorBidi" w:cstheme="majorBidi"/>
              </w:rPr>
              <w:t>Chiffre d’affaire</w:t>
            </w:r>
            <w:r w:rsidR="00B80E4D">
              <w:rPr>
                <w:rFonts w:asciiTheme="majorBidi" w:hAnsiTheme="majorBidi" w:cstheme="majorBidi"/>
              </w:rPr>
              <w:t>s</w:t>
            </w:r>
            <w:r w:rsidR="00121FA7" w:rsidRPr="00033817">
              <w:rPr>
                <w:rFonts w:asciiTheme="majorBidi" w:hAnsiTheme="majorBidi" w:cstheme="majorBidi"/>
              </w:rPr>
              <w:t xml:space="preserve"> </w:t>
            </w:r>
            <w:r w:rsidR="0073036E" w:rsidRPr="00033817">
              <w:rPr>
                <w:rFonts w:asciiTheme="majorBidi" w:hAnsiTheme="majorBidi" w:cstheme="majorBidi"/>
              </w:rPr>
              <w:t>annuel</w:t>
            </w:r>
          </w:p>
        </w:tc>
        <w:tc>
          <w:tcPr>
            <w:tcW w:w="2410" w:type="dxa"/>
          </w:tcPr>
          <w:p w:rsidR="0073036E" w:rsidRPr="00033817" w:rsidRDefault="00DF7419" w:rsidP="00033817">
            <w:pPr>
              <w:spacing w:line="360" w:lineRule="auto"/>
              <w:jc w:val="center"/>
              <w:rPr>
                <w:rFonts w:asciiTheme="majorBidi" w:hAnsiTheme="majorBidi" w:cstheme="majorBidi"/>
              </w:rPr>
            </w:pPr>
            <w:r w:rsidRPr="00033817">
              <w:rPr>
                <w:rFonts w:asciiTheme="majorBidi" w:hAnsiTheme="majorBidi" w:cstheme="majorBidi"/>
              </w:rPr>
              <w:t>&lt; = 2 million</w:t>
            </w:r>
            <w:r w:rsidR="008B20B2">
              <w:rPr>
                <w:rFonts w:asciiTheme="majorBidi" w:hAnsiTheme="majorBidi" w:cstheme="majorBidi"/>
              </w:rPr>
              <w:t>s</w:t>
            </w:r>
            <w:r w:rsidRPr="00033817">
              <w:rPr>
                <w:rFonts w:asciiTheme="majorBidi" w:hAnsiTheme="majorBidi" w:cstheme="majorBidi"/>
              </w:rPr>
              <w:t xml:space="preserve"> d’e</w:t>
            </w:r>
            <w:r w:rsidR="0073036E" w:rsidRPr="00033817">
              <w:rPr>
                <w:rFonts w:asciiTheme="majorBidi" w:hAnsiTheme="majorBidi" w:cstheme="majorBidi"/>
              </w:rPr>
              <w:t>uros</w:t>
            </w:r>
          </w:p>
        </w:tc>
        <w:tc>
          <w:tcPr>
            <w:tcW w:w="2552" w:type="dxa"/>
          </w:tcPr>
          <w:p w:rsidR="0073036E" w:rsidRPr="00033817" w:rsidRDefault="00DF7419" w:rsidP="00033817">
            <w:pPr>
              <w:spacing w:line="360" w:lineRule="auto"/>
              <w:jc w:val="center"/>
              <w:rPr>
                <w:rFonts w:asciiTheme="majorBidi" w:hAnsiTheme="majorBidi" w:cstheme="majorBidi"/>
              </w:rPr>
            </w:pPr>
            <w:r w:rsidRPr="00033817">
              <w:rPr>
                <w:rFonts w:asciiTheme="majorBidi" w:hAnsiTheme="majorBidi" w:cstheme="majorBidi"/>
              </w:rPr>
              <w:t>&lt; =10 millions d’e</w:t>
            </w:r>
            <w:r w:rsidR="0073036E" w:rsidRPr="00033817">
              <w:rPr>
                <w:rFonts w:asciiTheme="majorBidi" w:hAnsiTheme="majorBidi" w:cstheme="majorBidi"/>
              </w:rPr>
              <w:t>uros</w:t>
            </w:r>
          </w:p>
        </w:tc>
        <w:tc>
          <w:tcPr>
            <w:tcW w:w="2551" w:type="dxa"/>
          </w:tcPr>
          <w:p w:rsidR="0073036E" w:rsidRPr="00033817" w:rsidRDefault="00DF7419" w:rsidP="00033817">
            <w:pPr>
              <w:spacing w:line="360" w:lineRule="auto"/>
              <w:jc w:val="center"/>
              <w:rPr>
                <w:rFonts w:asciiTheme="majorBidi" w:hAnsiTheme="majorBidi" w:cstheme="majorBidi"/>
              </w:rPr>
            </w:pPr>
            <w:r w:rsidRPr="00033817">
              <w:rPr>
                <w:rFonts w:asciiTheme="majorBidi" w:hAnsiTheme="majorBidi" w:cstheme="majorBidi"/>
              </w:rPr>
              <w:t>&lt; =50 millions d’e</w:t>
            </w:r>
            <w:r w:rsidR="0073036E" w:rsidRPr="00033817">
              <w:rPr>
                <w:rFonts w:asciiTheme="majorBidi" w:hAnsiTheme="majorBidi" w:cstheme="majorBidi"/>
              </w:rPr>
              <w:t>uros</w:t>
            </w:r>
          </w:p>
        </w:tc>
      </w:tr>
      <w:tr w:rsidR="0073036E" w:rsidRPr="00033817" w:rsidTr="008B20B2">
        <w:trPr>
          <w:trHeight w:val="523"/>
        </w:trPr>
        <w:tc>
          <w:tcPr>
            <w:tcW w:w="2943" w:type="dxa"/>
            <w:tcBorders>
              <w:bottom w:val="single" w:sz="4" w:space="0" w:color="auto"/>
            </w:tcBorders>
          </w:tcPr>
          <w:p w:rsidR="0073036E" w:rsidRPr="00033817" w:rsidRDefault="0073036E" w:rsidP="00033817">
            <w:pPr>
              <w:spacing w:line="360" w:lineRule="auto"/>
              <w:rPr>
                <w:rFonts w:asciiTheme="majorBidi" w:hAnsiTheme="majorBidi" w:cstheme="majorBidi"/>
              </w:rPr>
            </w:pPr>
            <w:r w:rsidRPr="00033817">
              <w:rPr>
                <w:rFonts w:asciiTheme="majorBidi" w:hAnsiTheme="majorBidi" w:cstheme="majorBidi"/>
              </w:rPr>
              <w:t>Ou total du bilan</w:t>
            </w:r>
          </w:p>
        </w:tc>
        <w:tc>
          <w:tcPr>
            <w:tcW w:w="2410" w:type="dxa"/>
          </w:tcPr>
          <w:p w:rsidR="0073036E" w:rsidRPr="00033817" w:rsidRDefault="00575E65" w:rsidP="00033817">
            <w:pPr>
              <w:spacing w:line="360" w:lineRule="auto"/>
              <w:jc w:val="center"/>
              <w:rPr>
                <w:rFonts w:asciiTheme="majorBidi" w:hAnsiTheme="majorBidi" w:cstheme="majorBidi"/>
              </w:rPr>
            </w:pPr>
            <w:r w:rsidRPr="00033817">
              <w:rPr>
                <w:rFonts w:asciiTheme="majorBidi" w:hAnsiTheme="majorBidi" w:cstheme="majorBidi"/>
              </w:rPr>
              <w:t>&lt; = 2 million</w:t>
            </w:r>
            <w:r w:rsidR="008B20B2">
              <w:rPr>
                <w:rFonts w:asciiTheme="majorBidi" w:hAnsiTheme="majorBidi" w:cstheme="majorBidi"/>
              </w:rPr>
              <w:t>s</w:t>
            </w:r>
            <w:r w:rsidRPr="00033817">
              <w:rPr>
                <w:rFonts w:asciiTheme="majorBidi" w:hAnsiTheme="majorBidi" w:cstheme="majorBidi"/>
              </w:rPr>
              <w:t xml:space="preserve"> d’e</w:t>
            </w:r>
            <w:r w:rsidR="0073036E" w:rsidRPr="00033817">
              <w:rPr>
                <w:rFonts w:asciiTheme="majorBidi" w:hAnsiTheme="majorBidi" w:cstheme="majorBidi"/>
              </w:rPr>
              <w:t>uros</w:t>
            </w:r>
          </w:p>
        </w:tc>
        <w:tc>
          <w:tcPr>
            <w:tcW w:w="2552" w:type="dxa"/>
          </w:tcPr>
          <w:p w:rsidR="0073036E" w:rsidRPr="00033817" w:rsidRDefault="00575E65" w:rsidP="00033817">
            <w:pPr>
              <w:spacing w:line="360" w:lineRule="auto"/>
              <w:jc w:val="center"/>
              <w:rPr>
                <w:rFonts w:asciiTheme="majorBidi" w:hAnsiTheme="majorBidi" w:cstheme="majorBidi"/>
              </w:rPr>
            </w:pPr>
            <w:r w:rsidRPr="00033817">
              <w:rPr>
                <w:rFonts w:asciiTheme="majorBidi" w:hAnsiTheme="majorBidi" w:cstheme="majorBidi"/>
              </w:rPr>
              <w:t>&lt; = 10 millions d’e</w:t>
            </w:r>
            <w:r w:rsidR="0073036E" w:rsidRPr="00033817">
              <w:rPr>
                <w:rFonts w:asciiTheme="majorBidi" w:hAnsiTheme="majorBidi" w:cstheme="majorBidi"/>
              </w:rPr>
              <w:t>uros</w:t>
            </w:r>
          </w:p>
        </w:tc>
        <w:tc>
          <w:tcPr>
            <w:tcW w:w="2551" w:type="dxa"/>
          </w:tcPr>
          <w:p w:rsidR="0073036E" w:rsidRPr="00033817" w:rsidRDefault="00575E65" w:rsidP="00033817">
            <w:pPr>
              <w:spacing w:line="360" w:lineRule="auto"/>
              <w:jc w:val="center"/>
              <w:rPr>
                <w:rFonts w:asciiTheme="majorBidi" w:hAnsiTheme="majorBidi" w:cstheme="majorBidi"/>
              </w:rPr>
            </w:pPr>
            <w:r w:rsidRPr="00033817">
              <w:rPr>
                <w:rFonts w:asciiTheme="majorBidi" w:hAnsiTheme="majorBidi" w:cstheme="majorBidi"/>
              </w:rPr>
              <w:t>&lt; = 43 millions d’e</w:t>
            </w:r>
            <w:r w:rsidR="0073036E" w:rsidRPr="00033817">
              <w:rPr>
                <w:rFonts w:asciiTheme="majorBidi" w:hAnsiTheme="majorBidi" w:cstheme="majorBidi"/>
              </w:rPr>
              <w:t>uros</w:t>
            </w:r>
          </w:p>
        </w:tc>
      </w:tr>
    </w:tbl>
    <w:p w:rsidR="0073036E" w:rsidRDefault="0073036E" w:rsidP="00AC5C88">
      <w:pPr>
        <w:spacing w:line="360" w:lineRule="auto"/>
        <w:rPr>
          <w:rFonts w:asciiTheme="majorBidi" w:hAnsiTheme="majorBidi" w:cstheme="majorBidi"/>
          <w:b/>
          <w:bCs/>
          <w:sz w:val="16"/>
          <w:szCs w:val="16"/>
        </w:rPr>
      </w:pPr>
      <w:r w:rsidRPr="00033817">
        <w:rPr>
          <w:rFonts w:asciiTheme="majorBidi" w:hAnsiTheme="majorBidi" w:cstheme="majorBidi"/>
          <w:b/>
          <w:bCs/>
          <w:u w:val="single"/>
        </w:rPr>
        <w:t>Source :</w:t>
      </w:r>
      <w:r w:rsidRPr="00033817">
        <w:rPr>
          <w:rFonts w:asciiTheme="majorBidi" w:hAnsiTheme="majorBidi" w:cstheme="majorBidi"/>
          <w:b/>
          <w:bCs/>
        </w:rPr>
        <w:t xml:space="preserve"> </w:t>
      </w:r>
      <w:proofErr w:type="spellStart"/>
      <w:r w:rsidR="00F44732" w:rsidRPr="00AC5C88">
        <w:rPr>
          <w:rFonts w:asciiTheme="majorBidi" w:hAnsiTheme="majorBidi" w:cstheme="majorBidi"/>
          <w:b/>
          <w:bCs/>
          <w:sz w:val="16"/>
          <w:szCs w:val="16"/>
        </w:rPr>
        <w:t>N.</w:t>
      </w:r>
      <w:r w:rsidRPr="00AC5C88">
        <w:rPr>
          <w:rFonts w:asciiTheme="majorBidi" w:hAnsiTheme="majorBidi" w:cstheme="majorBidi"/>
          <w:b/>
          <w:bCs/>
          <w:sz w:val="16"/>
          <w:szCs w:val="16"/>
        </w:rPr>
        <w:t>Levratto</w:t>
      </w:r>
      <w:proofErr w:type="spellEnd"/>
      <w:r w:rsidRPr="00AC5C88">
        <w:rPr>
          <w:rFonts w:asciiTheme="majorBidi" w:hAnsiTheme="majorBidi" w:cstheme="majorBidi"/>
          <w:b/>
          <w:bCs/>
          <w:sz w:val="16"/>
          <w:szCs w:val="16"/>
        </w:rPr>
        <w:t xml:space="preserve">, </w:t>
      </w:r>
      <w:proofErr w:type="spellStart"/>
      <w:r w:rsidR="00564281" w:rsidRPr="00AC5C88">
        <w:rPr>
          <w:rFonts w:asciiTheme="majorBidi" w:hAnsiTheme="majorBidi" w:cstheme="majorBidi"/>
          <w:b/>
          <w:bCs/>
          <w:sz w:val="16"/>
          <w:szCs w:val="16"/>
        </w:rPr>
        <w:t>opcit</w:t>
      </w:r>
      <w:proofErr w:type="spellEnd"/>
      <w:r w:rsidRPr="00AC5C88">
        <w:rPr>
          <w:rFonts w:asciiTheme="majorBidi" w:hAnsiTheme="majorBidi" w:cstheme="majorBidi"/>
          <w:b/>
          <w:bCs/>
          <w:sz w:val="16"/>
          <w:szCs w:val="16"/>
        </w:rPr>
        <w:t>, p : 22.</w:t>
      </w:r>
    </w:p>
    <w:p w:rsidR="00D424D0" w:rsidRPr="00AC5C88" w:rsidRDefault="00D424D0" w:rsidP="00AC5C88">
      <w:pPr>
        <w:spacing w:line="360" w:lineRule="auto"/>
        <w:rPr>
          <w:rFonts w:asciiTheme="majorBidi" w:hAnsiTheme="majorBidi" w:cstheme="majorBidi"/>
          <w:b/>
          <w:bCs/>
          <w:sz w:val="16"/>
          <w:szCs w:val="16"/>
        </w:rPr>
      </w:pPr>
    </w:p>
    <w:p w:rsidR="00013A89" w:rsidRPr="00033817" w:rsidRDefault="00013A89" w:rsidP="008B20B2">
      <w:pPr>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D’après les seuils affichés dans le tableau ci-dessus, une entreprise est considérée comme micro, lorsqu’elle emploie moins de 10 personnes </w:t>
      </w:r>
      <w:r w:rsidR="00935E42">
        <w:rPr>
          <w:rFonts w:asciiTheme="majorBidi" w:eastAsiaTheme="minorHAnsi" w:hAnsiTheme="majorBidi" w:cstheme="majorBidi"/>
          <w:lang w:eastAsia="en-US"/>
        </w:rPr>
        <w:t xml:space="preserve">et </w:t>
      </w:r>
      <w:r w:rsidRPr="00033817">
        <w:rPr>
          <w:rFonts w:asciiTheme="majorBidi" w:eastAsiaTheme="minorHAnsi" w:hAnsiTheme="majorBidi" w:cstheme="majorBidi"/>
          <w:lang w:eastAsia="en-US"/>
        </w:rPr>
        <w:t>dont le chiffre d'affaire</w:t>
      </w:r>
      <w:r w:rsidR="00E616FC">
        <w:rPr>
          <w:rFonts w:asciiTheme="majorBidi" w:eastAsiaTheme="minorHAnsi" w:hAnsiTheme="majorBidi" w:cstheme="majorBidi"/>
          <w:lang w:eastAsia="en-US"/>
        </w:rPr>
        <w:t>s</w:t>
      </w:r>
      <w:r w:rsidRPr="00033817">
        <w:rPr>
          <w:rFonts w:asciiTheme="majorBidi" w:eastAsiaTheme="minorHAnsi" w:hAnsiTheme="majorBidi" w:cstheme="majorBidi"/>
          <w:lang w:eastAsia="en-US"/>
        </w:rPr>
        <w:t xml:space="preserve"> annuel ou le total du bilan n'excèdent pas 2 millions d'euros. Par ailleurs, la petite entreprise est définie comme l’entreprise employant </w:t>
      </w:r>
      <w:r w:rsidR="002948DF">
        <w:rPr>
          <w:rFonts w:asciiTheme="majorBidi" w:eastAsiaTheme="minorHAnsi" w:hAnsiTheme="majorBidi" w:cstheme="majorBidi"/>
          <w:lang w:eastAsia="en-US"/>
        </w:rPr>
        <w:t xml:space="preserve">entre 10 et </w:t>
      </w:r>
      <w:r w:rsidRPr="00033817">
        <w:rPr>
          <w:rFonts w:asciiTheme="majorBidi" w:eastAsiaTheme="minorHAnsi" w:hAnsiTheme="majorBidi" w:cstheme="majorBidi"/>
          <w:lang w:eastAsia="en-US"/>
        </w:rPr>
        <w:t>moins de 50 personnes et réalisant un chiffre d’affaire</w:t>
      </w:r>
      <w:r w:rsidR="002948DF">
        <w:rPr>
          <w:rFonts w:asciiTheme="majorBidi" w:eastAsiaTheme="minorHAnsi" w:hAnsiTheme="majorBidi" w:cstheme="majorBidi"/>
          <w:lang w:eastAsia="en-US"/>
        </w:rPr>
        <w:t>s</w:t>
      </w:r>
      <w:r w:rsidRPr="00033817">
        <w:rPr>
          <w:rFonts w:asciiTheme="majorBidi" w:eastAsiaTheme="minorHAnsi" w:hAnsiTheme="majorBidi" w:cstheme="majorBidi"/>
          <w:lang w:eastAsia="en-US"/>
        </w:rPr>
        <w:t xml:space="preserve"> ou un total de bilan </w:t>
      </w:r>
      <w:r w:rsidR="002948DF">
        <w:rPr>
          <w:rFonts w:asciiTheme="majorBidi" w:eastAsiaTheme="minorHAnsi" w:hAnsiTheme="majorBidi" w:cstheme="majorBidi"/>
          <w:lang w:eastAsia="en-US"/>
        </w:rPr>
        <w:t xml:space="preserve">entre </w:t>
      </w:r>
      <w:r w:rsidR="002948DF" w:rsidRPr="00033817">
        <w:rPr>
          <w:rFonts w:asciiTheme="majorBidi" w:hAnsiTheme="majorBidi" w:cstheme="majorBidi"/>
        </w:rPr>
        <w:t>2 million</w:t>
      </w:r>
      <w:r w:rsidR="008B20B2">
        <w:rPr>
          <w:rFonts w:asciiTheme="majorBidi" w:hAnsiTheme="majorBidi" w:cstheme="majorBidi"/>
        </w:rPr>
        <w:t>s</w:t>
      </w:r>
      <w:r w:rsidR="002948DF" w:rsidRPr="00033817">
        <w:rPr>
          <w:rFonts w:asciiTheme="majorBidi" w:hAnsiTheme="majorBidi" w:cstheme="majorBidi"/>
        </w:rPr>
        <w:t xml:space="preserve"> d’euros</w:t>
      </w:r>
      <w:r w:rsidR="002948DF" w:rsidRPr="00033817">
        <w:rPr>
          <w:rFonts w:asciiTheme="majorBidi" w:eastAsiaTheme="minorHAnsi" w:hAnsiTheme="majorBidi" w:cstheme="majorBidi"/>
          <w:lang w:eastAsia="en-US"/>
        </w:rPr>
        <w:t xml:space="preserve"> </w:t>
      </w:r>
      <w:r w:rsidR="002948DF">
        <w:rPr>
          <w:rFonts w:asciiTheme="majorBidi" w:eastAsiaTheme="minorHAnsi" w:hAnsiTheme="majorBidi" w:cstheme="majorBidi"/>
          <w:lang w:eastAsia="en-US"/>
        </w:rPr>
        <w:t>et moins de</w:t>
      </w:r>
      <w:r w:rsidR="001325E9" w:rsidRPr="00033817">
        <w:rPr>
          <w:rFonts w:asciiTheme="majorBidi" w:eastAsiaTheme="minorHAnsi" w:hAnsiTheme="majorBidi" w:cstheme="majorBidi"/>
          <w:lang w:eastAsia="en-US"/>
        </w:rPr>
        <w:t xml:space="preserve"> </w:t>
      </w:r>
      <w:r w:rsidRPr="00033817">
        <w:rPr>
          <w:rFonts w:asciiTheme="majorBidi" w:hAnsiTheme="majorBidi" w:cstheme="majorBidi"/>
        </w:rPr>
        <w:t xml:space="preserve">10 millions d’euros. </w:t>
      </w:r>
      <w:r w:rsidR="00B01216">
        <w:rPr>
          <w:rFonts w:asciiTheme="majorBidi" w:hAnsiTheme="majorBidi" w:cstheme="majorBidi"/>
        </w:rPr>
        <w:t>Par contre</w:t>
      </w:r>
      <w:r w:rsidRPr="00033817">
        <w:rPr>
          <w:rFonts w:asciiTheme="majorBidi" w:hAnsiTheme="majorBidi" w:cstheme="majorBidi"/>
        </w:rPr>
        <w:t xml:space="preserve">, la moyenne entreprise est celle qui emploie </w:t>
      </w:r>
      <w:r w:rsidR="008B20B2">
        <w:rPr>
          <w:rFonts w:asciiTheme="majorBidi" w:hAnsiTheme="majorBidi" w:cstheme="majorBidi"/>
        </w:rPr>
        <w:t xml:space="preserve">entre 50 et </w:t>
      </w:r>
      <w:r w:rsidRPr="00033817">
        <w:rPr>
          <w:rFonts w:asciiTheme="majorBidi" w:hAnsiTheme="majorBidi" w:cstheme="majorBidi"/>
        </w:rPr>
        <w:t>moi</w:t>
      </w:r>
      <w:r w:rsidR="008B20B2">
        <w:rPr>
          <w:rFonts w:asciiTheme="majorBidi" w:hAnsiTheme="majorBidi" w:cstheme="majorBidi"/>
        </w:rPr>
        <w:t>n</w:t>
      </w:r>
      <w:r w:rsidRPr="00033817">
        <w:rPr>
          <w:rFonts w:asciiTheme="majorBidi" w:hAnsiTheme="majorBidi" w:cstheme="majorBidi"/>
        </w:rPr>
        <w:t xml:space="preserve">s de 250 personnes </w:t>
      </w:r>
      <w:r w:rsidR="00BF010A">
        <w:rPr>
          <w:rFonts w:asciiTheme="majorBidi" w:hAnsiTheme="majorBidi" w:cstheme="majorBidi"/>
        </w:rPr>
        <w:t xml:space="preserve">et </w:t>
      </w:r>
      <w:r w:rsidRPr="00033817">
        <w:rPr>
          <w:rFonts w:asciiTheme="majorBidi" w:hAnsiTheme="majorBidi" w:cstheme="majorBidi"/>
        </w:rPr>
        <w:t>dont le chiffre d’affaire</w:t>
      </w:r>
      <w:r w:rsidR="008B20B2">
        <w:rPr>
          <w:rFonts w:asciiTheme="majorBidi" w:hAnsiTheme="majorBidi" w:cstheme="majorBidi"/>
        </w:rPr>
        <w:t>s</w:t>
      </w:r>
      <w:r w:rsidRPr="00033817">
        <w:rPr>
          <w:rFonts w:asciiTheme="majorBidi" w:hAnsiTheme="majorBidi" w:cstheme="majorBidi"/>
        </w:rPr>
        <w:t xml:space="preserve"> </w:t>
      </w:r>
      <w:r w:rsidR="008B20B2">
        <w:rPr>
          <w:rFonts w:asciiTheme="majorBidi" w:hAnsiTheme="majorBidi" w:cstheme="majorBidi"/>
        </w:rPr>
        <w:t xml:space="preserve">est supérieur à </w:t>
      </w:r>
      <w:r w:rsidR="008B20B2" w:rsidRPr="00033817">
        <w:rPr>
          <w:rFonts w:asciiTheme="majorBidi" w:hAnsiTheme="majorBidi" w:cstheme="majorBidi"/>
        </w:rPr>
        <w:t xml:space="preserve">10 millions d’euros </w:t>
      </w:r>
      <w:r w:rsidR="008B20B2">
        <w:rPr>
          <w:rFonts w:asciiTheme="majorBidi" w:hAnsiTheme="majorBidi" w:cstheme="majorBidi"/>
        </w:rPr>
        <w:t xml:space="preserve">et </w:t>
      </w:r>
      <w:r w:rsidRPr="00033817">
        <w:rPr>
          <w:rFonts w:asciiTheme="majorBidi" w:hAnsiTheme="majorBidi" w:cstheme="majorBidi"/>
        </w:rPr>
        <w:t xml:space="preserve">ne dépasse pas 50 millions d’euros ou le total du bilan </w:t>
      </w:r>
      <w:r w:rsidR="008B20B2">
        <w:rPr>
          <w:rFonts w:asciiTheme="majorBidi" w:hAnsiTheme="majorBidi" w:cstheme="majorBidi"/>
        </w:rPr>
        <w:t>est plus de</w:t>
      </w:r>
      <w:r w:rsidR="008B20B2" w:rsidRPr="00033817">
        <w:rPr>
          <w:rFonts w:asciiTheme="majorBidi" w:hAnsiTheme="majorBidi" w:cstheme="majorBidi"/>
        </w:rPr>
        <w:t>10 millions d’euros</w:t>
      </w:r>
      <w:r w:rsidR="008B20B2">
        <w:rPr>
          <w:rFonts w:asciiTheme="majorBidi" w:hAnsiTheme="majorBidi" w:cstheme="majorBidi"/>
        </w:rPr>
        <w:t xml:space="preserve"> et </w:t>
      </w:r>
      <w:r w:rsidRPr="00033817">
        <w:rPr>
          <w:rFonts w:asciiTheme="majorBidi" w:hAnsiTheme="majorBidi" w:cstheme="majorBidi"/>
        </w:rPr>
        <w:t>n’excède pas  43 millions d’euros.</w:t>
      </w:r>
    </w:p>
    <w:p w:rsidR="000106CB" w:rsidRPr="00033817" w:rsidRDefault="00013A89" w:rsidP="00E616FC">
      <w:pPr>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w:t>
      </w:r>
      <w:r w:rsidR="00550660" w:rsidRPr="00033817">
        <w:rPr>
          <w:rFonts w:asciiTheme="majorBidi" w:eastAsiaTheme="minorHAnsi" w:hAnsiTheme="majorBidi" w:cstheme="majorBidi"/>
          <w:lang w:eastAsia="en-US"/>
        </w:rPr>
        <w:t xml:space="preserve">De plus, en se </w:t>
      </w:r>
      <w:r w:rsidR="00D768B0">
        <w:rPr>
          <w:rFonts w:asciiTheme="majorBidi" w:eastAsiaTheme="minorHAnsi" w:hAnsiTheme="majorBidi" w:cstheme="majorBidi"/>
          <w:lang w:eastAsia="en-US"/>
        </w:rPr>
        <w:t>basant</w:t>
      </w:r>
      <w:r w:rsidR="00550660" w:rsidRPr="00033817">
        <w:rPr>
          <w:rFonts w:asciiTheme="majorBidi" w:eastAsiaTheme="minorHAnsi" w:hAnsiTheme="majorBidi" w:cstheme="majorBidi"/>
          <w:lang w:eastAsia="en-US"/>
        </w:rPr>
        <w:t xml:space="preserve"> </w:t>
      </w:r>
      <w:r w:rsidR="00E616FC">
        <w:rPr>
          <w:rFonts w:asciiTheme="majorBidi" w:eastAsiaTheme="minorHAnsi" w:hAnsiTheme="majorBidi" w:cstheme="majorBidi"/>
          <w:lang w:eastAsia="en-US"/>
        </w:rPr>
        <w:t>sur</w:t>
      </w:r>
      <w:r w:rsidR="00550660" w:rsidRPr="00033817">
        <w:rPr>
          <w:rFonts w:asciiTheme="majorBidi" w:eastAsiaTheme="minorHAnsi" w:hAnsiTheme="majorBidi" w:cstheme="majorBidi"/>
          <w:lang w:eastAsia="en-US"/>
        </w:rPr>
        <w:t xml:space="preserve"> cette nouvelle définition de la PME en 2003, </w:t>
      </w:r>
      <w:r w:rsidR="000106CB" w:rsidRPr="00033817">
        <w:rPr>
          <w:rFonts w:asciiTheme="majorBidi" w:eastAsiaTheme="minorHAnsi" w:hAnsiTheme="majorBidi" w:cstheme="majorBidi"/>
          <w:lang w:eastAsia="en-US"/>
        </w:rPr>
        <w:t>la</w:t>
      </w:r>
      <w:r w:rsidR="000C73AB" w:rsidRPr="00033817">
        <w:rPr>
          <w:rFonts w:asciiTheme="majorBidi" w:eastAsiaTheme="minorHAnsi" w:hAnsiTheme="majorBidi" w:cstheme="majorBidi"/>
          <w:lang w:eastAsia="en-US"/>
        </w:rPr>
        <w:t xml:space="preserve"> prise en considération du critère de la taille de l’entreprise dans la</w:t>
      </w:r>
      <w:r w:rsidR="000106CB" w:rsidRPr="00033817">
        <w:rPr>
          <w:rFonts w:asciiTheme="majorBidi" w:eastAsiaTheme="minorHAnsi" w:hAnsiTheme="majorBidi" w:cstheme="majorBidi"/>
          <w:lang w:eastAsia="en-US"/>
        </w:rPr>
        <w:t xml:space="preserve"> détermination des différents seuils présentés da</w:t>
      </w:r>
      <w:r w:rsidR="000C73AB" w:rsidRPr="00033817">
        <w:rPr>
          <w:rFonts w:asciiTheme="majorBidi" w:eastAsiaTheme="minorHAnsi" w:hAnsiTheme="majorBidi" w:cstheme="majorBidi"/>
          <w:lang w:eastAsia="en-US"/>
        </w:rPr>
        <w:t xml:space="preserve">ns le </w:t>
      </w:r>
      <w:r w:rsidR="000C73AB" w:rsidRPr="00033817">
        <w:rPr>
          <w:rFonts w:asciiTheme="majorBidi" w:eastAsiaTheme="minorHAnsi" w:hAnsiTheme="majorBidi" w:cstheme="majorBidi"/>
          <w:lang w:eastAsia="en-US"/>
        </w:rPr>
        <w:lastRenderedPageBreak/>
        <w:t>tableau ci-dessus</w:t>
      </w:r>
      <w:r w:rsidR="00D768B0">
        <w:rPr>
          <w:rFonts w:asciiTheme="majorBidi" w:eastAsiaTheme="minorHAnsi" w:hAnsiTheme="majorBidi" w:cstheme="majorBidi"/>
          <w:lang w:eastAsia="en-US"/>
        </w:rPr>
        <w:t>,</w:t>
      </w:r>
      <w:r w:rsidR="000C73AB" w:rsidRPr="00033817">
        <w:rPr>
          <w:rFonts w:asciiTheme="majorBidi" w:eastAsiaTheme="minorHAnsi" w:hAnsiTheme="majorBidi" w:cstheme="majorBidi"/>
          <w:lang w:eastAsia="en-US"/>
        </w:rPr>
        <w:t xml:space="preserve"> exige l’introduction du critère de l’indépendance de l’entreprise à travers la</w:t>
      </w:r>
      <w:r w:rsidR="000106CB" w:rsidRPr="00033817">
        <w:rPr>
          <w:rFonts w:asciiTheme="majorBidi" w:eastAsiaTheme="minorHAnsi" w:hAnsiTheme="majorBidi" w:cstheme="majorBidi"/>
          <w:lang w:eastAsia="en-US"/>
        </w:rPr>
        <w:t xml:space="preserve"> distinction entre les catégories d’entreprises suivantes :</w:t>
      </w:r>
    </w:p>
    <w:p w:rsidR="00D424D0" w:rsidRPr="00033817" w:rsidRDefault="00D424D0" w:rsidP="00033817">
      <w:pPr>
        <w:spacing w:line="360" w:lineRule="auto"/>
        <w:jc w:val="both"/>
        <w:rPr>
          <w:rFonts w:asciiTheme="majorBidi" w:eastAsiaTheme="minorHAnsi" w:hAnsiTheme="majorBidi" w:cstheme="majorBidi"/>
          <w:lang w:eastAsia="en-US"/>
        </w:rPr>
      </w:pPr>
    </w:p>
    <w:p w:rsidR="000106CB" w:rsidRPr="00033817" w:rsidRDefault="000106CB" w:rsidP="00033817">
      <w:pPr>
        <w:spacing w:line="360" w:lineRule="auto"/>
        <w:jc w:val="both"/>
        <w:rPr>
          <w:rFonts w:asciiTheme="majorBidi" w:hAnsiTheme="majorBidi" w:cstheme="majorBidi"/>
        </w:rPr>
      </w:pPr>
      <w:r w:rsidRPr="00033817">
        <w:rPr>
          <w:rFonts w:asciiTheme="majorBidi" w:hAnsiTheme="majorBidi" w:cstheme="majorBidi"/>
        </w:rPr>
        <w:sym w:font="Wingdings" w:char="F047"/>
      </w:r>
      <w:r w:rsidRPr="00033817">
        <w:rPr>
          <w:rFonts w:asciiTheme="majorBidi" w:hAnsiTheme="majorBidi" w:cstheme="majorBidi"/>
        </w:rPr>
        <w:t xml:space="preserve"> </w:t>
      </w:r>
      <w:r w:rsidRPr="00033817">
        <w:rPr>
          <w:rFonts w:asciiTheme="majorBidi" w:hAnsiTheme="majorBidi" w:cstheme="majorBidi"/>
          <w:b/>
          <w:bCs/>
          <w:u w:val="single"/>
        </w:rPr>
        <w:t>L’entreprise autonome :</w:t>
      </w:r>
      <w:r w:rsidRPr="00033817">
        <w:rPr>
          <w:rFonts w:asciiTheme="majorBidi" w:hAnsiTheme="majorBidi" w:cstheme="majorBidi"/>
        </w:rPr>
        <w:t xml:space="preserve"> </w:t>
      </w:r>
    </w:p>
    <w:p w:rsidR="00147A5C" w:rsidRPr="00033817" w:rsidRDefault="000106CB" w:rsidP="00FD5EA7">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    Les entreprises autonomes </w:t>
      </w:r>
      <w:r w:rsidR="00E57AF9">
        <w:rPr>
          <w:rFonts w:asciiTheme="majorBidi" w:hAnsiTheme="majorBidi" w:cstheme="majorBidi"/>
        </w:rPr>
        <w:t>sont classées en fonction du</w:t>
      </w:r>
      <w:r w:rsidR="00261B98" w:rsidRPr="00033817">
        <w:rPr>
          <w:rFonts w:asciiTheme="majorBidi" w:hAnsiTheme="majorBidi" w:cstheme="majorBidi"/>
        </w:rPr>
        <w:t xml:space="preserve"> nombre de salariés, leur chiffre d’affaire</w:t>
      </w:r>
      <w:r w:rsidRPr="00033817">
        <w:rPr>
          <w:rFonts w:asciiTheme="majorBidi" w:hAnsiTheme="majorBidi" w:cstheme="majorBidi"/>
        </w:rPr>
        <w:t>s</w:t>
      </w:r>
      <w:r w:rsidR="00261B98" w:rsidRPr="00033817">
        <w:rPr>
          <w:rFonts w:asciiTheme="majorBidi" w:hAnsiTheme="majorBidi" w:cstheme="majorBidi"/>
        </w:rPr>
        <w:t xml:space="preserve"> </w:t>
      </w:r>
      <w:r w:rsidR="00DA45E3" w:rsidRPr="00033817">
        <w:rPr>
          <w:rFonts w:asciiTheme="majorBidi" w:hAnsiTheme="majorBidi" w:cstheme="majorBidi"/>
        </w:rPr>
        <w:t>ou</w:t>
      </w:r>
      <w:r w:rsidR="00261B98" w:rsidRPr="00033817">
        <w:rPr>
          <w:rFonts w:asciiTheme="majorBidi" w:hAnsiTheme="majorBidi" w:cstheme="majorBidi"/>
        </w:rPr>
        <w:t xml:space="preserve"> le</w:t>
      </w:r>
      <w:r w:rsidR="00AA7936" w:rsidRPr="00033817">
        <w:rPr>
          <w:rFonts w:asciiTheme="majorBidi" w:hAnsiTheme="majorBidi" w:cstheme="majorBidi"/>
        </w:rPr>
        <w:t>ur</w:t>
      </w:r>
      <w:r w:rsidR="00261B98" w:rsidRPr="00033817">
        <w:rPr>
          <w:rFonts w:asciiTheme="majorBidi" w:hAnsiTheme="majorBidi" w:cstheme="majorBidi"/>
        </w:rPr>
        <w:t xml:space="preserve"> total d</w:t>
      </w:r>
      <w:r w:rsidR="00AA7936" w:rsidRPr="00033817">
        <w:rPr>
          <w:rFonts w:asciiTheme="majorBidi" w:hAnsiTheme="majorBidi" w:cstheme="majorBidi"/>
        </w:rPr>
        <w:t>u</w:t>
      </w:r>
      <w:r w:rsidR="00261B98" w:rsidRPr="00033817">
        <w:rPr>
          <w:rFonts w:asciiTheme="majorBidi" w:hAnsiTheme="majorBidi" w:cstheme="majorBidi"/>
        </w:rPr>
        <w:t xml:space="preserve"> bilan afin de déterminer si elles sont petites ou moyennes </w:t>
      </w:r>
      <w:r w:rsidR="00AA7936" w:rsidRPr="00033817">
        <w:rPr>
          <w:rFonts w:asciiTheme="majorBidi" w:hAnsiTheme="majorBidi" w:cstheme="majorBidi"/>
        </w:rPr>
        <w:t xml:space="preserve">selon les seuils </w:t>
      </w:r>
      <w:r w:rsidR="00185C34">
        <w:rPr>
          <w:rFonts w:asciiTheme="majorBidi" w:hAnsiTheme="majorBidi" w:cstheme="majorBidi"/>
        </w:rPr>
        <w:t>définis</w:t>
      </w:r>
      <w:r w:rsidR="00AA7936" w:rsidRPr="00033817">
        <w:rPr>
          <w:rFonts w:asciiTheme="majorBidi" w:hAnsiTheme="majorBidi" w:cstheme="majorBidi"/>
        </w:rPr>
        <w:t xml:space="preserve"> </w:t>
      </w:r>
      <w:r w:rsidR="00D1365E" w:rsidRPr="00033817">
        <w:rPr>
          <w:rFonts w:asciiTheme="majorBidi" w:hAnsiTheme="majorBidi" w:cstheme="majorBidi"/>
        </w:rPr>
        <w:t>par la commission européenne en 2003</w:t>
      </w:r>
      <w:r w:rsidR="00261B98" w:rsidRPr="00033817">
        <w:rPr>
          <w:rFonts w:asciiTheme="majorBidi" w:hAnsiTheme="majorBidi" w:cstheme="majorBidi"/>
        </w:rPr>
        <w:t>.</w:t>
      </w:r>
      <w:r w:rsidR="00284313" w:rsidRPr="00033817">
        <w:rPr>
          <w:rFonts w:asciiTheme="majorBidi" w:hAnsiTheme="majorBidi" w:cstheme="majorBidi"/>
        </w:rPr>
        <w:t xml:space="preserve"> </w:t>
      </w:r>
      <w:r w:rsidR="00261B98" w:rsidRPr="00033817">
        <w:rPr>
          <w:rFonts w:asciiTheme="majorBidi" w:hAnsiTheme="majorBidi" w:cstheme="majorBidi"/>
        </w:rPr>
        <w:t xml:space="preserve">Ces </w:t>
      </w:r>
      <w:r w:rsidRPr="00033817">
        <w:rPr>
          <w:rFonts w:asciiTheme="majorBidi" w:hAnsiTheme="majorBidi" w:cstheme="majorBidi"/>
        </w:rPr>
        <w:t>entreprises n’appartiennent pas à l’un des deux autres catégories d’entreprises (ni partenaires, ni liées).</w:t>
      </w:r>
      <w:r w:rsidR="001A1C67" w:rsidRPr="00033817">
        <w:rPr>
          <w:rFonts w:asciiTheme="majorBidi" w:hAnsiTheme="majorBidi" w:cstheme="majorBidi"/>
        </w:rPr>
        <w:t xml:space="preserve"> C'est-à-dire qu’u</w:t>
      </w:r>
      <w:r w:rsidRPr="00033817">
        <w:rPr>
          <w:rFonts w:asciiTheme="majorBidi" w:hAnsiTheme="majorBidi" w:cstheme="majorBidi"/>
        </w:rPr>
        <w:t>ne entreprise est autonome si elle :</w:t>
      </w:r>
    </w:p>
    <w:p w:rsidR="00FC02C4" w:rsidRPr="00033817" w:rsidRDefault="00FC02C4" w:rsidP="00FD5EA7">
      <w:pPr>
        <w:pStyle w:val="Paragraphedeliste"/>
        <w:numPr>
          <w:ilvl w:val="0"/>
          <w:numId w:val="36"/>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hAnsiTheme="majorBidi" w:cstheme="majorBidi"/>
        </w:rPr>
        <w:t xml:space="preserve">Est </w:t>
      </w:r>
      <w:r w:rsidRPr="00033817">
        <w:rPr>
          <w:rFonts w:asciiTheme="majorBidi" w:eastAsiaTheme="minorHAnsi" w:hAnsiTheme="majorBidi" w:cstheme="majorBidi"/>
          <w:lang w:eastAsia="en-US"/>
        </w:rPr>
        <w:t xml:space="preserve">totalement indépendante, si elle ne détient aucune participation dans d’autres entreprises et </w:t>
      </w:r>
      <w:r w:rsidR="009035E2" w:rsidRPr="00033817">
        <w:rPr>
          <w:rFonts w:asciiTheme="majorBidi" w:eastAsiaTheme="minorHAnsi" w:hAnsiTheme="majorBidi" w:cstheme="majorBidi"/>
          <w:lang w:eastAsia="en-US"/>
        </w:rPr>
        <w:t xml:space="preserve">elle </w:t>
      </w:r>
      <w:r w:rsidRPr="00033817">
        <w:rPr>
          <w:rFonts w:asciiTheme="majorBidi" w:eastAsiaTheme="minorHAnsi" w:hAnsiTheme="majorBidi" w:cstheme="majorBidi"/>
          <w:lang w:eastAsia="en-US"/>
        </w:rPr>
        <w:t>n’est pas détenue par aucune participation d’une autre</w:t>
      </w:r>
      <w:r w:rsidR="009035E2" w:rsidRPr="00033817">
        <w:rPr>
          <w:rFonts w:asciiTheme="majorBidi" w:eastAsiaTheme="minorHAnsi" w:hAnsiTheme="majorBidi" w:cstheme="majorBidi"/>
          <w:lang w:eastAsia="en-US"/>
        </w:rPr>
        <w:t xml:space="preserve"> entreprise</w:t>
      </w:r>
      <w:r w:rsidRPr="00033817">
        <w:rPr>
          <w:rFonts w:asciiTheme="majorBidi" w:eastAsiaTheme="minorHAnsi" w:hAnsiTheme="majorBidi" w:cstheme="majorBidi"/>
          <w:lang w:eastAsia="en-US"/>
        </w:rPr>
        <w:t xml:space="preserve">. </w:t>
      </w:r>
    </w:p>
    <w:p w:rsidR="00FC02C4" w:rsidRPr="00033817" w:rsidRDefault="00FC02C4" w:rsidP="00033817">
      <w:pPr>
        <w:pStyle w:val="Paragraphedeliste"/>
        <w:numPr>
          <w:ilvl w:val="0"/>
          <w:numId w:val="36"/>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hAnsiTheme="majorBidi" w:cstheme="majorBidi"/>
        </w:rPr>
        <w:t>N’a pas de participation de 25 % ou plus dans une autre entreprise.</w:t>
      </w:r>
    </w:p>
    <w:p w:rsidR="00B6658E" w:rsidRPr="00033817" w:rsidRDefault="000106CB" w:rsidP="00033817">
      <w:pPr>
        <w:pStyle w:val="Paragraphedeliste"/>
        <w:numPr>
          <w:ilvl w:val="0"/>
          <w:numId w:val="36"/>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hAnsiTheme="majorBidi" w:cstheme="majorBidi"/>
        </w:rPr>
        <w:t xml:space="preserve">N’est pas détenue directement à 25 % ou plus par une entreprise ou un organisme public, </w:t>
      </w:r>
      <w:r w:rsidR="0010583E">
        <w:rPr>
          <w:rFonts w:asciiTheme="majorBidi" w:hAnsiTheme="majorBidi" w:cstheme="majorBidi"/>
        </w:rPr>
        <w:t xml:space="preserve">   </w:t>
      </w:r>
      <w:r w:rsidRPr="00033817">
        <w:rPr>
          <w:rFonts w:asciiTheme="majorBidi" w:hAnsiTheme="majorBidi" w:cstheme="majorBidi"/>
        </w:rPr>
        <w:t>ou conjointement par plusieurs entreprises liées ou organismes publics.</w:t>
      </w:r>
    </w:p>
    <w:p w:rsidR="000106CB" w:rsidRPr="00033817" w:rsidRDefault="000106CB" w:rsidP="004664BF">
      <w:pPr>
        <w:spacing w:line="360" w:lineRule="auto"/>
        <w:jc w:val="both"/>
        <w:rPr>
          <w:rFonts w:asciiTheme="majorBidi" w:hAnsiTheme="majorBidi" w:cstheme="majorBidi"/>
        </w:rPr>
      </w:pPr>
      <w:r w:rsidRPr="00033817">
        <w:rPr>
          <w:rFonts w:asciiTheme="majorBidi" w:hAnsiTheme="majorBidi" w:cstheme="majorBidi"/>
        </w:rPr>
        <w:t xml:space="preserve">    Une entreprise peut conserver son statut d’entreprise autonome même si le seuil de 25 % est atteint ou dépassé</w:t>
      </w:r>
      <w:r w:rsidR="00900099">
        <w:rPr>
          <w:rFonts w:asciiTheme="majorBidi" w:hAnsiTheme="majorBidi" w:cstheme="majorBidi"/>
        </w:rPr>
        <w:t>,</w:t>
      </w:r>
      <w:r w:rsidRPr="00033817">
        <w:rPr>
          <w:rFonts w:asciiTheme="majorBidi" w:hAnsiTheme="majorBidi" w:cstheme="majorBidi"/>
        </w:rPr>
        <w:t xml:space="preserve"> lorsque l'on est en présence </w:t>
      </w:r>
      <w:r w:rsidR="004664BF">
        <w:rPr>
          <w:rFonts w:asciiTheme="majorBidi" w:hAnsiTheme="majorBidi" w:cstheme="majorBidi"/>
        </w:rPr>
        <w:t>de certains</w:t>
      </w:r>
      <w:r w:rsidRPr="00033817">
        <w:rPr>
          <w:rFonts w:asciiTheme="majorBidi" w:hAnsiTheme="majorBidi" w:cstheme="majorBidi"/>
        </w:rPr>
        <w:t xml:space="preserve"> investisseurs </w:t>
      </w:r>
      <w:r w:rsidR="004664BF">
        <w:rPr>
          <w:rFonts w:asciiTheme="majorBidi" w:hAnsiTheme="majorBidi" w:cstheme="majorBidi"/>
        </w:rPr>
        <w:t>qui</w:t>
      </w:r>
      <w:r w:rsidRPr="00033817">
        <w:rPr>
          <w:rFonts w:asciiTheme="majorBidi" w:hAnsiTheme="majorBidi" w:cstheme="majorBidi"/>
        </w:rPr>
        <w:t xml:space="preserve"> ne soient pas liés avec l'entreprise concernée</w:t>
      </w:r>
      <w:r w:rsidR="004664BF">
        <w:rPr>
          <w:rFonts w:asciiTheme="majorBidi" w:hAnsiTheme="majorBidi" w:cstheme="majorBidi"/>
        </w:rPr>
        <w:t>. C</w:t>
      </w:r>
      <w:r w:rsidR="000F415B">
        <w:rPr>
          <w:rFonts w:asciiTheme="majorBidi" w:hAnsiTheme="majorBidi" w:cstheme="majorBidi"/>
        </w:rPr>
        <w:t>es derniers</w:t>
      </w:r>
      <w:r w:rsidR="004664BF">
        <w:rPr>
          <w:rFonts w:asciiTheme="majorBidi" w:hAnsiTheme="majorBidi" w:cstheme="majorBidi"/>
        </w:rPr>
        <w:t xml:space="preserve"> se limitent aux catégories</w:t>
      </w:r>
      <w:r w:rsidRPr="00033817">
        <w:rPr>
          <w:rFonts w:asciiTheme="majorBidi" w:hAnsiTheme="majorBidi" w:cstheme="majorBidi"/>
        </w:rPr>
        <w:t xml:space="preserve"> </w:t>
      </w:r>
      <w:r w:rsidR="004664BF">
        <w:rPr>
          <w:rFonts w:asciiTheme="majorBidi" w:hAnsiTheme="majorBidi" w:cstheme="majorBidi"/>
        </w:rPr>
        <w:t xml:space="preserve">suivantes </w:t>
      </w:r>
      <w:r w:rsidRPr="00033817">
        <w:rPr>
          <w:rFonts w:asciiTheme="majorBidi" w:hAnsiTheme="majorBidi" w:cstheme="majorBidi"/>
        </w:rPr>
        <w:t>:</w:t>
      </w:r>
    </w:p>
    <w:p w:rsidR="000106CB" w:rsidRPr="00033817" w:rsidRDefault="000106CB" w:rsidP="00D51EE1">
      <w:pPr>
        <w:pStyle w:val="Paragraphedeliste"/>
        <w:numPr>
          <w:ilvl w:val="0"/>
          <w:numId w:val="37"/>
        </w:numPr>
        <w:spacing w:line="360" w:lineRule="auto"/>
        <w:jc w:val="both"/>
        <w:rPr>
          <w:rFonts w:asciiTheme="majorBidi" w:hAnsiTheme="majorBidi" w:cstheme="majorBidi"/>
        </w:rPr>
      </w:pPr>
      <w:r w:rsidRPr="00033817">
        <w:rPr>
          <w:rFonts w:asciiTheme="majorBidi" w:hAnsiTheme="majorBidi" w:cstheme="majorBidi"/>
        </w:rPr>
        <w:t xml:space="preserve">Sociétés publiques de participation, sociétés de capital-risque, personnes physiques </w:t>
      </w:r>
      <w:r w:rsidR="0010583E">
        <w:rPr>
          <w:rFonts w:asciiTheme="majorBidi" w:hAnsiTheme="majorBidi" w:cstheme="majorBidi"/>
        </w:rPr>
        <w:t xml:space="preserve">           </w:t>
      </w:r>
      <w:r w:rsidRPr="00033817">
        <w:rPr>
          <w:rFonts w:asciiTheme="majorBidi" w:hAnsiTheme="majorBidi" w:cstheme="majorBidi"/>
        </w:rPr>
        <w:t xml:space="preserve">ou groupes de personnes physiques ayant une activité régulière d'investissement en </w:t>
      </w:r>
      <w:r w:rsidR="0010583E">
        <w:rPr>
          <w:rFonts w:asciiTheme="majorBidi" w:hAnsiTheme="majorBidi" w:cstheme="majorBidi"/>
        </w:rPr>
        <w:t xml:space="preserve">   </w:t>
      </w:r>
      <w:r w:rsidRPr="00033817">
        <w:rPr>
          <w:rFonts w:asciiTheme="majorBidi" w:hAnsiTheme="majorBidi" w:cstheme="majorBidi"/>
        </w:rPr>
        <w:t xml:space="preserve">capital-risque appelés business </w:t>
      </w:r>
      <w:proofErr w:type="spellStart"/>
      <w:r w:rsidRPr="00033817">
        <w:rPr>
          <w:rFonts w:asciiTheme="majorBidi" w:hAnsiTheme="majorBidi" w:cstheme="majorBidi"/>
        </w:rPr>
        <w:t>angels</w:t>
      </w:r>
      <w:proofErr w:type="spellEnd"/>
      <w:r w:rsidR="0034133B">
        <w:rPr>
          <w:rFonts w:asciiTheme="majorBidi" w:hAnsiTheme="majorBidi" w:cstheme="majorBidi"/>
        </w:rPr>
        <w:t>. C</w:t>
      </w:r>
      <w:r w:rsidR="00D51EE1">
        <w:rPr>
          <w:rFonts w:asciiTheme="majorBidi" w:hAnsiTheme="majorBidi" w:cstheme="majorBidi"/>
        </w:rPr>
        <w:t>eux</w:t>
      </w:r>
      <w:r w:rsidR="0034133B">
        <w:rPr>
          <w:rFonts w:asciiTheme="majorBidi" w:hAnsiTheme="majorBidi" w:cstheme="majorBidi"/>
        </w:rPr>
        <w:t>-ci</w:t>
      </w:r>
      <w:r w:rsidRPr="00033817">
        <w:rPr>
          <w:rFonts w:asciiTheme="majorBidi" w:hAnsiTheme="majorBidi" w:cstheme="majorBidi"/>
        </w:rPr>
        <w:t xml:space="preserve"> investissent des fonds propres dans des entreprises non cotées en bourse, pourvu que le total de l'investissement de ces business </w:t>
      </w:r>
      <w:proofErr w:type="spellStart"/>
      <w:r w:rsidRPr="00033817">
        <w:rPr>
          <w:rFonts w:asciiTheme="majorBidi" w:hAnsiTheme="majorBidi" w:cstheme="majorBidi"/>
        </w:rPr>
        <w:t>angels</w:t>
      </w:r>
      <w:proofErr w:type="spellEnd"/>
      <w:r w:rsidRPr="00033817">
        <w:rPr>
          <w:rFonts w:asciiTheme="majorBidi" w:hAnsiTheme="majorBidi" w:cstheme="majorBidi"/>
        </w:rPr>
        <w:t xml:space="preserve">  dans une même entreprise n'excède pas 1.250.000 euros.</w:t>
      </w:r>
    </w:p>
    <w:p w:rsidR="000106CB" w:rsidRPr="00033817" w:rsidRDefault="000106CB" w:rsidP="00033817">
      <w:pPr>
        <w:pStyle w:val="Paragraphedeliste"/>
        <w:numPr>
          <w:ilvl w:val="0"/>
          <w:numId w:val="37"/>
        </w:numPr>
        <w:spacing w:line="360" w:lineRule="auto"/>
        <w:jc w:val="both"/>
        <w:rPr>
          <w:rFonts w:asciiTheme="majorBidi" w:hAnsiTheme="majorBidi" w:cstheme="majorBidi"/>
        </w:rPr>
      </w:pPr>
      <w:r w:rsidRPr="00033817">
        <w:rPr>
          <w:rFonts w:asciiTheme="majorBidi" w:hAnsiTheme="majorBidi" w:cstheme="majorBidi"/>
        </w:rPr>
        <w:t>Universités ou centres de recherche à but non lucratif.</w:t>
      </w:r>
    </w:p>
    <w:p w:rsidR="000106CB" w:rsidRPr="00033817" w:rsidRDefault="00AA7557" w:rsidP="00D51EE1">
      <w:pPr>
        <w:pStyle w:val="Paragraphedeliste"/>
        <w:numPr>
          <w:ilvl w:val="0"/>
          <w:numId w:val="37"/>
        </w:numPr>
        <w:spacing w:line="360" w:lineRule="auto"/>
        <w:jc w:val="both"/>
        <w:rPr>
          <w:rFonts w:asciiTheme="majorBidi" w:hAnsiTheme="majorBidi" w:cstheme="majorBidi"/>
        </w:rPr>
      </w:pPr>
      <w:r w:rsidRPr="00033817">
        <w:rPr>
          <w:rFonts w:asciiTheme="majorBidi" w:hAnsiTheme="majorBidi" w:cstheme="majorBidi"/>
        </w:rPr>
        <w:t xml:space="preserve">Investisseurs institutionnels </w:t>
      </w:r>
      <w:r w:rsidRPr="00033817">
        <w:rPr>
          <w:rFonts w:asciiTheme="majorBidi" w:eastAsiaTheme="minorHAnsi" w:hAnsiTheme="majorBidi" w:cstheme="majorBidi"/>
          <w:lang w:eastAsia="en-US"/>
        </w:rPr>
        <w:t>qui gèrent de gros volumes de placement pour le compte d’un grand nombre de petits investisseurs, et qui n’ont pas d’implication directe dans la gestion des entreprises dans lesquelles ils investissen</w:t>
      </w:r>
      <w:r w:rsidR="00CE507A" w:rsidRPr="00033817">
        <w:rPr>
          <w:rFonts w:asciiTheme="majorBidi" w:eastAsiaTheme="minorHAnsi" w:hAnsiTheme="majorBidi" w:cstheme="majorBidi"/>
          <w:lang w:eastAsia="en-US"/>
        </w:rPr>
        <w:t>t</w:t>
      </w:r>
      <w:r w:rsidR="000106CB" w:rsidRPr="00033817">
        <w:rPr>
          <w:rFonts w:asciiTheme="majorBidi" w:hAnsiTheme="majorBidi" w:cstheme="majorBidi"/>
        </w:rPr>
        <w:t>.</w:t>
      </w:r>
    </w:p>
    <w:p w:rsidR="000106CB" w:rsidRPr="00033817" w:rsidRDefault="000106CB" w:rsidP="00033817">
      <w:pPr>
        <w:pStyle w:val="Paragraphedeliste"/>
        <w:numPr>
          <w:ilvl w:val="0"/>
          <w:numId w:val="37"/>
        </w:numPr>
        <w:spacing w:line="360" w:lineRule="auto"/>
        <w:jc w:val="both"/>
        <w:rPr>
          <w:rFonts w:asciiTheme="majorBidi" w:hAnsiTheme="majorBidi" w:cstheme="majorBidi"/>
        </w:rPr>
      </w:pPr>
      <w:r w:rsidRPr="00033817">
        <w:rPr>
          <w:rFonts w:asciiTheme="majorBidi" w:hAnsiTheme="majorBidi" w:cstheme="majorBidi"/>
        </w:rPr>
        <w:t xml:space="preserve">Autorités locales autonomes ayant un budget annuel inférieur à 10 millions d'euros </w:t>
      </w:r>
      <w:r w:rsidR="00A67D35">
        <w:rPr>
          <w:rFonts w:asciiTheme="majorBidi" w:hAnsiTheme="majorBidi" w:cstheme="majorBidi"/>
        </w:rPr>
        <w:t xml:space="preserve">             </w:t>
      </w:r>
      <w:r w:rsidRPr="00033817">
        <w:rPr>
          <w:rFonts w:asciiTheme="majorBidi" w:hAnsiTheme="majorBidi" w:cstheme="majorBidi"/>
        </w:rPr>
        <w:t>et comptant moins de 5000 habitants.</w:t>
      </w:r>
      <w:r w:rsidR="00284313" w:rsidRPr="00033817">
        <w:rPr>
          <w:rStyle w:val="Appelnotedebasdep"/>
          <w:rFonts w:asciiTheme="majorBidi" w:hAnsiTheme="majorBidi" w:cstheme="majorBidi"/>
        </w:rPr>
        <w:footnoteReference w:id="12"/>
      </w:r>
    </w:p>
    <w:p w:rsidR="003D685A" w:rsidRPr="00033817" w:rsidRDefault="00261B98" w:rsidP="00765DF5">
      <w:pPr>
        <w:autoSpaceDE w:val="0"/>
        <w:autoSpaceDN w:val="0"/>
        <w:adjustRightInd w:val="0"/>
        <w:spacing w:line="360" w:lineRule="auto"/>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w:t>
      </w:r>
    </w:p>
    <w:p w:rsidR="000106CB" w:rsidRPr="00033817" w:rsidRDefault="000106CB" w:rsidP="00033817">
      <w:pPr>
        <w:spacing w:line="360" w:lineRule="auto"/>
        <w:jc w:val="both"/>
        <w:rPr>
          <w:rFonts w:asciiTheme="majorBidi" w:hAnsiTheme="majorBidi" w:cstheme="majorBidi"/>
        </w:rPr>
      </w:pPr>
      <w:r w:rsidRPr="00033817">
        <w:rPr>
          <w:rFonts w:asciiTheme="majorBidi" w:hAnsiTheme="majorBidi" w:cstheme="majorBidi"/>
        </w:rPr>
        <w:sym w:font="Wingdings" w:char="F041"/>
      </w:r>
      <w:r w:rsidRPr="00033817">
        <w:rPr>
          <w:rFonts w:asciiTheme="majorBidi" w:hAnsiTheme="majorBidi" w:cstheme="majorBidi"/>
        </w:rPr>
        <w:t xml:space="preserve"> </w:t>
      </w:r>
      <w:r w:rsidRPr="00033817">
        <w:rPr>
          <w:rFonts w:asciiTheme="majorBidi" w:hAnsiTheme="majorBidi" w:cstheme="majorBidi"/>
          <w:b/>
          <w:bCs/>
          <w:u w:val="single"/>
        </w:rPr>
        <w:t>L’entreprise partenaire :</w:t>
      </w:r>
      <w:r w:rsidRPr="00033817">
        <w:rPr>
          <w:rFonts w:asciiTheme="majorBidi" w:hAnsiTheme="majorBidi" w:cstheme="majorBidi"/>
        </w:rPr>
        <w:t xml:space="preserve"> </w:t>
      </w:r>
    </w:p>
    <w:p w:rsidR="000106CB" w:rsidRPr="00033817" w:rsidRDefault="000106CB" w:rsidP="00D51EE1">
      <w:pPr>
        <w:spacing w:line="360" w:lineRule="auto"/>
        <w:jc w:val="both"/>
        <w:rPr>
          <w:rFonts w:asciiTheme="majorBidi" w:hAnsiTheme="majorBidi" w:cstheme="majorBidi"/>
        </w:rPr>
      </w:pPr>
      <w:r w:rsidRPr="00033817">
        <w:rPr>
          <w:rFonts w:asciiTheme="majorBidi" w:hAnsiTheme="majorBidi" w:cstheme="majorBidi"/>
        </w:rPr>
        <w:t xml:space="preserve">    Les entreprises partenaires sont des entreprises qui ne sont ni autonomes</w:t>
      </w:r>
      <w:r w:rsidR="00D51EE1">
        <w:rPr>
          <w:rFonts w:asciiTheme="majorBidi" w:hAnsiTheme="majorBidi" w:cstheme="majorBidi"/>
        </w:rPr>
        <w:t xml:space="preserve"> ni liées les unes aux autres, i</w:t>
      </w:r>
      <w:r w:rsidRPr="00033817">
        <w:rPr>
          <w:rFonts w:asciiTheme="majorBidi" w:hAnsiTheme="majorBidi" w:cstheme="majorBidi"/>
        </w:rPr>
        <w:t>l s’agit d</w:t>
      </w:r>
      <w:r w:rsidR="00D51EE1">
        <w:rPr>
          <w:rFonts w:asciiTheme="majorBidi" w:hAnsiTheme="majorBidi" w:cstheme="majorBidi"/>
        </w:rPr>
        <w:t xml:space="preserve">es </w:t>
      </w:r>
      <w:r w:rsidRPr="00033817">
        <w:rPr>
          <w:rFonts w:asciiTheme="majorBidi" w:hAnsiTheme="majorBidi" w:cstheme="majorBidi"/>
        </w:rPr>
        <w:t xml:space="preserve">entreprises qui établissent des partenariats financiers majeurs avec d’autres </w:t>
      </w:r>
      <w:r w:rsidRPr="00033817">
        <w:rPr>
          <w:rFonts w:asciiTheme="majorBidi" w:hAnsiTheme="majorBidi" w:cstheme="majorBidi"/>
        </w:rPr>
        <w:lastRenderedPageBreak/>
        <w:t>entreprises, sans que les unes exercent un contrôle réel direct ou indirect sur les autres.</w:t>
      </w:r>
      <w:r w:rsidR="00E97C98" w:rsidRPr="00033817">
        <w:rPr>
          <w:rFonts w:asciiTheme="majorBidi" w:hAnsiTheme="majorBidi" w:cstheme="majorBidi"/>
        </w:rPr>
        <w:t xml:space="preserve"> </w:t>
      </w:r>
      <w:r w:rsidRPr="00033817">
        <w:rPr>
          <w:rFonts w:asciiTheme="majorBidi" w:hAnsiTheme="majorBidi" w:cstheme="majorBidi"/>
        </w:rPr>
        <w:t>Ainsi une entreprise est dite partenaire d’une autre entreprise si :</w:t>
      </w:r>
    </w:p>
    <w:p w:rsidR="000106CB" w:rsidRPr="00033817" w:rsidRDefault="000106CB" w:rsidP="00033817">
      <w:pPr>
        <w:spacing w:line="360" w:lineRule="auto"/>
        <w:jc w:val="both"/>
        <w:rPr>
          <w:rFonts w:asciiTheme="majorBidi" w:hAnsiTheme="majorBidi" w:cstheme="majorBidi"/>
        </w:rPr>
      </w:pPr>
      <w:r w:rsidRPr="00033817">
        <w:rPr>
          <w:rFonts w:asciiTheme="majorBidi" w:hAnsiTheme="majorBidi" w:cstheme="majorBidi"/>
        </w:rPr>
        <w:t xml:space="preserve">    </w:t>
      </w:r>
      <w:r w:rsidRPr="00033817">
        <w:rPr>
          <w:rFonts w:asciiTheme="majorBidi" w:hAnsiTheme="majorBidi" w:cstheme="majorBidi"/>
        </w:rPr>
        <w:sym w:font="Wingdings" w:char="F0F0"/>
      </w:r>
      <w:r w:rsidRPr="00033817">
        <w:rPr>
          <w:rFonts w:asciiTheme="majorBidi" w:hAnsiTheme="majorBidi" w:cstheme="majorBidi"/>
        </w:rPr>
        <w:t xml:space="preserve"> Elle possède une participation comprise entre 25 % et moins de 50 % dans celle-ci.</w:t>
      </w:r>
    </w:p>
    <w:p w:rsidR="00F54A8C" w:rsidRPr="00033817" w:rsidRDefault="000106CB" w:rsidP="00FD5EA7">
      <w:pPr>
        <w:spacing w:line="360" w:lineRule="auto"/>
        <w:jc w:val="both"/>
        <w:rPr>
          <w:rFonts w:asciiTheme="majorBidi" w:hAnsiTheme="majorBidi" w:cstheme="majorBidi"/>
        </w:rPr>
      </w:pPr>
      <w:r w:rsidRPr="00033817">
        <w:rPr>
          <w:rFonts w:asciiTheme="majorBidi" w:hAnsiTheme="majorBidi" w:cstheme="majorBidi"/>
        </w:rPr>
        <w:t xml:space="preserve">    </w:t>
      </w:r>
      <w:r w:rsidRPr="00033817">
        <w:rPr>
          <w:rFonts w:asciiTheme="majorBidi" w:hAnsiTheme="majorBidi" w:cstheme="majorBidi"/>
        </w:rPr>
        <w:sym w:font="Wingdings" w:char="F0F0"/>
      </w:r>
      <w:r w:rsidRPr="00033817">
        <w:rPr>
          <w:rFonts w:asciiTheme="majorBidi" w:hAnsiTheme="majorBidi" w:cstheme="majorBidi"/>
        </w:rPr>
        <w:t xml:space="preserve"> </w:t>
      </w:r>
      <w:r w:rsidR="00FD5EA7" w:rsidRPr="00033817">
        <w:rPr>
          <w:rFonts w:asciiTheme="majorBidi" w:hAnsiTheme="majorBidi" w:cstheme="majorBidi"/>
        </w:rPr>
        <w:t>Elle</w:t>
      </w:r>
      <w:r w:rsidR="00FD5EA7">
        <w:rPr>
          <w:rFonts w:asciiTheme="majorBidi" w:hAnsiTheme="majorBidi" w:cstheme="majorBidi"/>
        </w:rPr>
        <w:t xml:space="preserve"> </w:t>
      </w:r>
      <w:r w:rsidRPr="00033817">
        <w:rPr>
          <w:rFonts w:asciiTheme="majorBidi" w:hAnsiTheme="majorBidi" w:cstheme="majorBidi"/>
        </w:rPr>
        <w:t>détient une participation comprise entre 25 % et moins de 50 % dans l'entreprise requérante.</w:t>
      </w:r>
    </w:p>
    <w:p w:rsidR="002E5E06" w:rsidRPr="00033817" w:rsidRDefault="002E5E06" w:rsidP="002D255E">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hAnsiTheme="majorBidi" w:cstheme="majorBidi"/>
        </w:rPr>
        <w:t xml:space="preserve">    De </w:t>
      </w:r>
      <w:r w:rsidR="00B93066" w:rsidRPr="00033817">
        <w:rPr>
          <w:rFonts w:asciiTheme="majorBidi" w:hAnsiTheme="majorBidi" w:cstheme="majorBidi"/>
        </w:rPr>
        <w:t>ce fait</w:t>
      </w:r>
      <w:r w:rsidRPr="00033817">
        <w:rPr>
          <w:rFonts w:asciiTheme="majorBidi" w:hAnsiTheme="majorBidi" w:cstheme="majorBidi"/>
        </w:rPr>
        <w:t xml:space="preserve">, </w:t>
      </w:r>
      <w:r w:rsidR="00B93066" w:rsidRPr="00033817">
        <w:rPr>
          <w:rFonts w:asciiTheme="majorBidi" w:eastAsiaTheme="minorHAnsi" w:hAnsiTheme="majorBidi" w:cstheme="majorBidi"/>
          <w:lang w:eastAsia="en-US"/>
        </w:rPr>
        <w:t>s</w:t>
      </w:r>
      <w:r w:rsidRPr="00033817">
        <w:rPr>
          <w:rFonts w:asciiTheme="majorBidi" w:eastAsiaTheme="minorHAnsi" w:hAnsiTheme="majorBidi" w:cstheme="majorBidi"/>
          <w:lang w:eastAsia="en-US"/>
        </w:rPr>
        <w:t xml:space="preserve">i une entreprise est partenaire, elle doit ajouter </w:t>
      </w:r>
      <w:r w:rsidR="004D7FB5" w:rsidRPr="00033817">
        <w:rPr>
          <w:rFonts w:asciiTheme="majorBidi" w:eastAsiaTheme="minorHAnsi" w:hAnsiTheme="majorBidi" w:cstheme="majorBidi"/>
          <w:lang w:eastAsia="en-US"/>
        </w:rPr>
        <w:t xml:space="preserve">à ses </w:t>
      </w:r>
      <w:r w:rsidR="002D255E" w:rsidRPr="00033817">
        <w:rPr>
          <w:rFonts w:asciiTheme="majorBidi" w:eastAsiaTheme="minorHAnsi" w:hAnsiTheme="majorBidi" w:cstheme="majorBidi"/>
          <w:lang w:eastAsia="en-US"/>
        </w:rPr>
        <w:t>donné</w:t>
      </w:r>
      <w:r w:rsidR="002D255E">
        <w:rPr>
          <w:rFonts w:asciiTheme="majorBidi" w:eastAsiaTheme="minorHAnsi" w:hAnsiTheme="majorBidi" w:cstheme="majorBidi"/>
          <w:lang w:eastAsia="en-US"/>
        </w:rPr>
        <w:t>es</w:t>
      </w:r>
      <w:r w:rsidR="004D7FB5" w:rsidRPr="00033817">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une proportion d</w:t>
      </w:r>
      <w:r w:rsidR="008F0025">
        <w:rPr>
          <w:rFonts w:asciiTheme="majorBidi" w:eastAsiaTheme="minorHAnsi" w:hAnsiTheme="majorBidi" w:cstheme="majorBidi"/>
          <w:lang w:eastAsia="en-US"/>
        </w:rPr>
        <w:t>u</w:t>
      </w:r>
      <w:r w:rsidRPr="00033817">
        <w:rPr>
          <w:rFonts w:asciiTheme="majorBidi" w:eastAsiaTheme="minorHAnsi" w:hAnsiTheme="majorBidi" w:cstheme="majorBidi"/>
          <w:lang w:eastAsia="en-US"/>
        </w:rPr>
        <w:t xml:space="preserve"> nombre de salariés</w:t>
      </w:r>
      <w:r w:rsidR="0090267C" w:rsidRPr="00033817">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d</w:t>
      </w:r>
      <w:r w:rsidR="00D51EE1">
        <w:rPr>
          <w:rFonts w:asciiTheme="majorBidi" w:eastAsiaTheme="minorHAnsi" w:hAnsiTheme="majorBidi" w:cstheme="majorBidi"/>
          <w:lang w:eastAsia="en-US"/>
        </w:rPr>
        <w:t>u</w:t>
      </w:r>
      <w:r w:rsidRPr="00033817">
        <w:rPr>
          <w:rFonts w:asciiTheme="majorBidi" w:eastAsiaTheme="minorHAnsi" w:hAnsiTheme="majorBidi" w:cstheme="majorBidi"/>
          <w:lang w:eastAsia="en-US"/>
        </w:rPr>
        <w:t xml:space="preserve"> chiffre </w:t>
      </w:r>
      <w:r w:rsidR="0090267C" w:rsidRPr="00033817">
        <w:rPr>
          <w:rFonts w:asciiTheme="majorBidi" w:eastAsiaTheme="minorHAnsi" w:hAnsiTheme="majorBidi" w:cstheme="majorBidi"/>
          <w:lang w:eastAsia="en-US"/>
        </w:rPr>
        <w:t xml:space="preserve">d’affaires et du total du bilan </w:t>
      </w:r>
      <w:r w:rsidR="008E7374" w:rsidRPr="00033817">
        <w:rPr>
          <w:rFonts w:asciiTheme="majorBidi" w:eastAsiaTheme="minorHAnsi" w:hAnsiTheme="majorBidi" w:cstheme="majorBidi"/>
          <w:lang w:eastAsia="en-US"/>
        </w:rPr>
        <w:t xml:space="preserve">des autres entreprises partenaires </w:t>
      </w:r>
      <w:r w:rsidR="00DA45E3" w:rsidRPr="00033817">
        <w:rPr>
          <w:rFonts w:asciiTheme="majorBidi" w:eastAsiaTheme="minorHAnsi" w:hAnsiTheme="majorBidi" w:cstheme="majorBidi"/>
          <w:lang w:eastAsia="en-US"/>
        </w:rPr>
        <w:t>avec</w:t>
      </w:r>
      <w:r w:rsidR="008E7374" w:rsidRPr="00033817">
        <w:rPr>
          <w:rFonts w:asciiTheme="majorBidi" w:eastAsiaTheme="minorHAnsi" w:hAnsiTheme="majorBidi" w:cstheme="majorBidi"/>
          <w:lang w:eastAsia="en-US"/>
        </w:rPr>
        <w:t xml:space="preserve"> elle</w:t>
      </w:r>
      <w:r w:rsidR="00A67D35">
        <w:rPr>
          <w:rFonts w:asciiTheme="majorBidi" w:eastAsiaTheme="minorHAnsi" w:hAnsiTheme="majorBidi" w:cstheme="majorBidi"/>
          <w:lang w:eastAsia="en-US"/>
        </w:rPr>
        <w:t>,</w:t>
      </w:r>
      <w:r w:rsidRPr="00033817">
        <w:rPr>
          <w:rFonts w:asciiTheme="majorBidi" w:eastAsiaTheme="minorHAnsi" w:hAnsiTheme="majorBidi" w:cstheme="majorBidi"/>
          <w:lang w:eastAsia="en-US"/>
        </w:rPr>
        <w:t xml:space="preserve"> avant de déterminer</w:t>
      </w:r>
      <w:r w:rsidR="0090267C" w:rsidRPr="00033817">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 xml:space="preserve">si elle a le statut de PME ou non. Cette proportion sera égale au pourcentage d’actions ou de droits de vote qu’elle détient au sien </w:t>
      </w:r>
      <w:r w:rsidR="0090267C" w:rsidRPr="00033817">
        <w:rPr>
          <w:rFonts w:asciiTheme="majorBidi" w:eastAsiaTheme="minorHAnsi" w:hAnsiTheme="majorBidi" w:cstheme="majorBidi"/>
          <w:lang w:eastAsia="en-US"/>
        </w:rPr>
        <w:t>de</w:t>
      </w:r>
      <w:r w:rsidR="00937465" w:rsidRPr="00033817">
        <w:rPr>
          <w:rFonts w:asciiTheme="majorBidi" w:eastAsiaTheme="minorHAnsi" w:hAnsiTheme="majorBidi" w:cstheme="majorBidi"/>
          <w:lang w:eastAsia="en-US"/>
        </w:rPr>
        <w:t>s</w:t>
      </w:r>
      <w:r w:rsidR="0090267C" w:rsidRPr="00033817">
        <w:rPr>
          <w:rFonts w:asciiTheme="majorBidi" w:eastAsiaTheme="minorHAnsi" w:hAnsiTheme="majorBidi" w:cstheme="majorBidi"/>
          <w:lang w:eastAsia="en-US"/>
        </w:rPr>
        <w:t xml:space="preserve"> </w:t>
      </w:r>
      <w:r w:rsidR="00937465" w:rsidRPr="00033817">
        <w:rPr>
          <w:rFonts w:asciiTheme="majorBidi" w:eastAsiaTheme="minorHAnsi" w:hAnsiTheme="majorBidi" w:cstheme="majorBidi"/>
          <w:lang w:eastAsia="en-US"/>
        </w:rPr>
        <w:t xml:space="preserve">autres entreprises. </w:t>
      </w:r>
    </w:p>
    <w:p w:rsidR="00937465" w:rsidRPr="00033817" w:rsidRDefault="00937465" w:rsidP="00033817">
      <w:pPr>
        <w:autoSpaceDE w:val="0"/>
        <w:autoSpaceDN w:val="0"/>
        <w:adjustRightInd w:val="0"/>
        <w:spacing w:line="360" w:lineRule="auto"/>
        <w:jc w:val="both"/>
        <w:rPr>
          <w:rFonts w:asciiTheme="majorBidi" w:eastAsiaTheme="minorHAnsi" w:hAnsiTheme="majorBidi" w:cstheme="majorBidi"/>
          <w:color w:val="FF0000"/>
          <w:lang w:eastAsia="en-US"/>
        </w:rPr>
      </w:pPr>
    </w:p>
    <w:p w:rsidR="000106CB" w:rsidRPr="00033817" w:rsidRDefault="000106CB" w:rsidP="00033817">
      <w:pPr>
        <w:spacing w:line="360" w:lineRule="auto"/>
        <w:rPr>
          <w:rFonts w:asciiTheme="majorBidi" w:hAnsiTheme="majorBidi" w:cstheme="majorBidi"/>
        </w:rPr>
      </w:pPr>
      <w:r w:rsidRPr="00033817">
        <w:rPr>
          <w:rFonts w:asciiTheme="majorBidi" w:hAnsiTheme="majorBidi" w:cstheme="majorBidi"/>
        </w:rPr>
        <w:sym w:font="Wingdings" w:char="F042"/>
      </w:r>
      <w:r w:rsidRPr="00033817">
        <w:rPr>
          <w:rFonts w:asciiTheme="majorBidi" w:hAnsiTheme="majorBidi" w:cstheme="majorBidi"/>
        </w:rPr>
        <w:t xml:space="preserve"> </w:t>
      </w:r>
      <w:r w:rsidRPr="00033817">
        <w:rPr>
          <w:rFonts w:asciiTheme="majorBidi" w:hAnsiTheme="majorBidi" w:cstheme="majorBidi"/>
          <w:b/>
          <w:bCs/>
          <w:u w:val="single"/>
        </w:rPr>
        <w:t>L’entreprise liée :</w:t>
      </w:r>
      <w:r w:rsidRPr="00033817">
        <w:rPr>
          <w:rFonts w:asciiTheme="majorBidi" w:hAnsiTheme="majorBidi" w:cstheme="majorBidi"/>
        </w:rPr>
        <w:t xml:space="preserve"> </w:t>
      </w:r>
    </w:p>
    <w:p w:rsidR="000106CB" w:rsidRPr="00033817" w:rsidRDefault="00DA3DDC" w:rsidP="001F5FFA">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L</w:t>
      </w:r>
      <w:r w:rsidR="009D2AFA" w:rsidRPr="00033817">
        <w:rPr>
          <w:rFonts w:asciiTheme="majorBidi" w:eastAsiaTheme="minorHAnsi" w:hAnsiTheme="majorBidi" w:cstheme="majorBidi"/>
          <w:lang w:eastAsia="en-US"/>
        </w:rPr>
        <w:t>’</w:t>
      </w:r>
      <w:r w:rsidRPr="00033817">
        <w:rPr>
          <w:rFonts w:asciiTheme="majorBidi" w:eastAsiaTheme="minorHAnsi" w:hAnsiTheme="majorBidi" w:cstheme="majorBidi"/>
          <w:lang w:eastAsia="en-US"/>
        </w:rPr>
        <w:t xml:space="preserve">entreprise liée doit </w:t>
      </w:r>
      <w:r w:rsidR="00EA6C0F" w:rsidRPr="00033817">
        <w:rPr>
          <w:rFonts w:asciiTheme="majorBidi" w:eastAsiaTheme="minorHAnsi" w:hAnsiTheme="majorBidi" w:cstheme="majorBidi"/>
          <w:lang w:eastAsia="en-US"/>
        </w:rPr>
        <w:t>ajouter</w:t>
      </w:r>
      <w:r w:rsidRPr="00033817">
        <w:rPr>
          <w:rFonts w:asciiTheme="majorBidi" w:eastAsiaTheme="minorHAnsi" w:hAnsiTheme="majorBidi" w:cstheme="majorBidi"/>
          <w:lang w:eastAsia="en-US"/>
        </w:rPr>
        <w:t xml:space="preserve"> </w:t>
      </w:r>
      <w:r w:rsidR="00EA6C0F" w:rsidRPr="00033817">
        <w:rPr>
          <w:rFonts w:asciiTheme="majorBidi" w:eastAsiaTheme="minorHAnsi" w:hAnsiTheme="majorBidi" w:cstheme="majorBidi"/>
          <w:lang w:eastAsia="en-US"/>
        </w:rPr>
        <w:t>le total</w:t>
      </w:r>
      <w:r w:rsidR="000526BE" w:rsidRPr="00033817">
        <w:rPr>
          <w:rFonts w:asciiTheme="majorBidi" w:eastAsiaTheme="minorHAnsi" w:hAnsiTheme="majorBidi" w:cstheme="majorBidi"/>
          <w:lang w:eastAsia="en-US"/>
        </w:rPr>
        <w:t xml:space="preserve"> du nombre de salariés, du chiffre d’affaire</w:t>
      </w:r>
      <w:r w:rsidR="001F5FFA">
        <w:rPr>
          <w:rFonts w:asciiTheme="majorBidi" w:eastAsiaTheme="minorHAnsi" w:hAnsiTheme="majorBidi" w:cstheme="majorBidi"/>
          <w:lang w:eastAsia="en-US"/>
        </w:rPr>
        <w:t>s</w:t>
      </w:r>
      <w:r w:rsidR="00EA6C0F" w:rsidRPr="00033817">
        <w:rPr>
          <w:rFonts w:asciiTheme="majorBidi" w:eastAsiaTheme="minorHAnsi" w:hAnsiTheme="majorBidi" w:cstheme="majorBidi"/>
          <w:lang w:eastAsia="en-US"/>
        </w:rPr>
        <w:t xml:space="preserve"> et </w:t>
      </w:r>
      <w:r w:rsidRPr="00033817">
        <w:rPr>
          <w:rFonts w:asciiTheme="majorBidi" w:eastAsiaTheme="minorHAnsi" w:hAnsiTheme="majorBidi" w:cstheme="majorBidi"/>
          <w:lang w:eastAsia="en-US"/>
        </w:rPr>
        <w:t xml:space="preserve">du total du bilan à ceux </w:t>
      </w:r>
      <w:r w:rsidR="009D2AFA" w:rsidRPr="00033817">
        <w:rPr>
          <w:rFonts w:asciiTheme="majorBidi" w:eastAsiaTheme="minorHAnsi" w:hAnsiTheme="majorBidi" w:cstheme="majorBidi"/>
          <w:lang w:eastAsia="en-US"/>
        </w:rPr>
        <w:t>d</w:t>
      </w:r>
      <w:r w:rsidR="00DA45E3" w:rsidRPr="00033817">
        <w:rPr>
          <w:rFonts w:asciiTheme="majorBidi" w:eastAsiaTheme="minorHAnsi" w:hAnsiTheme="majorBidi" w:cstheme="majorBidi"/>
          <w:lang w:eastAsia="en-US"/>
        </w:rPr>
        <w:t>es autres entreprises liées à</w:t>
      </w:r>
      <w:r w:rsidR="009D2AFA" w:rsidRPr="00033817">
        <w:rPr>
          <w:rFonts w:asciiTheme="majorBidi" w:eastAsiaTheme="minorHAnsi" w:hAnsiTheme="majorBidi" w:cstheme="majorBidi"/>
          <w:lang w:eastAsia="en-US"/>
        </w:rPr>
        <w:t xml:space="preserve"> elle</w:t>
      </w:r>
      <w:r w:rsidRPr="00033817">
        <w:rPr>
          <w:rFonts w:asciiTheme="majorBidi" w:eastAsiaTheme="minorHAnsi" w:hAnsiTheme="majorBidi" w:cstheme="majorBidi"/>
          <w:lang w:eastAsia="en-US"/>
        </w:rPr>
        <w:t xml:space="preserve"> pour vérifier si </w:t>
      </w:r>
      <w:r w:rsidR="009D2AFA" w:rsidRPr="00033817">
        <w:rPr>
          <w:rFonts w:asciiTheme="majorBidi" w:eastAsiaTheme="minorHAnsi" w:hAnsiTheme="majorBidi" w:cstheme="majorBidi"/>
          <w:lang w:eastAsia="en-US"/>
        </w:rPr>
        <w:t>elle</w:t>
      </w:r>
      <w:r w:rsidRPr="00033817">
        <w:rPr>
          <w:rFonts w:asciiTheme="majorBidi" w:eastAsiaTheme="minorHAnsi" w:hAnsiTheme="majorBidi" w:cstheme="majorBidi"/>
          <w:lang w:eastAsia="en-US"/>
        </w:rPr>
        <w:t xml:space="preserve"> re</w:t>
      </w:r>
      <w:r w:rsidR="009D2AFA" w:rsidRPr="00033817">
        <w:rPr>
          <w:rFonts w:asciiTheme="majorBidi" w:eastAsiaTheme="minorHAnsi" w:hAnsiTheme="majorBidi" w:cstheme="majorBidi"/>
          <w:lang w:eastAsia="en-US"/>
        </w:rPr>
        <w:t>s</w:t>
      </w:r>
      <w:r w:rsidRPr="00033817">
        <w:rPr>
          <w:rFonts w:asciiTheme="majorBidi" w:eastAsiaTheme="minorHAnsi" w:hAnsiTheme="majorBidi" w:cstheme="majorBidi"/>
          <w:lang w:eastAsia="en-US"/>
        </w:rPr>
        <w:t xml:space="preserve">pecte les seuils de la définition de </w:t>
      </w:r>
      <w:r w:rsidR="00892091" w:rsidRPr="00033817">
        <w:rPr>
          <w:rFonts w:asciiTheme="majorBidi" w:eastAsiaTheme="minorHAnsi" w:hAnsiTheme="majorBidi" w:cstheme="majorBidi"/>
          <w:lang w:eastAsia="en-US"/>
        </w:rPr>
        <w:t xml:space="preserve">la </w:t>
      </w:r>
      <w:r w:rsidRPr="00033817">
        <w:rPr>
          <w:rFonts w:asciiTheme="majorBidi" w:eastAsiaTheme="minorHAnsi" w:hAnsiTheme="majorBidi" w:cstheme="majorBidi"/>
          <w:lang w:eastAsia="en-US"/>
        </w:rPr>
        <w:t>PME.</w:t>
      </w:r>
      <w:r w:rsidR="002835AA" w:rsidRPr="00033817">
        <w:rPr>
          <w:rFonts w:asciiTheme="majorBidi" w:eastAsiaTheme="minorHAnsi" w:hAnsiTheme="majorBidi" w:cstheme="majorBidi"/>
          <w:lang w:eastAsia="en-US"/>
        </w:rPr>
        <w:t xml:space="preserve"> </w:t>
      </w:r>
      <w:r w:rsidR="009D2AFA" w:rsidRPr="00033817">
        <w:rPr>
          <w:rFonts w:asciiTheme="majorBidi" w:eastAsiaTheme="minorHAnsi" w:hAnsiTheme="majorBidi" w:cstheme="majorBidi"/>
          <w:lang w:eastAsia="en-US"/>
        </w:rPr>
        <w:t xml:space="preserve">De plus, </w:t>
      </w:r>
      <w:r w:rsidR="009D2AFA" w:rsidRPr="00033817">
        <w:rPr>
          <w:rFonts w:asciiTheme="majorBidi" w:hAnsiTheme="majorBidi" w:cstheme="majorBidi"/>
        </w:rPr>
        <w:t>l</w:t>
      </w:r>
      <w:r w:rsidR="000106CB" w:rsidRPr="00033817">
        <w:rPr>
          <w:rFonts w:asciiTheme="majorBidi" w:hAnsiTheme="majorBidi" w:cstheme="majorBidi"/>
        </w:rPr>
        <w:t xml:space="preserve">es entreprises liées correspondent à la situation économique </w:t>
      </w:r>
      <w:r w:rsidR="001F5FFA">
        <w:rPr>
          <w:rFonts w:asciiTheme="majorBidi" w:hAnsiTheme="majorBidi" w:cstheme="majorBidi"/>
        </w:rPr>
        <w:t xml:space="preserve">des </w:t>
      </w:r>
      <w:r w:rsidR="000106CB" w:rsidRPr="00033817">
        <w:rPr>
          <w:rFonts w:asciiTheme="majorBidi" w:hAnsiTheme="majorBidi" w:cstheme="majorBidi"/>
        </w:rPr>
        <w:t>entreprises qui constituent un groupe par le contrôle direct ou indirect de la majorité des droits de vote d’une entreprise par une autre, ou par la capacité d'exercer une influence dominante sur une entreprise. Il s'agit, en particulier, des entreprises qu</w:t>
      </w:r>
      <w:r w:rsidR="00AE2DEA">
        <w:rPr>
          <w:rFonts w:asciiTheme="majorBidi" w:hAnsiTheme="majorBidi" w:cstheme="majorBidi"/>
        </w:rPr>
        <w:t xml:space="preserve">i sont tenues </w:t>
      </w:r>
      <w:r w:rsidR="000106CB" w:rsidRPr="00033817">
        <w:rPr>
          <w:rFonts w:asciiTheme="majorBidi" w:hAnsiTheme="majorBidi" w:cstheme="majorBidi"/>
        </w:rPr>
        <w:t>au titre de la directive d'établir des comptes consolidés ou dont les comptes sont repris par consolidation dans ceux d’une autre entreprise.</w:t>
      </w:r>
    </w:p>
    <w:p w:rsidR="000106CB" w:rsidRPr="00033817" w:rsidRDefault="000106CB" w:rsidP="00033817">
      <w:pPr>
        <w:spacing w:line="360" w:lineRule="auto"/>
        <w:jc w:val="both"/>
        <w:rPr>
          <w:rFonts w:asciiTheme="majorBidi" w:hAnsiTheme="majorBidi" w:cstheme="majorBidi"/>
        </w:rPr>
      </w:pPr>
      <w:r w:rsidRPr="00033817">
        <w:rPr>
          <w:rFonts w:asciiTheme="majorBidi" w:hAnsiTheme="majorBidi" w:cstheme="majorBidi"/>
        </w:rPr>
        <w:t xml:space="preserve">    De ce fait, deux entreprise</w:t>
      </w:r>
      <w:r w:rsidR="00FD5EA7">
        <w:rPr>
          <w:rFonts w:asciiTheme="majorBidi" w:hAnsiTheme="majorBidi" w:cstheme="majorBidi"/>
        </w:rPr>
        <w:t>s</w:t>
      </w:r>
      <w:r w:rsidRPr="00033817">
        <w:rPr>
          <w:rFonts w:asciiTheme="majorBidi" w:hAnsiTheme="majorBidi" w:cstheme="majorBidi"/>
        </w:rPr>
        <w:t xml:space="preserve"> ou plus sont liées lorsqu’elles entretiennent l’une des relations suivantes :</w:t>
      </w:r>
    </w:p>
    <w:p w:rsidR="000106CB" w:rsidRPr="00033817" w:rsidRDefault="000106CB" w:rsidP="00033817">
      <w:pPr>
        <w:spacing w:line="360" w:lineRule="auto"/>
        <w:jc w:val="both"/>
        <w:rPr>
          <w:rFonts w:asciiTheme="majorBidi" w:hAnsiTheme="majorBidi" w:cstheme="majorBidi"/>
        </w:rPr>
      </w:pPr>
      <w:r w:rsidRPr="00033817">
        <w:rPr>
          <w:rFonts w:asciiTheme="majorBidi" w:hAnsiTheme="majorBidi" w:cstheme="majorBidi"/>
        </w:rPr>
        <w:t xml:space="preserve">    </w:t>
      </w:r>
      <w:r w:rsidRPr="00033817">
        <w:rPr>
          <w:rFonts w:asciiTheme="majorBidi" w:hAnsiTheme="majorBidi" w:cstheme="majorBidi"/>
        </w:rPr>
        <w:sym w:font="Wingdings" w:char="F0F0"/>
      </w:r>
      <w:r w:rsidRPr="00033817">
        <w:rPr>
          <w:rFonts w:asciiTheme="majorBidi" w:hAnsiTheme="majorBidi" w:cstheme="majorBidi"/>
        </w:rPr>
        <w:t xml:space="preserve"> Une entreprise détient la majorité des droits de vote des actionnaires ou des associés d’une autre entreprise.</w:t>
      </w:r>
    </w:p>
    <w:p w:rsidR="000106CB" w:rsidRPr="00033817" w:rsidRDefault="000106CB" w:rsidP="00033817">
      <w:pPr>
        <w:spacing w:line="360" w:lineRule="auto"/>
        <w:jc w:val="both"/>
        <w:rPr>
          <w:rFonts w:asciiTheme="majorBidi" w:hAnsiTheme="majorBidi" w:cstheme="majorBidi"/>
        </w:rPr>
      </w:pPr>
      <w:r w:rsidRPr="00033817">
        <w:rPr>
          <w:rFonts w:asciiTheme="majorBidi" w:hAnsiTheme="majorBidi" w:cstheme="majorBidi"/>
        </w:rPr>
        <w:t xml:space="preserve">    </w:t>
      </w:r>
      <w:r w:rsidRPr="00033817">
        <w:rPr>
          <w:rFonts w:asciiTheme="majorBidi" w:hAnsiTheme="majorBidi" w:cstheme="majorBidi"/>
        </w:rPr>
        <w:sym w:font="Wingdings" w:char="F0F0"/>
      </w:r>
      <w:r w:rsidRPr="00033817">
        <w:rPr>
          <w:rFonts w:asciiTheme="majorBidi" w:hAnsiTheme="majorBidi" w:cstheme="majorBidi"/>
        </w:rPr>
        <w:t xml:space="preserve"> Une entreprise a le droit de nommer ou de révoquer la majorité des membres de l’organe d’administration, de direction ou de surveillance d’une autre entreprise.</w:t>
      </w:r>
    </w:p>
    <w:p w:rsidR="000106CB" w:rsidRPr="00033817" w:rsidRDefault="000106CB" w:rsidP="00033817">
      <w:pPr>
        <w:spacing w:line="360" w:lineRule="auto"/>
        <w:jc w:val="both"/>
        <w:rPr>
          <w:rFonts w:asciiTheme="majorBidi" w:hAnsiTheme="majorBidi" w:cstheme="majorBidi"/>
        </w:rPr>
      </w:pPr>
      <w:r w:rsidRPr="00033817">
        <w:rPr>
          <w:rFonts w:asciiTheme="majorBidi" w:hAnsiTheme="majorBidi" w:cstheme="majorBidi"/>
        </w:rPr>
        <w:t xml:space="preserve">    </w:t>
      </w:r>
      <w:r w:rsidRPr="00033817">
        <w:rPr>
          <w:rFonts w:asciiTheme="majorBidi" w:hAnsiTheme="majorBidi" w:cstheme="majorBidi"/>
        </w:rPr>
        <w:sym w:font="Wingdings" w:char="F0F0"/>
      </w:r>
      <w:r w:rsidRPr="00033817">
        <w:rPr>
          <w:rFonts w:asciiTheme="majorBidi" w:hAnsiTheme="majorBidi" w:cstheme="majorBidi"/>
        </w:rPr>
        <w:t xml:space="preserve"> Une entreprise a le droit d’exercer une influence dominante sur une autre</w:t>
      </w:r>
      <w:r w:rsidR="001F5FFA">
        <w:rPr>
          <w:rFonts w:asciiTheme="majorBidi" w:hAnsiTheme="majorBidi" w:cstheme="majorBidi"/>
        </w:rPr>
        <w:t>,</w:t>
      </w:r>
      <w:r w:rsidRPr="00033817">
        <w:rPr>
          <w:rFonts w:asciiTheme="majorBidi" w:hAnsiTheme="majorBidi" w:cstheme="majorBidi"/>
        </w:rPr>
        <w:t xml:space="preserve"> en vertu d’un contrat conclu avec celle-ci ou d’une clause des statuts de celle-ci.</w:t>
      </w:r>
    </w:p>
    <w:p w:rsidR="000106CB" w:rsidRPr="00033817" w:rsidRDefault="000106CB" w:rsidP="00033817">
      <w:pPr>
        <w:spacing w:line="360" w:lineRule="auto"/>
        <w:jc w:val="both"/>
        <w:rPr>
          <w:rFonts w:asciiTheme="majorBidi" w:hAnsiTheme="majorBidi" w:cstheme="majorBidi"/>
        </w:rPr>
      </w:pPr>
      <w:r w:rsidRPr="00033817">
        <w:rPr>
          <w:rFonts w:asciiTheme="majorBidi" w:hAnsiTheme="majorBidi" w:cstheme="majorBidi"/>
        </w:rPr>
        <w:t xml:space="preserve">    </w:t>
      </w:r>
      <w:r w:rsidRPr="00033817">
        <w:rPr>
          <w:rFonts w:asciiTheme="majorBidi" w:hAnsiTheme="majorBidi" w:cstheme="majorBidi"/>
        </w:rPr>
        <w:sym w:font="Wingdings" w:char="F0F0"/>
      </w:r>
      <w:r w:rsidRPr="00033817">
        <w:rPr>
          <w:rFonts w:asciiTheme="majorBidi" w:hAnsiTheme="majorBidi" w:cstheme="majorBidi"/>
        </w:rPr>
        <w:t xml:space="preserve"> Une entreprise est en mesure, en vertu d’un accord, de contrôler seule la majorité des droits de vote des actionnaires ou des associés d’une autre entreprise.</w:t>
      </w:r>
    </w:p>
    <w:p w:rsidR="004028CB" w:rsidRPr="00033817" w:rsidRDefault="000106CB" w:rsidP="00033817">
      <w:pPr>
        <w:spacing w:line="360" w:lineRule="auto"/>
        <w:jc w:val="both"/>
        <w:rPr>
          <w:rFonts w:asciiTheme="majorBidi" w:hAnsiTheme="majorBidi" w:cstheme="majorBidi"/>
        </w:rPr>
      </w:pPr>
      <w:r w:rsidRPr="00033817">
        <w:rPr>
          <w:rFonts w:asciiTheme="majorBidi" w:hAnsiTheme="majorBidi" w:cstheme="majorBidi"/>
        </w:rPr>
        <w:t xml:space="preserve">    Ainsi la filiale détenue à 100 % est un exemple typique d’entreprise liée.</w:t>
      </w:r>
      <w:r w:rsidRPr="00033817">
        <w:rPr>
          <w:rStyle w:val="Appelnotedebasdep"/>
          <w:rFonts w:asciiTheme="majorBidi" w:hAnsiTheme="majorBidi" w:cstheme="majorBidi"/>
        </w:rPr>
        <w:footnoteReference w:id="13"/>
      </w:r>
    </w:p>
    <w:p w:rsidR="00550660" w:rsidRPr="00033817" w:rsidRDefault="00550660" w:rsidP="00033817">
      <w:pPr>
        <w:spacing w:line="360" w:lineRule="auto"/>
        <w:jc w:val="both"/>
        <w:rPr>
          <w:rFonts w:asciiTheme="majorBidi" w:hAnsiTheme="majorBidi" w:cstheme="majorBidi"/>
          <w:color w:val="FF0000"/>
        </w:rPr>
      </w:pPr>
    </w:p>
    <w:p w:rsidR="00B0194A" w:rsidRPr="00033817" w:rsidRDefault="00ED053D" w:rsidP="00FD5EA7">
      <w:pPr>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w:t>
      </w:r>
      <w:r w:rsidR="00F94C26" w:rsidRPr="00033817">
        <w:rPr>
          <w:rFonts w:asciiTheme="majorBidi" w:eastAsiaTheme="minorHAnsi" w:hAnsiTheme="majorBidi" w:cstheme="majorBidi"/>
          <w:lang w:eastAsia="en-US"/>
        </w:rPr>
        <w:t xml:space="preserve">Enfin, ce qui </w:t>
      </w:r>
      <w:r w:rsidRPr="00033817">
        <w:rPr>
          <w:rFonts w:asciiTheme="majorBidi" w:eastAsiaTheme="minorHAnsi" w:hAnsiTheme="majorBidi" w:cstheme="majorBidi"/>
          <w:lang w:eastAsia="en-US"/>
        </w:rPr>
        <w:t xml:space="preserve">est </w:t>
      </w:r>
      <w:r w:rsidR="00F94C26" w:rsidRPr="00033817">
        <w:rPr>
          <w:rFonts w:asciiTheme="majorBidi" w:eastAsiaTheme="minorHAnsi" w:hAnsiTheme="majorBidi" w:cstheme="majorBidi"/>
          <w:lang w:eastAsia="en-US"/>
        </w:rPr>
        <w:t>important à signaler est que cette approche quantitative ne permet pas d’avoir une</w:t>
      </w:r>
      <w:r w:rsidR="00F94C26" w:rsidRPr="00033817">
        <w:rPr>
          <w:rFonts w:asciiTheme="majorBidi" w:hAnsiTheme="majorBidi" w:cstheme="majorBidi"/>
        </w:rPr>
        <w:t xml:space="preserve"> </w:t>
      </w:r>
      <w:r w:rsidR="00F94C26" w:rsidRPr="00033817">
        <w:rPr>
          <w:rFonts w:asciiTheme="majorBidi" w:eastAsiaTheme="minorHAnsi" w:hAnsiTheme="majorBidi" w:cstheme="majorBidi"/>
          <w:lang w:eastAsia="en-US"/>
        </w:rPr>
        <w:t xml:space="preserve">définition unifiée et homogène </w:t>
      </w:r>
      <w:r w:rsidR="003856AE" w:rsidRPr="00033817">
        <w:rPr>
          <w:rFonts w:asciiTheme="majorBidi" w:eastAsiaTheme="minorHAnsi" w:hAnsiTheme="majorBidi" w:cstheme="majorBidi"/>
          <w:lang w:eastAsia="en-US"/>
        </w:rPr>
        <w:t>pour la</w:t>
      </w:r>
      <w:r w:rsidR="00F94C26" w:rsidRPr="00033817">
        <w:rPr>
          <w:rFonts w:asciiTheme="majorBidi" w:eastAsiaTheme="minorHAnsi" w:hAnsiTheme="majorBidi" w:cstheme="majorBidi"/>
          <w:lang w:eastAsia="en-US"/>
        </w:rPr>
        <w:t xml:space="preserve"> PME à travers le monde</w:t>
      </w:r>
      <w:r w:rsidR="001F5FFA">
        <w:rPr>
          <w:rFonts w:asciiTheme="majorBidi" w:eastAsiaTheme="minorHAnsi" w:hAnsiTheme="majorBidi" w:cstheme="majorBidi"/>
          <w:lang w:eastAsia="en-US"/>
        </w:rPr>
        <w:t>,</w:t>
      </w:r>
      <w:r w:rsidR="00F94C26" w:rsidRPr="00033817">
        <w:rPr>
          <w:rFonts w:asciiTheme="majorBidi" w:eastAsiaTheme="minorHAnsi" w:hAnsiTheme="majorBidi" w:cstheme="majorBidi"/>
          <w:lang w:eastAsia="en-US"/>
        </w:rPr>
        <w:t xml:space="preserve"> principalement à cause de la diversité économique</w:t>
      </w:r>
      <w:r w:rsidR="00F94C26" w:rsidRPr="00033817">
        <w:rPr>
          <w:rFonts w:asciiTheme="majorBidi" w:hAnsiTheme="majorBidi" w:cstheme="majorBidi"/>
        </w:rPr>
        <w:t xml:space="preserve"> </w:t>
      </w:r>
      <w:r w:rsidR="00F94C26" w:rsidRPr="00033817">
        <w:rPr>
          <w:rFonts w:asciiTheme="majorBidi" w:eastAsiaTheme="minorHAnsi" w:hAnsiTheme="majorBidi" w:cstheme="majorBidi"/>
          <w:lang w:eastAsia="en-US"/>
        </w:rPr>
        <w:t xml:space="preserve">et financière des entreprises entre les pays. </w:t>
      </w:r>
    </w:p>
    <w:p w:rsidR="0044697F" w:rsidRPr="00510BFD" w:rsidRDefault="0044697F" w:rsidP="00033817">
      <w:pPr>
        <w:pStyle w:val="Notedebasdepage"/>
        <w:spacing w:line="360" w:lineRule="auto"/>
        <w:jc w:val="both"/>
        <w:rPr>
          <w:rFonts w:asciiTheme="majorBidi" w:hAnsiTheme="majorBidi" w:cstheme="majorBidi"/>
          <w:b/>
          <w:bCs/>
          <w:sz w:val="24"/>
          <w:szCs w:val="24"/>
          <w:u w:val="single"/>
        </w:rPr>
      </w:pPr>
      <w:r w:rsidRPr="00510BFD">
        <w:rPr>
          <w:rFonts w:asciiTheme="majorBidi" w:hAnsiTheme="majorBidi" w:cstheme="majorBidi"/>
          <w:b/>
          <w:bCs/>
          <w:sz w:val="24"/>
          <w:szCs w:val="24"/>
          <w:u w:val="single"/>
        </w:rPr>
        <w:lastRenderedPageBreak/>
        <w:t>1-3- L’approche de la norme internationale d’information financière pour les PME :</w:t>
      </w:r>
    </w:p>
    <w:p w:rsidR="0044697F" w:rsidRPr="00510BFD" w:rsidRDefault="00371500" w:rsidP="00FD5EA7">
      <w:pPr>
        <w:autoSpaceDE w:val="0"/>
        <w:autoSpaceDN w:val="0"/>
        <w:adjustRightInd w:val="0"/>
        <w:spacing w:line="360" w:lineRule="auto"/>
        <w:jc w:val="both"/>
        <w:rPr>
          <w:rFonts w:asciiTheme="majorBidi" w:hAnsiTheme="majorBidi" w:cstheme="majorBidi"/>
        </w:rPr>
      </w:pPr>
      <w:r w:rsidRPr="00510BFD">
        <w:rPr>
          <w:rFonts w:asciiTheme="majorBidi" w:hAnsiTheme="majorBidi" w:cstheme="majorBidi"/>
        </w:rPr>
        <w:t xml:space="preserve">    Étant donné que l</w:t>
      </w:r>
      <w:r w:rsidR="005B3F49" w:rsidRPr="00510BFD">
        <w:rPr>
          <w:rFonts w:asciiTheme="majorBidi" w:hAnsiTheme="majorBidi" w:cstheme="majorBidi"/>
        </w:rPr>
        <w:t xml:space="preserve">es normes comptables internationales (IAS/IFRS) </w:t>
      </w:r>
      <w:r w:rsidRPr="00510BFD">
        <w:rPr>
          <w:rFonts w:asciiTheme="majorBidi" w:hAnsiTheme="majorBidi" w:cstheme="majorBidi"/>
        </w:rPr>
        <w:t>sont</w:t>
      </w:r>
      <w:r w:rsidR="005B3F49" w:rsidRPr="00510BFD">
        <w:rPr>
          <w:rFonts w:asciiTheme="majorBidi" w:hAnsiTheme="majorBidi" w:cstheme="majorBidi"/>
        </w:rPr>
        <w:t xml:space="preserve"> </w:t>
      </w:r>
      <w:r w:rsidR="00DE367E">
        <w:rPr>
          <w:rFonts w:asciiTheme="majorBidi" w:hAnsiTheme="majorBidi" w:cstheme="majorBidi"/>
        </w:rPr>
        <w:t>orientées</w:t>
      </w:r>
      <w:r w:rsidR="005B3F49" w:rsidRPr="00510BFD">
        <w:rPr>
          <w:rFonts w:asciiTheme="majorBidi" w:hAnsiTheme="majorBidi" w:cstheme="majorBidi"/>
        </w:rPr>
        <w:t xml:space="preserve"> </w:t>
      </w:r>
      <w:r w:rsidR="00FD5EA7">
        <w:rPr>
          <w:rFonts w:asciiTheme="majorBidi" w:hAnsiTheme="majorBidi" w:cstheme="majorBidi"/>
        </w:rPr>
        <w:t>vers</w:t>
      </w:r>
      <w:r w:rsidR="005B3F49" w:rsidRPr="00510BFD">
        <w:rPr>
          <w:rFonts w:asciiTheme="majorBidi" w:hAnsiTheme="majorBidi" w:cstheme="majorBidi"/>
        </w:rPr>
        <w:t xml:space="preserve"> l’ensemble des entreprises</w:t>
      </w:r>
      <w:r w:rsidR="0044697F" w:rsidRPr="00510BFD">
        <w:rPr>
          <w:rFonts w:asciiTheme="majorBidi" w:hAnsiTheme="majorBidi" w:cstheme="majorBidi"/>
        </w:rPr>
        <w:t xml:space="preserve"> </w:t>
      </w:r>
      <w:r w:rsidR="003D685A" w:rsidRPr="00510BFD">
        <w:rPr>
          <w:rFonts w:asciiTheme="majorBidi" w:hAnsiTheme="majorBidi" w:cstheme="majorBidi"/>
        </w:rPr>
        <w:t>sans distinction, o</w:t>
      </w:r>
      <w:r w:rsidR="005B3F49" w:rsidRPr="00510BFD">
        <w:rPr>
          <w:rFonts w:asciiTheme="majorBidi" w:hAnsiTheme="majorBidi" w:cstheme="majorBidi"/>
        </w:rPr>
        <w:t xml:space="preserve">r les PME et les grands groupes n’ont pas les mêmes besoins en </w:t>
      </w:r>
      <w:r w:rsidR="008A5A85" w:rsidRPr="00510BFD">
        <w:rPr>
          <w:rFonts w:asciiTheme="majorBidi" w:hAnsiTheme="majorBidi" w:cstheme="majorBidi"/>
        </w:rPr>
        <w:t>termes d’informations</w:t>
      </w:r>
      <w:r w:rsidR="005B3F49" w:rsidRPr="00510BFD">
        <w:rPr>
          <w:rFonts w:asciiTheme="majorBidi" w:hAnsiTheme="majorBidi" w:cstheme="majorBidi"/>
        </w:rPr>
        <w:t xml:space="preserve"> comptables et financières, et surtout n’ont pas, les mêmes moyens humains et techniques pour appliquer les mêmes normes comptables  internationales</w:t>
      </w:r>
      <w:r w:rsidR="00A67D35">
        <w:rPr>
          <w:rFonts w:asciiTheme="majorBidi" w:hAnsiTheme="majorBidi" w:cstheme="majorBidi"/>
        </w:rPr>
        <w:t>,</w:t>
      </w:r>
      <w:r w:rsidR="005B3F49" w:rsidRPr="00510BFD">
        <w:rPr>
          <w:rFonts w:asciiTheme="majorBidi" w:hAnsiTheme="majorBidi" w:cstheme="majorBidi"/>
        </w:rPr>
        <w:t xml:space="preserve"> le conseil des normes comptables internationales</w:t>
      </w:r>
      <w:r w:rsidR="00AF3969" w:rsidRPr="00510BFD">
        <w:rPr>
          <w:rFonts w:asciiTheme="majorBidi" w:hAnsiTheme="majorBidi" w:cstheme="majorBidi"/>
        </w:rPr>
        <w:t xml:space="preserve"> (L’IASB) </w:t>
      </w:r>
      <w:r w:rsidR="00BA2B3C" w:rsidRPr="00510BFD">
        <w:rPr>
          <w:rFonts w:asciiTheme="majorBidi" w:hAnsiTheme="majorBidi" w:cstheme="majorBidi"/>
        </w:rPr>
        <w:t xml:space="preserve">considéré </w:t>
      </w:r>
      <w:r w:rsidR="00504BDF" w:rsidRPr="00510BFD">
        <w:rPr>
          <w:rFonts w:asciiTheme="majorBidi" w:hAnsiTheme="majorBidi" w:cstheme="majorBidi"/>
        </w:rPr>
        <w:t>comme étant</w:t>
      </w:r>
      <w:r w:rsidR="007F2F0A" w:rsidRPr="00510BFD">
        <w:rPr>
          <w:rFonts w:asciiTheme="majorBidi" w:hAnsiTheme="majorBidi" w:cstheme="majorBidi"/>
        </w:rPr>
        <w:t xml:space="preserve"> l’organisme responsable de l’élaboration des normes</w:t>
      </w:r>
      <w:r w:rsidRPr="00510BFD">
        <w:rPr>
          <w:rFonts w:asciiTheme="majorBidi" w:hAnsiTheme="majorBidi" w:cstheme="majorBidi"/>
        </w:rPr>
        <w:t xml:space="preserve"> (IAS/IFRS)</w:t>
      </w:r>
      <w:r w:rsidR="00FD5EA7">
        <w:rPr>
          <w:rFonts w:asciiTheme="majorBidi" w:hAnsiTheme="majorBidi" w:cstheme="majorBidi"/>
        </w:rPr>
        <w:t xml:space="preserve">, </w:t>
      </w:r>
      <w:r w:rsidR="00E97F59" w:rsidRPr="00510BFD">
        <w:rPr>
          <w:rFonts w:asciiTheme="majorBidi" w:hAnsiTheme="majorBidi" w:cstheme="majorBidi"/>
        </w:rPr>
        <w:t>a lancé</w:t>
      </w:r>
      <w:r w:rsidR="00AF164A" w:rsidRPr="00510BFD">
        <w:rPr>
          <w:rFonts w:asciiTheme="majorBidi" w:hAnsiTheme="majorBidi" w:cstheme="majorBidi"/>
        </w:rPr>
        <w:t xml:space="preserve"> depuis 200</w:t>
      </w:r>
      <w:r w:rsidR="00E97F59" w:rsidRPr="00510BFD">
        <w:rPr>
          <w:rFonts w:asciiTheme="majorBidi" w:hAnsiTheme="majorBidi" w:cstheme="majorBidi"/>
        </w:rPr>
        <w:t>1</w:t>
      </w:r>
      <w:r w:rsidR="00AF164A" w:rsidRPr="00510BFD">
        <w:rPr>
          <w:rFonts w:asciiTheme="majorBidi" w:hAnsiTheme="majorBidi" w:cstheme="majorBidi"/>
        </w:rPr>
        <w:t xml:space="preserve">, </w:t>
      </w:r>
      <w:r w:rsidR="00E97F59" w:rsidRPr="00510BFD">
        <w:rPr>
          <w:rFonts w:asciiTheme="majorBidi" w:eastAsiaTheme="minorHAnsi" w:hAnsiTheme="majorBidi" w:cstheme="majorBidi"/>
          <w:lang w:eastAsia="en-US"/>
        </w:rPr>
        <w:t>un projet d’élaboration de</w:t>
      </w:r>
      <w:r w:rsidR="00DE367E">
        <w:rPr>
          <w:rFonts w:asciiTheme="majorBidi" w:eastAsiaTheme="minorHAnsi" w:hAnsiTheme="majorBidi" w:cstheme="majorBidi"/>
          <w:lang w:eastAsia="en-US"/>
        </w:rPr>
        <w:t>s</w:t>
      </w:r>
      <w:r w:rsidR="00E97F59" w:rsidRPr="00510BFD">
        <w:rPr>
          <w:rFonts w:asciiTheme="majorBidi" w:eastAsiaTheme="minorHAnsi" w:hAnsiTheme="majorBidi" w:cstheme="majorBidi"/>
          <w:lang w:eastAsia="en-US"/>
        </w:rPr>
        <w:t xml:space="preserve"> normes comptables adaptées aux PME </w:t>
      </w:r>
      <w:r w:rsidR="00E97F59" w:rsidRPr="00510BFD">
        <w:rPr>
          <w:rFonts w:asciiTheme="majorBidi" w:hAnsiTheme="majorBidi" w:cstheme="majorBidi"/>
        </w:rPr>
        <w:t xml:space="preserve">qui a été </w:t>
      </w:r>
      <w:r w:rsidR="00BA2B3C" w:rsidRPr="00510BFD">
        <w:rPr>
          <w:rFonts w:asciiTheme="majorBidi" w:hAnsiTheme="majorBidi" w:cstheme="majorBidi"/>
        </w:rPr>
        <w:t>finalisé</w:t>
      </w:r>
      <w:r w:rsidR="00E97F59" w:rsidRPr="00510BFD">
        <w:rPr>
          <w:rFonts w:asciiTheme="majorBidi" w:hAnsiTheme="majorBidi" w:cstheme="majorBidi"/>
        </w:rPr>
        <w:t xml:space="preserve"> par </w:t>
      </w:r>
      <w:r w:rsidR="00AF164A" w:rsidRPr="00510BFD">
        <w:rPr>
          <w:rFonts w:asciiTheme="majorBidi" w:hAnsiTheme="majorBidi" w:cstheme="majorBidi"/>
        </w:rPr>
        <w:t>la publication d’une nouvelle norme intitulée : norme internationale d’information financière pour les PME « IFRS pour PME » en juillet 2009</w:t>
      </w:r>
      <w:r w:rsidR="00733E94" w:rsidRPr="00510BFD">
        <w:rPr>
          <w:rFonts w:asciiTheme="majorBidi" w:hAnsiTheme="majorBidi" w:cstheme="majorBidi"/>
        </w:rPr>
        <w:t xml:space="preserve">. </w:t>
      </w:r>
      <w:r w:rsidR="00FD5EA7">
        <w:rPr>
          <w:rFonts w:asciiTheme="majorBidi" w:hAnsiTheme="majorBidi" w:cstheme="majorBidi"/>
        </w:rPr>
        <w:t>Dans ce contexte</w:t>
      </w:r>
      <w:r w:rsidR="00E354D5" w:rsidRPr="00510BFD">
        <w:rPr>
          <w:rFonts w:asciiTheme="majorBidi" w:hAnsiTheme="majorBidi" w:cstheme="majorBidi"/>
        </w:rPr>
        <w:t xml:space="preserve">, nous </w:t>
      </w:r>
      <w:r w:rsidR="00CB3799" w:rsidRPr="00510BFD">
        <w:rPr>
          <w:rFonts w:asciiTheme="majorBidi" w:hAnsiTheme="majorBidi" w:cstheme="majorBidi"/>
        </w:rPr>
        <w:t>donnons</w:t>
      </w:r>
      <w:r w:rsidR="00AF164A" w:rsidRPr="00510BFD">
        <w:rPr>
          <w:rFonts w:asciiTheme="majorBidi" w:hAnsiTheme="majorBidi" w:cstheme="majorBidi"/>
        </w:rPr>
        <w:t xml:space="preserve"> dans ce qui suit </w:t>
      </w:r>
      <w:r w:rsidR="00504BDF" w:rsidRPr="00510BFD">
        <w:rPr>
          <w:rFonts w:asciiTheme="majorBidi" w:hAnsiTheme="majorBidi" w:cstheme="majorBidi"/>
        </w:rPr>
        <w:t>un aperçu sur l</w:t>
      </w:r>
      <w:r w:rsidR="00DD0398" w:rsidRPr="00510BFD">
        <w:rPr>
          <w:rFonts w:asciiTheme="majorBidi" w:hAnsiTheme="majorBidi" w:cstheme="majorBidi"/>
        </w:rPr>
        <w:t xml:space="preserve">’IASB et </w:t>
      </w:r>
      <w:r w:rsidR="00FD5EA7">
        <w:rPr>
          <w:rFonts w:asciiTheme="majorBidi" w:hAnsiTheme="majorBidi" w:cstheme="majorBidi"/>
        </w:rPr>
        <w:t xml:space="preserve">sur </w:t>
      </w:r>
      <w:r w:rsidR="00DD0398" w:rsidRPr="00510BFD">
        <w:rPr>
          <w:rFonts w:asciiTheme="majorBidi" w:hAnsiTheme="majorBidi" w:cstheme="majorBidi"/>
        </w:rPr>
        <w:t>l</w:t>
      </w:r>
      <w:r w:rsidR="00504BDF" w:rsidRPr="00510BFD">
        <w:rPr>
          <w:rFonts w:asciiTheme="majorBidi" w:hAnsiTheme="majorBidi" w:cstheme="majorBidi"/>
        </w:rPr>
        <w:t xml:space="preserve">es normes (IAS/IFRS) </w:t>
      </w:r>
      <w:r w:rsidR="00C2454C" w:rsidRPr="00510BFD">
        <w:rPr>
          <w:rFonts w:asciiTheme="majorBidi" w:hAnsiTheme="majorBidi" w:cstheme="majorBidi"/>
        </w:rPr>
        <w:t>dans un premier lieu</w:t>
      </w:r>
      <w:r w:rsidR="00DE367E">
        <w:rPr>
          <w:rFonts w:asciiTheme="majorBidi" w:hAnsiTheme="majorBidi" w:cstheme="majorBidi"/>
        </w:rPr>
        <w:t>, p</w:t>
      </w:r>
      <w:r w:rsidR="00E354D5" w:rsidRPr="00510BFD">
        <w:rPr>
          <w:rFonts w:asciiTheme="majorBidi" w:hAnsiTheme="majorBidi" w:cstheme="majorBidi"/>
        </w:rPr>
        <w:t xml:space="preserve">uis nous </w:t>
      </w:r>
      <w:r w:rsidR="002F39E7" w:rsidRPr="00510BFD">
        <w:rPr>
          <w:rFonts w:asciiTheme="majorBidi" w:hAnsiTheme="majorBidi" w:cstheme="majorBidi"/>
        </w:rPr>
        <w:t xml:space="preserve">présenterons la norme « IFRS pour PME » et nous </w:t>
      </w:r>
      <w:r w:rsidR="00AF164A" w:rsidRPr="00510BFD">
        <w:rPr>
          <w:rFonts w:asciiTheme="majorBidi" w:hAnsiTheme="majorBidi" w:cstheme="majorBidi"/>
        </w:rPr>
        <w:t>développerons la définition attribuée aux PME dans le cadre de cette dernière.</w:t>
      </w:r>
    </w:p>
    <w:p w:rsidR="00F87C65" w:rsidRPr="00033817" w:rsidRDefault="00F87C65" w:rsidP="00033817">
      <w:pPr>
        <w:autoSpaceDE w:val="0"/>
        <w:autoSpaceDN w:val="0"/>
        <w:adjustRightInd w:val="0"/>
        <w:spacing w:line="360" w:lineRule="auto"/>
        <w:jc w:val="both"/>
        <w:rPr>
          <w:rFonts w:asciiTheme="majorBidi" w:eastAsiaTheme="minorHAnsi" w:hAnsiTheme="majorBidi" w:cstheme="majorBidi"/>
          <w:lang w:eastAsia="en-US"/>
        </w:rPr>
      </w:pPr>
    </w:p>
    <w:p w:rsidR="00AF164A" w:rsidRPr="00033817" w:rsidRDefault="00564D4A"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t xml:space="preserve">1-3-1- Aperçu sur </w:t>
      </w:r>
      <w:r w:rsidR="00AF3969" w:rsidRPr="00033817">
        <w:rPr>
          <w:rFonts w:asciiTheme="majorBidi" w:hAnsiTheme="majorBidi" w:cstheme="majorBidi"/>
          <w:b/>
          <w:bCs/>
          <w:u w:val="single"/>
        </w:rPr>
        <w:t xml:space="preserve">l’IASB et sur </w:t>
      </w:r>
      <w:r w:rsidRPr="00033817">
        <w:rPr>
          <w:rFonts w:asciiTheme="majorBidi" w:hAnsiTheme="majorBidi" w:cstheme="majorBidi"/>
          <w:b/>
          <w:bCs/>
          <w:u w:val="single"/>
        </w:rPr>
        <w:t>les normes (IAS/IFRS)</w:t>
      </w:r>
      <w:r w:rsidR="007F2F0A" w:rsidRPr="00033817">
        <w:rPr>
          <w:rFonts w:asciiTheme="majorBidi" w:hAnsiTheme="majorBidi" w:cstheme="majorBidi"/>
          <w:b/>
          <w:bCs/>
          <w:u w:val="single"/>
        </w:rPr>
        <w:t> :</w:t>
      </w:r>
    </w:p>
    <w:p w:rsidR="006F36FF" w:rsidRDefault="00EC6628" w:rsidP="00BC3394">
      <w:pPr>
        <w:spacing w:line="360" w:lineRule="auto"/>
        <w:jc w:val="both"/>
        <w:rPr>
          <w:rFonts w:asciiTheme="majorBidi" w:hAnsiTheme="majorBidi" w:cstheme="majorBidi"/>
        </w:rPr>
      </w:pPr>
      <w:r w:rsidRPr="00033817">
        <w:rPr>
          <w:rFonts w:asciiTheme="majorBidi" w:hAnsiTheme="majorBidi" w:cstheme="majorBidi"/>
        </w:rPr>
        <w:t xml:space="preserve">    L’IASB est l’organisme internation</w:t>
      </w:r>
      <w:r w:rsidR="008A5A85">
        <w:rPr>
          <w:rFonts w:asciiTheme="majorBidi" w:hAnsiTheme="majorBidi" w:cstheme="majorBidi"/>
        </w:rPr>
        <w:t>al de normalisation comptable, i</w:t>
      </w:r>
      <w:r w:rsidRPr="00033817">
        <w:rPr>
          <w:rFonts w:asciiTheme="majorBidi" w:hAnsiTheme="majorBidi" w:cstheme="majorBidi"/>
        </w:rPr>
        <w:t>l est né de la transformation en 2001, du comité des norm</w:t>
      </w:r>
      <w:r w:rsidR="00345F93" w:rsidRPr="00033817">
        <w:rPr>
          <w:rFonts w:asciiTheme="majorBidi" w:hAnsiTheme="majorBidi" w:cstheme="majorBidi"/>
        </w:rPr>
        <w:t>es comptables internationales (l</w:t>
      </w:r>
      <w:r w:rsidRPr="00033817">
        <w:rPr>
          <w:rFonts w:asciiTheme="majorBidi" w:hAnsiTheme="majorBidi" w:cstheme="majorBidi"/>
        </w:rPr>
        <w:t>’IASC)</w:t>
      </w:r>
      <w:r w:rsidR="00AF2480" w:rsidRPr="00033817">
        <w:rPr>
          <w:rFonts w:asciiTheme="majorBidi" w:hAnsiTheme="majorBidi" w:cstheme="majorBidi"/>
        </w:rPr>
        <w:t xml:space="preserve"> </w:t>
      </w:r>
      <w:r w:rsidR="008F1052" w:rsidRPr="00033817">
        <w:rPr>
          <w:rFonts w:asciiTheme="majorBidi" w:hAnsiTheme="majorBidi" w:cstheme="majorBidi"/>
        </w:rPr>
        <w:t>créé</w:t>
      </w:r>
      <w:r w:rsidRPr="00033817">
        <w:rPr>
          <w:rFonts w:asciiTheme="majorBidi" w:hAnsiTheme="majorBidi" w:cstheme="majorBidi"/>
        </w:rPr>
        <w:t xml:space="preserve"> en 1973 à l’initiative des organisations comptable</w:t>
      </w:r>
      <w:r w:rsidR="002E4465">
        <w:rPr>
          <w:rFonts w:asciiTheme="majorBidi" w:hAnsiTheme="majorBidi" w:cstheme="majorBidi"/>
        </w:rPr>
        <w:t>s</w:t>
      </w:r>
      <w:r w:rsidRPr="00033817">
        <w:rPr>
          <w:rFonts w:asciiTheme="majorBidi" w:hAnsiTheme="majorBidi" w:cstheme="majorBidi"/>
        </w:rPr>
        <w:t xml:space="preserve"> professionnelles de neuf pays (Allemagne, Australie, Canada, États-Unis, France, Japon, Mexique, </w:t>
      </w:r>
      <w:r w:rsidR="00345F93" w:rsidRPr="00033817">
        <w:rPr>
          <w:rFonts w:asciiTheme="majorBidi" w:hAnsiTheme="majorBidi" w:cstheme="majorBidi"/>
        </w:rPr>
        <w:t>Pays-Bas</w:t>
      </w:r>
      <w:r w:rsidRPr="00033817">
        <w:rPr>
          <w:rFonts w:asciiTheme="majorBidi" w:hAnsiTheme="majorBidi" w:cstheme="majorBidi"/>
        </w:rPr>
        <w:t xml:space="preserve"> et Royaume-Uni)</w:t>
      </w:r>
      <w:r w:rsidR="00345F93" w:rsidRPr="00033817">
        <w:rPr>
          <w:rFonts w:asciiTheme="majorBidi" w:hAnsiTheme="majorBidi" w:cstheme="majorBidi"/>
        </w:rPr>
        <w:t xml:space="preserve">. </w:t>
      </w:r>
      <w:r w:rsidR="00BC3394">
        <w:rPr>
          <w:rFonts w:asciiTheme="majorBidi" w:hAnsiTheme="majorBidi" w:cstheme="majorBidi"/>
        </w:rPr>
        <w:t>D</w:t>
      </w:r>
      <w:r w:rsidR="00FD5EA7">
        <w:rPr>
          <w:rFonts w:asciiTheme="majorBidi" w:hAnsiTheme="majorBidi" w:cstheme="majorBidi"/>
        </w:rPr>
        <w:t>e 1973</w:t>
      </w:r>
      <w:r w:rsidR="008A5A85">
        <w:rPr>
          <w:rFonts w:asciiTheme="majorBidi" w:hAnsiTheme="majorBidi" w:cstheme="majorBidi"/>
        </w:rPr>
        <w:t xml:space="preserve"> </w:t>
      </w:r>
      <w:r w:rsidR="00345F93" w:rsidRPr="00033817">
        <w:rPr>
          <w:rFonts w:asciiTheme="majorBidi" w:hAnsiTheme="majorBidi" w:cstheme="majorBidi"/>
        </w:rPr>
        <w:t xml:space="preserve">à 2000, l’IASC a </w:t>
      </w:r>
      <w:r w:rsidR="002E4465" w:rsidRPr="00033817">
        <w:rPr>
          <w:rFonts w:asciiTheme="majorBidi" w:hAnsiTheme="majorBidi" w:cstheme="majorBidi"/>
        </w:rPr>
        <w:t>établi</w:t>
      </w:r>
      <w:r w:rsidR="00345F93" w:rsidRPr="00033817">
        <w:rPr>
          <w:rFonts w:asciiTheme="majorBidi" w:hAnsiTheme="majorBidi" w:cstheme="majorBidi"/>
        </w:rPr>
        <w:t xml:space="preserve"> une quarantaine de normes couvrant la plupart des sujets comptables</w:t>
      </w:r>
      <w:r w:rsidR="00190BDF">
        <w:rPr>
          <w:rFonts w:asciiTheme="majorBidi" w:hAnsiTheme="majorBidi" w:cstheme="majorBidi"/>
        </w:rPr>
        <w:t>,</w:t>
      </w:r>
      <w:r w:rsidR="00345F93" w:rsidRPr="00033817">
        <w:rPr>
          <w:rFonts w:asciiTheme="majorBidi" w:hAnsiTheme="majorBidi" w:cstheme="majorBidi"/>
        </w:rPr>
        <w:t xml:space="preserve"> intitulées normes comptables internationales (IAS).</w:t>
      </w:r>
      <w:r w:rsidR="00D52A57" w:rsidRPr="00033817">
        <w:rPr>
          <w:rFonts w:asciiTheme="majorBidi" w:hAnsiTheme="majorBidi" w:cstheme="majorBidi"/>
        </w:rPr>
        <w:t xml:space="preserve"> </w:t>
      </w:r>
      <w:r w:rsidR="00BC3394">
        <w:rPr>
          <w:rFonts w:asciiTheme="majorBidi" w:hAnsiTheme="majorBidi" w:cstheme="majorBidi"/>
        </w:rPr>
        <w:t>Par la suite</w:t>
      </w:r>
      <w:r w:rsidR="008A5A85">
        <w:rPr>
          <w:rFonts w:asciiTheme="majorBidi" w:hAnsiTheme="majorBidi" w:cstheme="majorBidi"/>
        </w:rPr>
        <w:t xml:space="preserve">, </w:t>
      </w:r>
      <w:r w:rsidR="00BC3394">
        <w:rPr>
          <w:rFonts w:asciiTheme="majorBidi" w:hAnsiTheme="majorBidi" w:cstheme="majorBidi"/>
        </w:rPr>
        <w:t xml:space="preserve">et </w:t>
      </w:r>
      <w:r w:rsidR="008A5A85">
        <w:rPr>
          <w:rFonts w:asciiTheme="majorBidi" w:hAnsiTheme="majorBidi" w:cstheme="majorBidi"/>
        </w:rPr>
        <w:t>à</w:t>
      </w:r>
      <w:r w:rsidR="00510F43" w:rsidRPr="00033817">
        <w:rPr>
          <w:rFonts w:asciiTheme="majorBidi" w:hAnsiTheme="majorBidi" w:cstheme="majorBidi"/>
        </w:rPr>
        <w:t xml:space="preserve"> partir de 2001, les </w:t>
      </w:r>
      <w:r w:rsidR="00D8238B" w:rsidRPr="00033817">
        <w:rPr>
          <w:rFonts w:asciiTheme="majorBidi" w:hAnsiTheme="majorBidi" w:cstheme="majorBidi"/>
        </w:rPr>
        <w:t xml:space="preserve">nouvelles </w:t>
      </w:r>
      <w:r w:rsidR="00510F43" w:rsidRPr="00033817">
        <w:rPr>
          <w:rFonts w:asciiTheme="majorBidi" w:hAnsiTheme="majorBidi" w:cstheme="majorBidi"/>
        </w:rPr>
        <w:t xml:space="preserve">normes de l’IASB sont appelées : normes internationales d’information financière (IFRS), </w:t>
      </w:r>
      <w:r w:rsidR="00D8238B" w:rsidRPr="00033817">
        <w:rPr>
          <w:rFonts w:asciiTheme="majorBidi" w:hAnsiTheme="majorBidi" w:cstheme="majorBidi"/>
        </w:rPr>
        <w:t>auxquelles sont ajoutées les normes IAS existantes d’où l’appellation IAS/IFRS pour l’ensemble des normes adoptées par l’IASB.</w:t>
      </w:r>
      <w:r w:rsidR="00D52A57" w:rsidRPr="00033817">
        <w:rPr>
          <w:rStyle w:val="Appelnotedebasdep"/>
          <w:rFonts w:asciiTheme="majorBidi" w:hAnsiTheme="majorBidi" w:cstheme="majorBidi"/>
        </w:rPr>
        <w:footnoteReference w:id="14"/>
      </w:r>
      <w:r w:rsidR="007013A8" w:rsidRPr="00033817">
        <w:rPr>
          <w:rFonts w:asciiTheme="majorBidi" w:hAnsiTheme="majorBidi" w:cstheme="majorBidi"/>
        </w:rPr>
        <w:t xml:space="preserve"> </w:t>
      </w:r>
      <w:r w:rsidR="00AF2480" w:rsidRPr="00033817">
        <w:rPr>
          <w:rFonts w:asciiTheme="majorBidi" w:hAnsiTheme="majorBidi" w:cstheme="majorBidi"/>
        </w:rPr>
        <w:t xml:space="preserve">Ces dernières sont </w:t>
      </w:r>
      <w:r w:rsidR="00C741F9" w:rsidRPr="00033817">
        <w:rPr>
          <w:rFonts w:asciiTheme="majorBidi" w:hAnsiTheme="majorBidi" w:cstheme="majorBidi"/>
        </w:rPr>
        <w:t>appliquées aux états financiers individuels et consolidés à vocation générale de toutes le</w:t>
      </w:r>
      <w:r w:rsidR="003C0380">
        <w:rPr>
          <w:rFonts w:asciiTheme="majorBidi" w:hAnsiTheme="majorBidi" w:cstheme="majorBidi"/>
        </w:rPr>
        <w:t xml:space="preserve">s entités à but lucratif, </w:t>
      </w:r>
      <w:r w:rsidR="00CB266D">
        <w:rPr>
          <w:rFonts w:asciiTheme="majorBidi" w:hAnsiTheme="majorBidi" w:cstheme="majorBidi"/>
        </w:rPr>
        <w:t>quel</w:t>
      </w:r>
      <w:r w:rsidR="00CD75D9">
        <w:rPr>
          <w:rFonts w:asciiTheme="majorBidi" w:hAnsiTheme="majorBidi" w:cstheme="majorBidi"/>
        </w:rPr>
        <w:t>s</w:t>
      </w:r>
      <w:r w:rsidR="00CB266D">
        <w:rPr>
          <w:rFonts w:asciiTheme="majorBidi" w:hAnsiTheme="majorBidi" w:cstheme="majorBidi"/>
        </w:rPr>
        <w:t xml:space="preserve"> </w:t>
      </w:r>
      <w:r w:rsidR="00CB266D" w:rsidRPr="00033817">
        <w:rPr>
          <w:rFonts w:asciiTheme="majorBidi" w:hAnsiTheme="majorBidi" w:cstheme="majorBidi"/>
        </w:rPr>
        <w:t>que</w:t>
      </w:r>
      <w:r w:rsidR="00C741F9" w:rsidRPr="00033817">
        <w:rPr>
          <w:rFonts w:asciiTheme="majorBidi" w:hAnsiTheme="majorBidi" w:cstheme="majorBidi"/>
        </w:rPr>
        <w:t xml:space="preserve"> soi</w:t>
      </w:r>
      <w:r w:rsidR="00CD75D9">
        <w:rPr>
          <w:rFonts w:asciiTheme="majorBidi" w:hAnsiTheme="majorBidi" w:cstheme="majorBidi"/>
        </w:rPr>
        <w:t>en</w:t>
      </w:r>
      <w:r w:rsidR="00C741F9" w:rsidRPr="00033817">
        <w:rPr>
          <w:rFonts w:asciiTheme="majorBidi" w:hAnsiTheme="majorBidi" w:cstheme="majorBidi"/>
        </w:rPr>
        <w:t>t leur s</w:t>
      </w:r>
      <w:r w:rsidR="003C0380">
        <w:rPr>
          <w:rFonts w:asciiTheme="majorBidi" w:hAnsiTheme="majorBidi" w:cstheme="majorBidi"/>
        </w:rPr>
        <w:t xml:space="preserve">ecteur d’activité et </w:t>
      </w:r>
      <w:r w:rsidR="00A421C2">
        <w:rPr>
          <w:rFonts w:asciiTheme="majorBidi" w:hAnsiTheme="majorBidi" w:cstheme="majorBidi"/>
        </w:rPr>
        <w:t xml:space="preserve">leur forme. Comme, </w:t>
      </w:r>
      <w:r w:rsidR="00C741F9" w:rsidRPr="00033817">
        <w:rPr>
          <w:rFonts w:asciiTheme="majorBidi" w:hAnsiTheme="majorBidi" w:cstheme="majorBidi"/>
        </w:rPr>
        <w:t>elles peuvent être appliquées aux entités à but non lucratif et aux entreprises gouvernementales commerciales à chaque fois que cela est jugé approprié.</w:t>
      </w:r>
      <w:r w:rsidR="00F34151" w:rsidRPr="00033817">
        <w:rPr>
          <w:rFonts w:asciiTheme="majorBidi" w:hAnsiTheme="majorBidi" w:cstheme="majorBidi"/>
        </w:rPr>
        <w:t xml:space="preserve"> De plus, </w:t>
      </w:r>
      <w:r w:rsidR="00BD4FD3" w:rsidRPr="00033817">
        <w:rPr>
          <w:rFonts w:asciiTheme="majorBidi" w:hAnsiTheme="majorBidi" w:cstheme="majorBidi"/>
        </w:rPr>
        <w:t>les normes IAS/IFRS approuvées par l’IASB</w:t>
      </w:r>
      <w:r w:rsidR="00F34151" w:rsidRPr="00033817">
        <w:rPr>
          <w:rFonts w:asciiTheme="majorBidi" w:hAnsiTheme="majorBidi" w:cstheme="majorBidi"/>
        </w:rPr>
        <w:t xml:space="preserve"> comprennent généralement les rubriques suivantes : les objectifs de la norme, son champ d’application,</w:t>
      </w:r>
      <w:r w:rsidR="00BC7BF8" w:rsidRPr="00033817">
        <w:rPr>
          <w:rFonts w:asciiTheme="majorBidi" w:hAnsiTheme="majorBidi" w:cstheme="majorBidi"/>
        </w:rPr>
        <w:t xml:space="preserve"> sa date d’application,</w:t>
      </w:r>
      <w:r w:rsidR="00F34151" w:rsidRPr="00033817">
        <w:rPr>
          <w:rFonts w:asciiTheme="majorBidi" w:hAnsiTheme="majorBidi" w:cstheme="majorBidi"/>
        </w:rPr>
        <w:t xml:space="preserve"> </w:t>
      </w:r>
      <w:r w:rsidR="00BC7BF8" w:rsidRPr="00033817">
        <w:rPr>
          <w:rFonts w:asciiTheme="majorBidi" w:hAnsiTheme="majorBidi" w:cstheme="majorBidi"/>
        </w:rPr>
        <w:t xml:space="preserve">les </w:t>
      </w:r>
      <w:r w:rsidR="00F34151" w:rsidRPr="00033817">
        <w:rPr>
          <w:rFonts w:asciiTheme="majorBidi" w:hAnsiTheme="majorBidi" w:cstheme="majorBidi"/>
        </w:rPr>
        <w:t>définition</w:t>
      </w:r>
      <w:r w:rsidR="00BC7BF8" w:rsidRPr="00033817">
        <w:rPr>
          <w:rFonts w:asciiTheme="majorBidi" w:hAnsiTheme="majorBidi" w:cstheme="majorBidi"/>
        </w:rPr>
        <w:t xml:space="preserve">s relatives à la norme </w:t>
      </w:r>
      <w:r w:rsidR="008A5A85">
        <w:rPr>
          <w:rFonts w:asciiTheme="majorBidi" w:hAnsiTheme="majorBidi" w:cstheme="majorBidi"/>
        </w:rPr>
        <w:t xml:space="preserve">      </w:t>
      </w:r>
      <w:r w:rsidR="00BC7BF8" w:rsidRPr="00033817">
        <w:rPr>
          <w:rFonts w:asciiTheme="majorBidi" w:hAnsiTheme="majorBidi" w:cstheme="majorBidi"/>
        </w:rPr>
        <w:t xml:space="preserve">et </w:t>
      </w:r>
      <w:r w:rsidR="00F34151" w:rsidRPr="00033817">
        <w:rPr>
          <w:rFonts w:asciiTheme="majorBidi" w:hAnsiTheme="majorBidi" w:cstheme="majorBidi"/>
        </w:rPr>
        <w:t>les informations à fournir</w:t>
      </w:r>
      <w:r w:rsidR="00BC7BF8" w:rsidRPr="00033817">
        <w:rPr>
          <w:rFonts w:asciiTheme="majorBidi" w:hAnsiTheme="majorBidi" w:cstheme="majorBidi"/>
        </w:rPr>
        <w:t xml:space="preserve"> en</w:t>
      </w:r>
      <w:r w:rsidR="00F34151" w:rsidRPr="00033817">
        <w:rPr>
          <w:rFonts w:asciiTheme="majorBidi" w:hAnsiTheme="majorBidi" w:cstheme="majorBidi"/>
        </w:rPr>
        <w:t xml:space="preserve"> annexes. Comme, elles comprennent également deux rubriques complémentaires qui </w:t>
      </w:r>
      <w:r w:rsidR="00734228" w:rsidRPr="00033817">
        <w:rPr>
          <w:rFonts w:asciiTheme="majorBidi" w:hAnsiTheme="majorBidi" w:cstheme="majorBidi"/>
        </w:rPr>
        <w:t xml:space="preserve">peuvent </w:t>
      </w:r>
      <w:r w:rsidR="00BD4FD3" w:rsidRPr="00033817">
        <w:rPr>
          <w:rFonts w:asciiTheme="majorBidi" w:hAnsiTheme="majorBidi" w:cstheme="majorBidi"/>
        </w:rPr>
        <w:t>être</w:t>
      </w:r>
      <w:r w:rsidR="00734228" w:rsidRPr="00033817">
        <w:rPr>
          <w:rFonts w:asciiTheme="majorBidi" w:hAnsiTheme="majorBidi" w:cstheme="majorBidi"/>
        </w:rPr>
        <w:t xml:space="preserve"> représentées séparément et qui </w:t>
      </w:r>
      <w:r w:rsidR="00F34151" w:rsidRPr="00033817">
        <w:rPr>
          <w:rFonts w:asciiTheme="majorBidi" w:hAnsiTheme="majorBidi" w:cstheme="majorBidi"/>
        </w:rPr>
        <w:t>ne sont pas considérées comme faisant partie intégrante de la norme</w:t>
      </w:r>
      <w:r w:rsidR="00BC3394">
        <w:rPr>
          <w:rFonts w:asciiTheme="majorBidi" w:hAnsiTheme="majorBidi" w:cstheme="majorBidi"/>
        </w:rPr>
        <w:t>,</w:t>
      </w:r>
      <w:r w:rsidR="00F34151" w:rsidRPr="00033817">
        <w:rPr>
          <w:rFonts w:asciiTheme="majorBidi" w:hAnsiTheme="majorBidi" w:cstheme="majorBidi"/>
        </w:rPr>
        <w:t xml:space="preserve"> à savoir : les bases des conclusions et </w:t>
      </w:r>
      <w:r w:rsidR="002E4465">
        <w:rPr>
          <w:rFonts w:asciiTheme="majorBidi" w:hAnsiTheme="majorBidi" w:cstheme="majorBidi"/>
        </w:rPr>
        <w:t>le</w:t>
      </w:r>
      <w:r w:rsidR="00F34151" w:rsidRPr="00033817">
        <w:rPr>
          <w:rFonts w:asciiTheme="majorBidi" w:hAnsiTheme="majorBidi" w:cstheme="majorBidi"/>
        </w:rPr>
        <w:t xml:space="preserve"> guide d’application.</w:t>
      </w:r>
      <w:r w:rsidR="00D52A57" w:rsidRPr="00033817">
        <w:rPr>
          <w:rStyle w:val="Appelnotedebasdep"/>
          <w:rFonts w:asciiTheme="majorBidi" w:hAnsiTheme="majorBidi" w:cstheme="majorBidi"/>
        </w:rPr>
        <w:footnoteReference w:id="15"/>
      </w:r>
    </w:p>
    <w:p w:rsidR="006F36FF" w:rsidRDefault="006F36FF" w:rsidP="006F36FF">
      <w:pPr>
        <w:spacing w:line="360" w:lineRule="auto"/>
        <w:jc w:val="both"/>
        <w:rPr>
          <w:rFonts w:asciiTheme="majorBidi" w:hAnsiTheme="majorBidi" w:cstheme="majorBidi"/>
        </w:rPr>
      </w:pPr>
    </w:p>
    <w:p w:rsidR="006F36FF" w:rsidRPr="00033817" w:rsidRDefault="006F36FF" w:rsidP="006F36FF">
      <w:pPr>
        <w:spacing w:line="360" w:lineRule="auto"/>
        <w:jc w:val="both"/>
        <w:rPr>
          <w:rFonts w:asciiTheme="majorBidi" w:hAnsiTheme="majorBidi" w:cstheme="majorBidi"/>
        </w:rPr>
      </w:pPr>
    </w:p>
    <w:p w:rsidR="0044697F" w:rsidRPr="00033817" w:rsidRDefault="00AF164A"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lastRenderedPageBreak/>
        <w:t>1-3-</w:t>
      </w:r>
      <w:r w:rsidR="00564D4A" w:rsidRPr="00033817">
        <w:rPr>
          <w:rFonts w:asciiTheme="majorBidi" w:hAnsiTheme="majorBidi" w:cstheme="majorBidi"/>
          <w:b/>
          <w:bCs/>
          <w:u w:val="single"/>
        </w:rPr>
        <w:t>2</w:t>
      </w:r>
      <w:r w:rsidRPr="00033817">
        <w:rPr>
          <w:rFonts w:asciiTheme="majorBidi" w:hAnsiTheme="majorBidi" w:cstheme="majorBidi"/>
          <w:b/>
          <w:bCs/>
          <w:u w:val="single"/>
        </w:rPr>
        <w:t xml:space="preserve">- Présentation </w:t>
      </w:r>
      <w:r w:rsidR="00242843" w:rsidRPr="00033817">
        <w:rPr>
          <w:rFonts w:asciiTheme="majorBidi" w:hAnsiTheme="majorBidi" w:cstheme="majorBidi"/>
          <w:b/>
          <w:bCs/>
          <w:u w:val="single"/>
        </w:rPr>
        <w:t xml:space="preserve">générale </w:t>
      </w:r>
      <w:r w:rsidRPr="00033817">
        <w:rPr>
          <w:rFonts w:asciiTheme="majorBidi" w:hAnsiTheme="majorBidi" w:cstheme="majorBidi"/>
          <w:b/>
          <w:bCs/>
          <w:u w:val="single"/>
        </w:rPr>
        <w:t>de la norme « IFRS pour PME »</w:t>
      </w:r>
      <w:r w:rsidR="009743C2" w:rsidRPr="00033817">
        <w:rPr>
          <w:rFonts w:asciiTheme="majorBidi" w:hAnsiTheme="majorBidi" w:cstheme="majorBidi"/>
          <w:b/>
          <w:bCs/>
          <w:u w:val="single"/>
        </w:rPr>
        <w:t> :</w:t>
      </w:r>
    </w:p>
    <w:p w:rsidR="00C2454C" w:rsidRPr="00033817" w:rsidRDefault="008809CD" w:rsidP="002A2AF4">
      <w:pPr>
        <w:spacing w:line="360" w:lineRule="auto"/>
        <w:jc w:val="both"/>
        <w:rPr>
          <w:rFonts w:asciiTheme="majorBidi" w:hAnsiTheme="majorBidi" w:cstheme="majorBidi"/>
        </w:rPr>
      </w:pPr>
      <w:r w:rsidRPr="00033817">
        <w:rPr>
          <w:rFonts w:asciiTheme="majorBidi" w:hAnsiTheme="majorBidi" w:cstheme="majorBidi"/>
          <w:color w:val="FF0000"/>
        </w:rPr>
        <w:t xml:space="preserve">    </w:t>
      </w:r>
      <w:r w:rsidRPr="00033817">
        <w:rPr>
          <w:rFonts w:asciiTheme="majorBidi" w:hAnsiTheme="majorBidi" w:cstheme="majorBidi"/>
        </w:rPr>
        <w:t xml:space="preserve">Publiée par le conseil des normes comptables internationales le 9 juillet 2009, </w:t>
      </w:r>
      <w:r w:rsidR="00242843" w:rsidRPr="00033817">
        <w:rPr>
          <w:rFonts w:asciiTheme="majorBidi" w:hAnsiTheme="majorBidi" w:cstheme="majorBidi"/>
        </w:rPr>
        <w:t>la norme « IFRS pour PME » est</w:t>
      </w:r>
      <w:r w:rsidRPr="00033817">
        <w:rPr>
          <w:rFonts w:asciiTheme="majorBidi" w:hAnsiTheme="majorBidi" w:cstheme="majorBidi"/>
        </w:rPr>
        <w:t xml:space="preserve"> une norme </w:t>
      </w:r>
      <w:r w:rsidR="00242843" w:rsidRPr="00033817">
        <w:rPr>
          <w:rFonts w:asciiTheme="majorBidi" w:hAnsiTheme="majorBidi" w:cstheme="majorBidi"/>
        </w:rPr>
        <w:t xml:space="preserve">destinée uniquement </w:t>
      </w:r>
      <w:r w:rsidR="008F0FC6" w:rsidRPr="00033817">
        <w:rPr>
          <w:rFonts w:asciiTheme="majorBidi" w:hAnsiTheme="majorBidi" w:cstheme="majorBidi"/>
        </w:rPr>
        <w:t xml:space="preserve">aux PME </w:t>
      </w:r>
      <w:r w:rsidR="007E0B12" w:rsidRPr="00033817">
        <w:rPr>
          <w:rFonts w:asciiTheme="majorBidi" w:hAnsiTheme="majorBidi" w:cstheme="majorBidi"/>
        </w:rPr>
        <w:t xml:space="preserve">et </w:t>
      </w:r>
      <w:r w:rsidR="00C2454C" w:rsidRPr="00033817">
        <w:rPr>
          <w:rFonts w:asciiTheme="majorBidi" w:hAnsiTheme="majorBidi" w:cstheme="majorBidi"/>
        </w:rPr>
        <w:t xml:space="preserve">comprend </w:t>
      </w:r>
      <w:r w:rsidR="003435CF" w:rsidRPr="00033817">
        <w:rPr>
          <w:rFonts w:asciiTheme="majorBidi" w:hAnsiTheme="majorBidi" w:cstheme="majorBidi"/>
        </w:rPr>
        <w:t xml:space="preserve">une préface de </w:t>
      </w:r>
      <w:r w:rsidR="00C2454C" w:rsidRPr="00033817">
        <w:rPr>
          <w:rFonts w:asciiTheme="majorBidi" w:hAnsiTheme="majorBidi" w:cstheme="majorBidi"/>
        </w:rPr>
        <w:t>3</w:t>
      </w:r>
      <w:r w:rsidR="00C960CE" w:rsidRPr="00033817">
        <w:rPr>
          <w:rFonts w:asciiTheme="majorBidi" w:hAnsiTheme="majorBidi" w:cstheme="majorBidi"/>
        </w:rPr>
        <w:t>8</w:t>
      </w:r>
      <w:r w:rsidR="00C2454C" w:rsidRPr="00033817">
        <w:rPr>
          <w:rFonts w:asciiTheme="majorBidi" w:hAnsiTheme="majorBidi" w:cstheme="majorBidi"/>
        </w:rPr>
        <w:t xml:space="preserve"> s</w:t>
      </w:r>
      <w:r w:rsidR="007E0B12" w:rsidRPr="00033817">
        <w:rPr>
          <w:rFonts w:asciiTheme="majorBidi" w:hAnsiTheme="majorBidi" w:cstheme="majorBidi"/>
        </w:rPr>
        <w:t>ections</w:t>
      </w:r>
      <w:r w:rsidR="003435CF" w:rsidRPr="00033817">
        <w:rPr>
          <w:rFonts w:asciiTheme="majorBidi" w:hAnsiTheme="majorBidi" w:cstheme="majorBidi"/>
        </w:rPr>
        <w:t>, un glossaire</w:t>
      </w:r>
      <w:r w:rsidR="004A4B02" w:rsidRPr="00033817">
        <w:rPr>
          <w:rFonts w:asciiTheme="majorBidi" w:hAnsiTheme="majorBidi" w:cstheme="majorBidi"/>
        </w:rPr>
        <w:t>, une base des conclusions</w:t>
      </w:r>
      <w:r w:rsidR="00454DEB">
        <w:rPr>
          <w:rFonts w:asciiTheme="majorBidi" w:hAnsiTheme="majorBidi" w:cstheme="majorBidi"/>
        </w:rPr>
        <w:t>, un guide d’application</w:t>
      </w:r>
      <w:r w:rsidR="004A4B02" w:rsidRPr="00033817">
        <w:rPr>
          <w:rFonts w:asciiTheme="majorBidi" w:hAnsiTheme="majorBidi" w:cstheme="majorBidi"/>
        </w:rPr>
        <w:t xml:space="preserve"> </w:t>
      </w:r>
      <w:r w:rsidR="003435CF" w:rsidRPr="00033817">
        <w:rPr>
          <w:rFonts w:asciiTheme="majorBidi" w:hAnsiTheme="majorBidi" w:cstheme="majorBidi"/>
        </w:rPr>
        <w:t xml:space="preserve">et une table de correspondance de ces sections avec les normes IAS/IFRS existantes. </w:t>
      </w:r>
      <w:r w:rsidR="002A2AF4">
        <w:rPr>
          <w:rFonts w:asciiTheme="majorBidi" w:hAnsiTheme="majorBidi" w:cstheme="majorBidi"/>
        </w:rPr>
        <w:t>C</w:t>
      </w:r>
      <w:r w:rsidR="003435CF" w:rsidRPr="00033817">
        <w:rPr>
          <w:rFonts w:asciiTheme="majorBidi" w:hAnsiTheme="majorBidi" w:cstheme="majorBidi"/>
        </w:rPr>
        <w:t xml:space="preserve">es 38 </w:t>
      </w:r>
      <w:r w:rsidR="00880868">
        <w:rPr>
          <w:rFonts w:asciiTheme="majorBidi" w:hAnsiTheme="majorBidi" w:cstheme="majorBidi"/>
        </w:rPr>
        <w:t xml:space="preserve">sections </w:t>
      </w:r>
      <w:r w:rsidR="003435CF" w:rsidRPr="00033817">
        <w:rPr>
          <w:rFonts w:asciiTheme="majorBidi" w:hAnsiTheme="majorBidi" w:cstheme="majorBidi"/>
        </w:rPr>
        <w:t xml:space="preserve">sont </w:t>
      </w:r>
      <w:r w:rsidR="007E0B12" w:rsidRPr="00033817">
        <w:rPr>
          <w:rFonts w:asciiTheme="majorBidi" w:hAnsiTheme="majorBidi" w:cstheme="majorBidi"/>
        </w:rPr>
        <w:t xml:space="preserve"> organisées comme suit :</w:t>
      </w:r>
    </w:p>
    <w:p w:rsidR="00550660" w:rsidRPr="00033817" w:rsidRDefault="00550660" w:rsidP="00033817">
      <w:pPr>
        <w:spacing w:line="360" w:lineRule="auto"/>
        <w:jc w:val="both"/>
        <w:rPr>
          <w:rFonts w:asciiTheme="majorBidi" w:hAnsiTheme="majorBidi" w:cstheme="majorBidi"/>
        </w:rPr>
      </w:pPr>
    </w:p>
    <w:p w:rsidR="00173229" w:rsidRPr="00033817" w:rsidRDefault="00C2454C" w:rsidP="00454DEB">
      <w:pPr>
        <w:spacing w:line="360" w:lineRule="auto"/>
        <w:jc w:val="both"/>
        <w:rPr>
          <w:rFonts w:asciiTheme="majorBidi" w:hAnsiTheme="majorBidi" w:cstheme="majorBidi"/>
        </w:rPr>
      </w:pPr>
      <w:r w:rsidRPr="00033817">
        <w:rPr>
          <w:rFonts w:asciiTheme="majorBidi" w:hAnsiTheme="majorBidi" w:cstheme="majorBidi"/>
          <w:b/>
          <w:bCs/>
          <w:u w:val="single"/>
        </w:rPr>
        <w:t>Section 1 :</w:t>
      </w:r>
      <w:r w:rsidRPr="00033817">
        <w:rPr>
          <w:rFonts w:asciiTheme="majorBidi" w:hAnsiTheme="majorBidi" w:cstheme="majorBidi"/>
        </w:rPr>
        <w:t xml:space="preserve"> </w:t>
      </w:r>
      <w:r w:rsidR="00454DEB">
        <w:rPr>
          <w:rFonts w:asciiTheme="majorBidi" w:hAnsiTheme="majorBidi" w:cstheme="majorBidi"/>
        </w:rPr>
        <w:t>C</w:t>
      </w:r>
      <w:r w:rsidR="007E0B12" w:rsidRPr="00033817">
        <w:rPr>
          <w:rFonts w:asciiTheme="majorBidi" w:hAnsiTheme="majorBidi" w:cstheme="majorBidi"/>
        </w:rPr>
        <w:t>hamp d’application de la norme « IFRS pour PME »</w:t>
      </w:r>
      <w:r w:rsidRPr="00033817">
        <w:rPr>
          <w:rFonts w:asciiTheme="majorBidi" w:hAnsiTheme="majorBidi" w:cstheme="majorBidi"/>
        </w:rPr>
        <w:t>.</w:t>
      </w:r>
    </w:p>
    <w:p w:rsidR="00C2454C" w:rsidRPr="00033817" w:rsidRDefault="00C2454C" w:rsidP="00454DEB">
      <w:pPr>
        <w:spacing w:line="360" w:lineRule="auto"/>
        <w:jc w:val="both"/>
        <w:rPr>
          <w:rFonts w:asciiTheme="majorBidi" w:hAnsiTheme="majorBidi" w:cstheme="majorBidi"/>
        </w:rPr>
      </w:pPr>
      <w:r w:rsidRPr="00033817">
        <w:rPr>
          <w:rFonts w:asciiTheme="majorBidi" w:hAnsiTheme="majorBidi" w:cstheme="majorBidi"/>
          <w:b/>
          <w:bCs/>
          <w:u w:val="single"/>
        </w:rPr>
        <w:t>Section 2 :</w:t>
      </w:r>
      <w:r w:rsidRPr="00033817">
        <w:rPr>
          <w:rFonts w:asciiTheme="majorBidi" w:hAnsiTheme="majorBidi" w:cstheme="majorBidi"/>
        </w:rPr>
        <w:t xml:space="preserve"> </w:t>
      </w:r>
      <w:r w:rsidR="00454DEB">
        <w:rPr>
          <w:rFonts w:asciiTheme="majorBidi" w:hAnsiTheme="majorBidi" w:cstheme="majorBidi"/>
        </w:rPr>
        <w:t>C</w:t>
      </w:r>
      <w:r w:rsidRPr="00033817">
        <w:rPr>
          <w:rFonts w:asciiTheme="majorBidi" w:hAnsiTheme="majorBidi" w:cstheme="majorBidi"/>
        </w:rPr>
        <w:t>oncepts et principes généraux de la norme « IFRS pour PME ».</w:t>
      </w:r>
    </w:p>
    <w:p w:rsidR="00C2454C" w:rsidRPr="00033817" w:rsidRDefault="00C2454C" w:rsidP="00454DEB">
      <w:pPr>
        <w:spacing w:line="360" w:lineRule="auto"/>
        <w:jc w:val="both"/>
        <w:rPr>
          <w:rFonts w:asciiTheme="majorBidi" w:hAnsiTheme="majorBidi" w:cstheme="majorBidi"/>
        </w:rPr>
      </w:pPr>
      <w:r w:rsidRPr="00033817">
        <w:rPr>
          <w:rFonts w:asciiTheme="majorBidi" w:hAnsiTheme="majorBidi" w:cstheme="majorBidi"/>
          <w:b/>
          <w:bCs/>
          <w:u w:val="single"/>
        </w:rPr>
        <w:t>Section 3 :</w:t>
      </w:r>
      <w:r w:rsidRPr="00033817">
        <w:rPr>
          <w:rFonts w:asciiTheme="majorBidi" w:hAnsiTheme="majorBidi" w:cstheme="majorBidi"/>
        </w:rPr>
        <w:t xml:space="preserve"> </w:t>
      </w:r>
      <w:r w:rsidR="00454DEB">
        <w:rPr>
          <w:rFonts w:asciiTheme="majorBidi" w:hAnsiTheme="majorBidi" w:cstheme="majorBidi"/>
        </w:rPr>
        <w:t>P</w:t>
      </w:r>
      <w:r w:rsidRPr="00033817">
        <w:rPr>
          <w:rFonts w:asciiTheme="majorBidi" w:hAnsiTheme="majorBidi" w:cstheme="majorBidi"/>
        </w:rPr>
        <w:t>résentation des états financiers.</w:t>
      </w:r>
    </w:p>
    <w:p w:rsidR="00C2454C" w:rsidRPr="00033817" w:rsidRDefault="00C2454C" w:rsidP="00454DEB">
      <w:pPr>
        <w:spacing w:line="360" w:lineRule="auto"/>
        <w:jc w:val="both"/>
        <w:rPr>
          <w:rFonts w:asciiTheme="majorBidi" w:hAnsiTheme="majorBidi" w:cstheme="majorBidi"/>
        </w:rPr>
      </w:pPr>
      <w:r w:rsidRPr="00033817">
        <w:rPr>
          <w:rFonts w:asciiTheme="majorBidi" w:hAnsiTheme="majorBidi" w:cstheme="majorBidi"/>
          <w:b/>
          <w:bCs/>
          <w:u w:val="single"/>
        </w:rPr>
        <w:t>Section 4 à 8 :</w:t>
      </w:r>
      <w:r w:rsidRPr="00033817">
        <w:rPr>
          <w:rFonts w:asciiTheme="majorBidi" w:hAnsiTheme="majorBidi" w:cstheme="majorBidi"/>
        </w:rPr>
        <w:t xml:space="preserve"> </w:t>
      </w:r>
      <w:r w:rsidR="00454DEB">
        <w:rPr>
          <w:rFonts w:asciiTheme="majorBidi" w:hAnsiTheme="majorBidi" w:cstheme="majorBidi"/>
        </w:rPr>
        <w:t>L</w:t>
      </w:r>
      <w:r w:rsidR="0051141E">
        <w:rPr>
          <w:rFonts w:asciiTheme="majorBidi" w:hAnsiTheme="majorBidi" w:cstheme="majorBidi"/>
        </w:rPr>
        <w:t xml:space="preserve">es </w:t>
      </w:r>
      <w:r w:rsidRPr="00033817">
        <w:rPr>
          <w:rFonts w:asciiTheme="majorBidi" w:hAnsiTheme="majorBidi" w:cstheme="majorBidi"/>
        </w:rPr>
        <w:t xml:space="preserve">éléments des états financiers : </w:t>
      </w:r>
      <w:r w:rsidR="00C960CE" w:rsidRPr="00033817">
        <w:rPr>
          <w:rFonts w:asciiTheme="majorBidi" w:hAnsiTheme="majorBidi" w:cstheme="majorBidi"/>
        </w:rPr>
        <w:t>le bilan</w:t>
      </w:r>
      <w:r w:rsidRPr="00033817">
        <w:rPr>
          <w:rFonts w:asciiTheme="majorBidi" w:hAnsiTheme="majorBidi" w:cstheme="majorBidi"/>
        </w:rPr>
        <w:t xml:space="preserve">, </w:t>
      </w:r>
      <w:r w:rsidR="00C960CE" w:rsidRPr="00033817">
        <w:rPr>
          <w:rFonts w:asciiTheme="majorBidi" w:hAnsiTheme="majorBidi" w:cstheme="majorBidi"/>
        </w:rPr>
        <w:t>le</w:t>
      </w:r>
      <w:r w:rsidRPr="00033817">
        <w:rPr>
          <w:rFonts w:asciiTheme="majorBidi" w:hAnsiTheme="majorBidi" w:cstheme="majorBidi"/>
        </w:rPr>
        <w:t xml:space="preserve"> compte de résultat, </w:t>
      </w:r>
      <w:r w:rsidR="00C960CE" w:rsidRPr="00033817">
        <w:rPr>
          <w:rFonts w:asciiTheme="majorBidi" w:hAnsiTheme="majorBidi" w:cstheme="majorBidi"/>
        </w:rPr>
        <w:t>l’état</w:t>
      </w:r>
      <w:r w:rsidRPr="00033817">
        <w:rPr>
          <w:rFonts w:asciiTheme="majorBidi" w:hAnsiTheme="majorBidi" w:cstheme="majorBidi"/>
        </w:rPr>
        <w:t xml:space="preserve"> de variation des capitaux propres, </w:t>
      </w:r>
      <w:r w:rsidR="00BC3394">
        <w:rPr>
          <w:rFonts w:asciiTheme="majorBidi" w:hAnsiTheme="majorBidi" w:cstheme="majorBidi"/>
        </w:rPr>
        <w:t xml:space="preserve">le </w:t>
      </w:r>
      <w:r w:rsidRPr="00033817">
        <w:rPr>
          <w:rFonts w:asciiTheme="majorBidi" w:hAnsiTheme="majorBidi" w:cstheme="majorBidi"/>
        </w:rPr>
        <w:t>tableau de</w:t>
      </w:r>
      <w:r w:rsidR="00C960CE" w:rsidRPr="00033817">
        <w:rPr>
          <w:rFonts w:asciiTheme="majorBidi" w:hAnsiTheme="majorBidi" w:cstheme="majorBidi"/>
        </w:rPr>
        <w:t>s</w:t>
      </w:r>
      <w:r w:rsidRPr="00033817">
        <w:rPr>
          <w:rFonts w:asciiTheme="majorBidi" w:hAnsiTheme="majorBidi" w:cstheme="majorBidi"/>
        </w:rPr>
        <w:t xml:space="preserve"> flux de trésorerie, </w:t>
      </w:r>
      <w:r w:rsidR="00BC3394">
        <w:rPr>
          <w:rFonts w:asciiTheme="majorBidi" w:hAnsiTheme="majorBidi" w:cstheme="majorBidi"/>
        </w:rPr>
        <w:t xml:space="preserve">les </w:t>
      </w:r>
      <w:r w:rsidRPr="00033817">
        <w:rPr>
          <w:rFonts w:asciiTheme="majorBidi" w:hAnsiTheme="majorBidi" w:cstheme="majorBidi"/>
        </w:rPr>
        <w:t xml:space="preserve">notes </w:t>
      </w:r>
      <w:r w:rsidR="00C960CE" w:rsidRPr="00033817">
        <w:rPr>
          <w:rFonts w:asciiTheme="majorBidi" w:hAnsiTheme="majorBidi" w:cstheme="majorBidi"/>
        </w:rPr>
        <w:t>aux états financiers (les annexes)</w:t>
      </w:r>
      <w:r w:rsidRPr="00033817">
        <w:rPr>
          <w:rFonts w:asciiTheme="majorBidi" w:hAnsiTheme="majorBidi" w:cstheme="majorBidi"/>
        </w:rPr>
        <w:t>.</w:t>
      </w:r>
    </w:p>
    <w:p w:rsidR="00C2454C" w:rsidRPr="00033817" w:rsidRDefault="00C2454C" w:rsidP="00454DEB">
      <w:pPr>
        <w:spacing w:line="360" w:lineRule="auto"/>
        <w:jc w:val="both"/>
        <w:rPr>
          <w:rFonts w:asciiTheme="majorBidi" w:hAnsiTheme="majorBidi" w:cstheme="majorBidi"/>
        </w:rPr>
      </w:pPr>
      <w:r w:rsidRPr="00033817">
        <w:rPr>
          <w:rFonts w:asciiTheme="majorBidi" w:hAnsiTheme="majorBidi" w:cstheme="majorBidi"/>
          <w:b/>
          <w:bCs/>
          <w:u w:val="single"/>
        </w:rPr>
        <w:t>Section 9 :</w:t>
      </w:r>
      <w:r w:rsidRPr="00033817">
        <w:rPr>
          <w:rFonts w:asciiTheme="majorBidi" w:hAnsiTheme="majorBidi" w:cstheme="majorBidi"/>
        </w:rPr>
        <w:t xml:space="preserve"> </w:t>
      </w:r>
      <w:r w:rsidR="00454DEB">
        <w:rPr>
          <w:rFonts w:asciiTheme="majorBidi" w:hAnsiTheme="majorBidi" w:cstheme="majorBidi"/>
        </w:rPr>
        <w:t>E</w:t>
      </w:r>
      <w:r w:rsidRPr="00033817">
        <w:rPr>
          <w:rFonts w:asciiTheme="majorBidi" w:hAnsiTheme="majorBidi" w:cstheme="majorBidi"/>
        </w:rPr>
        <w:t>tats fina</w:t>
      </w:r>
      <w:r w:rsidR="00604F42" w:rsidRPr="00033817">
        <w:rPr>
          <w:rFonts w:asciiTheme="majorBidi" w:hAnsiTheme="majorBidi" w:cstheme="majorBidi"/>
        </w:rPr>
        <w:t>nciers consolidés</w:t>
      </w:r>
      <w:r w:rsidRPr="00033817">
        <w:rPr>
          <w:rFonts w:asciiTheme="majorBidi" w:hAnsiTheme="majorBidi" w:cstheme="majorBidi"/>
        </w:rPr>
        <w:t>.</w:t>
      </w:r>
    </w:p>
    <w:p w:rsidR="00C2454C" w:rsidRPr="00033817" w:rsidRDefault="00C2454C" w:rsidP="00454DEB">
      <w:pPr>
        <w:spacing w:line="360" w:lineRule="auto"/>
        <w:jc w:val="both"/>
        <w:rPr>
          <w:rFonts w:asciiTheme="majorBidi" w:hAnsiTheme="majorBidi" w:cstheme="majorBidi"/>
        </w:rPr>
      </w:pPr>
      <w:r w:rsidRPr="00033817">
        <w:rPr>
          <w:rFonts w:asciiTheme="majorBidi" w:hAnsiTheme="majorBidi" w:cstheme="majorBidi"/>
          <w:b/>
          <w:bCs/>
          <w:u w:val="single"/>
        </w:rPr>
        <w:t>Section 10 :</w:t>
      </w:r>
      <w:r w:rsidRPr="00033817">
        <w:rPr>
          <w:rFonts w:asciiTheme="majorBidi" w:hAnsiTheme="majorBidi" w:cstheme="majorBidi"/>
        </w:rPr>
        <w:t xml:space="preserve"> </w:t>
      </w:r>
      <w:r w:rsidR="00454DEB">
        <w:rPr>
          <w:rFonts w:asciiTheme="majorBidi" w:hAnsiTheme="majorBidi" w:cstheme="majorBidi"/>
        </w:rPr>
        <w:t>M</w:t>
      </w:r>
      <w:r w:rsidRPr="00033817">
        <w:rPr>
          <w:rFonts w:asciiTheme="majorBidi" w:hAnsiTheme="majorBidi" w:cstheme="majorBidi"/>
        </w:rPr>
        <w:t>éthodes comptables, changement d’estimations et erreurs.</w:t>
      </w:r>
    </w:p>
    <w:p w:rsidR="00173229" w:rsidRPr="00033817" w:rsidRDefault="00C2454C" w:rsidP="001053B2">
      <w:pPr>
        <w:spacing w:line="360" w:lineRule="auto"/>
        <w:jc w:val="both"/>
        <w:rPr>
          <w:rFonts w:asciiTheme="majorBidi" w:hAnsiTheme="majorBidi" w:cstheme="majorBidi"/>
        </w:rPr>
      </w:pPr>
      <w:r w:rsidRPr="00033817">
        <w:rPr>
          <w:rFonts w:asciiTheme="majorBidi" w:hAnsiTheme="majorBidi" w:cstheme="majorBidi"/>
          <w:b/>
          <w:bCs/>
          <w:u w:val="single"/>
        </w:rPr>
        <w:t>Sections 11 à 2</w:t>
      </w:r>
      <w:r w:rsidR="00604F42" w:rsidRPr="00033817">
        <w:rPr>
          <w:rFonts w:asciiTheme="majorBidi" w:hAnsiTheme="majorBidi" w:cstheme="majorBidi"/>
          <w:b/>
          <w:bCs/>
          <w:u w:val="single"/>
        </w:rPr>
        <w:t>8</w:t>
      </w:r>
      <w:r w:rsidRPr="00033817">
        <w:rPr>
          <w:rFonts w:asciiTheme="majorBidi" w:hAnsiTheme="majorBidi" w:cstheme="majorBidi"/>
          <w:b/>
          <w:bCs/>
          <w:u w:val="single"/>
        </w:rPr>
        <w:t xml:space="preserve"> :</w:t>
      </w:r>
      <w:r w:rsidRPr="00033817">
        <w:rPr>
          <w:rFonts w:asciiTheme="majorBidi" w:hAnsiTheme="majorBidi" w:cstheme="majorBidi"/>
        </w:rPr>
        <w:t xml:space="preserve"> </w:t>
      </w:r>
      <w:r w:rsidR="00454DEB">
        <w:rPr>
          <w:rFonts w:asciiTheme="majorBidi" w:hAnsiTheme="majorBidi" w:cstheme="majorBidi"/>
        </w:rPr>
        <w:t>R</w:t>
      </w:r>
      <w:r w:rsidRPr="00033817">
        <w:rPr>
          <w:rFonts w:asciiTheme="majorBidi" w:hAnsiTheme="majorBidi" w:cstheme="majorBidi"/>
        </w:rPr>
        <w:t xml:space="preserve">ubriques du bilan et du compte de résultat (actifs et passifs financiers, stocks, participations dans des entités associées et des coentreprises, immeubles de placement, immobilisations corporelles, immobilisations incorporelles autres que le goodwill, regroupement d’entreprises et goodwill, contrat de location, provisions et éventualités, capitaux propres, </w:t>
      </w:r>
      <w:r w:rsidR="00604F42" w:rsidRPr="00033817">
        <w:rPr>
          <w:rFonts w:asciiTheme="majorBidi" w:hAnsiTheme="majorBidi" w:cstheme="majorBidi"/>
        </w:rPr>
        <w:t>produits des activités ordinaires, subventions publiques, coût d’emprunts</w:t>
      </w:r>
      <w:r w:rsidRPr="00033817">
        <w:rPr>
          <w:rFonts w:asciiTheme="majorBidi" w:hAnsiTheme="majorBidi" w:cstheme="majorBidi"/>
        </w:rPr>
        <w:t xml:space="preserve">, paiement fondé sur </w:t>
      </w:r>
      <w:r w:rsidR="00604F42" w:rsidRPr="00033817">
        <w:rPr>
          <w:rFonts w:asciiTheme="majorBidi" w:hAnsiTheme="majorBidi" w:cstheme="majorBidi"/>
        </w:rPr>
        <w:t>des actions, dépréciation d’</w:t>
      </w:r>
      <w:r w:rsidRPr="00033817">
        <w:rPr>
          <w:rFonts w:asciiTheme="majorBidi" w:hAnsiTheme="majorBidi" w:cstheme="majorBidi"/>
        </w:rPr>
        <w:t>actifs</w:t>
      </w:r>
      <w:r w:rsidR="00604F42" w:rsidRPr="00033817">
        <w:rPr>
          <w:rFonts w:asciiTheme="majorBidi" w:hAnsiTheme="majorBidi" w:cstheme="majorBidi"/>
        </w:rPr>
        <w:t xml:space="preserve"> non financiers, avantages au</w:t>
      </w:r>
      <w:r w:rsidR="000F19BD">
        <w:rPr>
          <w:rFonts w:asciiTheme="majorBidi" w:hAnsiTheme="majorBidi" w:cstheme="majorBidi"/>
        </w:rPr>
        <w:t>x</w:t>
      </w:r>
      <w:r w:rsidR="00604F42" w:rsidRPr="00033817">
        <w:rPr>
          <w:rFonts w:asciiTheme="majorBidi" w:hAnsiTheme="majorBidi" w:cstheme="majorBidi"/>
        </w:rPr>
        <w:t xml:space="preserve"> personnel</w:t>
      </w:r>
      <w:r w:rsidR="000F19BD">
        <w:rPr>
          <w:rFonts w:asciiTheme="majorBidi" w:hAnsiTheme="majorBidi" w:cstheme="majorBidi"/>
        </w:rPr>
        <w:t>s</w:t>
      </w:r>
      <w:r w:rsidR="00604F42" w:rsidRPr="00033817">
        <w:rPr>
          <w:rFonts w:asciiTheme="majorBidi" w:hAnsiTheme="majorBidi" w:cstheme="majorBidi"/>
        </w:rPr>
        <w:t xml:space="preserve"> et</w:t>
      </w:r>
      <w:r w:rsidRPr="00033817">
        <w:rPr>
          <w:rFonts w:asciiTheme="majorBidi" w:hAnsiTheme="majorBidi" w:cstheme="majorBidi"/>
        </w:rPr>
        <w:t xml:space="preserve"> impôt sur le résultat).</w:t>
      </w:r>
    </w:p>
    <w:p w:rsidR="0044697F" w:rsidRPr="00033817" w:rsidRDefault="00C2454C" w:rsidP="001053B2">
      <w:pPr>
        <w:spacing w:line="360" w:lineRule="auto"/>
        <w:jc w:val="both"/>
        <w:rPr>
          <w:rFonts w:asciiTheme="majorBidi" w:hAnsiTheme="majorBidi" w:cstheme="majorBidi"/>
        </w:rPr>
      </w:pPr>
      <w:r w:rsidRPr="00033817">
        <w:rPr>
          <w:rFonts w:asciiTheme="majorBidi" w:hAnsiTheme="majorBidi" w:cstheme="majorBidi"/>
          <w:b/>
          <w:bCs/>
          <w:u w:val="single"/>
        </w:rPr>
        <w:t>Sections 30 à 3</w:t>
      </w:r>
      <w:r w:rsidR="00604F42" w:rsidRPr="00033817">
        <w:rPr>
          <w:rFonts w:asciiTheme="majorBidi" w:hAnsiTheme="majorBidi" w:cstheme="majorBidi"/>
          <w:b/>
          <w:bCs/>
          <w:u w:val="single"/>
        </w:rPr>
        <w:t>8</w:t>
      </w:r>
      <w:r w:rsidRPr="00033817">
        <w:rPr>
          <w:rFonts w:asciiTheme="majorBidi" w:hAnsiTheme="majorBidi" w:cstheme="majorBidi"/>
          <w:b/>
          <w:bCs/>
          <w:u w:val="single"/>
        </w:rPr>
        <w:t xml:space="preserve"> :</w:t>
      </w:r>
      <w:r w:rsidR="00604F42" w:rsidRPr="00033817">
        <w:rPr>
          <w:rFonts w:asciiTheme="majorBidi" w:hAnsiTheme="majorBidi" w:cstheme="majorBidi"/>
        </w:rPr>
        <w:t xml:space="preserve"> </w:t>
      </w:r>
      <w:r w:rsidR="00454DEB">
        <w:rPr>
          <w:rFonts w:asciiTheme="majorBidi" w:hAnsiTheme="majorBidi" w:cstheme="majorBidi"/>
        </w:rPr>
        <w:t>P</w:t>
      </w:r>
      <w:r w:rsidR="00604F42" w:rsidRPr="00033817">
        <w:rPr>
          <w:rFonts w:asciiTheme="majorBidi" w:hAnsiTheme="majorBidi" w:cstheme="majorBidi"/>
        </w:rPr>
        <w:t xml:space="preserve">roblèmes spécifiques à savoir : les informations financières dans les économies hyper-inflationnistes, la </w:t>
      </w:r>
      <w:r w:rsidRPr="00033817">
        <w:rPr>
          <w:rFonts w:asciiTheme="majorBidi" w:hAnsiTheme="majorBidi" w:cstheme="majorBidi"/>
        </w:rPr>
        <w:t xml:space="preserve">conversion des monnaies étrangères, </w:t>
      </w:r>
      <w:r w:rsidR="00604F42" w:rsidRPr="00033817">
        <w:rPr>
          <w:rFonts w:asciiTheme="majorBidi" w:hAnsiTheme="majorBidi" w:cstheme="majorBidi"/>
        </w:rPr>
        <w:t>l’information sectorielle</w:t>
      </w:r>
      <w:r w:rsidR="00080528">
        <w:rPr>
          <w:rFonts w:asciiTheme="majorBidi" w:hAnsiTheme="majorBidi" w:cstheme="majorBidi"/>
        </w:rPr>
        <w:t xml:space="preserve">, </w:t>
      </w:r>
      <w:r w:rsidR="00604F42" w:rsidRPr="00033817">
        <w:rPr>
          <w:rFonts w:asciiTheme="majorBidi" w:hAnsiTheme="majorBidi" w:cstheme="majorBidi"/>
        </w:rPr>
        <w:t xml:space="preserve">les </w:t>
      </w:r>
      <w:r w:rsidRPr="00033817">
        <w:rPr>
          <w:rFonts w:asciiTheme="majorBidi" w:hAnsiTheme="majorBidi" w:cstheme="majorBidi"/>
        </w:rPr>
        <w:t xml:space="preserve">évènements postérieures à la date de clôture, </w:t>
      </w:r>
      <w:r w:rsidR="00604F42" w:rsidRPr="00033817">
        <w:rPr>
          <w:rFonts w:asciiTheme="majorBidi" w:hAnsiTheme="majorBidi" w:cstheme="majorBidi"/>
        </w:rPr>
        <w:t xml:space="preserve">les informations relatives aux </w:t>
      </w:r>
      <w:r w:rsidRPr="00033817">
        <w:rPr>
          <w:rFonts w:asciiTheme="majorBidi" w:hAnsiTheme="majorBidi" w:cstheme="majorBidi"/>
        </w:rPr>
        <w:t xml:space="preserve">parties liées, </w:t>
      </w:r>
      <w:r w:rsidR="00604F42" w:rsidRPr="00033817">
        <w:rPr>
          <w:rFonts w:asciiTheme="majorBidi" w:hAnsiTheme="majorBidi" w:cstheme="majorBidi"/>
        </w:rPr>
        <w:t xml:space="preserve">le résultat par action, les </w:t>
      </w:r>
      <w:r w:rsidRPr="00033817">
        <w:rPr>
          <w:rFonts w:asciiTheme="majorBidi" w:hAnsiTheme="majorBidi" w:cstheme="majorBidi"/>
        </w:rPr>
        <w:t>activités spéci</w:t>
      </w:r>
      <w:r w:rsidR="00604F42" w:rsidRPr="00033817">
        <w:rPr>
          <w:rFonts w:asciiTheme="majorBidi" w:hAnsiTheme="majorBidi" w:cstheme="majorBidi"/>
        </w:rPr>
        <w:t>fiques</w:t>
      </w:r>
      <w:r w:rsidRPr="00033817">
        <w:rPr>
          <w:rFonts w:asciiTheme="majorBidi" w:hAnsiTheme="majorBidi" w:cstheme="majorBidi"/>
        </w:rPr>
        <w:t xml:space="preserve">, </w:t>
      </w:r>
      <w:r w:rsidR="00604F42" w:rsidRPr="00033817">
        <w:rPr>
          <w:rFonts w:asciiTheme="majorBidi" w:hAnsiTheme="majorBidi" w:cstheme="majorBidi"/>
        </w:rPr>
        <w:t xml:space="preserve">les activités abandonnées et </w:t>
      </w:r>
      <w:r w:rsidR="004D016E">
        <w:rPr>
          <w:rFonts w:asciiTheme="majorBidi" w:hAnsiTheme="majorBidi" w:cstheme="majorBidi"/>
        </w:rPr>
        <w:t xml:space="preserve">les </w:t>
      </w:r>
      <w:r w:rsidR="00604F42" w:rsidRPr="00033817">
        <w:rPr>
          <w:rFonts w:asciiTheme="majorBidi" w:hAnsiTheme="majorBidi" w:cstheme="majorBidi"/>
        </w:rPr>
        <w:t xml:space="preserve">actifs détenus en vue de la vente, l’information financière intermédiaire et la </w:t>
      </w:r>
      <w:r w:rsidRPr="00033817">
        <w:rPr>
          <w:rFonts w:asciiTheme="majorBidi" w:hAnsiTheme="majorBidi" w:cstheme="majorBidi"/>
        </w:rPr>
        <w:t>premièr</w:t>
      </w:r>
      <w:r w:rsidR="00604F42" w:rsidRPr="00033817">
        <w:rPr>
          <w:rFonts w:asciiTheme="majorBidi" w:hAnsiTheme="majorBidi" w:cstheme="majorBidi"/>
        </w:rPr>
        <w:t>e application de</w:t>
      </w:r>
      <w:r w:rsidR="001053B2">
        <w:rPr>
          <w:rFonts w:asciiTheme="majorBidi" w:hAnsiTheme="majorBidi" w:cstheme="majorBidi"/>
        </w:rPr>
        <w:t xml:space="preserve"> la norme</w:t>
      </w:r>
      <w:r w:rsidR="00604F42" w:rsidRPr="00033817">
        <w:rPr>
          <w:rFonts w:asciiTheme="majorBidi" w:hAnsiTheme="majorBidi" w:cstheme="majorBidi"/>
        </w:rPr>
        <w:t xml:space="preserve"> IFRS pour </w:t>
      </w:r>
      <w:r w:rsidR="001053B2">
        <w:rPr>
          <w:rFonts w:asciiTheme="majorBidi" w:hAnsiTheme="majorBidi" w:cstheme="majorBidi"/>
        </w:rPr>
        <w:t xml:space="preserve">les </w:t>
      </w:r>
      <w:r w:rsidR="00604F42" w:rsidRPr="00033817">
        <w:rPr>
          <w:rFonts w:asciiTheme="majorBidi" w:hAnsiTheme="majorBidi" w:cstheme="majorBidi"/>
        </w:rPr>
        <w:t>PME</w:t>
      </w:r>
      <w:r w:rsidRPr="00033817">
        <w:rPr>
          <w:rFonts w:asciiTheme="majorBidi" w:hAnsiTheme="majorBidi" w:cstheme="majorBidi"/>
        </w:rPr>
        <w:t>.</w:t>
      </w:r>
      <w:r w:rsidRPr="00033817">
        <w:rPr>
          <w:rStyle w:val="Appelnotedebasdep"/>
          <w:rFonts w:asciiTheme="majorBidi" w:hAnsiTheme="majorBidi" w:cstheme="majorBidi"/>
        </w:rPr>
        <w:footnoteReference w:id="16"/>
      </w:r>
    </w:p>
    <w:p w:rsidR="00D3345F" w:rsidRPr="00033817" w:rsidRDefault="00D3345F" w:rsidP="00033817">
      <w:pPr>
        <w:spacing w:line="360" w:lineRule="auto"/>
        <w:jc w:val="both"/>
        <w:rPr>
          <w:rFonts w:asciiTheme="majorBidi" w:hAnsiTheme="majorBidi" w:cstheme="majorBidi"/>
        </w:rPr>
      </w:pPr>
    </w:p>
    <w:p w:rsidR="00E235AF" w:rsidRPr="00033817" w:rsidRDefault="00DD0398"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t>1-3</w:t>
      </w:r>
      <w:r w:rsidR="0044697F" w:rsidRPr="00033817">
        <w:rPr>
          <w:rFonts w:asciiTheme="majorBidi" w:hAnsiTheme="majorBidi" w:cstheme="majorBidi"/>
          <w:b/>
          <w:bCs/>
          <w:u w:val="single"/>
        </w:rPr>
        <w:t>-</w:t>
      </w:r>
      <w:r w:rsidRPr="00033817">
        <w:rPr>
          <w:rFonts w:asciiTheme="majorBidi" w:hAnsiTheme="majorBidi" w:cstheme="majorBidi"/>
          <w:b/>
          <w:bCs/>
          <w:u w:val="single"/>
        </w:rPr>
        <w:t>3-</w:t>
      </w:r>
      <w:r w:rsidR="0044697F" w:rsidRPr="00033817">
        <w:rPr>
          <w:rFonts w:asciiTheme="majorBidi" w:hAnsiTheme="majorBidi" w:cstheme="majorBidi"/>
          <w:b/>
          <w:bCs/>
          <w:u w:val="single"/>
        </w:rPr>
        <w:t xml:space="preserve"> </w:t>
      </w:r>
      <w:r w:rsidR="00C2454C" w:rsidRPr="00033817">
        <w:rPr>
          <w:rFonts w:asciiTheme="majorBidi" w:hAnsiTheme="majorBidi" w:cstheme="majorBidi"/>
          <w:b/>
          <w:bCs/>
          <w:u w:val="single"/>
        </w:rPr>
        <w:t xml:space="preserve">Définition des PME </w:t>
      </w:r>
      <w:r w:rsidR="007E0B12" w:rsidRPr="00033817">
        <w:rPr>
          <w:rFonts w:asciiTheme="majorBidi" w:hAnsiTheme="majorBidi" w:cstheme="majorBidi"/>
          <w:b/>
          <w:bCs/>
          <w:u w:val="single"/>
        </w:rPr>
        <w:t>selon</w:t>
      </w:r>
      <w:r w:rsidR="0044697F" w:rsidRPr="00033817">
        <w:rPr>
          <w:rFonts w:asciiTheme="majorBidi" w:hAnsiTheme="majorBidi" w:cstheme="majorBidi"/>
          <w:b/>
          <w:bCs/>
          <w:u w:val="single"/>
        </w:rPr>
        <w:t xml:space="preserve"> la norme « IFRS pour PME » :</w:t>
      </w:r>
    </w:p>
    <w:p w:rsidR="00E235AF" w:rsidRPr="00033817" w:rsidRDefault="00E235AF" w:rsidP="0012092A">
      <w:pPr>
        <w:spacing w:line="360" w:lineRule="auto"/>
        <w:jc w:val="both"/>
        <w:rPr>
          <w:rFonts w:asciiTheme="majorBidi" w:hAnsiTheme="majorBidi" w:cstheme="majorBidi"/>
          <w:b/>
          <w:bCs/>
          <w:color w:val="FF0000"/>
          <w:u w:val="single"/>
        </w:rPr>
      </w:pPr>
      <w:r w:rsidRPr="00033817">
        <w:rPr>
          <w:rFonts w:asciiTheme="majorBidi" w:hAnsiTheme="majorBidi" w:cstheme="majorBidi"/>
          <w:color w:val="FF0000"/>
        </w:rPr>
        <w:t xml:space="preserve">    </w:t>
      </w:r>
      <w:r w:rsidR="0044697F" w:rsidRPr="00033817">
        <w:rPr>
          <w:rFonts w:asciiTheme="majorBidi" w:hAnsiTheme="majorBidi" w:cstheme="majorBidi"/>
        </w:rPr>
        <w:t xml:space="preserve">Le conseil des normes comptables internationales a défini les PME </w:t>
      </w:r>
      <w:r w:rsidR="009D4111" w:rsidRPr="00033817">
        <w:rPr>
          <w:rFonts w:asciiTheme="majorBidi" w:hAnsiTheme="majorBidi" w:cstheme="majorBidi"/>
        </w:rPr>
        <w:t>à partir du champ d’application</w:t>
      </w:r>
      <w:r w:rsidR="0044697F" w:rsidRPr="00033817">
        <w:rPr>
          <w:rFonts w:asciiTheme="majorBidi" w:hAnsiTheme="majorBidi" w:cstheme="majorBidi"/>
        </w:rPr>
        <w:t xml:space="preserve"> de la norme « IFRS pour PME » comme </w:t>
      </w:r>
      <w:r w:rsidR="00C24CD8" w:rsidRPr="00033817">
        <w:rPr>
          <w:rFonts w:asciiTheme="majorBidi" w:hAnsiTheme="majorBidi" w:cstheme="majorBidi"/>
        </w:rPr>
        <w:t xml:space="preserve">étant des entités </w:t>
      </w:r>
      <w:r w:rsidR="002A2AF4">
        <w:rPr>
          <w:rFonts w:asciiTheme="majorBidi" w:hAnsiTheme="majorBidi" w:cstheme="majorBidi"/>
        </w:rPr>
        <w:t xml:space="preserve">qui </w:t>
      </w:r>
      <w:r w:rsidR="00C24CD8" w:rsidRPr="00033817">
        <w:rPr>
          <w:rFonts w:asciiTheme="majorBidi" w:hAnsiTheme="majorBidi" w:cstheme="majorBidi"/>
        </w:rPr>
        <w:t xml:space="preserve">: </w:t>
      </w:r>
      <w:r w:rsidR="009D4111" w:rsidRPr="00033817">
        <w:rPr>
          <w:rFonts w:asciiTheme="majorBidi" w:hAnsiTheme="majorBidi" w:cstheme="majorBidi"/>
        </w:rPr>
        <w:t xml:space="preserve"> </w:t>
      </w:r>
    </w:p>
    <w:p w:rsidR="00E235AF" w:rsidRPr="00033817" w:rsidRDefault="002A2AF4" w:rsidP="00B0194A">
      <w:pPr>
        <w:pStyle w:val="Paragraphedeliste"/>
        <w:numPr>
          <w:ilvl w:val="0"/>
          <w:numId w:val="16"/>
        </w:numPr>
        <w:autoSpaceDE w:val="0"/>
        <w:autoSpaceDN w:val="0"/>
        <w:adjustRightInd w:val="0"/>
        <w:spacing w:line="360" w:lineRule="auto"/>
        <w:jc w:val="both"/>
        <w:rPr>
          <w:rFonts w:asciiTheme="majorBidi" w:eastAsiaTheme="minorHAnsi" w:hAnsiTheme="majorBidi" w:cstheme="majorBidi"/>
          <w:lang w:eastAsia="en-US"/>
        </w:rPr>
      </w:pPr>
      <w:r>
        <w:rPr>
          <w:rFonts w:asciiTheme="majorBidi" w:hAnsiTheme="majorBidi" w:cstheme="majorBidi"/>
        </w:rPr>
        <w:t>P</w:t>
      </w:r>
      <w:r w:rsidR="009D4111" w:rsidRPr="00033817">
        <w:rPr>
          <w:rFonts w:asciiTheme="majorBidi" w:hAnsiTheme="majorBidi" w:cstheme="majorBidi"/>
        </w:rPr>
        <w:t>ubli</w:t>
      </w:r>
      <w:r w:rsidR="00C24CD8" w:rsidRPr="00033817">
        <w:rPr>
          <w:rFonts w:asciiTheme="majorBidi" w:hAnsiTheme="majorBidi" w:cstheme="majorBidi"/>
        </w:rPr>
        <w:t>e</w:t>
      </w:r>
      <w:r w:rsidR="009D4111" w:rsidRPr="00033817">
        <w:rPr>
          <w:rFonts w:asciiTheme="majorBidi" w:hAnsiTheme="majorBidi" w:cstheme="majorBidi"/>
        </w:rPr>
        <w:t xml:space="preserve">nt des états financiers à usage </w:t>
      </w:r>
      <w:r w:rsidR="00B0194A" w:rsidRPr="00033817">
        <w:rPr>
          <w:rFonts w:asciiTheme="majorBidi" w:hAnsiTheme="majorBidi" w:cstheme="majorBidi"/>
        </w:rPr>
        <w:t>génér</w:t>
      </w:r>
      <w:r w:rsidR="00B0194A">
        <w:rPr>
          <w:rFonts w:asciiTheme="majorBidi" w:hAnsiTheme="majorBidi" w:cstheme="majorBidi"/>
        </w:rPr>
        <w:t>al</w:t>
      </w:r>
      <w:r w:rsidR="009D4111" w:rsidRPr="00033817">
        <w:rPr>
          <w:rFonts w:asciiTheme="majorBidi" w:hAnsiTheme="majorBidi" w:cstheme="majorBidi"/>
        </w:rPr>
        <w:t xml:space="preserve"> pour des utilisateurs externes</w:t>
      </w:r>
      <w:r w:rsidR="000876E5" w:rsidRPr="00033817">
        <w:rPr>
          <w:rFonts w:asciiTheme="majorBidi" w:hAnsiTheme="majorBidi" w:cstheme="majorBidi"/>
        </w:rPr>
        <w:t xml:space="preserve"> </w:t>
      </w:r>
      <w:r w:rsidR="000876E5" w:rsidRPr="00033817">
        <w:rPr>
          <w:rFonts w:asciiTheme="majorBidi" w:eastAsiaTheme="minorHAnsi" w:hAnsiTheme="majorBidi" w:cstheme="majorBidi"/>
          <w:lang w:eastAsia="en-US"/>
        </w:rPr>
        <w:t>tels que</w:t>
      </w:r>
      <w:r w:rsidR="00C24CD8" w:rsidRPr="00033817">
        <w:rPr>
          <w:rFonts w:asciiTheme="majorBidi" w:eastAsiaTheme="minorHAnsi" w:hAnsiTheme="majorBidi" w:cstheme="majorBidi"/>
          <w:lang w:eastAsia="en-US"/>
        </w:rPr>
        <w:t> :</w:t>
      </w:r>
      <w:r w:rsidR="000876E5" w:rsidRPr="00033817">
        <w:rPr>
          <w:rFonts w:asciiTheme="majorBidi" w:eastAsiaTheme="minorHAnsi" w:hAnsiTheme="majorBidi" w:cstheme="majorBidi"/>
          <w:lang w:eastAsia="en-US"/>
        </w:rPr>
        <w:t xml:space="preserve"> les propriétaires qui ne participent pas à la gestion de l’activité, les créanciers existant</w:t>
      </w:r>
      <w:r w:rsidR="00D131C1">
        <w:rPr>
          <w:rFonts w:asciiTheme="majorBidi" w:eastAsiaTheme="minorHAnsi" w:hAnsiTheme="majorBidi" w:cstheme="majorBidi"/>
          <w:lang w:eastAsia="en-US"/>
        </w:rPr>
        <w:t>s</w:t>
      </w:r>
      <w:r w:rsidR="000876E5" w:rsidRPr="00033817">
        <w:rPr>
          <w:rFonts w:asciiTheme="majorBidi" w:eastAsiaTheme="minorHAnsi" w:hAnsiTheme="majorBidi" w:cstheme="majorBidi"/>
          <w:lang w:eastAsia="en-US"/>
        </w:rPr>
        <w:t xml:space="preserve"> </w:t>
      </w:r>
      <w:r w:rsidR="00080528">
        <w:rPr>
          <w:rFonts w:asciiTheme="majorBidi" w:eastAsiaTheme="minorHAnsi" w:hAnsiTheme="majorBidi" w:cstheme="majorBidi"/>
          <w:lang w:eastAsia="en-US"/>
        </w:rPr>
        <w:t xml:space="preserve">            </w:t>
      </w:r>
      <w:r w:rsidR="000876E5" w:rsidRPr="00033817">
        <w:rPr>
          <w:rFonts w:asciiTheme="majorBidi" w:eastAsiaTheme="minorHAnsi" w:hAnsiTheme="majorBidi" w:cstheme="majorBidi"/>
          <w:lang w:eastAsia="en-US"/>
        </w:rPr>
        <w:t>et potentiels et les agences de notation de crédit.</w:t>
      </w:r>
      <w:r w:rsidR="0044697F" w:rsidRPr="00033817">
        <w:rPr>
          <w:rFonts w:asciiTheme="majorBidi" w:hAnsiTheme="majorBidi" w:cstheme="majorBidi"/>
        </w:rPr>
        <w:t xml:space="preserve"> </w:t>
      </w:r>
    </w:p>
    <w:p w:rsidR="0044697F" w:rsidRDefault="002A2AF4" w:rsidP="005B3F68">
      <w:pPr>
        <w:pStyle w:val="Paragraphedeliste"/>
        <w:numPr>
          <w:ilvl w:val="0"/>
          <w:numId w:val="16"/>
        </w:numPr>
        <w:autoSpaceDE w:val="0"/>
        <w:autoSpaceDN w:val="0"/>
        <w:adjustRightInd w:val="0"/>
        <w:spacing w:line="360" w:lineRule="auto"/>
        <w:jc w:val="both"/>
        <w:rPr>
          <w:rFonts w:asciiTheme="majorBidi" w:eastAsiaTheme="minorHAnsi" w:hAnsiTheme="majorBidi" w:cstheme="majorBidi"/>
          <w:lang w:eastAsia="en-US"/>
        </w:rPr>
      </w:pPr>
      <w:r>
        <w:rPr>
          <w:rFonts w:asciiTheme="majorBidi" w:hAnsiTheme="majorBidi" w:cstheme="majorBidi"/>
        </w:rPr>
        <w:lastRenderedPageBreak/>
        <w:t>N</w:t>
      </w:r>
      <w:r w:rsidR="009D4111" w:rsidRPr="00033817">
        <w:rPr>
          <w:rFonts w:asciiTheme="majorBidi" w:hAnsiTheme="majorBidi" w:cstheme="majorBidi"/>
        </w:rPr>
        <w:t>’</w:t>
      </w:r>
      <w:r w:rsidR="00C24CD8" w:rsidRPr="00033817">
        <w:rPr>
          <w:rFonts w:asciiTheme="majorBidi" w:hAnsiTheme="majorBidi" w:cstheme="majorBidi"/>
        </w:rPr>
        <w:t>ont</w:t>
      </w:r>
      <w:r w:rsidR="009D4111" w:rsidRPr="00033817">
        <w:rPr>
          <w:rFonts w:asciiTheme="majorBidi" w:hAnsiTheme="majorBidi" w:cstheme="majorBidi"/>
        </w:rPr>
        <w:t xml:space="preserve"> pas de responsabilité publique</w:t>
      </w:r>
      <w:r w:rsidR="00131B0F">
        <w:rPr>
          <w:rFonts w:asciiTheme="majorBidi" w:hAnsiTheme="majorBidi" w:cstheme="majorBidi"/>
        </w:rPr>
        <w:t xml:space="preserve">, c’est-à-dire les entités </w:t>
      </w:r>
      <w:r w:rsidR="00B36F9D">
        <w:rPr>
          <w:rFonts w:asciiTheme="majorBidi" w:hAnsiTheme="majorBidi" w:cstheme="majorBidi"/>
        </w:rPr>
        <w:t xml:space="preserve">déposant </w:t>
      </w:r>
      <w:r w:rsidR="009D4111" w:rsidRPr="00033817">
        <w:rPr>
          <w:rFonts w:asciiTheme="majorBidi" w:hAnsiTheme="majorBidi" w:cstheme="majorBidi"/>
        </w:rPr>
        <w:t xml:space="preserve">ou en voie de déposer </w:t>
      </w:r>
      <w:r w:rsidR="00131B0F">
        <w:rPr>
          <w:rFonts w:asciiTheme="majorBidi" w:hAnsiTheme="majorBidi" w:cstheme="majorBidi"/>
        </w:rPr>
        <w:t>leurs</w:t>
      </w:r>
      <w:r w:rsidR="009D4111" w:rsidRPr="00033817">
        <w:rPr>
          <w:rFonts w:asciiTheme="majorBidi" w:hAnsiTheme="majorBidi" w:cstheme="majorBidi"/>
        </w:rPr>
        <w:t xml:space="preserve"> états financiers auprès d’une autorité de réglementation des valeurs mobilières ou tout autre organisme de régularisation en vue de l’émission d’une catégorie d’i</w:t>
      </w:r>
      <w:r w:rsidR="000876E5" w:rsidRPr="00033817">
        <w:rPr>
          <w:rFonts w:asciiTheme="majorBidi" w:hAnsiTheme="majorBidi" w:cstheme="majorBidi"/>
        </w:rPr>
        <w:t>nstruments sur</w:t>
      </w:r>
      <w:r w:rsidR="009D4111" w:rsidRPr="00033817">
        <w:rPr>
          <w:rFonts w:asciiTheme="majorBidi" w:hAnsiTheme="majorBidi" w:cstheme="majorBidi"/>
        </w:rPr>
        <w:t xml:space="preserve"> un marché public</w:t>
      </w:r>
      <w:r w:rsidR="000876E5" w:rsidRPr="00033817">
        <w:rPr>
          <w:rFonts w:asciiTheme="majorBidi" w:hAnsiTheme="majorBidi" w:cstheme="majorBidi"/>
        </w:rPr>
        <w:t>.</w:t>
      </w:r>
      <w:r w:rsidR="00C24CD8" w:rsidRPr="00033817">
        <w:rPr>
          <w:rFonts w:asciiTheme="majorBidi" w:hAnsiTheme="majorBidi" w:cstheme="majorBidi"/>
        </w:rPr>
        <w:t xml:space="preserve"> </w:t>
      </w:r>
      <w:r w:rsidR="00E033B4">
        <w:rPr>
          <w:rFonts w:asciiTheme="majorBidi" w:hAnsiTheme="majorBidi" w:cstheme="majorBidi"/>
        </w:rPr>
        <w:t xml:space="preserve">Ou bien celles </w:t>
      </w:r>
      <w:r w:rsidR="005B3F68">
        <w:rPr>
          <w:rFonts w:asciiTheme="majorBidi" w:hAnsiTheme="majorBidi" w:cstheme="majorBidi"/>
        </w:rPr>
        <w:t>dét</w:t>
      </w:r>
      <w:r w:rsidR="005B3F68" w:rsidRPr="00E033B4">
        <w:rPr>
          <w:rFonts w:asciiTheme="majorBidi" w:hAnsiTheme="majorBidi" w:cstheme="majorBidi"/>
        </w:rPr>
        <w:t>ena</w:t>
      </w:r>
      <w:r w:rsidR="005B3F68">
        <w:rPr>
          <w:rFonts w:asciiTheme="majorBidi" w:hAnsiTheme="majorBidi" w:cstheme="majorBidi"/>
        </w:rPr>
        <w:t>n</w:t>
      </w:r>
      <w:r w:rsidR="005B3F68" w:rsidRPr="00E033B4">
        <w:rPr>
          <w:rFonts w:asciiTheme="majorBidi" w:hAnsiTheme="majorBidi" w:cstheme="majorBidi"/>
        </w:rPr>
        <w:t>t</w:t>
      </w:r>
      <w:r w:rsidR="009D4111" w:rsidRPr="00E033B4">
        <w:rPr>
          <w:rFonts w:asciiTheme="majorBidi" w:hAnsiTheme="majorBidi" w:cstheme="majorBidi"/>
        </w:rPr>
        <w:t xml:space="preserve"> des actifs à titre fiduciaire pour le compte d’un nombre important de tiers externes</w:t>
      </w:r>
      <w:r w:rsidR="000876E5" w:rsidRPr="00E033B4">
        <w:rPr>
          <w:rFonts w:asciiTheme="majorBidi" w:hAnsiTheme="majorBidi" w:cstheme="majorBidi"/>
        </w:rPr>
        <w:t xml:space="preserve"> tel que : les banques, les compagnies d’assurance, les courtiers en valeurs mobilières ou les sociétés de bourse</w:t>
      </w:r>
      <w:r w:rsidR="00C24CD8" w:rsidRPr="00E033B4">
        <w:rPr>
          <w:rFonts w:asciiTheme="majorBidi" w:hAnsiTheme="majorBidi" w:cstheme="majorBidi"/>
        </w:rPr>
        <w:t xml:space="preserve">, </w:t>
      </w:r>
      <w:r w:rsidR="000876E5" w:rsidRPr="00E033B4">
        <w:rPr>
          <w:rFonts w:asciiTheme="majorBidi" w:hAnsiTheme="majorBidi" w:cstheme="majorBidi"/>
        </w:rPr>
        <w:t>les fonds de pension</w:t>
      </w:r>
      <w:r w:rsidR="00C24CD8" w:rsidRPr="00E033B4">
        <w:rPr>
          <w:rFonts w:asciiTheme="majorBidi" w:hAnsiTheme="majorBidi" w:cstheme="majorBidi"/>
        </w:rPr>
        <w:t xml:space="preserve">, les </w:t>
      </w:r>
      <w:r w:rsidR="00C24CD8" w:rsidRPr="00E033B4">
        <w:rPr>
          <w:rFonts w:asciiTheme="majorBidi" w:eastAsiaTheme="minorHAnsi" w:hAnsiTheme="majorBidi" w:cstheme="majorBidi"/>
          <w:lang w:eastAsia="en-US"/>
        </w:rPr>
        <w:t>fonds commun de placement ou les entités de banque d’investissement.</w:t>
      </w:r>
      <w:r w:rsidR="005A4E7E" w:rsidRPr="00033817">
        <w:rPr>
          <w:rStyle w:val="Appelnotedebasdep"/>
          <w:rFonts w:asciiTheme="majorBidi" w:eastAsiaTheme="minorHAnsi" w:hAnsiTheme="majorBidi" w:cstheme="majorBidi"/>
          <w:lang w:eastAsia="en-US"/>
        </w:rPr>
        <w:footnoteReference w:id="17"/>
      </w:r>
    </w:p>
    <w:p w:rsidR="002A4853" w:rsidRPr="00E033B4" w:rsidRDefault="002A4853" w:rsidP="002A4853">
      <w:pPr>
        <w:pStyle w:val="Paragraphedeliste"/>
        <w:autoSpaceDE w:val="0"/>
        <w:autoSpaceDN w:val="0"/>
        <w:adjustRightInd w:val="0"/>
        <w:spacing w:line="360" w:lineRule="auto"/>
        <w:jc w:val="both"/>
        <w:rPr>
          <w:rFonts w:asciiTheme="majorBidi" w:eastAsiaTheme="minorHAnsi" w:hAnsiTheme="majorBidi" w:cstheme="majorBidi"/>
          <w:lang w:eastAsia="en-US"/>
        </w:rPr>
      </w:pPr>
    </w:p>
    <w:p w:rsidR="0044697F" w:rsidRPr="00033817" w:rsidRDefault="0044697F" w:rsidP="0012092A">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color w:val="FF0000"/>
        </w:rPr>
        <w:t xml:space="preserve">    </w:t>
      </w:r>
      <w:r w:rsidR="0098110D" w:rsidRPr="00033817">
        <w:rPr>
          <w:rFonts w:asciiTheme="majorBidi" w:hAnsiTheme="majorBidi" w:cstheme="majorBidi"/>
        </w:rPr>
        <w:t xml:space="preserve">En outre, </w:t>
      </w:r>
      <w:r w:rsidRPr="00033817">
        <w:rPr>
          <w:rFonts w:asciiTheme="majorBidi" w:hAnsiTheme="majorBidi" w:cstheme="majorBidi"/>
        </w:rPr>
        <w:t>Il est à noter que</w:t>
      </w:r>
      <w:r w:rsidR="0011347C" w:rsidRPr="00033817">
        <w:rPr>
          <w:rFonts w:asciiTheme="majorBidi" w:hAnsiTheme="majorBidi" w:cstheme="majorBidi"/>
        </w:rPr>
        <w:t xml:space="preserve"> </w:t>
      </w:r>
      <w:r w:rsidR="0011347C" w:rsidRPr="00033817">
        <w:rPr>
          <w:rFonts w:asciiTheme="majorBidi" w:eastAsiaTheme="minorHAnsi" w:hAnsiTheme="majorBidi" w:cstheme="majorBidi"/>
          <w:lang w:eastAsia="en-US"/>
        </w:rPr>
        <w:t>la définition des PME adopté</w:t>
      </w:r>
      <w:r w:rsidR="0012092A">
        <w:rPr>
          <w:rFonts w:asciiTheme="majorBidi" w:eastAsiaTheme="minorHAnsi" w:hAnsiTheme="majorBidi" w:cstheme="majorBidi"/>
          <w:lang w:eastAsia="en-US"/>
        </w:rPr>
        <w:t>e</w:t>
      </w:r>
      <w:r w:rsidR="0011347C" w:rsidRPr="00033817">
        <w:rPr>
          <w:rFonts w:asciiTheme="majorBidi" w:eastAsiaTheme="minorHAnsi" w:hAnsiTheme="majorBidi" w:cstheme="majorBidi"/>
          <w:lang w:eastAsia="en-US"/>
        </w:rPr>
        <w:t xml:space="preserve"> par </w:t>
      </w:r>
      <w:r w:rsidR="0011347C" w:rsidRPr="00033817">
        <w:rPr>
          <w:rFonts w:asciiTheme="majorBidi" w:hAnsiTheme="majorBidi" w:cstheme="majorBidi"/>
        </w:rPr>
        <w:t xml:space="preserve">le conseil des normes comptables internationales dans le cadre de la norme « IFRS pour PME » </w:t>
      </w:r>
      <w:r w:rsidR="0011347C" w:rsidRPr="00033817">
        <w:rPr>
          <w:rFonts w:asciiTheme="majorBidi" w:eastAsiaTheme="minorHAnsi" w:hAnsiTheme="majorBidi" w:cstheme="majorBidi"/>
          <w:lang w:eastAsia="en-US"/>
        </w:rPr>
        <w:t xml:space="preserve">n’inclue pas de critères de taille quantifiés pour déterminer ce qu’est une petite ou une moyenne entité. Le Conseil a noté que ses normes sont appliquées dans </w:t>
      </w:r>
      <w:r w:rsidR="0052063F" w:rsidRPr="00033817">
        <w:rPr>
          <w:rFonts w:asciiTheme="majorBidi" w:eastAsiaTheme="minorHAnsi" w:hAnsiTheme="majorBidi" w:cstheme="majorBidi"/>
          <w:lang w:eastAsia="en-US"/>
        </w:rPr>
        <w:t>certains</w:t>
      </w:r>
      <w:r w:rsidR="0011347C" w:rsidRPr="00033817">
        <w:rPr>
          <w:rFonts w:asciiTheme="majorBidi" w:eastAsiaTheme="minorHAnsi" w:hAnsiTheme="majorBidi" w:cstheme="majorBidi"/>
          <w:lang w:eastAsia="en-US"/>
        </w:rPr>
        <w:t xml:space="preserve"> pays </w:t>
      </w:r>
      <w:r w:rsidR="0052063F" w:rsidRPr="00033817">
        <w:rPr>
          <w:rFonts w:asciiTheme="majorBidi" w:eastAsiaTheme="minorHAnsi" w:hAnsiTheme="majorBidi" w:cstheme="majorBidi"/>
          <w:lang w:eastAsia="en-US"/>
        </w:rPr>
        <w:t xml:space="preserve">de l’Europe </w:t>
      </w:r>
      <w:r w:rsidR="0011347C" w:rsidRPr="00033817">
        <w:rPr>
          <w:rFonts w:asciiTheme="majorBidi" w:eastAsiaTheme="minorHAnsi" w:hAnsiTheme="majorBidi" w:cstheme="majorBidi"/>
          <w:lang w:eastAsia="en-US"/>
        </w:rPr>
        <w:t xml:space="preserve">et a conclu qu’il n’est pas faisable de concevoir des tests de taille quantifiés qui seraient applicables sur le long terme dans </w:t>
      </w:r>
      <w:r w:rsidR="0052063F" w:rsidRPr="00033817">
        <w:rPr>
          <w:rFonts w:asciiTheme="majorBidi" w:eastAsiaTheme="minorHAnsi" w:hAnsiTheme="majorBidi" w:cstheme="majorBidi"/>
          <w:lang w:eastAsia="en-US"/>
        </w:rPr>
        <w:t>plusieurs</w:t>
      </w:r>
      <w:r w:rsidR="00043DBA" w:rsidRPr="00033817">
        <w:rPr>
          <w:rFonts w:asciiTheme="majorBidi" w:eastAsiaTheme="minorHAnsi" w:hAnsiTheme="majorBidi" w:cstheme="majorBidi"/>
          <w:lang w:eastAsia="en-US"/>
        </w:rPr>
        <w:t xml:space="preserve"> </w:t>
      </w:r>
      <w:r w:rsidR="0011347C" w:rsidRPr="00033817">
        <w:rPr>
          <w:rFonts w:asciiTheme="majorBidi" w:eastAsiaTheme="minorHAnsi" w:hAnsiTheme="majorBidi" w:cstheme="majorBidi"/>
          <w:lang w:eastAsia="en-US"/>
        </w:rPr>
        <w:t>pays</w:t>
      </w:r>
      <w:r w:rsidR="00080528">
        <w:rPr>
          <w:rFonts w:asciiTheme="majorBidi" w:eastAsiaTheme="minorHAnsi" w:hAnsiTheme="majorBidi" w:cstheme="majorBidi"/>
          <w:lang w:eastAsia="en-US"/>
        </w:rPr>
        <w:t xml:space="preserve"> du monde </w:t>
      </w:r>
      <w:r w:rsidR="00043DBA" w:rsidRPr="00033817">
        <w:rPr>
          <w:rFonts w:asciiTheme="majorBidi" w:eastAsiaTheme="minorHAnsi" w:hAnsiTheme="majorBidi" w:cstheme="majorBidi"/>
          <w:lang w:eastAsia="en-US"/>
        </w:rPr>
        <w:t>entier</w:t>
      </w:r>
      <w:r w:rsidR="0011347C" w:rsidRPr="00033817">
        <w:rPr>
          <w:rFonts w:asciiTheme="majorBidi" w:eastAsiaTheme="minorHAnsi" w:hAnsiTheme="majorBidi" w:cstheme="majorBidi"/>
          <w:lang w:eastAsia="en-US"/>
        </w:rPr>
        <w:t xml:space="preserve">. </w:t>
      </w:r>
      <w:r w:rsidR="0052063F" w:rsidRPr="00033817">
        <w:rPr>
          <w:rFonts w:asciiTheme="majorBidi" w:eastAsiaTheme="minorHAnsi" w:hAnsiTheme="majorBidi" w:cstheme="majorBidi"/>
          <w:lang w:eastAsia="en-US"/>
        </w:rPr>
        <w:t>De ce fait, p</w:t>
      </w:r>
      <w:r w:rsidR="0011347C" w:rsidRPr="00033817">
        <w:rPr>
          <w:rFonts w:asciiTheme="majorBidi" w:eastAsiaTheme="minorHAnsi" w:hAnsiTheme="majorBidi" w:cstheme="majorBidi"/>
          <w:lang w:eastAsia="en-US"/>
        </w:rPr>
        <w:t xml:space="preserve">our décider quelles </w:t>
      </w:r>
      <w:r w:rsidR="002D2E88">
        <w:rPr>
          <w:rFonts w:asciiTheme="majorBidi" w:eastAsiaTheme="minorHAnsi" w:hAnsiTheme="majorBidi" w:cstheme="majorBidi"/>
          <w:lang w:eastAsia="en-US"/>
        </w:rPr>
        <w:t xml:space="preserve">sont les </w:t>
      </w:r>
      <w:r w:rsidR="0011347C" w:rsidRPr="00033817">
        <w:rPr>
          <w:rFonts w:asciiTheme="majorBidi" w:eastAsiaTheme="minorHAnsi" w:hAnsiTheme="majorBidi" w:cstheme="majorBidi"/>
          <w:lang w:eastAsia="en-US"/>
        </w:rPr>
        <w:t xml:space="preserve">entités </w:t>
      </w:r>
      <w:r w:rsidR="002D2E88">
        <w:rPr>
          <w:rFonts w:asciiTheme="majorBidi" w:eastAsiaTheme="minorHAnsi" w:hAnsiTheme="majorBidi" w:cstheme="majorBidi"/>
          <w:lang w:eastAsia="en-US"/>
        </w:rPr>
        <w:t xml:space="preserve">qui </w:t>
      </w:r>
      <w:r w:rsidR="0011347C" w:rsidRPr="00033817">
        <w:rPr>
          <w:rFonts w:asciiTheme="majorBidi" w:eastAsiaTheme="minorHAnsi" w:hAnsiTheme="majorBidi" w:cstheme="majorBidi"/>
          <w:lang w:eastAsia="en-US"/>
        </w:rPr>
        <w:t xml:space="preserve">doivent être </w:t>
      </w:r>
      <w:r w:rsidR="0052063F" w:rsidRPr="00033817">
        <w:rPr>
          <w:rFonts w:asciiTheme="majorBidi" w:eastAsiaTheme="minorHAnsi" w:hAnsiTheme="majorBidi" w:cstheme="majorBidi"/>
          <w:lang w:eastAsia="en-US"/>
        </w:rPr>
        <w:t>re</w:t>
      </w:r>
      <w:r w:rsidR="0011347C" w:rsidRPr="00033817">
        <w:rPr>
          <w:rFonts w:asciiTheme="majorBidi" w:eastAsiaTheme="minorHAnsi" w:hAnsiTheme="majorBidi" w:cstheme="majorBidi"/>
          <w:lang w:eastAsia="en-US"/>
        </w:rPr>
        <w:t>tenues</w:t>
      </w:r>
      <w:r w:rsidR="0052063F" w:rsidRPr="00033817">
        <w:rPr>
          <w:rFonts w:asciiTheme="majorBidi" w:eastAsiaTheme="minorHAnsi" w:hAnsiTheme="majorBidi" w:cstheme="majorBidi"/>
          <w:lang w:eastAsia="en-US"/>
        </w:rPr>
        <w:t xml:space="preserve"> comme PME</w:t>
      </w:r>
      <w:r w:rsidR="0011347C" w:rsidRPr="00033817">
        <w:rPr>
          <w:rFonts w:asciiTheme="majorBidi" w:eastAsiaTheme="minorHAnsi" w:hAnsiTheme="majorBidi" w:cstheme="majorBidi"/>
          <w:lang w:eastAsia="en-US"/>
        </w:rPr>
        <w:t xml:space="preserve">, chaque pays peut prescrire </w:t>
      </w:r>
      <w:r w:rsidR="0052063F" w:rsidRPr="00033817">
        <w:rPr>
          <w:rFonts w:asciiTheme="majorBidi" w:eastAsiaTheme="minorHAnsi" w:hAnsiTheme="majorBidi" w:cstheme="majorBidi"/>
          <w:lang w:eastAsia="en-US"/>
        </w:rPr>
        <w:t>ses propres</w:t>
      </w:r>
      <w:r w:rsidR="0011347C" w:rsidRPr="00033817">
        <w:rPr>
          <w:rFonts w:asciiTheme="majorBidi" w:eastAsiaTheme="minorHAnsi" w:hAnsiTheme="majorBidi" w:cstheme="majorBidi"/>
          <w:lang w:eastAsia="en-US"/>
        </w:rPr>
        <w:t xml:space="preserve"> critères de taille quantifiés. De même, une juridiction peut décider que des </w:t>
      </w:r>
      <w:r w:rsidR="0052063F" w:rsidRPr="00033817">
        <w:rPr>
          <w:rFonts w:asciiTheme="majorBidi" w:eastAsiaTheme="minorHAnsi" w:hAnsiTheme="majorBidi" w:cstheme="majorBidi"/>
          <w:lang w:eastAsia="en-US"/>
        </w:rPr>
        <w:t>PME</w:t>
      </w:r>
      <w:r w:rsidR="0011347C" w:rsidRPr="00033817">
        <w:rPr>
          <w:rFonts w:asciiTheme="majorBidi" w:eastAsiaTheme="minorHAnsi" w:hAnsiTheme="majorBidi" w:cstheme="majorBidi"/>
          <w:lang w:eastAsia="en-US"/>
        </w:rPr>
        <w:t xml:space="preserve"> qui sont importantes du point de vue économique doivent être tenues d’appliquer les </w:t>
      </w:r>
      <w:r w:rsidR="0052063F" w:rsidRPr="00033817">
        <w:rPr>
          <w:rFonts w:asciiTheme="majorBidi" w:eastAsiaTheme="minorHAnsi" w:hAnsiTheme="majorBidi" w:cstheme="majorBidi"/>
          <w:lang w:eastAsia="en-US"/>
        </w:rPr>
        <w:t>norme</w:t>
      </w:r>
      <w:r w:rsidR="00C33E8E">
        <w:rPr>
          <w:rFonts w:asciiTheme="majorBidi" w:eastAsiaTheme="minorHAnsi" w:hAnsiTheme="majorBidi" w:cstheme="majorBidi"/>
          <w:lang w:eastAsia="en-US"/>
        </w:rPr>
        <w:t>s</w:t>
      </w:r>
      <w:r w:rsidR="0052063F" w:rsidRPr="00033817">
        <w:rPr>
          <w:rFonts w:asciiTheme="majorBidi" w:eastAsiaTheme="minorHAnsi" w:hAnsiTheme="majorBidi" w:cstheme="majorBidi"/>
          <w:lang w:eastAsia="en-US"/>
        </w:rPr>
        <w:t xml:space="preserve"> IAS/</w:t>
      </w:r>
      <w:r w:rsidR="0011347C" w:rsidRPr="00033817">
        <w:rPr>
          <w:rFonts w:asciiTheme="majorBidi" w:eastAsiaTheme="minorHAnsi" w:hAnsiTheme="majorBidi" w:cstheme="majorBidi"/>
          <w:lang w:eastAsia="en-US"/>
        </w:rPr>
        <w:t xml:space="preserve">IFRS complètes plutôt que </w:t>
      </w:r>
      <w:r w:rsidR="0086630E" w:rsidRPr="00033817">
        <w:rPr>
          <w:rFonts w:asciiTheme="majorBidi" w:eastAsiaTheme="minorHAnsi" w:hAnsiTheme="majorBidi" w:cstheme="majorBidi"/>
          <w:lang w:eastAsia="en-US"/>
        </w:rPr>
        <w:t xml:space="preserve">la norme </w:t>
      </w:r>
      <w:r w:rsidR="0086630E" w:rsidRPr="00033817">
        <w:rPr>
          <w:rFonts w:asciiTheme="majorBidi" w:hAnsiTheme="majorBidi" w:cstheme="majorBidi"/>
        </w:rPr>
        <w:t>« IFRS pour PME ».</w:t>
      </w:r>
      <w:r w:rsidR="00E235AF" w:rsidRPr="00033817">
        <w:rPr>
          <w:rStyle w:val="Appelnotedebasdep"/>
          <w:rFonts w:asciiTheme="majorBidi" w:hAnsiTheme="majorBidi" w:cstheme="majorBidi"/>
        </w:rPr>
        <w:footnoteReference w:id="18"/>
      </w:r>
    </w:p>
    <w:p w:rsidR="00550660" w:rsidRPr="00033817" w:rsidRDefault="00550660" w:rsidP="00033817">
      <w:pPr>
        <w:autoSpaceDE w:val="0"/>
        <w:autoSpaceDN w:val="0"/>
        <w:adjustRightInd w:val="0"/>
        <w:spacing w:line="360" w:lineRule="auto"/>
        <w:jc w:val="both"/>
        <w:rPr>
          <w:rFonts w:asciiTheme="majorBidi" w:eastAsiaTheme="minorHAnsi" w:hAnsiTheme="majorBidi" w:cstheme="majorBidi"/>
          <w:lang w:eastAsia="en-US"/>
        </w:rPr>
      </w:pPr>
    </w:p>
    <w:p w:rsidR="0073036E" w:rsidRPr="00033817" w:rsidRDefault="00D70334" w:rsidP="009453B8">
      <w:pPr>
        <w:autoSpaceDE w:val="0"/>
        <w:autoSpaceDN w:val="0"/>
        <w:adjustRightInd w:val="0"/>
        <w:spacing w:line="360" w:lineRule="auto"/>
        <w:rPr>
          <w:rFonts w:asciiTheme="majorBidi" w:hAnsiTheme="majorBidi" w:cstheme="majorBidi"/>
          <w:b/>
          <w:bCs/>
          <w:u w:val="single"/>
        </w:rPr>
      </w:pPr>
      <w:r w:rsidRPr="00033817">
        <w:rPr>
          <w:rFonts w:asciiTheme="majorBidi" w:hAnsiTheme="majorBidi" w:cstheme="majorBidi"/>
          <w:b/>
          <w:bCs/>
          <w:u w:val="single"/>
        </w:rPr>
        <w:t>2</w:t>
      </w:r>
      <w:r w:rsidR="009453B8">
        <w:rPr>
          <w:rFonts w:asciiTheme="majorBidi" w:hAnsiTheme="majorBidi" w:cstheme="majorBidi"/>
          <w:b/>
          <w:bCs/>
          <w:u w:val="single"/>
        </w:rPr>
        <w:t xml:space="preserve">- Importance </w:t>
      </w:r>
      <w:r w:rsidR="00844FB1" w:rsidRPr="00033817">
        <w:rPr>
          <w:rFonts w:asciiTheme="majorBidi" w:hAnsiTheme="majorBidi" w:cstheme="majorBidi"/>
          <w:b/>
          <w:bCs/>
          <w:u w:val="single"/>
        </w:rPr>
        <w:t>et</w:t>
      </w:r>
      <w:r w:rsidR="00C53BC6" w:rsidRPr="00033817">
        <w:rPr>
          <w:rFonts w:asciiTheme="majorBidi" w:hAnsiTheme="majorBidi" w:cstheme="majorBidi"/>
          <w:b/>
          <w:bCs/>
          <w:u w:val="single"/>
        </w:rPr>
        <w:t xml:space="preserve"> </w:t>
      </w:r>
      <w:r w:rsidR="0073036E" w:rsidRPr="00033817">
        <w:rPr>
          <w:rFonts w:asciiTheme="majorBidi" w:hAnsiTheme="majorBidi" w:cstheme="majorBidi"/>
          <w:b/>
          <w:bCs/>
          <w:u w:val="single"/>
        </w:rPr>
        <w:t xml:space="preserve">rôle </w:t>
      </w:r>
      <w:r w:rsidR="00844FB1" w:rsidRPr="00033817">
        <w:rPr>
          <w:rFonts w:asciiTheme="majorBidi" w:hAnsiTheme="majorBidi" w:cstheme="majorBidi"/>
          <w:b/>
          <w:bCs/>
          <w:u w:val="single"/>
        </w:rPr>
        <w:t xml:space="preserve">des PME </w:t>
      </w:r>
      <w:r w:rsidR="0073036E" w:rsidRPr="00033817">
        <w:rPr>
          <w:rFonts w:asciiTheme="majorBidi" w:hAnsiTheme="majorBidi" w:cstheme="majorBidi"/>
          <w:b/>
          <w:bCs/>
          <w:u w:val="single"/>
        </w:rPr>
        <w:t>dans le développement socio-économique des pays :</w:t>
      </w:r>
    </w:p>
    <w:p w:rsidR="0078420E" w:rsidRPr="00033817" w:rsidRDefault="0073036E" w:rsidP="00EE0245">
      <w:pPr>
        <w:pStyle w:val="Default"/>
        <w:spacing w:line="360" w:lineRule="auto"/>
        <w:jc w:val="both"/>
        <w:rPr>
          <w:rFonts w:asciiTheme="majorBidi" w:hAnsiTheme="majorBidi" w:cstheme="majorBidi"/>
          <w:color w:val="auto"/>
        </w:rPr>
      </w:pPr>
      <w:r w:rsidRPr="00033817">
        <w:rPr>
          <w:rFonts w:asciiTheme="majorBidi" w:hAnsiTheme="majorBidi" w:cstheme="majorBidi"/>
          <w:color w:val="auto"/>
        </w:rPr>
        <w:t xml:space="preserve">    A travers le monde, les PME représentent l’écrasante majorité des entreprises, contribuant massivement à la création </w:t>
      </w:r>
      <w:r w:rsidR="00182050" w:rsidRPr="00033817">
        <w:rPr>
          <w:rFonts w:asciiTheme="majorBidi" w:hAnsiTheme="majorBidi" w:cstheme="majorBidi"/>
          <w:color w:val="auto"/>
        </w:rPr>
        <w:t>de richesses</w:t>
      </w:r>
      <w:r w:rsidRPr="00033817">
        <w:rPr>
          <w:rFonts w:asciiTheme="majorBidi" w:hAnsiTheme="majorBidi" w:cstheme="majorBidi"/>
          <w:color w:val="auto"/>
        </w:rPr>
        <w:t xml:space="preserve"> et de l’emploi </w:t>
      </w:r>
      <w:r w:rsidR="00BC3394">
        <w:rPr>
          <w:rFonts w:asciiTheme="majorBidi" w:hAnsiTheme="majorBidi" w:cstheme="majorBidi"/>
          <w:color w:val="auto"/>
        </w:rPr>
        <w:t>d</w:t>
      </w:r>
      <w:r w:rsidR="00EE0245">
        <w:rPr>
          <w:rFonts w:asciiTheme="majorBidi" w:hAnsiTheme="majorBidi" w:cstheme="majorBidi"/>
          <w:color w:val="auto"/>
        </w:rPr>
        <w:t>e</w:t>
      </w:r>
      <w:r w:rsidRPr="00033817">
        <w:rPr>
          <w:rFonts w:asciiTheme="majorBidi" w:hAnsiTheme="majorBidi" w:cstheme="majorBidi"/>
          <w:color w:val="auto"/>
        </w:rPr>
        <w:t xml:space="preserve"> leurs territoires. </w:t>
      </w:r>
      <w:r w:rsidR="00BC3394">
        <w:rPr>
          <w:rFonts w:asciiTheme="majorBidi" w:hAnsiTheme="majorBidi" w:cstheme="majorBidi"/>
          <w:color w:val="auto"/>
        </w:rPr>
        <w:t>S</w:t>
      </w:r>
      <w:r w:rsidRPr="00033817">
        <w:rPr>
          <w:rFonts w:asciiTheme="majorBidi" w:hAnsiTheme="majorBidi" w:cstheme="majorBidi"/>
          <w:color w:val="auto"/>
        </w:rPr>
        <w:t xml:space="preserve">elon des données relatives aux perspectives </w:t>
      </w:r>
      <w:r w:rsidR="00D90CA6">
        <w:rPr>
          <w:rFonts w:asciiTheme="majorBidi" w:hAnsiTheme="majorBidi" w:cstheme="majorBidi"/>
          <w:color w:val="auto"/>
        </w:rPr>
        <w:t xml:space="preserve">de </w:t>
      </w:r>
      <w:r w:rsidR="000A2087">
        <w:rPr>
          <w:rFonts w:asciiTheme="majorBidi" w:hAnsiTheme="majorBidi" w:cstheme="majorBidi"/>
          <w:color w:val="auto"/>
        </w:rPr>
        <w:t>(</w:t>
      </w:r>
      <w:r w:rsidRPr="00033817">
        <w:rPr>
          <w:rFonts w:asciiTheme="majorBidi" w:hAnsiTheme="majorBidi" w:cstheme="majorBidi"/>
          <w:color w:val="auto"/>
        </w:rPr>
        <w:t>l’OCDE</w:t>
      </w:r>
      <w:r w:rsidR="000A2087">
        <w:rPr>
          <w:rFonts w:asciiTheme="majorBidi" w:hAnsiTheme="majorBidi" w:cstheme="majorBidi"/>
          <w:color w:val="auto"/>
        </w:rPr>
        <w:t>)</w:t>
      </w:r>
      <w:r w:rsidR="00396BA4" w:rsidRPr="00033817">
        <w:rPr>
          <w:rFonts w:asciiTheme="majorBidi" w:hAnsiTheme="majorBidi" w:cstheme="majorBidi"/>
          <w:color w:val="auto"/>
        </w:rPr>
        <w:t xml:space="preserve"> </w:t>
      </w:r>
      <w:r w:rsidRPr="00033817">
        <w:rPr>
          <w:rFonts w:asciiTheme="majorBidi" w:hAnsiTheme="majorBidi" w:cstheme="majorBidi"/>
          <w:color w:val="auto"/>
        </w:rPr>
        <w:t xml:space="preserve">sur les PME et </w:t>
      </w:r>
      <w:r w:rsidR="00234650">
        <w:rPr>
          <w:rFonts w:asciiTheme="majorBidi" w:hAnsiTheme="majorBidi" w:cstheme="majorBidi"/>
          <w:color w:val="auto"/>
        </w:rPr>
        <w:t xml:space="preserve">sur </w:t>
      </w:r>
      <w:r w:rsidRPr="00033817">
        <w:rPr>
          <w:rFonts w:asciiTheme="majorBidi" w:hAnsiTheme="majorBidi" w:cstheme="majorBidi"/>
          <w:color w:val="auto"/>
        </w:rPr>
        <w:t xml:space="preserve">l’entreprenariat en 2005, </w:t>
      </w:r>
      <w:r w:rsidR="00D90CA6">
        <w:rPr>
          <w:rFonts w:asciiTheme="majorBidi" w:hAnsiTheme="majorBidi" w:cstheme="majorBidi"/>
          <w:color w:val="auto"/>
        </w:rPr>
        <w:t>la PME représente</w:t>
      </w:r>
      <w:r w:rsidRPr="00033817">
        <w:rPr>
          <w:rFonts w:asciiTheme="majorBidi" w:hAnsiTheme="majorBidi" w:cstheme="majorBidi"/>
          <w:color w:val="auto"/>
        </w:rPr>
        <w:t xml:space="preserve"> : 95% à 99% des entreprises au niveau mondial. En Europe, les PME représentent en moyenne 99,8% </w:t>
      </w:r>
      <w:r w:rsidR="00234650">
        <w:rPr>
          <w:rFonts w:asciiTheme="majorBidi" w:hAnsiTheme="majorBidi" w:cstheme="majorBidi"/>
          <w:color w:val="auto"/>
        </w:rPr>
        <w:t xml:space="preserve">de l’ensemble </w:t>
      </w:r>
      <w:r w:rsidRPr="00033817">
        <w:rPr>
          <w:rFonts w:asciiTheme="majorBidi" w:hAnsiTheme="majorBidi" w:cstheme="majorBidi"/>
          <w:color w:val="auto"/>
        </w:rPr>
        <w:t>des entreprises, aux Etats-Unis, les PME jou</w:t>
      </w:r>
      <w:r w:rsidR="00D55A99">
        <w:rPr>
          <w:rFonts w:asciiTheme="majorBidi" w:hAnsiTheme="majorBidi" w:cstheme="majorBidi"/>
          <w:color w:val="auto"/>
        </w:rPr>
        <w:t xml:space="preserve">ent un rôle moins prépondérant et </w:t>
      </w:r>
      <w:r w:rsidRPr="00033817">
        <w:rPr>
          <w:rFonts w:asciiTheme="majorBidi" w:hAnsiTheme="majorBidi" w:cstheme="majorBidi"/>
          <w:color w:val="auto"/>
        </w:rPr>
        <w:t>ne constitu</w:t>
      </w:r>
      <w:r w:rsidR="00D55A99">
        <w:rPr>
          <w:rFonts w:asciiTheme="majorBidi" w:hAnsiTheme="majorBidi" w:cstheme="majorBidi"/>
          <w:color w:val="auto"/>
        </w:rPr>
        <w:t>e</w:t>
      </w:r>
      <w:r w:rsidRPr="00033817">
        <w:rPr>
          <w:rFonts w:asciiTheme="majorBidi" w:hAnsiTheme="majorBidi" w:cstheme="majorBidi"/>
          <w:color w:val="auto"/>
        </w:rPr>
        <w:t xml:space="preserve">nt qu’environ 80% </w:t>
      </w:r>
      <w:r w:rsidR="00234650">
        <w:rPr>
          <w:rFonts w:asciiTheme="majorBidi" w:hAnsiTheme="majorBidi" w:cstheme="majorBidi"/>
          <w:color w:val="auto"/>
        </w:rPr>
        <w:t xml:space="preserve">du total </w:t>
      </w:r>
      <w:r w:rsidRPr="00033817">
        <w:rPr>
          <w:rFonts w:asciiTheme="majorBidi" w:hAnsiTheme="majorBidi" w:cstheme="majorBidi"/>
          <w:color w:val="auto"/>
        </w:rPr>
        <w:t xml:space="preserve">des entreprises. En Asie, les PME représentent plus de 99% </w:t>
      </w:r>
      <w:r w:rsidR="00234650">
        <w:rPr>
          <w:rFonts w:asciiTheme="majorBidi" w:hAnsiTheme="majorBidi" w:cstheme="majorBidi"/>
          <w:color w:val="auto"/>
        </w:rPr>
        <w:t xml:space="preserve">de l’ensemble </w:t>
      </w:r>
      <w:r w:rsidRPr="00033817">
        <w:rPr>
          <w:rFonts w:asciiTheme="majorBidi" w:hAnsiTheme="majorBidi" w:cstheme="majorBidi"/>
          <w:color w:val="auto"/>
        </w:rPr>
        <w:t xml:space="preserve">des entreprises au Japon, en Corée du Sud et en Chine. En Amérique latine, les PME constituent en général plus de 90% des entreprises, mais avec de forte disparité entre les pays. </w:t>
      </w:r>
      <w:r w:rsidR="00BC3394">
        <w:rPr>
          <w:rFonts w:asciiTheme="majorBidi" w:hAnsiTheme="majorBidi" w:cstheme="majorBidi"/>
          <w:color w:val="auto"/>
        </w:rPr>
        <w:t>De ce fait</w:t>
      </w:r>
      <w:r w:rsidRPr="00033817">
        <w:rPr>
          <w:rFonts w:asciiTheme="majorBidi" w:hAnsiTheme="majorBidi" w:cstheme="majorBidi"/>
          <w:color w:val="auto"/>
        </w:rPr>
        <w:t xml:space="preserve">, les PME </w:t>
      </w:r>
      <w:r w:rsidR="00BC3394">
        <w:rPr>
          <w:rFonts w:asciiTheme="majorBidi" w:hAnsiTheme="majorBidi" w:cstheme="majorBidi"/>
          <w:color w:val="auto"/>
        </w:rPr>
        <w:t>jouent un rôle important</w:t>
      </w:r>
      <w:r w:rsidRPr="00033817">
        <w:rPr>
          <w:rFonts w:asciiTheme="majorBidi" w:hAnsiTheme="majorBidi" w:cstheme="majorBidi"/>
          <w:color w:val="auto"/>
        </w:rPr>
        <w:t xml:space="preserve"> dans la création </w:t>
      </w:r>
      <w:r w:rsidR="00182050" w:rsidRPr="00033817">
        <w:rPr>
          <w:rFonts w:asciiTheme="majorBidi" w:hAnsiTheme="majorBidi" w:cstheme="majorBidi"/>
          <w:color w:val="auto"/>
        </w:rPr>
        <w:t xml:space="preserve">de richesses </w:t>
      </w:r>
      <w:r w:rsidR="00BC3394">
        <w:rPr>
          <w:rFonts w:asciiTheme="majorBidi" w:hAnsiTheme="majorBidi" w:cstheme="majorBidi"/>
          <w:color w:val="auto"/>
        </w:rPr>
        <w:t xml:space="preserve">    </w:t>
      </w:r>
      <w:r w:rsidR="00182050" w:rsidRPr="00033817">
        <w:rPr>
          <w:rFonts w:asciiTheme="majorBidi" w:hAnsiTheme="majorBidi" w:cstheme="majorBidi"/>
          <w:color w:val="auto"/>
        </w:rPr>
        <w:t>à travers la création de la valeur ajoutée</w:t>
      </w:r>
      <w:r w:rsidR="0078420E" w:rsidRPr="00033817">
        <w:rPr>
          <w:rFonts w:asciiTheme="majorBidi" w:hAnsiTheme="majorBidi" w:cstheme="majorBidi"/>
          <w:color w:val="auto"/>
        </w:rPr>
        <w:t>.</w:t>
      </w:r>
      <w:r w:rsidR="0078420E" w:rsidRPr="00033817">
        <w:rPr>
          <w:rStyle w:val="Appelnotedebasdep"/>
          <w:rFonts w:asciiTheme="majorBidi" w:hAnsiTheme="majorBidi" w:cstheme="majorBidi"/>
          <w:color w:val="auto"/>
        </w:rPr>
        <w:footnoteReference w:id="19"/>
      </w:r>
      <w:r w:rsidR="0078420E" w:rsidRPr="00033817">
        <w:rPr>
          <w:rFonts w:asciiTheme="majorBidi" w:hAnsiTheme="majorBidi" w:cstheme="majorBidi"/>
          <w:color w:val="auto"/>
        </w:rPr>
        <w:t xml:space="preserve"> </w:t>
      </w:r>
      <w:r w:rsidR="00585AEA">
        <w:rPr>
          <w:rFonts w:asciiTheme="majorBidi" w:hAnsiTheme="majorBidi" w:cstheme="majorBidi"/>
          <w:color w:val="auto"/>
        </w:rPr>
        <w:t>Cette</w:t>
      </w:r>
      <w:r w:rsidR="0078420E" w:rsidRPr="00033817">
        <w:rPr>
          <w:rFonts w:asciiTheme="majorBidi" w:hAnsiTheme="majorBidi" w:cstheme="majorBidi"/>
          <w:color w:val="auto"/>
        </w:rPr>
        <w:t xml:space="preserve"> valeur ajoutée créée par une </w:t>
      </w:r>
      <w:r w:rsidR="00080528">
        <w:rPr>
          <w:rFonts w:asciiTheme="majorBidi" w:hAnsiTheme="majorBidi" w:cstheme="majorBidi"/>
          <w:color w:val="auto"/>
        </w:rPr>
        <w:t>PME</w:t>
      </w:r>
      <w:r w:rsidR="00585AEA">
        <w:rPr>
          <w:rFonts w:asciiTheme="majorBidi" w:hAnsiTheme="majorBidi" w:cstheme="majorBidi"/>
          <w:color w:val="auto"/>
        </w:rPr>
        <w:t xml:space="preserve"> </w:t>
      </w:r>
      <w:r w:rsidR="0078420E" w:rsidRPr="00033817">
        <w:rPr>
          <w:rFonts w:asciiTheme="majorBidi" w:hAnsiTheme="majorBidi" w:cstheme="majorBidi"/>
          <w:color w:val="auto"/>
        </w:rPr>
        <w:t xml:space="preserve">se mesure par la différence des biens qu’elle vend et ce qu’elle a dû acheter pour produire </w:t>
      </w:r>
      <w:r w:rsidR="00E96D28">
        <w:rPr>
          <w:rFonts w:asciiTheme="majorBidi" w:hAnsiTheme="majorBidi" w:cstheme="majorBidi"/>
          <w:color w:val="auto"/>
        </w:rPr>
        <w:t>s</w:t>
      </w:r>
      <w:r w:rsidR="0078420E" w:rsidRPr="00033817">
        <w:rPr>
          <w:rFonts w:asciiTheme="majorBidi" w:hAnsiTheme="majorBidi" w:cstheme="majorBidi"/>
          <w:color w:val="auto"/>
        </w:rPr>
        <w:t>es ventes</w:t>
      </w:r>
      <w:r w:rsidR="00080528">
        <w:rPr>
          <w:rFonts w:asciiTheme="majorBidi" w:hAnsiTheme="majorBidi" w:cstheme="majorBidi"/>
          <w:color w:val="auto"/>
        </w:rPr>
        <w:t>, elle est destinée à</w:t>
      </w:r>
      <w:r w:rsidR="0078420E" w:rsidRPr="00033817">
        <w:rPr>
          <w:rFonts w:asciiTheme="majorBidi" w:hAnsiTheme="majorBidi" w:cstheme="majorBidi"/>
          <w:color w:val="auto"/>
        </w:rPr>
        <w:t xml:space="preserve"> </w:t>
      </w:r>
      <w:r w:rsidR="00080528" w:rsidRPr="00033817">
        <w:rPr>
          <w:rFonts w:asciiTheme="majorBidi" w:hAnsiTheme="majorBidi" w:cstheme="majorBidi"/>
          <w:color w:val="auto"/>
        </w:rPr>
        <w:t>recouvrir</w:t>
      </w:r>
      <w:r w:rsidR="0078420E" w:rsidRPr="00033817">
        <w:rPr>
          <w:rFonts w:asciiTheme="majorBidi" w:hAnsiTheme="majorBidi" w:cstheme="majorBidi"/>
          <w:color w:val="auto"/>
        </w:rPr>
        <w:t xml:space="preserve"> l’ensemble des rémunérations des services qui ont été rendus au cours du processus de production et au fonctionnement des administrations</w:t>
      </w:r>
      <w:r w:rsidR="00432132" w:rsidRPr="00033817">
        <w:rPr>
          <w:rFonts w:asciiTheme="majorBidi" w:hAnsiTheme="majorBidi" w:cstheme="majorBidi"/>
          <w:color w:val="auto"/>
        </w:rPr>
        <w:t xml:space="preserve">. </w:t>
      </w:r>
    </w:p>
    <w:p w:rsidR="0073036E" w:rsidRPr="00033817" w:rsidRDefault="0078420E" w:rsidP="00716B25">
      <w:pPr>
        <w:pStyle w:val="Default"/>
        <w:spacing w:line="360" w:lineRule="auto"/>
        <w:jc w:val="both"/>
        <w:rPr>
          <w:rFonts w:asciiTheme="majorBidi" w:hAnsiTheme="majorBidi" w:cstheme="majorBidi"/>
          <w:color w:val="auto"/>
        </w:rPr>
      </w:pPr>
      <w:r w:rsidRPr="00033817">
        <w:rPr>
          <w:rFonts w:asciiTheme="majorBidi" w:hAnsiTheme="majorBidi" w:cstheme="majorBidi"/>
          <w:color w:val="auto"/>
        </w:rPr>
        <w:lastRenderedPageBreak/>
        <w:t xml:space="preserve">    Il est</w:t>
      </w:r>
      <w:r w:rsidR="00DE1696">
        <w:rPr>
          <w:rFonts w:asciiTheme="majorBidi" w:hAnsiTheme="majorBidi" w:cstheme="majorBidi"/>
          <w:color w:val="auto"/>
        </w:rPr>
        <w:t xml:space="preserve"> clair alors</w:t>
      </w:r>
      <w:r w:rsidR="00E96D28">
        <w:rPr>
          <w:rFonts w:asciiTheme="majorBidi" w:hAnsiTheme="majorBidi" w:cstheme="majorBidi"/>
          <w:color w:val="auto"/>
        </w:rPr>
        <w:t>,</w:t>
      </w:r>
      <w:r w:rsidR="00DE1696">
        <w:rPr>
          <w:rFonts w:asciiTheme="majorBidi" w:hAnsiTheme="majorBidi" w:cstheme="majorBidi"/>
          <w:color w:val="auto"/>
        </w:rPr>
        <w:t xml:space="preserve"> que les PME </w:t>
      </w:r>
      <w:r w:rsidR="00716B25">
        <w:rPr>
          <w:rFonts w:asciiTheme="majorBidi" w:hAnsiTheme="majorBidi" w:cstheme="majorBidi"/>
          <w:color w:val="auto"/>
        </w:rPr>
        <w:t>quel</w:t>
      </w:r>
      <w:r w:rsidR="00C37B93">
        <w:rPr>
          <w:rFonts w:asciiTheme="majorBidi" w:hAnsiTheme="majorBidi" w:cstheme="majorBidi"/>
          <w:color w:val="auto"/>
        </w:rPr>
        <w:t>le</w:t>
      </w:r>
      <w:r w:rsidR="00716B25">
        <w:rPr>
          <w:rFonts w:asciiTheme="majorBidi" w:hAnsiTheme="majorBidi" w:cstheme="majorBidi"/>
          <w:color w:val="auto"/>
        </w:rPr>
        <w:t xml:space="preserve"> que</w:t>
      </w:r>
      <w:r w:rsidRPr="00033817">
        <w:rPr>
          <w:rFonts w:asciiTheme="majorBidi" w:hAnsiTheme="majorBidi" w:cstheme="majorBidi"/>
          <w:color w:val="auto"/>
        </w:rPr>
        <w:t xml:space="preserve"> soit leur taille, en créant de la valeur ajoutée et en redistribuant ce surplus sous des formes diverses aux autres </w:t>
      </w:r>
      <w:r w:rsidRPr="00080528">
        <w:rPr>
          <w:rFonts w:asciiTheme="majorBidi" w:hAnsiTheme="majorBidi" w:cstheme="majorBidi"/>
          <w:color w:val="auto"/>
        </w:rPr>
        <w:t xml:space="preserve">agents, </w:t>
      </w:r>
      <w:r w:rsidR="00E96D28" w:rsidRPr="00080528">
        <w:rPr>
          <w:rFonts w:asciiTheme="majorBidi" w:hAnsiTheme="majorBidi" w:cstheme="majorBidi"/>
          <w:color w:val="auto"/>
        </w:rPr>
        <w:t>remplient</w:t>
      </w:r>
      <w:r w:rsidRPr="00033817">
        <w:rPr>
          <w:rFonts w:asciiTheme="majorBidi" w:hAnsiTheme="majorBidi" w:cstheme="majorBidi"/>
          <w:color w:val="auto"/>
        </w:rPr>
        <w:t xml:space="preserve"> un rôle essentiel dans l’activité économique d’un pays.</w:t>
      </w:r>
      <w:r w:rsidRPr="00033817">
        <w:rPr>
          <w:rStyle w:val="Appelnotedebasdep"/>
          <w:rFonts w:asciiTheme="majorBidi" w:hAnsiTheme="majorBidi" w:cstheme="majorBidi"/>
          <w:color w:val="auto"/>
        </w:rPr>
        <w:footnoteReference w:id="20"/>
      </w:r>
      <w:r w:rsidRPr="00033817">
        <w:rPr>
          <w:rFonts w:asciiTheme="majorBidi" w:hAnsiTheme="majorBidi" w:cstheme="majorBidi"/>
          <w:color w:val="auto"/>
        </w:rPr>
        <w:t xml:space="preserve"> </w:t>
      </w:r>
      <w:r w:rsidR="00BC3394">
        <w:rPr>
          <w:rFonts w:asciiTheme="majorBidi" w:hAnsiTheme="majorBidi" w:cstheme="majorBidi"/>
          <w:color w:val="auto"/>
        </w:rPr>
        <w:t>En outre</w:t>
      </w:r>
      <w:r w:rsidR="0073036E" w:rsidRPr="00033817">
        <w:rPr>
          <w:rFonts w:asciiTheme="majorBidi" w:hAnsiTheme="majorBidi" w:cstheme="majorBidi"/>
          <w:color w:val="auto"/>
        </w:rPr>
        <w:t xml:space="preserve">, en matière de création de l’emploi, les PME représentent </w:t>
      </w:r>
      <w:r w:rsidR="00C53BC6" w:rsidRPr="00033817">
        <w:rPr>
          <w:rFonts w:asciiTheme="majorBidi" w:hAnsiTheme="majorBidi" w:cstheme="majorBidi"/>
          <w:color w:val="auto"/>
        </w:rPr>
        <w:t xml:space="preserve">aussi </w:t>
      </w:r>
      <w:r w:rsidR="0073036E" w:rsidRPr="00033817">
        <w:rPr>
          <w:rFonts w:asciiTheme="majorBidi" w:hAnsiTheme="majorBidi" w:cstheme="majorBidi"/>
          <w:color w:val="auto"/>
        </w:rPr>
        <w:t>un</w:t>
      </w:r>
      <w:r w:rsidR="00C53BC6" w:rsidRPr="00033817">
        <w:rPr>
          <w:rFonts w:asciiTheme="majorBidi" w:hAnsiTheme="majorBidi" w:cstheme="majorBidi"/>
          <w:color w:val="auto"/>
        </w:rPr>
        <w:t>e part considérable</w:t>
      </w:r>
      <w:r w:rsidR="00586F8F">
        <w:rPr>
          <w:rFonts w:asciiTheme="majorBidi" w:hAnsiTheme="majorBidi" w:cstheme="majorBidi"/>
          <w:color w:val="auto"/>
        </w:rPr>
        <w:t>, a</w:t>
      </w:r>
      <w:r w:rsidR="0073036E" w:rsidRPr="00033817">
        <w:rPr>
          <w:rFonts w:asciiTheme="majorBidi" w:hAnsiTheme="majorBidi" w:cstheme="majorBidi"/>
          <w:color w:val="auto"/>
        </w:rPr>
        <w:t>insi, les 23 millions de</w:t>
      </w:r>
      <w:r w:rsidR="00D16528">
        <w:rPr>
          <w:rFonts w:asciiTheme="majorBidi" w:hAnsiTheme="majorBidi" w:cstheme="majorBidi"/>
          <w:color w:val="auto"/>
        </w:rPr>
        <w:t>s</w:t>
      </w:r>
      <w:r w:rsidR="0073036E" w:rsidRPr="00033817">
        <w:rPr>
          <w:rFonts w:asciiTheme="majorBidi" w:hAnsiTheme="majorBidi" w:cstheme="majorBidi"/>
          <w:color w:val="auto"/>
        </w:rPr>
        <w:t xml:space="preserve"> PME de l</w:t>
      </w:r>
      <w:r w:rsidR="00C53BC6" w:rsidRPr="00033817">
        <w:rPr>
          <w:rFonts w:asciiTheme="majorBidi" w:hAnsiTheme="majorBidi" w:cstheme="majorBidi"/>
          <w:color w:val="auto"/>
        </w:rPr>
        <w:t xml:space="preserve">’Europe par exemple </w:t>
      </w:r>
      <w:r w:rsidR="0073036E" w:rsidRPr="00033817">
        <w:rPr>
          <w:rFonts w:asciiTheme="majorBidi" w:hAnsiTheme="majorBidi" w:cstheme="majorBidi"/>
          <w:color w:val="auto"/>
        </w:rPr>
        <w:t>emploient 66 %</w:t>
      </w:r>
      <w:r w:rsidR="00C41C58">
        <w:rPr>
          <w:rFonts w:asciiTheme="majorBidi" w:hAnsiTheme="majorBidi" w:cstheme="majorBidi"/>
          <w:color w:val="auto"/>
        </w:rPr>
        <w:t xml:space="preserve"> des effectifs du secteur priv</w:t>
      </w:r>
      <w:bookmarkStart w:id="0" w:name="_GoBack"/>
      <w:bookmarkEnd w:id="0"/>
      <w:r w:rsidR="00C41C58">
        <w:rPr>
          <w:rFonts w:asciiTheme="majorBidi" w:hAnsiTheme="majorBidi" w:cstheme="majorBidi"/>
          <w:color w:val="auto"/>
        </w:rPr>
        <w:t>é</w:t>
      </w:r>
      <w:r w:rsidR="0073036E" w:rsidRPr="00033817">
        <w:rPr>
          <w:rFonts w:asciiTheme="majorBidi" w:hAnsiTheme="majorBidi" w:cstheme="majorBidi"/>
          <w:color w:val="auto"/>
        </w:rPr>
        <w:t xml:space="preserve">. </w:t>
      </w:r>
      <w:r w:rsidR="00BC3394">
        <w:rPr>
          <w:rFonts w:asciiTheme="majorBidi" w:hAnsiTheme="majorBidi" w:cstheme="majorBidi"/>
          <w:color w:val="auto"/>
        </w:rPr>
        <w:t>Comme, elles</w:t>
      </w:r>
      <w:r w:rsidR="0073036E" w:rsidRPr="00033817">
        <w:rPr>
          <w:rFonts w:asciiTheme="majorBidi" w:hAnsiTheme="majorBidi" w:cstheme="majorBidi"/>
          <w:color w:val="auto"/>
        </w:rPr>
        <w:t xml:space="preserve"> jouent un rôle non né</w:t>
      </w:r>
      <w:r w:rsidR="00C41C58">
        <w:rPr>
          <w:rFonts w:asciiTheme="majorBidi" w:hAnsiTheme="majorBidi" w:cstheme="majorBidi"/>
          <w:color w:val="auto"/>
        </w:rPr>
        <w:t>gligeable dans les exportations</w:t>
      </w:r>
      <w:r w:rsidR="00DF5315">
        <w:rPr>
          <w:rFonts w:asciiTheme="majorBidi" w:hAnsiTheme="majorBidi" w:cstheme="majorBidi"/>
          <w:color w:val="auto"/>
        </w:rPr>
        <w:t>,</w:t>
      </w:r>
      <w:r w:rsidR="00586F8F">
        <w:rPr>
          <w:rFonts w:asciiTheme="majorBidi" w:hAnsiTheme="majorBidi" w:cstheme="majorBidi"/>
          <w:color w:val="auto"/>
        </w:rPr>
        <w:t xml:space="preserve"> avec des pourcentages qui varient</w:t>
      </w:r>
      <w:r w:rsidR="0073036E" w:rsidRPr="00033817">
        <w:rPr>
          <w:rFonts w:asciiTheme="majorBidi" w:hAnsiTheme="majorBidi" w:cstheme="majorBidi"/>
          <w:color w:val="auto"/>
        </w:rPr>
        <w:t xml:space="preserve"> entre 25</w:t>
      </w:r>
      <w:r w:rsidR="00D16528">
        <w:rPr>
          <w:rFonts w:asciiTheme="majorBidi" w:hAnsiTheme="majorBidi" w:cstheme="majorBidi"/>
          <w:color w:val="auto"/>
        </w:rPr>
        <w:t>%</w:t>
      </w:r>
      <w:r w:rsidR="0073036E" w:rsidRPr="00033817">
        <w:rPr>
          <w:rFonts w:asciiTheme="majorBidi" w:hAnsiTheme="majorBidi" w:cstheme="majorBidi"/>
          <w:color w:val="auto"/>
        </w:rPr>
        <w:t xml:space="preserve"> </w:t>
      </w:r>
      <w:r w:rsidR="00586F8F">
        <w:rPr>
          <w:rFonts w:asciiTheme="majorBidi" w:hAnsiTheme="majorBidi" w:cstheme="majorBidi"/>
          <w:color w:val="auto"/>
        </w:rPr>
        <w:t>et</w:t>
      </w:r>
      <w:r w:rsidR="0073036E" w:rsidRPr="00033817">
        <w:rPr>
          <w:rFonts w:asciiTheme="majorBidi" w:hAnsiTheme="majorBidi" w:cstheme="majorBidi"/>
          <w:color w:val="auto"/>
        </w:rPr>
        <w:t xml:space="preserve"> 35 % des exportations manufacturières mondiales. </w:t>
      </w:r>
    </w:p>
    <w:p w:rsidR="0081296E" w:rsidRPr="00033817" w:rsidRDefault="0073036E" w:rsidP="00BC3394">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    Cependant, les données </w:t>
      </w:r>
      <w:r w:rsidR="00D74D1A">
        <w:rPr>
          <w:rFonts w:asciiTheme="majorBidi" w:hAnsiTheme="majorBidi" w:cstheme="majorBidi"/>
        </w:rPr>
        <w:t>concernant</w:t>
      </w:r>
      <w:r w:rsidRPr="00033817">
        <w:rPr>
          <w:rFonts w:asciiTheme="majorBidi" w:hAnsiTheme="majorBidi" w:cstheme="majorBidi"/>
        </w:rPr>
        <w:t xml:space="preserve"> les pays en développement, et surtout les pays de l’Afrique, reste insuffisantes pour apprécier le poids des PME dans la création de la valeur ajoutée, dans </w:t>
      </w:r>
      <w:r w:rsidR="00D16528">
        <w:rPr>
          <w:rFonts w:asciiTheme="majorBidi" w:hAnsiTheme="majorBidi" w:cstheme="majorBidi"/>
        </w:rPr>
        <w:t xml:space="preserve">la création de </w:t>
      </w:r>
      <w:r w:rsidRPr="00033817">
        <w:rPr>
          <w:rFonts w:asciiTheme="majorBidi" w:hAnsiTheme="majorBidi" w:cstheme="majorBidi"/>
        </w:rPr>
        <w:t xml:space="preserve">l’emploi et dans les exportations. Mais, de manière générale, et comme partout au monde, les PME africaines forment </w:t>
      </w:r>
      <w:r w:rsidR="001F4579">
        <w:rPr>
          <w:rFonts w:asciiTheme="majorBidi" w:hAnsiTheme="majorBidi" w:cstheme="majorBidi"/>
        </w:rPr>
        <w:t xml:space="preserve">la majorité des entreprises dans </w:t>
      </w:r>
      <w:r w:rsidR="00BC3394">
        <w:rPr>
          <w:rFonts w:asciiTheme="majorBidi" w:hAnsiTheme="majorBidi" w:cstheme="majorBidi"/>
        </w:rPr>
        <w:t>leur</w:t>
      </w:r>
      <w:r w:rsidR="001F4579">
        <w:rPr>
          <w:rFonts w:asciiTheme="majorBidi" w:hAnsiTheme="majorBidi" w:cstheme="majorBidi"/>
        </w:rPr>
        <w:t xml:space="preserve"> pays</w:t>
      </w:r>
      <w:r w:rsidRPr="00033817">
        <w:rPr>
          <w:rFonts w:asciiTheme="majorBidi" w:hAnsiTheme="majorBidi" w:cstheme="majorBidi"/>
        </w:rPr>
        <w:t>.</w:t>
      </w:r>
      <w:r w:rsidRPr="00033817">
        <w:rPr>
          <w:rStyle w:val="Appelnotedebasdep"/>
          <w:rFonts w:asciiTheme="majorBidi" w:hAnsiTheme="majorBidi" w:cstheme="majorBidi"/>
        </w:rPr>
        <w:footnoteReference w:id="21"/>
      </w:r>
    </w:p>
    <w:p w:rsidR="00F113B1" w:rsidRPr="00033817" w:rsidRDefault="00F113B1" w:rsidP="00033817">
      <w:pPr>
        <w:autoSpaceDE w:val="0"/>
        <w:autoSpaceDN w:val="0"/>
        <w:adjustRightInd w:val="0"/>
        <w:spacing w:line="360" w:lineRule="auto"/>
        <w:jc w:val="both"/>
        <w:rPr>
          <w:rFonts w:asciiTheme="majorBidi" w:hAnsiTheme="majorBidi" w:cstheme="majorBidi"/>
        </w:rPr>
      </w:pPr>
    </w:p>
    <w:p w:rsidR="006703BF" w:rsidRPr="00033817" w:rsidRDefault="004066F8" w:rsidP="00033817">
      <w:pPr>
        <w:autoSpaceDE w:val="0"/>
        <w:autoSpaceDN w:val="0"/>
        <w:adjustRightInd w:val="0"/>
        <w:spacing w:line="360" w:lineRule="auto"/>
        <w:jc w:val="both"/>
        <w:rPr>
          <w:rFonts w:asciiTheme="majorBidi" w:hAnsiTheme="majorBidi" w:cstheme="majorBidi"/>
          <w:b/>
          <w:bCs/>
          <w:u w:val="single"/>
        </w:rPr>
      </w:pPr>
      <w:r w:rsidRPr="00033817">
        <w:rPr>
          <w:rFonts w:asciiTheme="majorBidi" w:hAnsiTheme="majorBidi" w:cstheme="majorBidi"/>
          <w:b/>
          <w:bCs/>
          <w:u w:val="single"/>
        </w:rPr>
        <w:t xml:space="preserve">3- </w:t>
      </w:r>
      <w:r w:rsidR="00F113B1" w:rsidRPr="00033817">
        <w:rPr>
          <w:rFonts w:asciiTheme="majorBidi" w:hAnsiTheme="majorBidi" w:cstheme="majorBidi"/>
          <w:b/>
          <w:bCs/>
          <w:u w:val="single"/>
        </w:rPr>
        <w:t>Typologie</w:t>
      </w:r>
      <w:r w:rsidRPr="00033817">
        <w:rPr>
          <w:rFonts w:asciiTheme="majorBidi" w:hAnsiTheme="majorBidi" w:cstheme="majorBidi"/>
          <w:b/>
          <w:bCs/>
          <w:u w:val="single"/>
        </w:rPr>
        <w:t xml:space="preserve"> de</w:t>
      </w:r>
      <w:r w:rsidR="00F84061">
        <w:rPr>
          <w:rFonts w:asciiTheme="majorBidi" w:hAnsiTheme="majorBidi" w:cstheme="majorBidi"/>
          <w:b/>
          <w:bCs/>
          <w:u w:val="single"/>
        </w:rPr>
        <w:t>s</w:t>
      </w:r>
      <w:r w:rsidRPr="00033817">
        <w:rPr>
          <w:rFonts w:asciiTheme="majorBidi" w:hAnsiTheme="majorBidi" w:cstheme="majorBidi"/>
          <w:b/>
          <w:bCs/>
          <w:u w:val="single"/>
        </w:rPr>
        <w:t xml:space="preserve"> PME :</w:t>
      </w:r>
    </w:p>
    <w:p w:rsidR="00175702" w:rsidRDefault="006703BF" w:rsidP="00F84061">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color w:val="FF0000"/>
        </w:rPr>
        <w:t xml:space="preserve">    </w:t>
      </w:r>
      <w:r w:rsidR="004066F8" w:rsidRPr="00033817">
        <w:rPr>
          <w:rFonts w:asciiTheme="majorBidi" w:hAnsiTheme="majorBidi" w:cstheme="majorBidi"/>
        </w:rPr>
        <w:t xml:space="preserve">Les PME </w:t>
      </w:r>
      <w:r w:rsidR="00BC19CB">
        <w:rPr>
          <w:rFonts w:asciiTheme="majorBidi" w:hAnsiTheme="majorBidi" w:cstheme="majorBidi"/>
        </w:rPr>
        <w:t>sont classées</w:t>
      </w:r>
      <w:r w:rsidR="004066F8" w:rsidRPr="00033817">
        <w:rPr>
          <w:rFonts w:asciiTheme="majorBidi" w:hAnsiTheme="majorBidi" w:cstheme="majorBidi"/>
        </w:rPr>
        <w:t xml:space="preserve"> en plusieurs types selon </w:t>
      </w:r>
      <w:r w:rsidR="00392DA3">
        <w:rPr>
          <w:rFonts w:asciiTheme="majorBidi" w:hAnsiTheme="majorBidi" w:cstheme="majorBidi"/>
        </w:rPr>
        <w:t>d</w:t>
      </w:r>
      <w:r w:rsidR="004066F8" w:rsidRPr="00033817">
        <w:rPr>
          <w:rFonts w:asciiTheme="majorBidi" w:hAnsiTheme="majorBidi" w:cstheme="majorBidi"/>
        </w:rPr>
        <w:t xml:space="preserve">es critères </w:t>
      </w:r>
      <w:r w:rsidR="00392DA3">
        <w:rPr>
          <w:rFonts w:asciiTheme="majorBidi" w:hAnsiTheme="majorBidi" w:cstheme="majorBidi"/>
        </w:rPr>
        <w:t xml:space="preserve">bien définis </w:t>
      </w:r>
      <w:r w:rsidR="00EC1613">
        <w:rPr>
          <w:rFonts w:asciiTheme="majorBidi" w:hAnsiTheme="majorBidi" w:cstheme="majorBidi"/>
        </w:rPr>
        <w:t>tels que</w:t>
      </w:r>
      <w:r w:rsidR="00392DA3">
        <w:rPr>
          <w:rFonts w:asciiTheme="majorBidi" w:hAnsiTheme="majorBidi" w:cstheme="majorBidi"/>
        </w:rPr>
        <w:t xml:space="preserve"> : </w:t>
      </w:r>
      <w:r w:rsidR="00F113B1" w:rsidRPr="00033817">
        <w:rPr>
          <w:rFonts w:asciiTheme="majorBidi" w:hAnsiTheme="majorBidi" w:cstheme="majorBidi"/>
        </w:rPr>
        <w:t>la natu</w:t>
      </w:r>
      <w:r w:rsidR="00295830" w:rsidRPr="00033817">
        <w:rPr>
          <w:rFonts w:asciiTheme="majorBidi" w:hAnsiTheme="majorBidi" w:cstheme="majorBidi"/>
        </w:rPr>
        <w:t>re des produits fabriqués</w:t>
      </w:r>
      <w:r w:rsidR="00F113B1" w:rsidRPr="00033817">
        <w:rPr>
          <w:rFonts w:asciiTheme="majorBidi" w:hAnsiTheme="majorBidi" w:cstheme="majorBidi"/>
        </w:rPr>
        <w:t>, l’orientation de l’entreprise</w:t>
      </w:r>
      <w:r w:rsidR="00F7347C" w:rsidRPr="00033817">
        <w:rPr>
          <w:rFonts w:asciiTheme="majorBidi" w:hAnsiTheme="majorBidi" w:cstheme="majorBidi"/>
        </w:rPr>
        <w:t xml:space="preserve"> </w:t>
      </w:r>
      <w:r w:rsidR="00F84061">
        <w:rPr>
          <w:rFonts w:asciiTheme="majorBidi" w:hAnsiTheme="majorBidi" w:cstheme="majorBidi"/>
        </w:rPr>
        <w:t>et la</w:t>
      </w:r>
      <w:r w:rsidR="00F832FD">
        <w:rPr>
          <w:rFonts w:asciiTheme="majorBidi" w:hAnsiTheme="majorBidi" w:cstheme="majorBidi"/>
        </w:rPr>
        <w:t xml:space="preserve"> </w:t>
      </w:r>
      <w:r w:rsidR="00F113B1" w:rsidRPr="00033817">
        <w:rPr>
          <w:rFonts w:asciiTheme="majorBidi" w:hAnsiTheme="majorBidi" w:cstheme="majorBidi"/>
        </w:rPr>
        <w:t>str</w:t>
      </w:r>
      <w:r w:rsidR="00295830" w:rsidRPr="00033817">
        <w:rPr>
          <w:rFonts w:asciiTheme="majorBidi" w:hAnsiTheme="majorBidi" w:cstheme="majorBidi"/>
        </w:rPr>
        <w:t>ucture juridique</w:t>
      </w:r>
      <w:r w:rsidR="00F84061">
        <w:rPr>
          <w:rFonts w:asciiTheme="majorBidi" w:hAnsiTheme="majorBidi" w:cstheme="majorBidi"/>
        </w:rPr>
        <w:t xml:space="preserve"> de l’entreprise</w:t>
      </w:r>
      <w:r w:rsidR="00F113B1" w:rsidRPr="00033817">
        <w:rPr>
          <w:rFonts w:asciiTheme="majorBidi" w:hAnsiTheme="majorBidi" w:cstheme="majorBidi"/>
        </w:rPr>
        <w:t>.</w:t>
      </w:r>
    </w:p>
    <w:p w:rsidR="00672E90" w:rsidRPr="00033817" w:rsidRDefault="00672E90" w:rsidP="00672E90">
      <w:pPr>
        <w:autoSpaceDE w:val="0"/>
        <w:autoSpaceDN w:val="0"/>
        <w:adjustRightInd w:val="0"/>
        <w:spacing w:line="360" w:lineRule="auto"/>
        <w:jc w:val="both"/>
        <w:rPr>
          <w:rFonts w:asciiTheme="majorBidi" w:hAnsiTheme="majorBidi" w:cstheme="majorBidi"/>
        </w:rPr>
      </w:pPr>
    </w:p>
    <w:p w:rsidR="004066F8" w:rsidRPr="00033817" w:rsidRDefault="00F113B1" w:rsidP="00033817">
      <w:pPr>
        <w:autoSpaceDE w:val="0"/>
        <w:autoSpaceDN w:val="0"/>
        <w:adjustRightInd w:val="0"/>
        <w:spacing w:line="360" w:lineRule="auto"/>
        <w:jc w:val="both"/>
        <w:rPr>
          <w:rFonts w:asciiTheme="majorBidi" w:hAnsiTheme="majorBidi" w:cstheme="majorBidi"/>
          <w:b/>
          <w:bCs/>
          <w:u w:val="single"/>
        </w:rPr>
      </w:pPr>
      <w:r w:rsidRPr="00033817">
        <w:rPr>
          <w:rFonts w:asciiTheme="majorBidi" w:hAnsiTheme="majorBidi" w:cstheme="majorBidi"/>
          <w:b/>
          <w:bCs/>
          <w:u w:val="single"/>
        </w:rPr>
        <w:t xml:space="preserve">3-1- Types de PME selon la nature des produits fabriqués : </w:t>
      </w:r>
    </w:p>
    <w:p w:rsidR="00033817" w:rsidRDefault="00755C12" w:rsidP="00733CA4">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    En se référant à ce critère de classification, trois types de PME sont distin</w:t>
      </w:r>
      <w:r w:rsidR="002163B7" w:rsidRPr="00033817">
        <w:rPr>
          <w:rFonts w:asciiTheme="majorBidi" w:hAnsiTheme="majorBidi" w:cstheme="majorBidi"/>
        </w:rPr>
        <w:t>gué</w:t>
      </w:r>
      <w:r w:rsidRPr="00033817">
        <w:rPr>
          <w:rFonts w:asciiTheme="majorBidi" w:hAnsiTheme="majorBidi" w:cstheme="majorBidi"/>
        </w:rPr>
        <w:t>s :</w:t>
      </w:r>
    </w:p>
    <w:p w:rsidR="00392DA3" w:rsidRPr="00033817" w:rsidRDefault="00392DA3" w:rsidP="007838F9">
      <w:pPr>
        <w:autoSpaceDE w:val="0"/>
        <w:autoSpaceDN w:val="0"/>
        <w:adjustRightInd w:val="0"/>
        <w:spacing w:line="360" w:lineRule="auto"/>
        <w:jc w:val="both"/>
        <w:rPr>
          <w:rFonts w:asciiTheme="majorBidi" w:hAnsiTheme="majorBidi" w:cstheme="majorBidi"/>
        </w:rPr>
      </w:pPr>
    </w:p>
    <w:p w:rsidR="00F446EB" w:rsidRPr="00033817" w:rsidRDefault="00755C12" w:rsidP="00033817">
      <w:pPr>
        <w:autoSpaceDE w:val="0"/>
        <w:autoSpaceDN w:val="0"/>
        <w:adjustRightInd w:val="0"/>
        <w:spacing w:line="360" w:lineRule="auto"/>
        <w:jc w:val="both"/>
        <w:rPr>
          <w:rFonts w:asciiTheme="majorBidi" w:hAnsiTheme="majorBidi" w:cstheme="majorBidi"/>
          <w:b/>
          <w:bCs/>
          <w:u w:val="single"/>
        </w:rPr>
      </w:pPr>
      <w:r w:rsidRPr="00033817">
        <w:rPr>
          <w:rFonts w:asciiTheme="majorBidi" w:hAnsiTheme="majorBidi" w:cstheme="majorBidi"/>
        </w:rPr>
        <w:t xml:space="preserve"> </w:t>
      </w:r>
      <w:r w:rsidRPr="00033817">
        <w:rPr>
          <w:rFonts w:asciiTheme="majorBidi" w:hAnsiTheme="majorBidi" w:cstheme="majorBidi"/>
          <w:b/>
          <w:bCs/>
          <w:u w:val="single"/>
        </w:rPr>
        <w:t>3-1-1- Les PME produisant des biens de consommation :</w:t>
      </w:r>
    </w:p>
    <w:p w:rsidR="00755C12" w:rsidRPr="00033817" w:rsidRDefault="00755C12" w:rsidP="004F7126">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    Ce type de PME regroupe celles qui fabriquent principalement des produits alimentaires</w:t>
      </w:r>
      <w:r w:rsidR="004F7126">
        <w:rPr>
          <w:rFonts w:asciiTheme="majorBidi" w:hAnsiTheme="majorBidi" w:cstheme="majorBidi"/>
        </w:rPr>
        <w:t xml:space="preserve"> </w:t>
      </w:r>
      <w:r w:rsidR="008328E7">
        <w:rPr>
          <w:rFonts w:asciiTheme="majorBidi" w:hAnsiTheme="majorBidi" w:cstheme="majorBidi"/>
        </w:rPr>
        <w:t xml:space="preserve">            </w:t>
      </w:r>
      <w:r w:rsidR="004F7126">
        <w:rPr>
          <w:rFonts w:asciiTheme="majorBidi" w:hAnsiTheme="majorBidi" w:cstheme="majorBidi"/>
        </w:rPr>
        <w:t xml:space="preserve">et </w:t>
      </w:r>
      <w:r w:rsidRPr="00033817">
        <w:rPr>
          <w:rFonts w:asciiTheme="majorBidi" w:hAnsiTheme="majorBidi" w:cstheme="majorBidi"/>
        </w:rPr>
        <w:t>vestimentaires</w:t>
      </w:r>
      <w:r w:rsidR="004F7126">
        <w:rPr>
          <w:rFonts w:asciiTheme="majorBidi" w:hAnsiTheme="majorBidi" w:cstheme="majorBidi"/>
        </w:rPr>
        <w:t>, des</w:t>
      </w:r>
      <w:r w:rsidR="0059061C">
        <w:rPr>
          <w:rFonts w:asciiTheme="majorBidi" w:hAnsiTheme="majorBidi" w:cstheme="majorBidi"/>
        </w:rPr>
        <w:t xml:space="preserve"> </w:t>
      </w:r>
      <w:r w:rsidRPr="00033817">
        <w:rPr>
          <w:rFonts w:asciiTheme="majorBidi" w:hAnsiTheme="majorBidi" w:cstheme="majorBidi"/>
        </w:rPr>
        <w:t xml:space="preserve">textiles, </w:t>
      </w:r>
      <w:r w:rsidR="0059061C">
        <w:rPr>
          <w:rFonts w:asciiTheme="majorBidi" w:hAnsiTheme="majorBidi" w:cstheme="majorBidi"/>
        </w:rPr>
        <w:t>d</w:t>
      </w:r>
      <w:r w:rsidRPr="00033817">
        <w:rPr>
          <w:rFonts w:asciiTheme="majorBidi" w:hAnsiTheme="majorBidi" w:cstheme="majorBidi"/>
        </w:rPr>
        <w:t xml:space="preserve">es produits du bois, du liège, du cuir, </w:t>
      </w:r>
      <w:r w:rsidR="0059061C">
        <w:rPr>
          <w:rFonts w:asciiTheme="majorBidi" w:hAnsiTheme="majorBidi" w:cstheme="majorBidi"/>
        </w:rPr>
        <w:t>du</w:t>
      </w:r>
      <w:r w:rsidRPr="00033817">
        <w:rPr>
          <w:rFonts w:asciiTheme="majorBidi" w:hAnsiTheme="majorBidi" w:cstheme="majorBidi"/>
        </w:rPr>
        <w:t xml:space="preserve"> </w:t>
      </w:r>
      <w:r w:rsidR="0059061C" w:rsidRPr="00033817">
        <w:rPr>
          <w:rFonts w:asciiTheme="majorBidi" w:hAnsiTheme="majorBidi" w:cstheme="majorBidi"/>
        </w:rPr>
        <w:t>tabac</w:t>
      </w:r>
      <w:r w:rsidR="00EC1613">
        <w:rPr>
          <w:rFonts w:asciiTheme="majorBidi" w:hAnsiTheme="majorBidi" w:cstheme="majorBidi"/>
        </w:rPr>
        <w:t xml:space="preserve"> et </w:t>
      </w:r>
      <w:r w:rsidRPr="00033817">
        <w:rPr>
          <w:rFonts w:asciiTheme="majorBidi" w:hAnsiTheme="majorBidi" w:cstheme="majorBidi"/>
        </w:rPr>
        <w:t>ce</w:t>
      </w:r>
      <w:r w:rsidR="00BC3394">
        <w:rPr>
          <w:rFonts w:asciiTheme="majorBidi" w:hAnsiTheme="majorBidi" w:cstheme="majorBidi"/>
        </w:rPr>
        <w:t>rtains produits chimiques. L</w:t>
      </w:r>
      <w:r w:rsidRPr="00033817">
        <w:rPr>
          <w:rFonts w:asciiTheme="majorBidi" w:hAnsiTheme="majorBidi" w:cstheme="majorBidi"/>
        </w:rPr>
        <w:t xml:space="preserve">a production de ces biens recouvre les activités </w:t>
      </w:r>
      <w:r w:rsidR="00C5018C">
        <w:rPr>
          <w:rFonts w:asciiTheme="majorBidi" w:hAnsiTheme="majorBidi" w:cstheme="majorBidi"/>
        </w:rPr>
        <w:t>suivantes</w:t>
      </w:r>
      <w:r w:rsidRPr="00033817">
        <w:rPr>
          <w:rFonts w:asciiTheme="majorBidi" w:hAnsiTheme="majorBidi" w:cstheme="majorBidi"/>
        </w:rPr>
        <w:t xml:space="preserve"> : </w:t>
      </w:r>
    </w:p>
    <w:p w:rsidR="005931D8" w:rsidRPr="00033817" w:rsidRDefault="005931D8" w:rsidP="00033817">
      <w:pPr>
        <w:pStyle w:val="Paragraphedeliste"/>
        <w:numPr>
          <w:ilvl w:val="0"/>
          <w:numId w:val="28"/>
        </w:num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L’industrie alimentaire.</w:t>
      </w:r>
    </w:p>
    <w:p w:rsidR="005931D8" w:rsidRPr="00033817" w:rsidRDefault="005931D8" w:rsidP="00033817">
      <w:pPr>
        <w:pStyle w:val="Paragraphedeliste"/>
        <w:numPr>
          <w:ilvl w:val="0"/>
          <w:numId w:val="28"/>
        </w:num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L’industrie de transformation agricole.</w:t>
      </w:r>
    </w:p>
    <w:p w:rsidR="005931D8" w:rsidRPr="00033817" w:rsidRDefault="005931D8" w:rsidP="00BC3394">
      <w:pPr>
        <w:pStyle w:val="Paragraphedeliste"/>
        <w:numPr>
          <w:ilvl w:val="0"/>
          <w:numId w:val="28"/>
        </w:num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L’industrie de textiles et </w:t>
      </w:r>
      <w:r w:rsidR="00D16528">
        <w:rPr>
          <w:rFonts w:asciiTheme="majorBidi" w:hAnsiTheme="majorBidi" w:cstheme="majorBidi"/>
        </w:rPr>
        <w:t xml:space="preserve">du </w:t>
      </w:r>
      <w:r w:rsidRPr="00033817">
        <w:rPr>
          <w:rFonts w:asciiTheme="majorBidi" w:hAnsiTheme="majorBidi" w:cstheme="majorBidi"/>
        </w:rPr>
        <w:t>cuir.</w:t>
      </w:r>
    </w:p>
    <w:p w:rsidR="00353EA5" w:rsidRDefault="005931D8" w:rsidP="00033817">
      <w:pPr>
        <w:pStyle w:val="Paragraphedeliste"/>
        <w:numPr>
          <w:ilvl w:val="0"/>
          <w:numId w:val="28"/>
        </w:num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L’industrie du papier et du bois.</w:t>
      </w:r>
    </w:p>
    <w:p w:rsidR="003D006F" w:rsidRPr="00033817" w:rsidRDefault="003D006F" w:rsidP="003D006F">
      <w:pPr>
        <w:pStyle w:val="Paragraphedeliste"/>
        <w:autoSpaceDE w:val="0"/>
        <w:autoSpaceDN w:val="0"/>
        <w:adjustRightInd w:val="0"/>
        <w:spacing w:line="360" w:lineRule="auto"/>
        <w:jc w:val="both"/>
        <w:rPr>
          <w:rFonts w:asciiTheme="majorBidi" w:hAnsiTheme="majorBidi" w:cstheme="majorBidi"/>
        </w:rPr>
      </w:pPr>
    </w:p>
    <w:p w:rsidR="00C67EB0" w:rsidRPr="00033817" w:rsidRDefault="00C67EB0" w:rsidP="00033817">
      <w:pPr>
        <w:autoSpaceDE w:val="0"/>
        <w:autoSpaceDN w:val="0"/>
        <w:adjustRightInd w:val="0"/>
        <w:spacing w:line="360" w:lineRule="auto"/>
        <w:jc w:val="both"/>
        <w:rPr>
          <w:rFonts w:asciiTheme="majorBidi" w:hAnsiTheme="majorBidi" w:cstheme="majorBidi"/>
          <w:b/>
          <w:bCs/>
          <w:u w:val="single"/>
        </w:rPr>
      </w:pPr>
      <w:r w:rsidRPr="00033817">
        <w:rPr>
          <w:rFonts w:asciiTheme="majorBidi" w:hAnsiTheme="majorBidi" w:cstheme="majorBidi"/>
          <w:b/>
          <w:bCs/>
          <w:u w:val="single"/>
        </w:rPr>
        <w:t>3-1-2- Les PME produisant des biens intermédiaires :</w:t>
      </w:r>
    </w:p>
    <w:p w:rsidR="00C67EB0" w:rsidRPr="00033817" w:rsidRDefault="004B26B2" w:rsidP="00BC3394">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    </w:t>
      </w:r>
      <w:r w:rsidR="00BC3394">
        <w:rPr>
          <w:rFonts w:asciiTheme="majorBidi" w:hAnsiTheme="majorBidi" w:cstheme="majorBidi"/>
        </w:rPr>
        <w:t>Caractérisée par un</w:t>
      </w:r>
      <w:r w:rsidRPr="00033817">
        <w:rPr>
          <w:rFonts w:asciiTheme="majorBidi" w:hAnsiTheme="majorBidi" w:cstheme="majorBidi"/>
        </w:rPr>
        <w:t xml:space="preserve"> contenu technologique plus important, cette catégorie englobe toutes les PME produisant des biens tels que :</w:t>
      </w:r>
      <w:r w:rsidR="00AF558F" w:rsidRPr="00033817">
        <w:rPr>
          <w:rFonts w:asciiTheme="majorBidi" w:hAnsiTheme="majorBidi" w:cstheme="majorBidi"/>
        </w:rPr>
        <w:t xml:space="preserve"> les brouettes, les composants électriques, les pièces détachées, les sous-ensembles de machines</w:t>
      </w:r>
      <w:r w:rsidR="008328E7">
        <w:rPr>
          <w:rFonts w:asciiTheme="majorBidi" w:hAnsiTheme="majorBidi" w:cstheme="majorBidi"/>
        </w:rPr>
        <w:t>,</w:t>
      </w:r>
      <w:r w:rsidR="00BC3394">
        <w:rPr>
          <w:rFonts w:asciiTheme="majorBidi" w:hAnsiTheme="majorBidi" w:cstheme="majorBidi"/>
        </w:rPr>
        <w:t>… etc. L</w:t>
      </w:r>
      <w:r w:rsidR="00AF558F" w:rsidRPr="00033817">
        <w:rPr>
          <w:rFonts w:asciiTheme="majorBidi" w:hAnsiTheme="majorBidi" w:cstheme="majorBidi"/>
        </w:rPr>
        <w:t xml:space="preserve">a production de ces biens concerne les industries </w:t>
      </w:r>
      <w:r w:rsidR="00BC3394">
        <w:rPr>
          <w:rFonts w:asciiTheme="majorBidi" w:hAnsiTheme="majorBidi" w:cstheme="majorBidi"/>
        </w:rPr>
        <w:t xml:space="preserve">suivantes </w:t>
      </w:r>
      <w:r w:rsidR="00AF558F" w:rsidRPr="00033817">
        <w:rPr>
          <w:rFonts w:asciiTheme="majorBidi" w:hAnsiTheme="majorBidi" w:cstheme="majorBidi"/>
        </w:rPr>
        <w:t>:</w:t>
      </w:r>
    </w:p>
    <w:p w:rsidR="00A91353" w:rsidRPr="00033817" w:rsidRDefault="00A91353" w:rsidP="00033817">
      <w:pPr>
        <w:pStyle w:val="Paragraphedeliste"/>
        <w:numPr>
          <w:ilvl w:val="0"/>
          <w:numId w:val="29"/>
        </w:num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lastRenderedPageBreak/>
        <w:t>L’industrie de transformation des métaux.</w:t>
      </w:r>
    </w:p>
    <w:p w:rsidR="00A91353" w:rsidRPr="00033817" w:rsidRDefault="00A91353" w:rsidP="00033817">
      <w:pPr>
        <w:pStyle w:val="Paragraphedeliste"/>
        <w:numPr>
          <w:ilvl w:val="0"/>
          <w:numId w:val="29"/>
        </w:num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L’industrie des mines et </w:t>
      </w:r>
      <w:r w:rsidR="008328E7">
        <w:rPr>
          <w:rFonts w:asciiTheme="majorBidi" w:hAnsiTheme="majorBidi" w:cstheme="majorBidi"/>
        </w:rPr>
        <w:t xml:space="preserve">des </w:t>
      </w:r>
      <w:r w:rsidRPr="00033817">
        <w:rPr>
          <w:rFonts w:asciiTheme="majorBidi" w:hAnsiTheme="majorBidi" w:cstheme="majorBidi"/>
        </w:rPr>
        <w:t>carrières.</w:t>
      </w:r>
    </w:p>
    <w:p w:rsidR="00A91353" w:rsidRPr="00033817" w:rsidRDefault="00A91353" w:rsidP="00033817">
      <w:pPr>
        <w:pStyle w:val="Paragraphedeliste"/>
        <w:numPr>
          <w:ilvl w:val="0"/>
          <w:numId w:val="29"/>
        </w:num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L’industrie mécanique et électrique.</w:t>
      </w:r>
    </w:p>
    <w:p w:rsidR="00175702" w:rsidRPr="00033817" w:rsidRDefault="00A91353" w:rsidP="00033817">
      <w:pPr>
        <w:pStyle w:val="Paragraphedeliste"/>
        <w:numPr>
          <w:ilvl w:val="0"/>
          <w:numId w:val="29"/>
        </w:num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L’industrie de la chimie et </w:t>
      </w:r>
      <w:r w:rsidR="008328E7">
        <w:rPr>
          <w:rFonts w:asciiTheme="majorBidi" w:hAnsiTheme="majorBidi" w:cstheme="majorBidi"/>
        </w:rPr>
        <w:t xml:space="preserve">de </w:t>
      </w:r>
      <w:r w:rsidRPr="00033817">
        <w:rPr>
          <w:rFonts w:asciiTheme="majorBidi" w:hAnsiTheme="majorBidi" w:cstheme="majorBidi"/>
        </w:rPr>
        <w:t>plastique.</w:t>
      </w:r>
    </w:p>
    <w:p w:rsidR="007013A8" w:rsidRPr="00033817" w:rsidRDefault="007013A8" w:rsidP="00033817">
      <w:pPr>
        <w:pStyle w:val="Paragraphedeliste"/>
        <w:autoSpaceDE w:val="0"/>
        <w:autoSpaceDN w:val="0"/>
        <w:adjustRightInd w:val="0"/>
        <w:spacing w:line="360" w:lineRule="auto"/>
        <w:jc w:val="both"/>
        <w:rPr>
          <w:rFonts w:asciiTheme="majorBidi" w:hAnsiTheme="majorBidi" w:cstheme="majorBidi"/>
        </w:rPr>
      </w:pPr>
    </w:p>
    <w:p w:rsidR="00630B40" w:rsidRPr="00033817" w:rsidRDefault="001C75A1" w:rsidP="00033817">
      <w:pPr>
        <w:autoSpaceDE w:val="0"/>
        <w:autoSpaceDN w:val="0"/>
        <w:adjustRightInd w:val="0"/>
        <w:spacing w:line="360" w:lineRule="auto"/>
        <w:jc w:val="both"/>
        <w:rPr>
          <w:rFonts w:asciiTheme="majorBidi" w:hAnsiTheme="majorBidi" w:cstheme="majorBidi"/>
          <w:b/>
          <w:bCs/>
          <w:u w:val="single"/>
        </w:rPr>
      </w:pPr>
      <w:r w:rsidRPr="00033817">
        <w:rPr>
          <w:rFonts w:asciiTheme="majorBidi" w:hAnsiTheme="majorBidi" w:cstheme="majorBidi"/>
          <w:b/>
          <w:bCs/>
          <w:u w:val="single"/>
        </w:rPr>
        <w:t>3-1-</w:t>
      </w:r>
      <w:r w:rsidR="00290FA8" w:rsidRPr="00033817">
        <w:rPr>
          <w:rFonts w:asciiTheme="majorBidi" w:hAnsiTheme="majorBidi" w:cstheme="majorBidi"/>
          <w:b/>
          <w:bCs/>
          <w:u w:val="single"/>
        </w:rPr>
        <w:t>3</w:t>
      </w:r>
      <w:r w:rsidRPr="00033817">
        <w:rPr>
          <w:rFonts w:asciiTheme="majorBidi" w:hAnsiTheme="majorBidi" w:cstheme="majorBidi"/>
          <w:b/>
          <w:bCs/>
          <w:u w:val="single"/>
        </w:rPr>
        <w:t xml:space="preserve">- Les </w:t>
      </w:r>
      <w:r w:rsidR="008F493A" w:rsidRPr="00033817">
        <w:rPr>
          <w:rFonts w:asciiTheme="majorBidi" w:hAnsiTheme="majorBidi" w:cstheme="majorBidi"/>
          <w:b/>
          <w:bCs/>
          <w:u w:val="single"/>
        </w:rPr>
        <w:t xml:space="preserve">PME </w:t>
      </w:r>
      <w:r w:rsidR="00FB5616" w:rsidRPr="00033817">
        <w:rPr>
          <w:rFonts w:asciiTheme="majorBidi" w:hAnsiTheme="majorBidi" w:cstheme="majorBidi"/>
          <w:b/>
          <w:bCs/>
          <w:u w:val="single"/>
        </w:rPr>
        <w:t>produisant</w:t>
      </w:r>
      <w:r w:rsidRPr="00033817">
        <w:rPr>
          <w:rFonts w:asciiTheme="majorBidi" w:hAnsiTheme="majorBidi" w:cstheme="majorBidi"/>
          <w:b/>
          <w:bCs/>
          <w:u w:val="single"/>
        </w:rPr>
        <w:t xml:space="preserve"> des biens d’équipement :</w:t>
      </w:r>
    </w:p>
    <w:p w:rsidR="00295830" w:rsidRPr="00033817" w:rsidRDefault="00290FA8" w:rsidP="00BC3394">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    Ce</w:t>
      </w:r>
      <w:r w:rsidR="001F3962" w:rsidRPr="00033817">
        <w:rPr>
          <w:rFonts w:asciiTheme="majorBidi" w:hAnsiTheme="majorBidi" w:cstheme="majorBidi"/>
        </w:rPr>
        <w:t>tte forme</w:t>
      </w:r>
      <w:r w:rsidRPr="00033817">
        <w:rPr>
          <w:rFonts w:asciiTheme="majorBidi" w:hAnsiTheme="majorBidi" w:cstheme="majorBidi"/>
        </w:rPr>
        <w:t xml:space="preserve"> de PME semble </w:t>
      </w:r>
      <w:r w:rsidR="00986FE5" w:rsidRPr="00033817">
        <w:rPr>
          <w:rFonts w:asciiTheme="majorBidi" w:hAnsiTheme="majorBidi" w:cstheme="majorBidi"/>
        </w:rPr>
        <w:t>moins</w:t>
      </w:r>
      <w:r w:rsidRPr="00033817">
        <w:rPr>
          <w:rFonts w:asciiTheme="majorBidi" w:hAnsiTheme="majorBidi" w:cstheme="majorBidi"/>
        </w:rPr>
        <w:t xml:space="preserve"> </w:t>
      </w:r>
      <w:r w:rsidR="00074022" w:rsidRPr="00033817">
        <w:rPr>
          <w:rFonts w:asciiTheme="majorBidi" w:hAnsiTheme="majorBidi" w:cstheme="majorBidi"/>
        </w:rPr>
        <w:t>étendu</w:t>
      </w:r>
      <w:r w:rsidR="00BC3394">
        <w:rPr>
          <w:rFonts w:asciiTheme="majorBidi" w:hAnsiTheme="majorBidi" w:cstheme="majorBidi"/>
        </w:rPr>
        <w:t>e</w:t>
      </w:r>
      <w:r w:rsidRPr="00033817">
        <w:rPr>
          <w:rFonts w:asciiTheme="majorBidi" w:hAnsiTheme="majorBidi" w:cstheme="majorBidi"/>
        </w:rPr>
        <w:t xml:space="preserve"> par apport aux deux </w:t>
      </w:r>
      <w:r w:rsidR="00F11CF5" w:rsidRPr="00033817">
        <w:rPr>
          <w:rFonts w:asciiTheme="majorBidi" w:hAnsiTheme="majorBidi" w:cstheme="majorBidi"/>
        </w:rPr>
        <w:t>précéd</w:t>
      </w:r>
      <w:r w:rsidR="00F11CF5">
        <w:rPr>
          <w:rFonts w:asciiTheme="majorBidi" w:hAnsiTheme="majorBidi" w:cstheme="majorBidi"/>
        </w:rPr>
        <w:t>e</w:t>
      </w:r>
      <w:r w:rsidR="00F11CF5" w:rsidRPr="00033817">
        <w:rPr>
          <w:rFonts w:asciiTheme="majorBidi" w:hAnsiTheme="majorBidi" w:cstheme="majorBidi"/>
        </w:rPr>
        <w:t>nt</w:t>
      </w:r>
      <w:r w:rsidR="00F11CF5">
        <w:rPr>
          <w:rFonts w:asciiTheme="majorBidi" w:hAnsiTheme="majorBidi" w:cstheme="majorBidi"/>
        </w:rPr>
        <w:t>e</w:t>
      </w:r>
      <w:r w:rsidR="00F11CF5" w:rsidRPr="00033817">
        <w:rPr>
          <w:rFonts w:asciiTheme="majorBidi" w:hAnsiTheme="majorBidi" w:cstheme="majorBidi"/>
        </w:rPr>
        <w:t>s</w:t>
      </w:r>
      <w:r w:rsidR="00F11CF5">
        <w:rPr>
          <w:rFonts w:asciiTheme="majorBidi" w:hAnsiTheme="majorBidi" w:cstheme="majorBidi"/>
        </w:rPr>
        <w:t>,</w:t>
      </w:r>
      <w:r w:rsidRPr="00033817">
        <w:rPr>
          <w:rFonts w:asciiTheme="majorBidi" w:hAnsiTheme="majorBidi" w:cstheme="majorBidi"/>
        </w:rPr>
        <w:t xml:space="preserve"> </w:t>
      </w:r>
      <w:r w:rsidR="00DA6634" w:rsidRPr="00033817">
        <w:rPr>
          <w:rFonts w:asciiTheme="majorBidi" w:hAnsiTheme="majorBidi" w:cstheme="majorBidi"/>
        </w:rPr>
        <w:t xml:space="preserve">dans la mesure où </w:t>
      </w:r>
      <w:r w:rsidRPr="00033817">
        <w:rPr>
          <w:rFonts w:asciiTheme="majorBidi" w:hAnsiTheme="majorBidi" w:cstheme="majorBidi"/>
        </w:rPr>
        <w:t>la production des biens d’équipement</w:t>
      </w:r>
      <w:r w:rsidR="00DA6634" w:rsidRPr="00033817">
        <w:rPr>
          <w:rFonts w:asciiTheme="majorBidi" w:hAnsiTheme="majorBidi" w:cstheme="majorBidi"/>
        </w:rPr>
        <w:t xml:space="preserve"> </w:t>
      </w:r>
      <w:r w:rsidRPr="00033817">
        <w:rPr>
          <w:rFonts w:asciiTheme="majorBidi" w:hAnsiTheme="majorBidi" w:cstheme="majorBidi"/>
        </w:rPr>
        <w:t xml:space="preserve">repose sur </w:t>
      </w:r>
      <w:r w:rsidR="00074022" w:rsidRPr="00033817">
        <w:rPr>
          <w:rFonts w:asciiTheme="majorBidi" w:hAnsiTheme="majorBidi" w:cstheme="majorBidi"/>
        </w:rPr>
        <w:t>des capitaux importants</w:t>
      </w:r>
      <w:r w:rsidR="000803C8" w:rsidRPr="00033817">
        <w:rPr>
          <w:rFonts w:asciiTheme="majorBidi" w:hAnsiTheme="majorBidi" w:cstheme="majorBidi"/>
        </w:rPr>
        <w:t xml:space="preserve"> et </w:t>
      </w:r>
      <w:r w:rsidR="008328E7">
        <w:rPr>
          <w:rFonts w:asciiTheme="majorBidi" w:hAnsiTheme="majorBidi" w:cstheme="majorBidi"/>
        </w:rPr>
        <w:t xml:space="preserve">sur </w:t>
      </w:r>
      <w:r w:rsidR="000803C8" w:rsidRPr="00033817">
        <w:rPr>
          <w:rFonts w:asciiTheme="majorBidi" w:hAnsiTheme="majorBidi" w:cstheme="majorBidi"/>
        </w:rPr>
        <w:t>une main d’œuvre qualifiée</w:t>
      </w:r>
      <w:r w:rsidR="00BC3394">
        <w:rPr>
          <w:rFonts w:asciiTheme="majorBidi" w:hAnsiTheme="majorBidi" w:cstheme="majorBidi"/>
        </w:rPr>
        <w:t>,</w:t>
      </w:r>
      <w:r w:rsidR="00074022" w:rsidRPr="00033817">
        <w:rPr>
          <w:rFonts w:asciiTheme="majorBidi" w:hAnsiTheme="majorBidi" w:cstheme="majorBidi"/>
        </w:rPr>
        <w:t xml:space="preserve"> </w:t>
      </w:r>
      <w:r w:rsidR="00986FE5" w:rsidRPr="00033817">
        <w:rPr>
          <w:rFonts w:asciiTheme="majorBidi" w:hAnsiTheme="majorBidi" w:cstheme="majorBidi"/>
        </w:rPr>
        <w:t>ce</w:t>
      </w:r>
      <w:r w:rsidR="00074022" w:rsidRPr="00033817">
        <w:rPr>
          <w:rFonts w:asciiTheme="majorBidi" w:hAnsiTheme="majorBidi" w:cstheme="majorBidi"/>
        </w:rPr>
        <w:t xml:space="preserve"> qui pousse les PME à produire des équipements simples</w:t>
      </w:r>
      <w:r w:rsidR="008328E7">
        <w:rPr>
          <w:rFonts w:asciiTheme="majorBidi" w:hAnsiTheme="majorBidi" w:cstheme="majorBidi"/>
        </w:rPr>
        <w:t>,</w:t>
      </w:r>
      <w:r w:rsidRPr="00033817">
        <w:rPr>
          <w:rFonts w:asciiTheme="majorBidi" w:hAnsiTheme="majorBidi" w:cstheme="majorBidi"/>
        </w:rPr>
        <w:t xml:space="preserve"> </w:t>
      </w:r>
      <w:r w:rsidR="009641B6" w:rsidRPr="00033817">
        <w:rPr>
          <w:rFonts w:asciiTheme="majorBidi" w:hAnsiTheme="majorBidi" w:cstheme="majorBidi"/>
        </w:rPr>
        <w:t xml:space="preserve">notamment dans </w:t>
      </w:r>
      <w:r w:rsidR="008702EE" w:rsidRPr="00033817">
        <w:rPr>
          <w:rFonts w:asciiTheme="majorBidi" w:hAnsiTheme="majorBidi" w:cstheme="majorBidi"/>
        </w:rPr>
        <w:t>les pays industrialisés. T</w:t>
      </w:r>
      <w:r w:rsidR="00DA6634" w:rsidRPr="00033817">
        <w:rPr>
          <w:rFonts w:asciiTheme="majorBidi" w:hAnsiTheme="majorBidi" w:cstheme="majorBidi"/>
        </w:rPr>
        <w:t>andis que</w:t>
      </w:r>
      <w:r w:rsidR="008702EE" w:rsidRPr="00033817">
        <w:rPr>
          <w:rFonts w:asciiTheme="majorBidi" w:hAnsiTheme="majorBidi" w:cstheme="majorBidi"/>
        </w:rPr>
        <w:t>,</w:t>
      </w:r>
      <w:r w:rsidR="00DA6634" w:rsidRPr="00033817">
        <w:rPr>
          <w:rFonts w:asciiTheme="majorBidi" w:hAnsiTheme="majorBidi" w:cstheme="majorBidi"/>
        </w:rPr>
        <w:t xml:space="preserve"> dans les pays en </w:t>
      </w:r>
      <w:r w:rsidR="008702EE" w:rsidRPr="00033817">
        <w:rPr>
          <w:rFonts w:asciiTheme="majorBidi" w:hAnsiTheme="majorBidi" w:cstheme="majorBidi"/>
        </w:rPr>
        <w:t xml:space="preserve">voie de </w:t>
      </w:r>
      <w:r w:rsidR="00DA6634" w:rsidRPr="00033817">
        <w:rPr>
          <w:rFonts w:asciiTheme="majorBidi" w:hAnsiTheme="majorBidi" w:cstheme="majorBidi"/>
        </w:rPr>
        <w:t>développement</w:t>
      </w:r>
      <w:r w:rsidR="00BC3394">
        <w:rPr>
          <w:rFonts w:asciiTheme="majorBidi" w:hAnsiTheme="majorBidi" w:cstheme="majorBidi"/>
        </w:rPr>
        <w:t>,</w:t>
      </w:r>
      <w:r w:rsidR="00DA6634" w:rsidRPr="00033817">
        <w:rPr>
          <w:rFonts w:asciiTheme="majorBidi" w:hAnsiTheme="majorBidi" w:cstheme="majorBidi"/>
        </w:rPr>
        <w:t xml:space="preserve"> </w:t>
      </w:r>
      <w:r w:rsidR="008702EE" w:rsidRPr="00033817">
        <w:rPr>
          <w:rFonts w:asciiTheme="majorBidi" w:hAnsiTheme="majorBidi" w:cstheme="majorBidi"/>
        </w:rPr>
        <w:t xml:space="preserve">la production des biens d’équipement </w:t>
      </w:r>
      <w:r w:rsidR="00DA6634" w:rsidRPr="00033817">
        <w:rPr>
          <w:rFonts w:asciiTheme="majorBidi" w:hAnsiTheme="majorBidi" w:cstheme="majorBidi"/>
        </w:rPr>
        <w:t xml:space="preserve">est une activité limitée sur la réparation de machines et </w:t>
      </w:r>
      <w:r w:rsidR="00DE18AB">
        <w:rPr>
          <w:rFonts w:asciiTheme="majorBidi" w:hAnsiTheme="majorBidi" w:cstheme="majorBidi"/>
        </w:rPr>
        <w:t xml:space="preserve">des </w:t>
      </w:r>
      <w:r w:rsidR="008328E7">
        <w:rPr>
          <w:rFonts w:asciiTheme="majorBidi" w:hAnsiTheme="majorBidi" w:cstheme="majorBidi"/>
        </w:rPr>
        <w:t xml:space="preserve">équipements, </w:t>
      </w:r>
      <w:r w:rsidR="00DA6634" w:rsidRPr="00033817">
        <w:rPr>
          <w:rFonts w:asciiTheme="majorBidi" w:hAnsiTheme="majorBidi" w:cstheme="majorBidi"/>
        </w:rPr>
        <w:t xml:space="preserve">en particulier les transports (voitures et machines d'expédition) et </w:t>
      </w:r>
      <w:r w:rsidR="00D57FBE">
        <w:rPr>
          <w:rFonts w:asciiTheme="majorBidi" w:hAnsiTheme="majorBidi" w:cstheme="majorBidi"/>
        </w:rPr>
        <w:t xml:space="preserve">le </w:t>
      </w:r>
      <w:r w:rsidR="00BC3394">
        <w:rPr>
          <w:rFonts w:asciiTheme="majorBidi" w:hAnsiTheme="majorBidi" w:cstheme="majorBidi"/>
        </w:rPr>
        <w:t>recueil</w:t>
      </w:r>
      <w:r w:rsidR="00D57FBE">
        <w:rPr>
          <w:rFonts w:asciiTheme="majorBidi" w:hAnsiTheme="majorBidi" w:cstheme="majorBidi"/>
        </w:rPr>
        <w:t xml:space="preserve"> de</w:t>
      </w:r>
      <w:r w:rsidR="00DA6634" w:rsidRPr="00033817">
        <w:rPr>
          <w:rFonts w:asciiTheme="majorBidi" w:hAnsiTheme="majorBidi" w:cstheme="majorBidi"/>
        </w:rPr>
        <w:t xml:space="preserve"> certains biens </w:t>
      </w:r>
      <w:r w:rsidR="00D57FBE">
        <w:rPr>
          <w:rFonts w:asciiTheme="majorBidi" w:hAnsiTheme="majorBidi" w:cstheme="majorBidi"/>
        </w:rPr>
        <w:t>et</w:t>
      </w:r>
      <w:r w:rsidR="00DA6634" w:rsidRPr="00033817">
        <w:rPr>
          <w:rFonts w:asciiTheme="majorBidi" w:hAnsiTheme="majorBidi" w:cstheme="majorBidi"/>
        </w:rPr>
        <w:t xml:space="preserve"> pièces importé</w:t>
      </w:r>
      <w:r w:rsidR="0001006F">
        <w:rPr>
          <w:rFonts w:asciiTheme="majorBidi" w:hAnsiTheme="majorBidi" w:cstheme="majorBidi"/>
        </w:rPr>
        <w:t>e</w:t>
      </w:r>
      <w:r w:rsidR="00DA6634" w:rsidRPr="00033817">
        <w:rPr>
          <w:rFonts w:asciiTheme="majorBidi" w:hAnsiTheme="majorBidi" w:cstheme="majorBidi"/>
        </w:rPr>
        <w:t>s.</w:t>
      </w:r>
    </w:p>
    <w:p w:rsidR="00DD42BC" w:rsidRPr="00033817" w:rsidRDefault="00DD42BC" w:rsidP="00033817">
      <w:pPr>
        <w:autoSpaceDE w:val="0"/>
        <w:autoSpaceDN w:val="0"/>
        <w:adjustRightInd w:val="0"/>
        <w:spacing w:line="360" w:lineRule="auto"/>
        <w:jc w:val="both"/>
        <w:rPr>
          <w:rFonts w:asciiTheme="majorBidi" w:hAnsiTheme="majorBidi" w:cstheme="majorBidi"/>
          <w:color w:val="FF0000"/>
        </w:rPr>
      </w:pPr>
    </w:p>
    <w:p w:rsidR="00F7347C" w:rsidRPr="00033817" w:rsidRDefault="00F7347C" w:rsidP="00033817">
      <w:pPr>
        <w:autoSpaceDE w:val="0"/>
        <w:autoSpaceDN w:val="0"/>
        <w:adjustRightInd w:val="0"/>
        <w:spacing w:line="360" w:lineRule="auto"/>
        <w:jc w:val="both"/>
        <w:rPr>
          <w:rFonts w:asciiTheme="majorBidi" w:hAnsiTheme="majorBidi" w:cstheme="majorBidi"/>
          <w:b/>
          <w:bCs/>
          <w:u w:val="single"/>
        </w:rPr>
      </w:pPr>
      <w:r w:rsidRPr="00033817">
        <w:rPr>
          <w:rFonts w:asciiTheme="majorBidi" w:hAnsiTheme="majorBidi" w:cstheme="majorBidi"/>
          <w:b/>
          <w:bCs/>
          <w:u w:val="single"/>
        </w:rPr>
        <w:t>3-</w:t>
      </w:r>
      <w:r w:rsidR="00094A61" w:rsidRPr="00033817">
        <w:rPr>
          <w:rFonts w:asciiTheme="majorBidi" w:hAnsiTheme="majorBidi" w:cstheme="majorBidi"/>
          <w:b/>
          <w:bCs/>
          <w:u w:val="single"/>
        </w:rPr>
        <w:t>2</w:t>
      </w:r>
      <w:r w:rsidRPr="00033817">
        <w:rPr>
          <w:rFonts w:asciiTheme="majorBidi" w:hAnsiTheme="majorBidi" w:cstheme="majorBidi"/>
          <w:b/>
          <w:bCs/>
          <w:u w:val="single"/>
        </w:rPr>
        <w:t>- Types de PME selon l’orientation de l’entreprise :</w:t>
      </w:r>
    </w:p>
    <w:p w:rsidR="00295830" w:rsidRPr="00033817" w:rsidRDefault="00175702" w:rsidP="00BC3394">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    Ce critère de classification, fait ressortir deux grands types de PME à </w:t>
      </w:r>
      <w:r w:rsidR="000803C8" w:rsidRPr="00033817">
        <w:rPr>
          <w:rFonts w:asciiTheme="majorBidi" w:hAnsiTheme="majorBidi" w:cstheme="majorBidi"/>
        </w:rPr>
        <w:t>savoir : les PME artisanales</w:t>
      </w:r>
      <w:r w:rsidR="00410D40" w:rsidRPr="00033817">
        <w:rPr>
          <w:rFonts w:asciiTheme="majorBidi" w:hAnsiTheme="majorBidi" w:cstheme="majorBidi"/>
        </w:rPr>
        <w:t xml:space="preserve"> et</w:t>
      </w:r>
      <w:r w:rsidR="000803C8" w:rsidRPr="00033817">
        <w:rPr>
          <w:rFonts w:asciiTheme="majorBidi" w:hAnsiTheme="majorBidi" w:cstheme="majorBidi"/>
        </w:rPr>
        <w:t xml:space="preserve"> </w:t>
      </w:r>
      <w:r w:rsidRPr="00033817">
        <w:rPr>
          <w:rFonts w:asciiTheme="majorBidi" w:hAnsiTheme="majorBidi" w:cstheme="majorBidi"/>
        </w:rPr>
        <w:t>traditionnel</w:t>
      </w:r>
      <w:r w:rsidR="001300F0">
        <w:rPr>
          <w:rFonts w:asciiTheme="majorBidi" w:hAnsiTheme="majorBidi" w:cstheme="majorBidi"/>
        </w:rPr>
        <w:t>le</w:t>
      </w:r>
      <w:r w:rsidRPr="00033817">
        <w:rPr>
          <w:rFonts w:asciiTheme="majorBidi" w:hAnsiTheme="majorBidi" w:cstheme="majorBidi"/>
        </w:rPr>
        <w:t xml:space="preserve">s </w:t>
      </w:r>
      <w:r w:rsidR="00BC3394">
        <w:rPr>
          <w:rFonts w:asciiTheme="majorBidi" w:hAnsiTheme="majorBidi" w:cstheme="majorBidi"/>
        </w:rPr>
        <w:t>et</w:t>
      </w:r>
      <w:r w:rsidRPr="00033817">
        <w:rPr>
          <w:rFonts w:asciiTheme="majorBidi" w:hAnsiTheme="majorBidi" w:cstheme="majorBidi"/>
        </w:rPr>
        <w:t xml:space="preserve"> les PME modernes</w:t>
      </w:r>
      <w:r w:rsidR="00F11CF5">
        <w:rPr>
          <w:rFonts w:asciiTheme="majorBidi" w:hAnsiTheme="majorBidi" w:cstheme="majorBidi"/>
        </w:rPr>
        <w:t>.</w:t>
      </w:r>
    </w:p>
    <w:p w:rsidR="007013A8" w:rsidRPr="00033817" w:rsidRDefault="007013A8" w:rsidP="00033817">
      <w:pPr>
        <w:autoSpaceDE w:val="0"/>
        <w:autoSpaceDN w:val="0"/>
        <w:adjustRightInd w:val="0"/>
        <w:spacing w:line="360" w:lineRule="auto"/>
        <w:jc w:val="both"/>
        <w:rPr>
          <w:rFonts w:asciiTheme="majorBidi" w:hAnsiTheme="majorBidi" w:cstheme="majorBidi"/>
        </w:rPr>
      </w:pPr>
    </w:p>
    <w:p w:rsidR="00175702" w:rsidRPr="00033817" w:rsidRDefault="00175702" w:rsidP="00033817">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color w:val="FF0000"/>
        </w:rPr>
        <w:t xml:space="preserve"> </w:t>
      </w:r>
      <w:r w:rsidRPr="00033817">
        <w:rPr>
          <w:rFonts w:asciiTheme="majorBidi" w:hAnsiTheme="majorBidi" w:cstheme="majorBidi"/>
          <w:b/>
          <w:bCs/>
          <w:u w:val="single"/>
        </w:rPr>
        <w:t>3-2-1- Les PME artisanales</w:t>
      </w:r>
      <w:r w:rsidR="00410D40" w:rsidRPr="00033817">
        <w:rPr>
          <w:rFonts w:asciiTheme="majorBidi" w:hAnsiTheme="majorBidi" w:cstheme="majorBidi"/>
          <w:b/>
          <w:bCs/>
          <w:u w:val="single"/>
        </w:rPr>
        <w:t xml:space="preserve"> et traditionnel</w:t>
      </w:r>
      <w:r w:rsidR="0060738B">
        <w:rPr>
          <w:rFonts w:asciiTheme="majorBidi" w:hAnsiTheme="majorBidi" w:cstheme="majorBidi"/>
          <w:b/>
          <w:bCs/>
          <w:u w:val="single"/>
        </w:rPr>
        <w:t>le</w:t>
      </w:r>
      <w:r w:rsidR="00410D40" w:rsidRPr="00033817">
        <w:rPr>
          <w:rFonts w:asciiTheme="majorBidi" w:hAnsiTheme="majorBidi" w:cstheme="majorBidi"/>
          <w:b/>
          <w:bCs/>
          <w:u w:val="single"/>
        </w:rPr>
        <w:t>s</w:t>
      </w:r>
      <w:r w:rsidR="000803C8" w:rsidRPr="00033817">
        <w:rPr>
          <w:rFonts w:asciiTheme="majorBidi" w:hAnsiTheme="majorBidi" w:cstheme="majorBidi"/>
          <w:b/>
          <w:bCs/>
          <w:u w:val="single"/>
        </w:rPr>
        <w:t xml:space="preserve"> </w:t>
      </w:r>
      <w:r w:rsidRPr="00033817">
        <w:rPr>
          <w:rFonts w:asciiTheme="majorBidi" w:hAnsiTheme="majorBidi" w:cstheme="majorBidi"/>
          <w:b/>
          <w:bCs/>
          <w:u w:val="single"/>
        </w:rPr>
        <w:t>:</w:t>
      </w:r>
    </w:p>
    <w:p w:rsidR="000803C8" w:rsidRPr="00033817" w:rsidRDefault="002535DC" w:rsidP="00BC3394">
      <w:pPr>
        <w:spacing w:line="360" w:lineRule="auto"/>
        <w:jc w:val="both"/>
        <w:rPr>
          <w:rFonts w:asciiTheme="majorBidi" w:hAnsiTheme="majorBidi" w:cstheme="majorBidi"/>
        </w:rPr>
      </w:pPr>
      <w:r w:rsidRPr="00033817">
        <w:rPr>
          <w:rFonts w:asciiTheme="majorBidi" w:hAnsiTheme="majorBidi" w:cstheme="majorBidi"/>
        </w:rPr>
        <w:t xml:space="preserve">    C</w:t>
      </w:r>
      <w:r w:rsidR="001F3962" w:rsidRPr="00033817">
        <w:rPr>
          <w:rFonts w:asciiTheme="majorBidi" w:hAnsiTheme="majorBidi" w:cstheme="majorBidi"/>
        </w:rPr>
        <w:t xml:space="preserve">es </w:t>
      </w:r>
      <w:r w:rsidR="008D6182" w:rsidRPr="00033817">
        <w:rPr>
          <w:rFonts w:asciiTheme="majorBidi" w:hAnsiTheme="majorBidi" w:cstheme="majorBidi"/>
        </w:rPr>
        <w:t xml:space="preserve">PME </w:t>
      </w:r>
      <w:r w:rsidR="001F3962" w:rsidRPr="00033817">
        <w:rPr>
          <w:rFonts w:asciiTheme="majorBidi" w:hAnsiTheme="majorBidi" w:cstheme="majorBidi"/>
        </w:rPr>
        <w:t xml:space="preserve">couvrent </w:t>
      </w:r>
      <w:r w:rsidR="00D3525D" w:rsidRPr="00033817">
        <w:rPr>
          <w:rFonts w:asciiTheme="majorBidi" w:hAnsiTheme="majorBidi" w:cstheme="majorBidi"/>
        </w:rPr>
        <w:t>les exigences de</w:t>
      </w:r>
      <w:r w:rsidR="001F3962" w:rsidRPr="00033817">
        <w:rPr>
          <w:rFonts w:asciiTheme="majorBidi" w:hAnsiTheme="majorBidi" w:cstheme="majorBidi"/>
        </w:rPr>
        <w:t xml:space="preserve"> la vie quotidienne </w:t>
      </w:r>
      <w:r w:rsidR="00D3525D" w:rsidRPr="00033817">
        <w:rPr>
          <w:rFonts w:asciiTheme="majorBidi" w:hAnsiTheme="majorBidi" w:cstheme="majorBidi"/>
        </w:rPr>
        <w:t>et de l’agriculture</w:t>
      </w:r>
      <w:r w:rsidR="00CF5B8E" w:rsidRPr="00033817">
        <w:rPr>
          <w:rFonts w:asciiTheme="majorBidi" w:hAnsiTheme="majorBidi" w:cstheme="majorBidi"/>
        </w:rPr>
        <w:t xml:space="preserve"> en utilisant des outils</w:t>
      </w:r>
      <w:r w:rsidR="005A5303" w:rsidRPr="00033817">
        <w:rPr>
          <w:rFonts w:asciiTheme="majorBidi" w:hAnsiTheme="majorBidi" w:cstheme="majorBidi"/>
        </w:rPr>
        <w:t xml:space="preserve"> de production</w:t>
      </w:r>
      <w:r w:rsidR="00CF5B8E" w:rsidRPr="00033817">
        <w:rPr>
          <w:rFonts w:asciiTheme="majorBidi" w:hAnsiTheme="majorBidi" w:cstheme="majorBidi"/>
        </w:rPr>
        <w:t xml:space="preserve"> manuels simples et quelques équipements dans l’exécution de leur travail</w:t>
      </w:r>
      <w:r w:rsidR="001F3962" w:rsidRPr="00033817">
        <w:rPr>
          <w:rFonts w:asciiTheme="majorBidi" w:hAnsiTheme="majorBidi" w:cstheme="majorBidi"/>
        </w:rPr>
        <w:t xml:space="preserve">. Elles se caractérisent </w:t>
      </w:r>
      <w:r w:rsidR="00AB7379" w:rsidRPr="00033817">
        <w:rPr>
          <w:rFonts w:asciiTheme="majorBidi" w:hAnsiTheme="majorBidi" w:cstheme="majorBidi"/>
        </w:rPr>
        <w:t xml:space="preserve">principalement </w:t>
      </w:r>
      <w:r w:rsidR="001F3962" w:rsidRPr="00033817">
        <w:rPr>
          <w:rFonts w:asciiTheme="majorBidi" w:hAnsiTheme="majorBidi" w:cstheme="majorBidi"/>
        </w:rPr>
        <w:t xml:space="preserve">par </w:t>
      </w:r>
      <w:r w:rsidR="00BC3394">
        <w:rPr>
          <w:rFonts w:asciiTheme="majorBidi" w:hAnsiTheme="majorBidi" w:cstheme="majorBidi"/>
        </w:rPr>
        <w:t>la</w:t>
      </w:r>
      <w:r w:rsidR="001F3962" w:rsidRPr="00033817">
        <w:rPr>
          <w:rFonts w:asciiTheme="majorBidi" w:hAnsiTheme="majorBidi" w:cstheme="majorBidi"/>
        </w:rPr>
        <w:t xml:space="preserve"> production des biens de consommation </w:t>
      </w:r>
      <w:r w:rsidR="00AB7379" w:rsidRPr="00033817">
        <w:rPr>
          <w:rFonts w:asciiTheme="majorBidi" w:hAnsiTheme="majorBidi" w:cstheme="majorBidi"/>
        </w:rPr>
        <w:t>à</w:t>
      </w:r>
      <w:r w:rsidR="00380F7F" w:rsidRPr="00033817">
        <w:rPr>
          <w:rFonts w:asciiTheme="majorBidi" w:hAnsiTheme="majorBidi" w:cstheme="majorBidi"/>
        </w:rPr>
        <w:t xml:space="preserve"> caractère traditionnel (</w:t>
      </w:r>
      <w:r w:rsidR="004F6063">
        <w:rPr>
          <w:rFonts w:asciiTheme="majorBidi" w:hAnsiTheme="majorBidi" w:cstheme="majorBidi"/>
        </w:rPr>
        <w:t>l</w:t>
      </w:r>
      <w:r w:rsidR="001F3962" w:rsidRPr="00033817">
        <w:rPr>
          <w:rFonts w:asciiTheme="majorBidi" w:hAnsiTheme="majorBidi" w:cstheme="majorBidi"/>
        </w:rPr>
        <w:t xml:space="preserve">’huile végétale, le papier, la </w:t>
      </w:r>
      <w:r w:rsidR="00380F7F" w:rsidRPr="00033817">
        <w:rPr>
          <w:rFonts w:asciiTheme="majorBidi" w:hAnsiTheme="majorBidi" w:cstheme="majorBidi"/>
        </w:rPr>
        <w:t>porcelaine</w:t>
      </w:r>
      <w:r w:rsidR="001F3962" w:rsidRPr="00033817">
        <w:rPr>
          <w:rFonts w:asciiTheme="majorBidi" w:hAnsiTheme="majorBidi" w:cstheme="majorBidi"/>
        </w:rPr>
        <w:t xml:space="preserve">, </w:t>
      </w:r>
      <w:r w:rsidR="00380F7F" w:rsidRPr="00033817">
        <w:rPr>
          <w:rFonts w:asciiTheme="majorBidi" w:hAnsiTheme="majorBidi" w:cstheme="majorBidi"/>
        </w:rPr>
        <w:t xml:space="preserve">les </w:t>
      </w:r>
      <w:r w:rsidR="001F3962" w:rsidRPr="00033817">
        <w:rPr>
          <w:rFonts w:asciiTheme="majorBidi" w:hAnsiTheme="majorBidi" w:cstheme="majorBidi"/>
        </w:rPr>
        <w:t>objet</w:t>
      </w:r>
      <w:r w:rsidR="00380F7F" w:rsidRPr="00033817">
        <w:rPr>
          <w:rFonts w:asciiTheme="majorBidi" w:hAnsiTheme="majorBidi" w:cstheme="majorBidi"/>
        </w:rPr>
        <w:t>s en cuir</w:t>
      </w:r>
      <w:r w:rsidR="004F6063">
        <w:rPr>
          <w:rFonts w:asciiTheme="majorBidi" w:hAnsiTheme="majorBidi" w:cstheme="majorBidi"/>
        </w:rPr>
        <w:t>,</w:t>
      </w:r>
      <w:r w:rsidR="00380F7F" w:rsidRPr="00033817">
        <w:rPr>
          <w:rFonts w:asciiTheme="majorBidi" w:hAnsiTheme="majorBidi" w:cstheme="majorBidi"/>
        </w:rPr>
        <w:t>…</w:t>
      </w:r>
      <w:r w:rsidR="004F6063" w:rsidRPr="00033817">
        <w:rPr>
          <w:rFonts w:asciiTheme="majorBidi" w:hAnsiTheme="majorBidi" w:cstheme="majorBidi"/>
        </w:rPr>
        <w:t>e</w:t>
      </w:r>
      <w:r w:rsidR="004F6063">
        <w:rPr>
          <w:rFonts w:asciiTheme="majorBidi" w:hAnsiTheme="majorBidi" w:cstheme="majorBidi"/>
        </w:rPr>
        <w:t>tc.</w:t>
      </w:r>
      <w:r w:rsidR="00380F7F" w:rsidRPr="00033817">
        <w:rPr>
          <w:rFonts w:asciiTheme="majorBidi" w:hAnsiTheme="majorBidi" w:cstheme="majorBidi"/>
        </w:rPr>
        <w:t xml:space="preserve">) </w:t>
      </w:r>
      <w:r w:rsidR="00CF5B8E" w:rsidRPr="00033817">
        <w:rPr>
          <w:rFonts w:asciiTheme="majorBidi" w:hAnsiTheme="majorBidi" w:cstheme="majorBidi"/>
        </w:rPr>
        <w:t xml:space="preserve">destinés et commercialisés à une clientèle cible (usines ou autres PME) sous forme de contrats commerciaux. </w:t>
      </w:r>
    </w:p>
    <w:p w:rsidR="007013A8" w:rsidRPr="00033817" w:rsidRDefault="007013A8" w:rsidP="00033817">
      <w:pPr>
        <w:spacing w:line="360" w:lineRule="auto"/>
        <w:jc w:val="both"/>
        <w:rPr>
          <w:rFonts w:asciiTheme="majorBidi" w:hAnsiTheme="majorBidi" w:cstheme="majorBidi"/>
        </w:rPr>
      </w:pPr>
    </w:p>
    <w:p w:rsidR="000803C8" w:rsidRPr="00033817" w:rsidRDefault="000803C8"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t>3-2-</w:t>
      </w:r>
      <w:r w:rsidR="00590EFA" w:rsidRPr="00033817">
        <w:rPr>
          <w:rFonts w:asciiTheme="majorBidi" w:hAnsiTheme="majorBidi" w:cstheme="majorBidi"/>
          <w:b/>
          <w:bCs/>
          <w:u w:val="single"/>
        </w:rPr>
        <w:t>2</w:t>
      </w:r>
      <w:r w:rsidRPr="00033817">
        <w:rPr>
          <w:rFonts w:asciiTheme="majorBidi" w:hAnsiTheme="majorBidi" w:cstheme="majorBidi"/>
          <w:b/>
          <w:bCs/>
          <w:u w:val="single"/>
        </w:rPr>
        <w:t>- Les PME modernes :</w:t>
      </w:r>
    </w:p>
    <w:p w:rsidR="00A85D7E" w:rsidRDefault="00590EFA" w:rsidP="009E41E3">
      <w:pPr>
        <w:spacing w:line="360" w:lineRule="auto"/>
        <w:jc w:val="both"/>
        <w:rPr>
          <w:rFonts w:asciiTheme="majorBidi" w:hAnsiTheme="majorBidi" w:cstheme="majorBidi"/>
        </w:rPr>
      </w:pPr>
      <w:r w:rsidRPr="00033817">
        <w:rPr>
          <w:rFonts w:asciiTheme="majorBidi" w:hAnsiTheme="majorBidi" w:cstheme="majorBidi"/>
        </w:rPr>
        <w:t xml:space="preserve">    </w:t>
      </w:r>
      <w:r w:rsidR="002A3CFA" w:rsidRPr="00033817">
        <w:rPr>
          <w:rFonts w:asciiTheme="majorBidi" w:hAnsiTheme="majorBidi" w:cstheme="majorBidi"/>
        </w:rPr>
        <w:t>Ces PME sont en relation avec les grandes entreprises et peuvent prendre l’une des formes suivantes :</w:t>
      </w:r>
      <w:r w:rsidRPr="00033817">
        <w:rPr>
          <w:rFonts w:asciiTheme="majorBidi" w:hAnsiTheme="majorBidi" w:cstheme="majorBidi"/>
        </w:rPr>
        <w:t xml:space="preserve"> </w:t>
      </w:r>
    </w:p>
    <w:p w:rsidR="009E41E3" w:rsidRPr="00033817" w:rsidRDefault="009E41E3" w:rsidP="009E41E3">
      <w:pPr>
        <w:spacing w:line="360" w:lineRule="auto"/>
        <w:jc w:val="both"/>
        <w:rPr>
          <w:rFonts w:asciiTheme="majorBidi" w:hAnsiTheme="majorBidi" w:cstheme="majorBidi"/>
        </w:rPr>
      </w:pPr>
    </w:p>
    <w:p w:rsidR="002A3CFA" w:rsidRPr="00033817" w:rsidRDefault="002A3CFA"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t xml:space="preserve">a- Les PME </w:t>
      </w:r>
      <w:r w:rsidR="005155DE" w:rsidRPr="00033817">
        <w:rPr>
          <w:rFonts w:asciiTheme="majorBidi" w:hAnsiTheme="majorBidi" w:cstheme="majorBidi"/>
          <w:b/>
          <w:bCs/>
          <w:u w:val="single"/>
        </w:rPr>
        <w:t>auxiliaires :</w:t>
      </w:r>
    </w:p>
    <w:p w:rsidR="008328E7" w:rsidRDefault="005155DE" w:rsidP="009733B1">
      <w:pPr>
        <w:spacing w:line="360" w:lineRule="auto"/>
        <w:jc w:val="both"/>
        <w:rPr>
          <w:rFonts w:asciiTheme="majorBidi" w:hAnsiTheme="majorBidi" w:cstheme="majorBidi"/>
        </w:rPr>
      </w:pPr>
      <w:r w:rsidRPr="00033817">
        <w:rPr>
          <w:rFonts w:asciiTheme="majorBidi" w:hAnsiTheme="majorBidi" w:cstheme="majorBidi"/>
        </w:rPr>
        <w:t xml:space="preserve">    Les PME auxiliaires traduisent une certaine division du travail entre elles et les grandes entreprises</w:t>
      </w:r>
      <w:r w:rsidR="008328E7">
        <w:rPr>
          <w:rFonts w:asciiTheme="majorBidi" w:hAnsiTheme="majorBidi" w:cstheme="majorBidi"/>
        </w:rPr>
        <w:t xml:space="preserve">, </w:t>
      </w:r>
      <w:r w:rsidRPr="00033817">
        <w:rPr>
          <w:rFonts w:asciiTheme="majorBidi" w:hAnsiTheme="majorBidi" w:cstheme="majorBidi"/>
        </w:rPr>
        <w:t>d</w:t>
      </w:r>
      <w:r w:rsidR="009C6AEC" w:rsidRPr="00033817">
        <w:rPr>
          <w:rFonts w:asciiTheme="majorBidi" w:hAnsiTheme="majorBidi" w:cstheme="majorBidi"/>
        </w:rPr>
        <w:t>ont</w:t>
      </w:r>
      <w:r w:rsidRPr="00033817">
        <w:rPr>
          <w:rFonts w:asciiTheme="majorBidi" w:hAnsiTheme="majorBidi" w:cstheme="majorBidi"/>
        </w:rPr>
        <w:t xml:space="preserve"> la production de</w:t>
      </w:r>
      <w:r w:rsidR="00651C07" w:rsidRPr="00033817">
        <w:rPr>
          <w:rFonts w:asciiTheme="majorBidi" w:hAnsiTheme="majorBidi" w:cstheme="majorBidi"/>
        </w:rPr>
        <w:t xml:space="preserve"> leurs</w:t>
      </w:r>
      <w:r w:rsidRPr="00033817">
        <w:rPr>
          <w:rFonts w:asciiTheme="majorBidi" w:hAnsiTheme="majorBidi" w:cstheme="majorBidi"/>
        </w:rPr>
        <w:t xml:space="preserve"> biens rel</w:t>
      </w:r>
      <w:r w:rsidR="00651C07" w:rsidRPr="00033817">
        <w:rPr>
          <w:rFonts w:asciiTheme="majorBidi" w:hAnsiTheme="majorBidi" w:cstheme="majorBidi"/>
        </w:rPr>
        <w:t>ève</w:t>
      </w:r>
      <w:r w:rsidRPr="00033817">
        <w:rPr>
          <w:rFonts w:asciiTheme="majorBidi" w:hAnsiTheme="majorBidi" w:cstheme="majorBidi"/>
        </w:rPr>
        <w:t xml:space="preserve"> de la grande industrie</w:t>
      </w:r>
      <w:r w:rsidR="009C6AEC" w:rsidRPr="00033817">
        <w:rPr>
          <w:rFonts w:asciiTheme="majorBidi" w:hAnsiTheme="majorBidi" w:cstheme="majorBidi"/>
        </w:rPr>
        <w:t>. Il s’agit de</w:t>
      </w:r>
      <w:r w:rsidR="004F6063">
        <w:rPr>
          <w:rFonts w:asciiTheme="majorBidi" w:hAnsiTheme="majorBidi" w:cstheme="majorBidi"/>
        </w:rPr>
        <w:t>s</w:t>
      </w:r>
      <w:r w:rsidR="009C6AEC" w:rsidRPr="00033817">
        <w:rPr>
          <w:rFonts w:asciiTheme="majorBidi" w:hAnsiTheme="majorBidi" w:cstheme="majorBidi"/>
        </w:rPr>
        <w:t xml:space="preserve"> PME transformatrices des produits issus de la grande industri</w:t>
      </w:r>
      <w:r w:rsidR="00082FB5" w:rsidRPr="00033817">
        <w:rPr>
          <w:rFonts w:asciiTheme="majorBidi" w:hAnsiTheme="majorBidi" w:cstheme="majorBidi"/>
        </w:rPr>
        <w:t>e</w:t>
      </w:r>
      <w:r w:rsidR="009C6AEC" w:rsidRPr="00033817">
        <w:rPr>
          <w:rFonts w:asciiTheme="majorBidi" w:hAnsiTheme="majorBidi" w:cstheme="majorBidi"/>
        </w:rPr>
        <w:t xml:space="preserve"> à la consommation finale. </w:t>
      </w:r>
    </w:p>
    <w:p w:rsidR="009F4A84" w:rsidRDefault="009F4A84" w:rsidP="009733B1">
      <w:pPr>
        <w:spacing w:line="360" w:lineRule="auto"/>
        <w:jc w:val="both"/>
        <w:rPr>
          <w:rFonts w:asciiTheme="majorBidi" w:hAnsiTheme="majorBidi" w:cstheme="majorBidi"/>
        </w:rPr>
      </w:pPr>
    </w:p>
    <w:p w:rsidR="009F4A84" w:rsidRDefault="009F4A84" w:rsidP="009733B1">
      <w:pPr>
        <w:spacing w:line="360" w:lineRule="auto"/>
        <w:jc w:val="both"/>
        <w:rPr>
          <w:rFonts w:asciiTheme="majorBidi" w:hAnsiTheme="majorBidi" w:cstheme="majorBidi"/>
        </w:rPr>
      </w:pPr>
    </w:p>
    <w:p w:rsidR="005302A8" w:rsidRPr="00033817" w:rsidRDefault="001611C4"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lastRenderedPageBreak/>
        <w:t>b</w:t>
      </w:r>
      <w:r w:rsidR="005302A8" w:rsidRPr="00033817">
        <w:rPr>
          <w:rFonts w:asciiTheme="majorBidi" w:hAnsiTheme="majorBidi" w:cstheme="majorBidi"/>
          <w:b/>
          <w:bCs/>
          <w:u w:val="single"/>
        </w:rPr>
        <w:t>- Les PME sous-traitantes :</w:t>
      </w:r>
    </w:p>
    <w:p w:rsidR="005155DE" w:rsidRPr="00033817" w:rsidRDefault="00843C98" w:rsidP="00A85D7E">
      <w:pPr>
        <w:spacing w:line="360" w:lineRule="auto"/>
        <w:jc w:val="both"/>
        <w:rPr>
          <w:rFonts w:asciiTheme="majorBidi" w:hAnsiTheme="majorBidi" w:cstheme="majorBidi"/>
          <w:color w:val="303030"/>
          <w:shd w:val="clear" w:color="auto" w:fill="FFFFFF"/>
        </w:rPr>
      </w:pPr>
      <w:r w:rsidRPr="00033817">
        <w:rPr>
          <w:rFonts w:asciiTheme="majorBidi" w:hAnsiTheme="majorBidi" w:cstheme="majorBidi"/>
          <w:color w:val="303030"/>
          <w:shd w:val="clear" w:color="auto" w:fill="FFFFFF"/>
        </w:rPr>
        <w:t xml:space="preserve">    La sous-traitance est </w:t>
      </w:r>
      <w:r w:rsidR="001767A3" w:rsidRPr="00033817">
        <w:rPr>
          <w:rFonts w:asciiTheme="majorBidi" w:hAnsiTheme="majorBidi" w:cstheme="majorBidi"/>
          <w:color w:val="303030"/>
          <w:shd w:val="clear" w:color="auto" w:fill="FFFFFF"/>
        </w:rPr>
        <w:t>considérée</w:t>
      </w:r>
      <w:r w:rsidRPr="00033817">
        <w:rPr>
          <w:rFonts w:asciiTheme="majorBidi" w:hAnsiTheme="majorBidi" w:cstheme="majorBidi"/>
          <w:color w:val="303030"/>
          <w:shd w:val="clear" w:color="auto" w:fill="FFFFFF"/>
        </w:rPr>
        <w:t xml:space="preserve"> comme l’une des </w:t>
      </w:r>
      <w:r w:rsidR="001767A3" w:rsidRPr="00033817">
        <w:rPr>
          <w:rFonts w:asciiTheme="majorBidi" w:hAnsiTheme="majorBidi" w:cstheme="majorBidi"/>
          <w:color w:val="303030"/>
          <w:shd w:val="clear" w:color="auto" w:fill="FFFFFF"/>
        </w:rPr>
        <w:t>formes</w:t>
      </w:r>
      <w:r w:rsidRPr="00033817">
        <w:rPr>
          <w:rFonts w:asciiTheme="majorBidi" w:hAnsiTheme="majorBidi" w:cstheme="majorBidi"/>
          <w:color w:val="303030"/>
          <w:shd w:val="clear" w:color="auto" w:fill="FFFFFF"/>
        </w:rPr>
        <w:t xml:space="preserve"> </w:t>
      </w:r>
      <w:r w:rsidR="00A85D7E">
        <w:rPr>
          <w:rFonts w:asciiTheme="majorBidi" w:hAnsiTheme="majorBidi" w:cstheme="majorBidi"/>
          <w:color w:val="303030"/>
          <w:shd w:val="clear" w:color="auto" w:fill="FFFFFF"/>
        </w:rPr>
        <w:t xml:space="preserve">les </w:t>
      </w:r>
      <w:r w:rsidRPr="00033817">
        <w:rPr>
          <w:rFonts w:asciiTheme="majorBidi" w:hAnsiTheme="majorBidi" w:cstheme="majorBidi"/>
          <w:color w:val="303030"/>
          <w:shd w:val="clear" w:color="auto" w:fill="FFFFFF"/>
        </w:rPr>
        <w:t>plus importante</w:t>
      </w:r>
      <w:r w:rsidR="00A85D7E">
        <w:rPr>
          <w:rFonts w:asciiTheme="majorBidi" w:hAnsiTheme="majorBidi" w:cstheme="majorBidi"/>
          <w:color w:val="303030"/>
          <w:shd w:val="clear" w:color="auto" w:fill="FFFFFF"/>
        </w:rPr>
        <w:t>s</w:t>
      </w:r>
      <w:r w:rsidRPr="00033817">
        <w:rPr>
          <w:rFonts w:asciiTheme="majorBidi" w:hAnsiTheme="majorBidi" w:cstheme="majorBidi"/>
          <w:color w:val="303030"/>
          <w:shd w:val="clear" w:color="auto" w:fill="FFFFFF"/>
        </w:rPr>
        <w:t xml:space="preserve"> de la coopération industrielle dans le domaine des entreprises industrielles</w:t>
      </w:r>
      <w:r w:rsidR="001767A3" w:rsidRPr="00033817">
        <w:rPr>
          <w:rFonts w:asciiTheme="majorBidi" w:hAnsiTheme="majorBidi" w:cstheme="majorBidi"/>
          <w:color w:val="303030"/>
          <w:shd w:val="clear" w:color="auto" w:fill="FFFFFF"/>
        </w:rPr>
        <w:t>. Elle permet à une</w:t>
      </w:r>
      <w:r w:rsidRPr="00033817">
        <w:rPr>
          <w:rFonts w:asciiTheme="majorBidi" w:hAnsiTheme="majorBidi" w:cstheme="majorBidi"/>
          <w:color w:val="303030"/>
          <w:shd w:val="clear" w:color="auto" w:fill="FFFFFF"/>
        </w:rPr>
        <w:t xml:space="preserve"> entreprise donnée </w:t>
      </w:r>
      <w:r w:rsidR="001767A3" w:rsidRPr="00033817">
        <w:rPr>
          <w:rFonts w:asciiTheme="majorBidi" w:hAnsiTheme="majorBidi" w:cstheme="majorBidi"/>
          <w:color w:val="303030"/>
          <w:shd w:val="clear" w:color="auto" w:fill="FFFFFF"/>
        </w:rPr>
        <w:t xml:space="preserve">de grande taille généralement de </w:t>
      </w:r>
      <w:r w:rsidRPr="00033817">
        <w:rPr>
          <w:rFonts w:asciiTheme="majorBidi" w:hAnsiTheme="majorBidi" w:cstheme="majorBidi"/>
          <w:color w:val="303030"/>
          <w:shd w:val="clear" w:color="auto" w:fill="FFFFFF"/>
        </w:rPr>
        <w:t>confie</w:t>
      </w:r>
      <w:r w:rsidR="001767A3" w:rsidRPr="00033817">
        <w:rPr>
          <w:rFonts w:asciiTheme="majorBidi" w:hAnsiTheme="majorBidi" w:cstheme="majorBidi"/>
          <w:color w:val="303030"/>
          <w:shd w:val="clear" w:color="auto" w:fill="FFFFFF"/>
        </w:rPr>
        <w:t>r</w:t>
      </w:r>
      <w:r w:rsidRPr="00033817">
        <w:rPr>
          <w:rFonts w:asciiTheme="majorBidi" w:hAnsiTheme="majorBidi" w:cstheme="majorBidi"/>
          <w:color w:val="303030"/>
          <w:shd w:val="clear" w:color="auto" w:fill="FFFFFF"/>
        </w:rPr>
        <w:t xml:space="preserve"> partiellement sa production à une autre</w:t>
      </w:r>
      <w:r w:rsidR="004F6063">
        <w:rPr>
          <w:rFonts w:asciiTheme="majorBidi" w:hAnsiTheme="majorBidi" w:cstheme="majorBidi"/>
          <w:color w:val="303030"/>
          <w:shd w:val="clear" w:color="auto" w:fill="FFFFFF"/>
        </w:rPr>
        <w:t>,</w:t>
      </w:r>
      <w:r w:rsidRPr="00033817">
        <w:rPr>
          <w:rFonts w:asciiTheme="majorBidi" w:hAnsiTheme="majorBidi" w:cstheme="majorBidi"/>
          <w:color w:val="303030"/>
          <w:shd w:val="clear" w:color="auto" w:fill="FFFFFF"/>
        </w:rPr>
        <w:t xml:space="preserve"> </w:t>
      </w:r>
      <w:r w:rsidR="001767A3" w:rsidRPr="00033817">
        <w:rPr>
          <w:rFonts w:asciiTheme="majorBidi" w:hAnsiTheme="majorBidi" w:cstheme="majorBidi"/>
          <w:color w:val="303030"/>
          <w:shd w:val="clear" w:color="auto" w:fill="FFFFFF"/>
        </w:rPr>
        <w:t xml:space="preserve">de petite ou </w:t>
      </w:r>
      <w:r w:rsidR="00BC3394">
        <w:rPr>
          <w:rFonts w:asciiTheme="majorBidi" w:hAnsiTheme="majorBidi" w:cstheme="majorBidi"/>
          <w:color w:val="303030"/>
          <w:shd w:val="clear" w:color="auto" w:fill="FFFFFF"/>
        </w:rPr>
        <w:t xml:space="preserve">de </w:t>
      </w:r>
      <w:r w:rsidR="001767A3" w:rsidRPr="00033817">
        <w:rPr>
          <w:rFonts w:asciiTheme="majorBidi" w:hAnsiTheme="majorBidi" w:cstheme="majorBidi"/>
          <w:color w:val="303030"/>
          <w:shd w:val="clear" w:color="auto" w:fill="FFFFFF"/>
        </w:rPr>
        <w:t>moyenne taille</w:t>
      </w:r>
      <w:r w:rsidR="004F6063">
        <w:rPr>
          <w:rFonts w:asciiTheme="majorBidi" w:hAnsiTheme="majorBidi" w:cstheme="majorBidi"/>
          <w:color w:val="303030"/>
          <w:shd w:val="clear" w:color="auto" w:fill="FFFFFF"/>
        </w:rPr>
        <w:t>,</w:t>
      </w:r>
      <w:r w:rsidR="001767A3" w:rsidRPr="00033817">
        <w:rPr>
          <w:rFonts w:asciiTheme="majorBidi" w:hAnsiTheme="majorBidi" w:cstheme="majorBidi"/>
          <w:color w:val="303030"/>
          <w:shd w:val="clear" w:color="auto" w:fill="FFFFFF"/>
        </w:rPr>
        <w:t xml:space="preserve"> </w:t>
      </w:r>
      <w:r w:rsidRPr="00033817">
        <w:rPr>
          <w:rFonts w:asciiTheme="majorBidi" w:hAnsiTheme="majorBidi" w:cstheme="majorBidi"/>
          <w:color w:val="303030"/>
          <w:shd w:val="clear" w:color="auto" w:fill="FFFFFF"/>
        </w:rPr>
        <w:t xml:space="preserve">dans le cadre d’un travail de sous-œuvre. Les produits ainsi fabriqués par la seconde sont pour le compte de la première et selon ses besoins et </w:t>
      </w:r>
      <w:r w:rsidR="00D80945">
        <w:rPr>
          <w:rFonts w:asciiTheme="majorBidi" w:hAnsiTheme="majorBidi" w:cstheme="majorBidi"/>
          <w:color w:val="303030"/>
          <w:shd w:val="clear" w:color="auto" w:fill="FFFFFF"/>
        </w:rPr>
        <w:t xml:space="preserve">ses </w:t>
      </w:r>
      <w:r w:rsidRPr="00033817">
        <w:rPr>
          <w:rFonts w:asciiTheme="majorBidi" w:hAnsiTheme="majorBidi" w:cstheme="majorBidi"/>
          <w:color w:val="303030"/>
          <w:shd w:val="clear" w:color="auto" w:fill="FFFFFF"/>
        </w:rPr>
        <w:t>exigences</w:t>
      </w:r>
      <w:r w:rsidR="001767A3" w:rsidRPr="00033817">
        <w:rPr>
          <w:rFonts w:asciiTheme="majorBidi" w:hAnsiTheme="majorBidi" w:cstheme="majorBidi"/>
          <w:color w:val="303030"/>
          <w:shd w:val="clear" w:color="auto" w:fill="FFFFFF"/>
        </w:rPr>
        <w:t>.</w:t>
      </w:r>
      <w:r w:rsidR="004F6063">
        <w:rPr>
          <w:rFonts w:asciiTheme="majorBidi" w:hAnsiTheme="majorBidi" w:cstheme="majorBidi"/>
          <w:color w:val="303030"/>
          <w:shd w:val="clear" w:color="auto" w:fill="FFFFFF"/>
        </w:rPr>
        <w:t xml:space="preserve"> De ce f</w:t>
      </w:r>
      <w:r w:rsidR="00557CF1">
        <w:rPr>
          <w:rFonts w:asciiTheme="majorBidi" w:hAnsiTheme="majorBidi" w:cstheme="majorBidi"/>
          <w:color w:val="303030"/>
          <w:shd w:val="clear" w:color="auto" w:fill="FFFFFF"/>
        </w:rPr>
        <w:t xml:space="preserve">ait, </w:t>
      </w:r>
      <w:r w:rsidR="009D793E" w:rsidRPr="00033817">
        <w:rPr>
          <w:rFonts w:asciiTheme="majorBidi" w:hAnsiTheme="majorBidi" w:cstheme="majorBidi"/>
          <w:color w:val="303030"/>
          <w:shd w:val="clear" w:color="auto" w:fill="FFFFFF"/>
        </w:rPr>
        <w:t xml:space="preserve">l’activité des PME </w:t>
      </w:r>
      <w:r w:rsidR="004F6063">
        <w:rPr>
          <w:rFonts w:asciiTheme="majorBidi" w:hAnsiTheme="majorBidi" w:cstheme="majorBidi"/>
          <w:color w:val="303030"/>
          <w:shd w:val="clear" w:color="auto" w:fill="FFFFFF"/>
        </w:rPr>
        <w:t xml:space="preserve">  </w:t>
      </w:r>
      <w:r w:rsidR="009D793E" w:rsidRPr="00033817">
        <w:rPr>
          <w:rFonts w:asciiTheme="majorBidi" w:hAnsiTheme="majorBidi" w:cstheme="majorBidi"/>
          <w:color w:val="303030"/>
          <w:shd w:val="clear" w:color="auto" w:fill="FFFFFF"/>
        </w:rPr>
        <w:t>sous-traitantes est entièrement orientée vers les besoins de la grande entreprise.</w:t>
      </w:r>
      <w:r w:rsidR="00295830" w:rsidRPr="00033817">
        <w:rPr>
          <w:rStyle w:val="Appelnotedebasdep"/>
          <w:rFonts w:asciiTheme="majorBidi" w:hAnsiTheme="majorBidi" w:cstheme="majorBidi"/>
          <w:color w:val="303030"/>
          <w:shd w:val="clear" w:color="auto" w:fill="FFFFFF"/>
        </w:rPr>
        <w:footnoteReference w:id="22"/>
      </w:r>
    </w:p>
    <w:p w:rsidR="00843C98" w:rsidRPr="00033817" w:rsidRDefault="00843C98" w:rsidP="00033817">
      <w:pPr>
        <w:spacing w:line="360" w:lineRule="auto"/>
        <w:jc w:val="both"/>
        <w:rPr>
          <w:rFonts w:asciiTheme="majorBidi" w:hAnsiTheme="majorBidi" w:cstheme="majorBidi"/>
        </w:rPr>
      </w:pPr>
    </w:p>
    <w:p w:rsidR="00D70334" w:rsidRPr="00872C5E" w:rsidRDefault="00BA79A5" w:rsidP="005D0651">
      <w:pPr>
        <w:spacing w:line="360" w:lineRule="auto"/>
        <w:jc w:val="both"/>
        <w:rPr>
          <w:rFonts w:asciiTheme="majorBidi" w:hAnsiTheme="majorBidi" w:cstheme="majorBidi"/>
          <w:b/>
          <w:bCs/>
          <w:u w:val="single"/>
        </w:rPr>
      </w:pPr>
      <w:r w:rsidRPr="00872C5E">
        <w:rPr>
          <w:rFonts w:asciiTheme="majorBidi" w:hAnsiTheme="majorBidi" w:cstheme="majorBidi"/>
          <w:b/>
          <w:bCs/>
          <w:u w:val="single"/>
        </w:rPr>
        <w:t>3</w:t>
      </w:r>
      <w:r w:rsidR="00D70334" w:rsidRPr="00872C5E">
        <w:rPr>
          <w:rFonts w:asciiTheme="majorBidi" w:hAnsiTheme="majorBidi" w:cstheme="majorBidi"/>
          <w:b/>
          <w:bCs/>
          <w:u w:val="single"/>
        </w:rPr>
        <w:t>-</w:t>
      </w:r>
      <w:r w:rsidR="00295830" w:rsidRPr="00872C5E">
        <w:rPr>
          <w:rFonts w:asciiTheme="majorBidi" w:hAnsiTheme="majorBidi" w:cstheme="majorBidi"/>
          <w:b/>
          <w:bCs/>
          <w:u w:val="single"/>
        </w:rPr>
        <w:t>3- T</w:t>
      </w:r>
      <w:r w:rsidR="00F113B1" w:rsidRPr="00872C5E">
        <w:rPr>
          <w:rFonts w:asciiTheme="majorBidi" w:hAnsiTheme="majorBidi" w:cstheme="majorBidi"/>
          <w:b/>
          <w:bCs/>
          <w:u w:val="single"/>
        </w:rPr>
        <w:t>ypes de PME selon</w:t>
      </w:r>
      <w:r w:rsidR="00D70334" w:rsidRPr="00872C5E">
        <w:rPr>
          <w:rFonts w:asciiTheme="majorBidi" w:hAnsiTheme="majorBidi" w:cstheme="majorBidi"/>
          <w:b/>
          <w:bCs/>
          <w:u w:val="single"/>
        </w:rPr>
        <w:t xml:space="preserve"> </w:t>
      </w:r>
      <w:r w:rsidR="00F113B1" w:rsidRPr="00872C5E">
        <w:rPr>
          <w:rFonts w:asciiTheme="majorBidi" w:hAnsiTheme="majorBidi" w:cstheme="majorBidi"/>
          <w:b/>
          <w:bCs/>
          <w:u w:val="single"/>
        </w:rPr>
        <w:t xml:space="preserve">leur </w:t>
      </w:r>
      <w:r w:rsidR="00D70334" w:rsidRPr="00872C5E">
        <w:rPr>
          <w:rFonts w:asciiTheme="majorBidi" w:hAnsiTheme="majorBidi" w:cstheme="majorBidi"/>
          <w:b/>
          <w:bCs/>
          <w:u w:val="single"/>
        </w:rPr>
        <w:t>structure juridique</w:t>
      </w:r>
      <w:r w:rsidR="00CA1533" w:rsidRPr="00872C5E">
        <w:rPr>
          <w:rFonts w:asciiTheme="majorBidi" w:hAnsiTheme="majorBidi" w:cstheme="majorBidi"/>
          <w:b/>
          <w:bCs/>
          <w:u w:val="single"/>
        </w:rPr>
        <w:t xml:space="preserve"> </w:t>
      </w:r>
      <w:r w:rsidR="00D70334" w:rsidRPr="00872C5E">
        <w:rPr>
          <w:rFonts w:asciiTheme="majorBidi" w:hAnsiTheme="majorBidi" w:cstheme="majorBidi"/>
          <w:b/>
          <w:bCs/>
          <w:u w:val="single"/>
        </w:rPr>
        <w:t>:</w:t>
      </w:r>
    </w:p>
    <w:p w:rsidR="00353EA5" w:rsidRPr="00872C5E" w:rsidRDefault="00D70334" w:rsidP="00033817">
      <w:pPr>
        <w:spacing w:line="360" w:lineRule="auto"/>
        <w:jc w:val="both"/>
        <w:rPr>
          <w:rFonts w:asciiTheme="majorBidi" w:hAnsiTheme="majorBidi" w:cstheme="majorBidi"/>
        </w:rPr>
      </w:pPr>
      <w:r w:rsidRPr="00872C5E">
        <w:rPr>
          <w:rFonts w:asciiTheme="majorBidi" w:hAnsiTheme="majorBidi" w:cstheme="majorBidi"/>
        </w:rPr>
        <w:t xml:space="preserve">    Le chef d’une PME aura principalement à choisir entre une entreprise individuelle, une entreprise unipersonnelle à responsabilité limitée, une société à responsabilité limitée, une société en nom collectif, une société par actions simplifiées, une société anonyme ou une société civile. Ce choix s’opère sur la base des principales caractéristiques de ces structures et de leur adéquation au projet du chef d’entreprise.</w:t>
      </w:r>
    </w:p>
    <w:p w:rsidR="007013A8" w:rsidRPr="00033817" w:rsidRDefault="007013A8" w:rsidP="00033817">
      <w:pPr>
        <w:spacing w:line="360" w:lineRule="auto"/>
        <w:jc w:val="both"/>
        <w:rPr>
          <w:rFonts w:asciiTheme="majorBidi" w:hAnsiTheme="majorBidi" w:cstheme="majorBidi"/>
        </w:rPr>
      </w:pPr>
    </w:p>
    <w:p w:rsidR="00D70334" w:rsidRPr="00033817" w:rsidRDefault="00BA79A5" w:rsidP="00033817">
      <w:pPr>
        <w:spacing w:line="360" w:lineRule="auto"/>
        <w:jc w:val="both"/>
        <w:rPr>
          <w:rFonts w:asciiTheme="majorBidi" w:hAnsiTheme="majorBidi" w:cstheme="majorBidi"/>
        </w:rPr>
      </w:pPr>
      <w:r w:rsidRPr="00033817">
        <w:rPr>
          <w:rFonts w:asciiTheme="majorBidi" w:hAnsiTheme="majorBidi" w:cstheme="majorBidi"/>
          <w:b/>
          <w:bCs/>
          <w:u w:val="single"/>
        </w:rPr>
        <w:t>3</w:t>
      </w:r>
      <w:r w:rsidR="00D70334" w:rsidRPr="00033817">
        <w:rPr>
          <w:rFonts w:asciiTheme="majorBidi" w:hAnsiTheme="majorBidi" w:cstheme="majorBidi"/>
          <w:b/>
          <w:bCs/>
          <w:u w:val="single"/>
        </w:rPr>
        <w:t>-</w:t>
      </w:r>
      <w:r w:rsidR="002E685B" w:rsidRPr="00033817">
        <w:rPr>
          <w:rFonts w:asciiTheme="majorBidi" w:hAnsiTheme="majorBidi" w:cstheme="majorBidi"/>
          <w:b/>
          <w:bCs/>
          <w:u w:val="single"/>
        </w:rPr>
        <w:t>3-</w:t>
      </w:r>
      <w:r w:rsidR="00D70334" w:rsidRPr="00033817">
        <w:rPr>
          <w:rFonts w:asciiTheme="majorBidi" w:hAnsiTheme="majorBidi" w:cstheme="majorBidi"/>
          <w:b/>
          <w:bCs/>
          <w:u w:val="single"/>
        </w:rPr>
        <w:t>1- L’entreprise individuelle :</w:t>
      </w:r>
      <w:r w:rsidR="00D70334" w:rsidRPr="00033817">
        <w:rPr>
          <w:rFonts w:asciiTheme="majorBidi" w:hAnsiTheme="majorBidi" w:cstheme="majorBidi"/>
        </w:rPr>
        <w:t xml:space="preserve"> </w:t>
      </w:r>
    </w:p>
    <w:p w:rsidR="00D70334" w:rsidRPr="00033817" w:rsidRDefault="00D70334" w:rsidP="006B42B6">
      <w:pPr>
        <w:spacing w:line="360" w:lineRule="auto"/>
        <w:jc w:val="both"/>
        <w:rPr>
          <w:rFonts w:asciiTheme="majorBidi" w:hAnsiTheme="majorBidi" w:cstheme="majorBidi"/>
        </w:rPr>
      </w:pPr>
      <w:r w:rsidRPr="00033817">
        <w:rPr>
          <w:rFonts w:asciiTheme="majorBidi" w:hAnsiTheme="majorBidi" w:cstheme="majorBidi"/>
        </w:rPr>
        <w:t xml:space="preserve">    Dans une entreprise individuelle, l’entrepreneur réunit seul les trois éléments constitutifs de l’entreprise qui sont : le capital, la direction et le travail. C’est le ca</w:t>
      </w:r>
      <w:r w:rsidR="00A85D7E">
        <w:rPr>
          <w:rFonts w:asciiTheme="majorBidi" w:hAnsiTheme="majorBidi" w:cstheme="majorBidi"/>
        </w:rPr>
        <w:t>s de l’artisan ou du commerçant</w:t>
      </w:r>
      <w:r w:rsidRPr="00033817">
        <w:rPr>
          <w:rFonts w:asciiTheme="majorBidi" w:hAnsiTheme="majorBidi" w:cstheme="majorBidi"/>
        </w:rPr>
        <w:t xml:space="preserve"> </w:t>
      </w:r>
      <w:r w:rsidR="00A85D7E">
        <w:rPr>
          <w:rFonts w:asciiTheme="majorBidi" w:hAnsiTheme="majorBidi" w:cstheme="majorBidi"/>
        </w:rPr>
        <w:t>qui</w:t>
      </w:r>
      <w:r w:rsidRPr="00033817">
        <w:rPr>
          <w:rFonts w:asciiTheme="majorBidi" w:hAnsiTheme="majorBidi" w:cstheme="majorBidi"/>
        </w:rPr>
        <w:t xml:space="preserve"> peut aussi </w:t>
      </w:r>
      <w:r w:rsidR="00A85D7E">
        <w:rPr>
          <w:rFonts w:asciiTheme="majorBidi" w:hAnsiTheme="majorBidi" w:cstheme="majorBidi"/>
        </w:rPr>
        <w:t>solliciter</w:t>
      </w:r>
      <w:r w:rsidRPr="00033817">
        <w:rPr>
          <w:rFonts w:asciiTheme="majorBidi" w:hAnsiTheme="majorBidi" w:cstheme="majorBidi"/>
        </w:rPr>
        <w:t xml:space="preserve"> des collaborateurs ouvriers, </w:t>
      </w:r>
      <w:r w:rsidR="006B42B6">
        <w:rPr>
          <w:rFonts w:asciiTheme="majorBidi" w:hAnsiTheme="majorBidi" w:cstheme="majorBidi"/>
        </w:rPr>
        <w:t xml:space="preserve">des </w:t>
      </w:r>
      <w:r w:rsidRPr="00033817">
        <w:rPr>
          <w:rFonts w:asciiTheme="majorBidi" w:hAnsiTheme="majorBidi" w:cstheme="majorBidi"/>
        </w:rPr>
        <w:t xml:space="preserve">employés et </w:t>
      </w:r>
      <w:r w:rsidR="006B42B6">
        <w:rPr>
          <w:rFonts w:asciiTheme="majorBidi" w:hAnsiTheme="majorBidi" w:cstheme="majorBidi"/>
        </w:rPr>
        <w:t xml:space="preserve">des </w:t>
      </w:r>
      <w:r w:rsidRPr="00033817">
        <w:rPr>
          <w:rFonts w:asciiTheme="majorBidi" w:hAnsiTheme="majorBidi" w:cstheme="majorBidi"/>
        </w:rPr>
        <w:t>cadres tout en conservant le ca</w:t>
      </w:r>
      <w:r w:rsidR="00A85D7E">
        <w:rPr>
          <w:rFonts w:asciiTheme="majorBidi" w:hAnsiTheme="majorBidi" w:cstheme="majorBidi"/>
        </w:rPr>
        <w:t>pital et la direction</w:t>
      </w:r>
      <w:r w:rsidRPr="00033817">
        <w:rPr>
          <w:rFonts w:asciiTheme="majorBidi" w:hAnsiTheme="majorBidi" w:cstheme="majorBidi"/>
        </w:rPr>
        <w:t>. De plus, dans une entreprise individuelle, il n’</w:t>
      </w:r>
      <w:r w:rsidR="00A85D7E">
        <w:rPr>
          <w:rFonts w:asciiTheme="majorBidi" w:hAnsiTheme="majorBidi" w:cstheme="majorBidi"/>
        </w:rPr>
        <w:t>y a pas de capital spécifique, l</w:t>
      </w:r>
      <w:r w:rsidRPr="00033817">
        <w:rPr>
          <w:rFonts w:asciiTheme="majorBidi" w:hAnsiTheme="majorBidi" w:cstheme="majorBidi"/>
        </w:rPr>
        <w:t>e patrimoine de l’entreprise et celui de l’entrepreneur sont confondu</w:t>
      </w:r>
      <w:r w:rsidR="00BC3394">
        <w:rPr>
          <w:rFonts w:asciiTheme="majorBidi" w:hAnsiTheme="majorBidi" w:cstheme="majorBidi"/>
        </w:rPr>
        <w:t>s</w:t>
      </w:r>
      <w:r w:rsidRPr="00033817">
        <w:rPr>
          <w:rFonts w:asciiTheme="majorBidi" w:hAnsiTheme="majorBidi" w:cstheme="majorBidi"/>
        </w:rPr>
        <w:t xml:space="preserve"> sur le plan juridique</w:t>
      </w:r>
      <w:r w:rsidR="006B42B6">
        <w:rPr>
          <w:rFonts w:asciiTheme="majorBidi" w:hAnsiTheme="majorBidi" w:cstheme="majorBidi"/>
        </w:rPr>
        <w:t xml:space="preserve"> </w:t>
      </w:r>
      <w:r w:rsidR="008328E7">
        <w:rPr>
          <w:rFonts w:asciiTheme="majorBidi" w:hAnsiTheme="majorBidi" w:cstheme="majorBidi"/>
        </w:rPr>
        <w:t xml:space="preserve">                   </w:t>
      </w:r>
      <w:r w:rsidR="006B42B6">
        <w:rPr>
          <w:rFonts w:asciiTheme="majorBidi" w:hAnsiTheme="majorBidi" w:cstheme="majorBidi"/>
        </w:rPr>
        <w:t>et l’entrepreneur</w:t>
      </w:r>
      <w:r w:rsidRPr="00033817">
        <w:rPr>
          <w:rFonts w:asciiTheme="majorBidi" w:hAnsiTheme="majorBidi" w:cstheme="majorBidi"/>
        </w:rPr>
        <w:t xml:space="preserve"> est responsable des dettes de son entreprise de façon indéfinie.  </w:t>
      </w:r>
    </w:p>
    <w:p w:rsidR="007013A8" w:rsidRPr="00033817" w:rsidRDefault="007013A8" w:rsidP="00033817">
      <w:pPr>
        <w:spacing w:line="360" w:lineRule="auto"/>
        <w:jc w:val="both"/>
        <w:rPr>
          <w:rFonts w:asciiTheme="majorBidi" w:hAnsiTheme="majorBidi" w:cstheme="majorBidi"/>
        </w:rPr>
      </w:pPr>
    </w:p>
    <w:p w:rsidR="00D70334" w:rsidRPr="00033817" w:rsidRDefault="00D70334" w:rsidP="00033817">
      <w:pPr>
        <w:spacing w:line="360" w:lineRule="auto"/>
        <w:jc w:val="both"/>
        <w:rPr>
          <w:rFonts w:asciiTheme="majorBidi" w:hAnsiTheme="majorBidi" w:cstheme="majorBidi"/>
        </w:rPr>
      </w:pPr>
      <w:r w:rsidRPr="00033817">
        <w:rPr>
          <w:rFonts w:asciiTheme="majorBidi" w:hAnsiTheme="majorBidi" w:cstheme="majorBidi"/>
          <w:b/>
          <w:bCs/>
          <w:u w:val="single"/>
        </w:rPr>
        <w:t>3</w:t>
      </w:r>
      <w:r w:rsidR="002E685B" w:rsidRPr="00033817">
        <w:rPr>
          <w:rFonts w:asciiTheme="majorBidi" w:hAnsiTheme="majorBidi" w:cstheme="majorBidi"/>
          <w:b/>
          <w:bCs/>
          <w:u w:val="single"/>
        </w:rPr>
        <w:t>-3</w:t>
      </w:r>
      <w:r w:rsidRPr="00033817">
        <w:rPr>
          <w:rFonts w:asciiTheme="majorBidi" w:hAnsiTheme="majorBidi" w:cstheme="majorBidi"/>
          <w:b/>
          <w:bCs/>
          <w:u w:val="single"/>
        </w:rPr>
        <w:t>-2- La société à responsabilité limitée :</w:t>
      </w:r>
      <w:r w:rsidRPr="00033817">
        <w:rPr>
          <w:rFonts w:asciiTheme="majorBidi" w:hAnsiTheme="majorBidi" w:cstheme="majorBidi"/>
        </w:rPr>
        <w:t xml:space="preserve"> </w:t>
      </w:r>
    </w:p>
    <w:p w:rsidR="00BC3394" w:rsidRPr="00033817" w:rsidRDefault="00D70334" w:rsidP="009F4A84">
      <w:pPr>
        <w:spacing w:line="360" w:lineRule="auto"/>
        <w:jc w:val="both"/>
        <w:rPr>
          <w:rFonts w:asciiTheme="majorBidi" w:hAnsiTheme="majorBidi" w:cstheme="majorBidi"/>
        </w:rPr>
      </w:pPr>
      <w:r w:rsidRPr="00033817">
        <w:rPr>
          <w:rFonts w:asciiTheme="majorBidi" w:hAnsiTheme="majorBidi" w:cstheme="majorBidi"/>
        </w:rPr>
        <w:t xml:space="preserve">    La société à responsabilité limitée est toujours comme</w:t>
      </w:r>
      <w:r w:rsidR="002F4A4E">
        <w:rPr>
          <w:rFonts w:asciiTheme="majorBidi" w:hAnsiTheme="majorBidi" w:cstheme="majorBidi"/>
        </w:rPr>
        <w:t xml:space="preserve">rciale </w:t>
      </w:r>
      <w:r w:rsidR="00F460FC">
        <w:rPr>
          <w:rFonts w:asciiTheme="majorBidi" w:hAnsiTheme="majorBidi" w:cstheme="majorBidi"/>
        </w:rPr>
        <w:t>quel que</w:t>
      </w:r>
      <w:r w:rsidR="002F4A4E">
        <w:rPr>
          <w:rFonts w:asciiTheme="majorBidi" w:hAnsiTheme="majorBidi" w:cstheme="majorBidi"/>
        </w:rPr>
        <w:t xml:space="preserve"> soit son objet, l</w:t>
      </w:r>
      <w:r w:rsidRPr="00033817">
        <w:rPr>
          <w:rFonts w:asciiTheme="majorBidi" w:hAnsiTheme="majorBidi" w:cstheme="majorBidi"/>
        </w:rPr>
        <w:t>es associés ne sont pas commerçants et leur responsabilité est limitée</w:t>
      </w:r>
      <w:r w:rsidR="00BC451E">
        <w:rPr>
          <w:rFonts w:asciiTheme="majorBidi" w:hAnsiTheme="majorBidi" w:cstheme="majorBidi"/>
        </w:rPr>
        <w:t xml:space="preserve"> au montant de leurs apports, a</w:t>
      </w:r>
      <w:r w:rsidRPr="00033817">
        <w:rPr>
          <w:rFonts w:asciiTheme="majorBidi" w:hAnsiTheme="majorBidi" w:cstheme="majorBidi"/>
        </w:rPr>
        <w:t xml:space="preserve">u maximum, elle peut comprendre 50 associés, le minimum étant de deux. Le capital minimum d’une société à responsabilité limitée est </w:t>
      </w:r>
      <w:r w:rsidR="002F4A4E">
        <w:rPr>
          <w:rFonts w:asciiTheme="majorBidi" w:hAnsiTheme="majorBidi" w:cstheme="majorBidi"/>
        </w:rPr>
        <w:t>librement fixé par les associés.</w:t>
      </w:r>
      <w:r w:rsidR="00076484">
        <w:rPr>
          <w:rFonts w:asciiTheme="majorBidi" w:hAnsiTheme="majorBidi" w:cstheme="majorBidi"/>
        </w:rPr>
        <w:t xml:space="preserve"> </w:t>
      </w:r>
      <w:r w:rsidR="002F4A4E">
        <w:rPr>
          <w:rFonts w:asciiTheme="majorBidi" w:hAnsiTheme="majorBidi" w:cstheme="majorBidi"/>
        </w:rPr>
        <w:t>D</w:t>
      </w:r>
      <w:r w:rsidRPr="00033817">
        <w:rPr>
          <w:rFonts w:asciiTheme="majorBidi" w:hAnsiTheme="majorBidi" w:cstheme="majorBidi"/>
        </w:rPr>
        <w:t xml:space="preserve">e plus, la société </w:t>
      </w:r>
      <w:r w:rsidR="008328E7">
        <w:rPr>
          <w:rFonts w:asciiTheme="majorBidi" w:hAnsiTheme="majorBidi" w:cstheme="majorBidi"/>
        </w:rPr>
        <w:t xml:space="preserve">                       </w:t>
      </w:r>
      <w:r w:rsidRPr="00033817">
        <w:rPr>
          <w:rFonts w:asciiTheme="majorBidi" w:hAnsiTheme="majorBidi" w:cstheme="majorBidi"/>
        </w:rPr>
        <w:t>à responsabilité limitée est dirigée par un ou plusieurs gérants, p</w:t>
      </w:r>
      <w:r w:rsidR="00076484">
        <w:rPr>
          <w:rFonts w:asciiTheme="majorBidi" w:hAnsiTheme="majorBidi" w:cstheme="majorBidi"/>
        </w:rPr>
        <w:t>ersonnes physiques uniquement, de sorte qu</w:t>
      </w:r>
      <w:r w:rsidRPr="00033817">
        <w:rPr>
          <w:rFonts w:asciiTheme="majorBidi" w:hAnsiTheme="majorBidi" w:cstheme="majorBidi"/>
        </w:rPr>
        <w:t>e</w:t>
      </w:r>
      <w:r w:rsidR="00076484">
        <w:rPr>
          <w:rFonts w:asciiTheme="majorBidi" w:hAnsiTheme="majorBidi" w:cstheme="majorBidi"/>
        </w:rPr>
        <w:t xml:space="preserve"> le</w:t>
      </w:r>
      <w:r w:rsidRPr="00033817">
        <w:rPr>
          <w:rFonts w:asciiTheme="majorBidi" w:hAnsiTheme="majorBidi" w:cstheme="majorBidi"/>
        </w:rPr>
        <w:t xml:space="preserve"> gérant, même statutaire, peut être révoqué par une décision des associés représentant plus de la moitié des parts sociales. En cas de faute de gestion, </w:t>
      </w:r>
      <w:r w:rsidR="00D7328A">
        <w:rPr>
          <w:rFonts w:asciiTheme="majorBidi" w:hAnsiTheme="majorBidi" w:cstheme="majorBidi"/>
        </w:rPr>
        <w:t>il</w:t>
      </w:r>
      <w:r w:rsidRPr="00033817">
        <w:rPr>
          <w:rFonts w:asciiTheme="majorBidi" w:hAnsiTheme="majorBidi" w:cstheme="majorBidi"/>
        </w:rPr>
        <w:t xml:space="preserve"> peut être responsable sur ses </w:t>
      </w:r>
      <w:r w:rsidR="008328E7" w:rsidRPr="00033817">
        <w:rPr>
          <w:rFonts w:asciiTheme="majorBidi" w:hAnsiTheme="majorBidi" w:cstheme="majorBidi"/>
        </w:rPr>
        <w:t xml:space="preserve">propres </w:t>
      </w:r>
      <w:r w:rsidRPr="00033817">
        <w:rPr>
          <w:rFonts w:asciiTheme="majorBidi" w:hAnsiTheme="majorBidi" w:cstheme="majorBidi"/>
        </w:rPr>
        <w:t>bien</w:t>
      </w:r>
      <w:r w:rsidR="00076484">
        <w:rPr>
          <w:rFonts w:asciiTheme="majorBidi" w:hAnsiTheme="majorBidi" w:cstheme="majorBidi"/>
        </w:rPr>
        <w:t>s</w:t>
      </w:r>
      <w:r w:rsidRPr="00033817">
        <w:rPr>
          <w:rFonts w:asciiTheme="majorBidi" w:hAnsiTheme="majorBidi" w:cstheme="majorBidi"/>
        </w:rPr>
        <w:t xml:space="preserve">, dans le cadre d’une action </w:t>
      </w:r>
      <w:r w:rsidRPr="001E7A2C">
        <w:rPr>
          <w:rFonts w:asciiTheme="majorBidi" w:hAnsiTheme="majorBidi" w:cstheme="majorBidi"/>
        </w:rPr>
        <w:t>en comblement</w:t>
      </w:r>
      <w:r w:rsidRPr="00033817">
        <w:rPr>
          <w:rFonts w:asciiTheme="majorBidi" w:hAnsiTheme="majorBidi" w:cstheme="majorBidi"/>
        </w:rPr>
        <w:t xml:space="preserve"> de passif.</w:t>
      </w:r>
    </w:p>
    <w:p w:rsidR="00D70334" w:rsidRPr="00033817" w:rsidRDefault="00D70334" w:rsidP="00033817">
      <w:pPr>
        <w:spacing w:line="360" w:lineRule="auto"/>
        <w:jc w:val="both"/>
        <w:rPr>
          <w:rFonts w:asciiTheme="majorBidi" w:hAnsiTheme="majorBidi" w:cstheme="majorBidi"/>
        </w:rPr>
      </w:pPr>
      <w:r w:rsidRPr="00033817">
        <w:rPr>
          <w:rFonts w:asciiTheme="majorBidi" w:hAnsiTheme="majorBidi" w:cstheme="majorBidi"/>
          <w:b/>
          <w:bCs/>
          <w:u w:val="single"/>
        </w:rPr>
        <w:lastRenderedPageBreak/>
        <w:t>3-3</w:t>
      </w:r>
      <w:r w:rsidR="002E685B" w:rsidRPr="00033817">
        <w:rPr>
          <w:rFonts w:asciiTheme="majorBidi" w:hAnsiTheme="majorBidi" w:cstheme="majorBidi"/>
          <w:b/>
          <w:bCs/>
          <w:u w:val="single"/>
        </w:rPr>
        <w:t>-3</w:t>
      </w:r>
      <w:r w:rsidRPr="00033817">
        <w:rPr>
          <w:rFonts w:asciiTheme="majorBidi" w:hAnsiTheme="majorBidi" w:cstheme="majorBidi"/>
          <w:b/>
          <w:bCs/>
          <w:u w:val="single"/>
        </w:rPr>
        <w:t>- L’entreprise unipersonnelle à responsabilité limitée :</w:t>
      </w:r>
      <w:r w:rsidRPr="00033817">
        <w:rPr>
          <w:rFonts w:asciiTheme="majorBidi" w:hAnsiTheme="majorBidi" w:cstheme="majorBidi"/>
        </w:rPr>
        <w:t xml:space="preserve"> </w:t>
      </w:r>
    </w:p>
    <w:p w:rsidR="00D70334" w:rsidRPr="00033817" w:rsidRDefault="00D70334" w:rsidP="00BC3394">
      <w:pPr>
        <w:spacing w:line="360" w:lineRule="auto"/>
        <w:jc w:val="both"/>
        <w:rPr>
          <w:rFonts w:asciiTheme="majorBidi" w:hAnsiTheme="majorBidi" w:cstheme="majorBidi"/>
        </w:rPr>
      </w:pPr>
      <w:r w:rsidRPr="00033817">
        <w:rPr>
          <w:rFonts w:asciiTheme="majorBidi" w:hAnsiTheme="majorBidi" w:cstheme="majorBidi"/>
        </w:rPr>
        <w:t xml:space="preserve">    L’entreprise unipersonnelle à responsabilité limitée est une société avec un seul associé dont le capital minimum est librement fixé par l’associé. Elle peut être instituée soit par la volonté unique d’une seule personne créant ainsi une société nouvelle, soit par la réunion en une seule main de la totalité des parts sociales d’une société à responsabilité limitée préexistante. En ce qui concerne la responsabilité : celle de l’associé unique non gérant est limitée à son apport et celle de l’associé unique gérant peut, en cas de faute de gestion, porter sur ses biens personnels.</w:t>
      </w:r>
    </w:p>
    <w:p w:rsidR="007013A8" w:rsidRPr="00033817" w:rsidRDefault="007013A8" w:rsidP="00033817">
      <w:pPr>
        <w:spacing w:line="360" w:lineRule="auto"/>
        <w:jc w:val="both"/>
        <w:rPr>
          <w:rFonts w:asciiTheme="majorBidi" w:hAnsiTheme="majorBidi" w:cstheme="majorBidi"/>
        </w:rPr>
      </w:pPr>
    </w:p>
    <w:p w:rsidR="00D70334" w:rsidRPr="00033817" w:rsidRDefault="00D70334" w:rsidP="00033817">
      <w:pPr>
        <w:spacing w:line="360" w:lineRule="auto"/>
        <w:jc w:val="both"/>
        <w:rPr>
          <w:rFonts w:asciiTheme="majorBidi" w:hAnsiTheme="majorBidi" w:cstheme="majorBidi"/>
        </w:rPr>
      </w:pPr>
      <w:r w:rsidRPr="00033817">
        <w:rPr>
          <w:rFonts w:asciiTheme="majorBidi" w:hAnsiTheme="majorBidi" w:cstheme="majorBidi"/>
          <w:b/>
          <w:bCs/>
          <w:u w:val="single"/>
        </w:rPr>
        <w:t>3</w:t>
      </w:r>
      <w:r w:rsidR="002E685B" w:rsidRPr="00033817">
        <w:rPr>
          <w:rFonts w:asciiTheme="majorBidi" w:hAnsiTheme="majorBidi" w:cstheme="majorBidi"/>
          <w:b/>
          <w:bCs/>
          <w:u w:val="single"/>
        </w:rPr>
        <w:t>-3</w:t>
      </w:r>
      <w:r w:rsidRPr="00033817">
        <w:rPr>
          <w:rFonts w:asciiTheme="majorBidi" w:hAnsiTheme="majorBidi" w:cstheme="majorBidi"/>
          <w:b/>
          <w:bCs/>
          <w:u w:val="single"/>
        </w:rPr>
        <w:t>-4- La société anonyme :</w:t>
      </w:r>
      <w:r w:rsidRPr="00033817">
        <w:rPr>
          <w:rFonts w:asciiTheme="majorBidi" w:hAnsiTheme="majorBidi" w:cstheme="majorBidi"/>
        </w:rPr>
        <w:t xml:space="preserve"> </w:t>
      </w:r>
    </w:p>
    <w:p w:rsidR="00D70334" w:rsidRPr="00033817" w:rsidRDefault="00D70334" w:rsidP="00BC3394">
      <w:pPr>
        <w:spacing w:line="360" w:lineRule="auto"/>
        <w:jc w:val="both"/>
        <w:rPr>
          <w:rFonts w:asciiTheme="majorBidi" w:hAnsiTheme="majorBidi" w:cstheme="majorBidi"/>
        </w:rPr>
      </w:pPr>
      <w:r w:rsidRPr="00033817">
        <w:rPr>
          <w:rFonts w:asciiTheme="majorBidi" w:hAnsiTheme="majorBidi" w:cstheme="majorBidi"/>
        </w:rPr>
        <w:t xml:space="preserve">    La société anonyme est une société commerciale dont son capital est divisé en actions et qui est constitué entre des associés qui ne supportent les pertes qu’à concurrence de leurs</w:t>
      </w:r>
      <w:r w:rsidR="009568C2">
        <w:rPr>
          <w:rFonts w:asciiTheme="majorBidi" w:hAnsiTheme="majorBidi" w:cstheme="majorBidi"/>
        </w:rPr>
        <w:t xml:space="preserve"> apports</w:t>
      </w:r>
      <w:r w:rsidRPr="00033817">
        <w:rPr>
          <w:rFonts w:asciiTheme="majorBidi" w:hAnsiTheme="majorBidi" w:cstheme="majorBidi"/>
        </w:rPr>
        <w:t>. De plus, en ce qui concerne la responsabilité morale, la société anonyme a une vie propre, des droits et des obligations distincts des personnes qui la composent. Le nombre des actionnaires ne peut être inférieur à sept d</w:t>
      </w:r>
      <w:r w:rsidR="00BC3394">
        <w:rPr>
          <w:rFonts w:asciiTheme="majorBidi" w:hAnsiTheme="majorBidi" w:cstheme="majorBidi"/>
        </w:rPr>
        <w:t>e sorte que</w:t>
      </w:r>
      <w:r w:rsidRPr="00033817">
        <w:rPr>
          <w:rFonts w:asciiTheme="majorBidi" w:hAnsiTheme="majorBidi" w:cstheme="majorBidi"/>
        </w:rPr>
        <w:t xml:space="preserve"> chaque actionnaire </w:t>
      </w:r>
      <w:r w:rsidR="00625A65">
        <w:rPr>
          <w:rFonts w:asciiTheme="majorBidi" w:hAnsiTheme="majorBidi" w:cstheme="majorBidi"/>
        </w:rPr>
        <w:t>a</w:t>
      </w:r>
      <w:r w:rsidRPr="00033817">
        <w:rPr>
          <w:rFonts w:asciiTheme="majorBidi" w:hAnsiTheme="majorBidi" w:cstheme="majorBidi"/>
        </w:rPr>
        <w:t xml:space="preserve"> le droit </w:t>
      </w:r>
      <w:r w:rsidR="00625A65">
        <w:rPr>
          <w:rFonts w:asciiTheme="majorBidi" w:hAnsiTheme="majorBidi" w:cstheme="majorBidi"/>
        </w:rPr>
        <w:t>à</w:t>
      </w:r>
      <w:r w:rsidRPr="00033817">
        <w:rPr>
          <w:rFonts w:asciiTheme="majorBidi" w:hAnsiTheme="majorBidi" w:cstheme="majorBidi"/>
        </w:rPr>
        <w:t xml:space="preserve"> une fraction des bénéfices de la société dont il est membre. </w:t>
      </w:r>
      <w:r w:rsidR="00F91389">
        <w:rPr>
          <w:rFonts w:asciiTheme="majorBidi" w:hAnsiTheme="majorBidi" w:cstheme="majorBidi"/>
        </w:rPr>
        <w:t>Comme</w:t>
      </w:r>
      <w:r w:rsidRPr="00033817">
        <w:rPr>
          <w:rFonts w:asciiTheme="majorBidi" w:hAnsiTheme="majorBidi" w:cstheme="majorBidi"/>
        </w:rPr>
        <w:t>, il a le droit de participer à la gestion des affaires sociales en cours au moyen du droit de vote dans les assemblées, du droit d’éligibilité aux fonctions d’administrateur, du droit de contrôle de l’administration de la société</w:t>
      </w:r>
      <w:r w:rsidR="00F91389">
        <w:rPr>
          <w:rFonts w:asciiTheme="majorBidi" w:hAnsiTheme="majorBidi" w:cstheme="majorBidi"/>
        </w:rPr>
        <w:t xml:space="preserve"> en</w:t>
      </w:r>
      <w:r w:rsidRPr="00033817">
        <w:rPr>
          <w:rFonts w:asciiTheme="majorBidi" w:hAnsiTheme="majorBidi" w:cstheme="majorBidi"/>
        </w:rPr>
        <w:t xml:space="preserve"> participa</w:t>
      </w:r>
      <w:r w:rsidR="00F91389">
        <w:rPr>
          <w:rFonts w:asciiTheme="majorBidi" w:hAnsiTheme="majorBidi" w:cstheme="majorBidi"/>
        </w:rPr>
        <w:t>nt</w:t>
      </w:r>
      <w:r w:rsidRPr="00033817">
        <w:rPr>
          <w:rFonts w:asciiTheme="majorBidi" w:hAnsiTheme="majorBidi" w:cstheme="majorBidi"/>
        </w:rPr>
        <w:t xml:space="preserve"> à la désignation des commissaires aux comptes et </w:t>
      </w:r>
      <w:r w:rsidR="00F91389">
        <w:rPr>
          <w:rFonts w:asciiTheme="majorBidi" w:hAnsiTheme="majorBidi" w:cstheme="majorBidi"/>
        </w:rPr>
        <w:t>en</w:t>
      </w:r>
      <w:r w:rsidRPr="00033817">
        <w:rPr>
          <w:rFonts w:asciiTheme="majorBidi" w:hAnsiTheme="majorBidi" w:cstheme="majorBidi"/>
        </w:rPr>
        <w:t xml:space="preserve"> communica</w:t>
      </w:r>
      <w:r w:rsidR="00F91389">
        <w:rPr>
          <w:rFonts w:asciiTheme="majorBidi" w:hAnsiTheme="majorBidi" w:cstheme="majorBidi"/>
        </w:rPr>
        <w:t>nt</w:t>
      </w:r>
      <w:r w:rsidRPr="00033817">
        <w:rPr>
          <w:rFonts w:asciiTheme="majorBidi" w:hAnsiTheme="majorBidi" w:cstheme="majorBidi"/>
        </w:rPr>
        <w:t xml:space="preserve"> </w:t>
      </w:r>
      <w:r w:rsidR="00F91389">
        <w:rPr>
          <w:rFonts w:asciiTheme="majorBidi" w:hAnsiTheme="majorBidi" w:cstheme="majorBidi"/>
        </w:rPr>
        <w:t>les</w:t>
      </w:r>
      <w:r w:rsidRPr="00033817">
        <w:rPr>
          <w:rFonts w:asciiTheme="majorBidi" w:hAnsiTheme="majorBidi" w:cstheme="majorBidi"/>
        </w:rPr>
        <w:t xml:space="preserve"> différents documents sociaux. </w:t>
      </w:r>
      <w:r w:rsidR="00F91389">
        <w:rPr>
          <w:rFonts w:asciiTheme="majorBidi" w:hAnsiTheme="majorBidi" w:cstheme="majorBidi"/>
        </w:rPr>
        <w:t>De même</w:t>
      </w:r>
      <w:r w:rsidRPr="00033817">
        <w:rPr>
          <w:rFonts w:asciiTheme="majorBidi" w:hAnsiTheme="majorBidi" w:cstheme="majorBidi"/>
        </w:rPr>
        <w:t xml:space="preserve">, </w:t>
      </w:r>
      <w:r w:rsidR="00F91389">
        <w:rPr>
          <w:rFonts w:asciiTheme="majorBidi" w:hAnsiTheme="majorBidi" w:cstheme="majorBidi"/>
        </w:rPr>
        <w:t>qu’</w:t>
      </w:r>
      <w:r w:rsidRPr="00033817">
        <w:rPr>
          <w:rFonts w:asciiTheme="majorBidi" w:hAnsiTheme="majorBidi" w:cstheme="majorBidi"/>
        </w:rPr>
        <w:t>il a aussi un droit de préférence à la souscription des actions en numéraire émises par la société. En outre, cette société peut être soit administrée par un conseil d’administration qui désigne un président, soit dirigée par un directoire doté d’un conseil de surveillance</w:t>
      </w:r>
      <w:r w:rsidR="00625A65">
        <w:rPr>
          <w:rFonts w:asciiTheme="majorBidi" w:hAnsiTheme="majorBidi" w:cstheme="majorBidi"/>
        </w:rPr>
        <w:t xml:space="preserve">. </w:t>
      </w:r>
      <w:r w:rsidRPr="00033817">
        <w:rPr>
          <w:rFonts w:asciiTheme="majorBidi" w:hAnsiTheme="majorBidi" w:cstheme="majorBidi"/>
        </w:rPr>
        <w:t>De plus, toutes les sociétés anonymes sont tenues d’avoir au moins un commissaire aux comptes.</w:t>
      </w:r>
    </w:p>
    <w:p w:rsidR="007013A8" w:rsidRPr="00033817" w:rsidRDefault="007013A8" w:rsidP="00033817">
      <w:pPr>
        <w:spacing w:line="360" w:lineRule="auto"/>
        <w:jc w:val="both"/>
        <w:rPr>
          <w:rFonts w:asciiTheme="majorBidi" w:hAnsiTheme="majorBidi" w:cstheme="majorBidi"/>
        </w:rPr>
      </w:pPr>
    </w:p>
    <w:p w:rsidR="00D70334" w:rsidRPr="007A49B3" w:rsidRDefault="00D70334" w:rsidP="00033817">
      <w:pPr>
        <w:spacing w:line="360" w:lineRule="auto"/>
        <w:jc w:val="both"/>
        <w:rPr>
          <w:rFonts w:asciiTheme="majorBidi" w:hAnsiTheme="majorBidi" w:cstheme="majorBidi"/>
          <w:b/>
          <w:bCs/>
          <w:u w:val="single"/>
        </w:rPr>
      </w:pPr>
      <w:r w:rsidRPr="007A49B3">
        <w:rPr>
          <w:rFonts w:asciiTheme="majorBidi" w:hAnsiTheme="majorBidi" w:cstheme="majorBidi"/>
          <w:b/>
          <w:bCs/>
          <w:u w:val="single"/>
        </w:rPr>
        <w:t>3-</w:t>
      </w:r>
      <w:r w:rsidR="002E685B" w:rsidRPr="007A49B3">
        <w:rPr>
          <w:rFonts w:asciiTheme="majorBidi" w:hAnsiTheme="majorBidi" w:cstheme="majorBidi"/>
          <w:b/>
          <w:bCs/>
          <w:u w:val="single"/>
        </w:rPr>
        <w:t>3-</w:t>
      </w:r>
      <w:r w:rsidRPr="007A49B3">
        <w:rPr>
          <w:rFonts w:asciiTheme="majorBidi" w:hAnsiTheme="majorBidi" w:cstheme="majorBidi"/>
          <w:b/>
          <w:bCs/>
          <w:u w:val="single"/>
        </w:rPr>
        <w:t>5- La société par actions simplifiées :</w:t>
      </w:r>
    </w:p>
    <w:p w:rsidR="00D70334" w:rsidRPr="00033817" w:rsidRDefault="00D70334" w:rsidP="00D80945">
      <w:pPr>
        <w:pStyle w:val="NormalWeb"/>
        <w:spacing w:before="0" w:beforeAutospacing="0" w:after="0" w:afterAutospacing="0" w:line="360" w:lineRule="auto"/>
        <w:jc w:val="both"/>
        <w:rPr>
          <w:rFonts w:asciiTheme="majorBidi" w:hAnsiTheme="majorBidi" w:cstheme="majorBidi"/>
        </w:rPr>
      </w:pPr>
      <w:r w:rsidRPr="007A49B3">
        <w:rPr>
          <w:rFonts w:asciiTheme="majorBidi" w:hAnsiTheme="majorBidi" w:cstheme="majorBidi"/>
        </w:rPr>
        <w:t xml:space="preserve">    La société par actions simplifiée</w:t>
      </w:r>
      <w:r w:rsidR="00456256" w:rsidRPr="007A49B3">
        <w:rPr>
          <w:rFonts w:asciiTheme="majorBidi" w:hAnsiTheme="majorBidi" w:cstheme="majorBidi"/>
        </w:rPr>
        <w:t>s</w:t>
      </w:r>
      <w:r w:rsidRPr="007A49B3">
        <w:rPr>
          <w:rFonts w:asciiTheme="majorBidi" w:hAnsiTheme="majorBidi" w:cstheme="majorBidi"/>
        </w:rPr>
        <w:t xml:space="preserve"> est une société commerciale qui ne peut pas faire appel </w:t>
      </w:r>
      <w:r w:rsidR="008328E7">
        <w:rPr>
          <w:rFonts w:asciiTheme="majorBidi" w:hAnsiTheme="majorBidi" w:cstheme="majorBidi"/>
        </w:rPr>
        <w:t xml:space="preserve">            </w:t>
      </w:r>
      <w:r w:rsidRPr="007A49B3">
        <w:rPr>
          <w:rFonts w:asciiTheme="majorBidi" w:hAnsiTheme="majorBidi" w:cstheme="majorBidi"/>
        </w:rPr>
        <w:t xml:space="preserve">à l’épargne publique </w:t>
      </w:r>
      <w:r w:rsidR="0040633F" w:rsidRPr="007A49B3">
        <w:rPr>
          <w:rFonts w:asciiTheme="majorBidi" w:hAnsiTheme="majorBidi" w:cstheme="majorBidi"/>
        </w:rPr>
        <w:t xml:space="preserve">et </w:t>
      </w:r>
      <w:r w:rsidRPr="007A49B3">
        <w:rPr>
          <w:rFonts w:asciiTheme="majorBidi" w:hAnsiTheme="majorBidi" w:cstheme="majorBidi"/>
        </w:rPr>
        <w:t xml:space="preserve">dont son capital est défini par le code de commerce du pays </w:t>
      </w:r>
      <w:r w:rsidR="00A80556" w:rsidRPr="007A49B3">
        <w:rPr>
          <w:rFonts w:asciiTheme="majorBidi" w:hAnsiTheme="majorBidi" w:cstheme="majorBidi"/>
        </w:rPr>
        <w:t>approprié</w:t>
      </w:r>
      <w:r w:rsidRPr="007A49B3">
        <w:rPr>
          <w:rFonts w:asciiTheme="majorBidi" w:hAnsiTheme="majorBidi" w:cstheme="majorBidi"/>
        </w:rPr>
        <w:t>.</w:t>
      </w:r>
      <w:r w:rsidR="0040633F" w:rsidRPr="007A49B3">
        <w:rPr>
          <w:rFonts w:asciiTheme="majorBidi" w:hAnsiTheme="majorBidi" w:cstheme="majorBidi"/>
        </w:rPr>
        <w:t xml:space="preserve"> Elle se caractérise par l'allègement des contraintes propres aux règles de la société anonyme, notamment par le fait que son fonctionnement interne est prioritairement défini par la volonté de ses associés, </w:t>
      </w:r>
      <w:r w:rsidR="008328E7">
        <w:rPr>
          <w:rFonts w:asciiTheme="majorBidi" w:hAnsiTheme="majorBidi" w:cstheme="majorBidi"/>
        </w:rPr>
        <w:t xml:space="preserve"> </w:t>
      </w:r>
      <w:r w:rsidR="0040633F" w:rsidRPr="007A49B3">
        <w:rPr>
          <w:rFonts w:asciiTheme="majorBidi" w:hAnsiTheme="majorBidi" w:cstheme="majorBidi"/>
        </w:rPr>
        <w:t xml:space="preserve">et non pas par des dispositions légales ou réglementaires. </w:t>
      </w:r>
      <w:r w:rsidRPr="007A49B3">
        <w:rPr>
          <w:rFonts w:asciiTheme="majorBidi" w:hAnsiTheme="majorBidi" w:cstheme="majorBidi"/>
        </w:rPr>
        <w:t xml:space="preserve"> </w:t>
      </w:r>
      <w:r w:rsidR="007A49B3" w:rsidRPr="007A49B3">
        <w:rPr>
          <w:rFonts w:asciiTheme="majorBidi" w:hAnsiTheme="majorBidi" w:cstheme="majorBidi"/>
        </w:rPr>
        <w:t>Comme, e</w:t>
      </w:r>
      <w:r w:rsidR="005D6ED9" w:rsidRPr="007A49B3">
        <w:rPr>
          <w:rFonts w:asciiTheme="majorBidi" w:hAnsiTheme="majorBidi" w:cstheme="majorBidi"/>
        </w:rPr>
        <w:t>lle</w:t>
      </w:r>
      <w:r w:rsidRPr="007A49B3">
        <w:rPr>
          <w:rFonts w:asciiTheme="majorBidi" w:hAnsiTheme="majorBidi" w:cstheme="majorBidi"/>
        </w:rPr>
        <w:t xml:space="preserve"> peut résulter de la création décidée par plusieurs associés ou par la volonté d'une seule personne ou par la transfo</w:t>
      </w:r>
      <w:r w:rsidR="0040633F" w:rsidRPr="007A49B3">
        <w:rPr>
          <w:rFonts w:asciiTheme="majorBidi" w:hAnsiTheme="majorBidi" w:cstheme="majorBidi"/>
        </w:rPr>
        <w:t xml:space="preserve">rmation d’une société existante, ce qui </w:t>
      </w:r>
      <w:r w:rsidR="00A92720">
        <w:rPr>
          <w:rFonts w:asciiTheme="majorBidi" w:hAnsiTheme="majorBidi" w:cstheme="majorBidi"/>
        </w:rPr>
        <w:t>lui</w:t>
      </w:r>
      <w:r w:rsidR="008328E7">
        <w:rPr>
          <w:rFonts w:asciiTheme="majorBidi" w:hAnsiTheme="majorBidi" w:cstheme="majorBidi"/>
        </w:rPr>
        <w:t xml:space="preserve"> permet</w:t>
      </w:r>
      <w:r w:rsidRPr="007A49B3">
        <w:rPr>
          <w:rFonts w:asciiTheme="majorBidi" w:hAnsiTheme="majorBidi" w:cstheme="majorBidi"/>
        </w:rPr>
        <w:t xml:space="preserve"> d'être à la fois une société de capitaux et une société de personne(s)</w:t>
      </w:r>
      <w:r w:rsidR="000549C7" w:rsidRPr="007A49B3">
        <w:rPr>
          <w:rFonts w:asciiTheme="majorBidi" w:hAnsiTheme="majorBidi" w:cstheme="majorBidi"/>
        </w:rPr>
        <w:t>. Son</w:t>
      </w:r>
      <w:r w:rsidRPr="007A49B3">
        <w:rPr>
          <w:rFonts w:asciiTheme="majorBidi" w:hAnsiTheme="majorBidi" w:cstheme="majorBidi"/>
        </w:rPr>
        <w:t xml:space="preserve"> seul organe de gestion obligatoire est son président, mais la direction peut être conférée à un directeur général ou </w:t>
      </w:r>
      <w:r w:rsidR="000A7EE7">
        <w:rPr>
          <w:rFonts w:asciiTheme="majorBidi" w:hAnsiTheme="majorBidi" w:cstheme="majorBidi"/>
        </w:rPr>
        <w:t>à un conseil</w:t>
      </w:r>
      <w:r w:rsidR="00BC3394">
        <w:rPr>
          <w:rFonts w:asciiTheme="majorBidi" w:hAnsiTheme="majorBidi" w:cstheme="majorBidi"/>
        </w:rPr>
        <w:t xml:space="preserve"> d’administration</w:t>
      </w:r>
      <w:r w:rsidR="000A7EE7">
        <w:rPr>
          <w:rFonts w:asciiTheme="majorBidi" w:hAnsiTheme="majorBidi" w:cstheme="majorBidi"/>
        </w:rPr>
        <w:t>.</w:t>
      </w:r>
      <w:r w:rsidRPr="00033817">
        <w:rPr>
          <w:rFonts w:asciiTheme="majorBidi" w:hAnsiTheme="majorBidi" w:cstheme="majorBidi"/>
        </w:rPr>
        <w:t xml:space="preserve"> </w:t>
      </w:r>
    </w:p>
    <w:p w:rsidR="007013A8" w:rsidRDefault="007013A8" w:rsidP="00033817">
      <w:pPr>
        <w:pStyle w:val="NormalWeb"/>
        <w:spacing w:before="0" w:beforeAutospacing="0" w:after="0" w:afterAutospacing="0" w:line="360" w:lineRule="auto"/>
        <w:jc w:val="both"/>
        <w:rPr>
          <w:rFonts w:asciiTheme="majorBidi" w:hAnsiTheme="majorBidi" w:cstheme="majorBidi"/>
        </w:rPr>
      </w:pPr>
    </w:p>
    <w:p w:rsidR="00BC3394" w:rsidRPr="00033817" w:rsidRDefault="00BC3394" w:rsidP="00033817">
      <w:pPr>
        <w:pStyle w:val="NormalWeb"/>
        <w:spacing w:before="0" w:beforeAutospacing="0" w:after="0" w:afterAutospacing="0" w:line="360" w:lineRule="auto"/>
        <w:jc w:val="both"/>
        <w:rPr>
          <w:rFonts w:asciiTheme="majorBidi" w:hAnsiTheme="majorBidi" w:cstheme="majorBidi"/>
        </w:rPr>
      </w:pPr>
    </w:p>
    <w:p w:rsidR="00D70334" w:rsidRPr="00033817" w:rsidRDefault="00D70334" w:rsidP="00033817">
      <w:pPr>
        <w:pStyle w:val="NormalWeb"/>
        <w:spacing w:before="0" w:beforeAutospacing="0" w:after="0" w:afterAutospacing="0" w:line="360" w:lineRule="auto"/>
        <w:jc w:val="both"/>
        <w:rPr>
          <w:rFonts w:asciiTheme="majorBidi" w:hAnsiTheme="majorBidi" w:cstheme="majorBidi"/>
          <w:b/>
          <w:bCs/>
          <w:u w:val="single"/>
        </w:rPr>
      </w:pPr>
      <w:r w:rsidRPr="00033817">
        <w:rPr>
          <w:rFonts w:asciiTheme="majorBidi" w:hAnsiTheme="majorBidi" w:cstheme="majorBidi"/>
          <w:b/>
          <w:bCs/>
          <w:u w:val="single"/>
        </w:rPr>
        <w:lastRenderedPageBreak/>
        <w:t>3-</w:t>
      </w:r>
      <w:r w:rsidR="002E685B" w:rsidRPr="00033817">
        <w:rPr>
          <w:rFonts w:asciiTheme="majorBidi" w:hAnsiTheme="majorBidi" w:cstheme="majorBidi"/>
          <w:b/>
          <w:bCs/>
          <w:u w:val="single"/>
        </w:rPr>
        <w:t>3-</w:t>
      </w:r>
      <w:r w:rsidRPr="00033817">
        <w:rPr>
          <w:rFonts w:asciiTheme="majorBidi" w:hAnsiTheme="majorBidi" w:cstheme="majorBidi"/>
          <w:b/>
          <w:bCs/>
          <w:u w:val="single"/>
        </w:rPr>
        <w:t>6- La société en nom collectif :</w:t>
      </w:r>
    </w:p>
    <w:p w:rsidR="00D70334" w:rsidRPr="00033817" w:rsidRDefault="00D70334" w:rsidP="000A7EE7">
      <w:pPr>
        <w:spacing w:line="360" w:lineRule="auto"/>
        <w:jc w:val="both"/>
        <w:rPr>
          <w:rFonts w:asciiTheme="majorBidi" w:hAnsiTheme="majorBidi" w:cstheme="majorBidi"/>
        </w:rPr>
      </w:pPr>
      <w:r w:rsidRPr="00033817">
        <w:rPr>
          <w:rFonts w:asciiTheme="majorBidi" w:hAnsiTheme="majorBidi" w:cstheme="majorBidi"/>
        </w:rPr>
        <w:t xml:space="preserve">    La société en nom collectif est une société de forme commerciale dont tous les associés</w:t>
      </w:r>
      <w:r w:rsidR="000A7EE7">
        <w:rPr>
          <w:rFonts w:asciiTheme="majorBidi" w:hAnsiTheme="majorBidi" w:cstheme="majorBidi"/>
        </w:rPr>
        <w:t xml:space="preserve"> ont la qualité de commerçant, e</w:t>
      </w:r>
      <w:r w:rsidRPr="00033817">
        <w:rPr>
          <w:rFonts w:asciiTheme="majorBidi" w:hAnsiTheme="majorBidi" w:cstheme="majorBidi"/>
        </w:rPr>
        <w:t xml:space="preserve">lle se caractérise par la responsabilité solidaire et indéfinie des associés. </w:t>
      </w:r>
      <w:r w:rsidR="001F4349">
        <w:rPr>
          <w:rFonts w:asciiTheme="majorBidi" w:hAnsiTheme="majorBidi" w:cstheme="majorBidi"/>
        </w:rPr>
        <w:t>Par</w:t>
      </w:r>
      <w:r w:rsidRPr="00033817">
        <w:rPr>
          <w:rFonts w:asciiTheme="majorBidi" w:hAnsiTheme="majorBidi" w:cstheme="majorBidi"/>
        </w:rPr>
        <w:t xml:space="preserve"> conséquen</w:t>
      </w:r>
      <w:r w:rsidR="001F4349">
        <w:rPr>
          <w:rFonts w:asciiTheme="majorBidi" w:hAnsiTheme="majorBidi" w:cstheme="majorBidi"/>
        </w:rPr>
        <w:t>t</w:t>
      </w:r>
      <w:r w:rsidRPr="00033817">
        <w:rPr>
          <w:rFonts w:asciiTheme="majorBidi" w:hAnsiTheme="majorBidi" w:cstheme="majorBidi"/>
        </w:rPr>
        <w:t xml:space="preserve">, le jugement qui constate la cessation des paiements de </w:t>
      </w:r>
      <w:r w:rsidR="000A7EE7">
        <w:rPr>
          <w:rFonts w:asciiTheme="majorBidi" w:hAnsiTheme="majorBidi" w:cstheme="majorBidi"/>
        </w:rPr>
        <w:t>cette</w:t>
      </w:r>
      <w:r w:rsidRPr="00033817">
        <w:rPr>
          <w:rFonts w:asciiTheme="majorBidi" w:hAnsiTheme="majorBidi" w:cstheme="majorBidi"/>
        </w:rPr>
        <w:t xml:space="preserve"> société</w:t>
      </w:r>
      <w:r w:rsidR="000A7EE7">
        <w:rPr>
          <w:rFonts w:asciiTheme="majorBidi" w:hAnsiTheme="majorBidi" w:cstheme="majorBidi"/>
        </w:rPr>
        <w:t>,</w:t>
      </w:r>
      <w:r w:rsidRPr="00033817">
        <w:rPr>
          <w:rFonts w:asciiTheme="majorBidi" w:hAnsiTheme="majorBidi" w:cstheme="majorBidi"/>
        </w:rPr>
        <w:t xml:space="preserve"> produit </w:t>
      </w:r>
      <w:r w:rsidR="001F4349">
        <w:rPr>
          <w:rFonts w:asciiTheme="majorBidi" w:hAnsiTheme="majorBidi" w:cstheme="majorBidi"/>
        </w:rPr>
        <w:t>d</w:t>
      </w:r>
      <w:r w:rsidRPr="00033817">
        <w:rPr>
          <w:rFonts w:asciiTheme="majorBidi" w:hAnsiTheme="majorBidi" w:cstheme="majorBidi"/>
        </w:rPr>
        <w:t>es effets à l’égard de tous les associés et prononce contre chacun deux soit</w:t>
      </w:r>
      <w:r w:rsidR="00AB5AC2">
        <w:rPr>
          <w:rFonts w:asciiTheme="majorBidi" w:hAnsiTheme="majorBidi" w:cstheme="majorBidi"/>
        </w:rPr>
        <w:t xml:space="preserve">, le redressement </w:t>
      </w:r>
      <w:r w:rsidRPr="00033817">
        <w:rPr>
          <w:rFonts w:asciiTheme="majorBidi" w:hAnsiTheme="majorBidi" w:cstheme="majorBidi"/>
        </w:rPr>
        <w:t>soit</w:t>
      </w:r>
      <w:r w:rsidR="00AB5AC2">
        <w:rPr>
          <w:rFonts w:asciiTheme="majorBidi" w:hAnsiTheme="majorBidi" w:cstheme="majorBidi"/>
        </w:rPr>
        <w:t>,</w:t>
      </w:r>
      <w:r w:rsidRPr="00033817">
        <w:rPr>
          <w:rFonts w:asciiTheme="majorBidi" w:hAnsiTheme="majorBidi" w:cstheme="majorBidi"/>
        </w:rPr>
        <w:t xml:space="preserve"> la liquidation judiciaire.</w:t>
      </w:r>
    </w:p>
    <w:p w:rsidR="00D70334" w:rsidRPr="00033817" w:rsidRDefault="00D70334" w:rsidP="00C8468B">
      <w:pPr>
        <w:spacing w:line="360" w:lineRule="auto"/>
        <w:jc w:val="both"/>
        <w:rPr>
          <w:rFonts w:asciiTheme="majorBidi" w:hAnsiTheme="majorBidi" w:cstheme="majorBidi"/>
        </w:rPr>
      </w:pPr>
      <w:r w:rsidRPr="00033817">
        <w:rPr>
          <w:rFonts w:asciiTheme="majorBidi" w:hAnsiTheme="majorBidi" w:cstheme="majorBidi"/>
        </w:rPr>
        <w:t xml:space="preserve">    En ce qui concerne le nombre d’associés au niveau d’une société en nom collectif</w:t>
      </w:r>
      <w:r w:rsidR="000A7EE7">
        <w:rPr>
          <w:rFonts w:asciiTheme="majorBidi" w:hAnsiTheme="majorBidi" w:cstheme="majorBidi"/>
        </w:rPr>
        <w:t>, il</w:t>
      </w:r>
      <w:r w:rsidR="001F4349">
        <w:rPr>
          <w:rFonts w:asciiTheme="majorBidi" w:hAnsiTheme="majorBidi" w:cstheme="majorBidi"/>
        </w:rPr>
        <w:t xml:space="preserve"> est limité </w:t>
      </w:r>
      <w:r w:rsidR="000960EC">
        <w:rPr>
          <w:rFonts w:asciiTheme="majorBidi" w:hAnsiTheme="majorBidi" w:cstheme="majorBidi"/>
        </w:rPr>
        <w:t xml:space="preserve">             </w:t>
      </w:r>
      <w:r w:rsidR="001F4349">
        <w:rPr>
          <w:rFonts w:asciiTheme="majorBidi" w:hAnsiTheme="majorBidi" w:cstheme="majorBidi"/>
        </w:rPr>
        <w:t>à</w:t>
      </w:r>
      <w:r w:rsidR="0051428E">
        <w:rPr>
          <w:rFonts w:asciiTheme="majorBidi" w:hAnsiTheme="majorBidi" w:cstheme="majorBidi"/>
        </w:rPr>
        <w:t xml:space="preserve"> deux associés,</w:t>
      </w:r>
      <w:r w:rsidRPr="00033817">
        <w:rPr>
          <w:rFonts w:asciiTheme="majorBidi" w:hAnsiTheme="majorBidi" w:cstheme="majorBidi"/>
        </w:rPr>
        <w:t xml:space="preserve"> le décès d’un associé entraine la dissolution de la société sauf disposition contraire des statuts. Par ailleurs, il n’existe pas de capital minimum</w:t>
      </w:r>
      <w:r w:rsidR="000A7EE7">
        <w:rPr>
          <w:rFonts w:asciiTheme="majorBidi" w:hAnsiTheme="majorBidi" w:cstheme="majorBidi"/>
        </w:rPr>
        <w:t xml:space="preserve"> et l</w:t>
      </w:r>
      <w:r w:rsidRPr="00033817">
        <w:rPr>
          <w:rFonts w:asciiTheme="majorBidi" w:hAnsiTheme="majorBidi" w:cstheme="majorBidi"/>
        </w:rPr>
        <w:t>es apports peuvent être effectués en espèces, en nature ou en industrie</w:t>
      </w:r>
      <w:r w:rsidR="000A7EE7">
        <w:rPr>
          <w:rFonts w:asciiTheme="majorBidi" w:hAnsiTheme="majorBidi" w:cstheme="majorBidi"/>
        </w:rPr>
        <w:t>,</w:t>
      </w:r>
      <w:r w:rsidRPr="00033817">
        <w:rPr>
          <w:rFonts w:asciiTheme="majorBidi" w:hAnsiTheme="majorBidi" w:cstheme="majorBidi"/>
        </w:rPr>
        <w:t xml:space="preserve"> car il n’y a pas d’obligation de libération immédiate du capital.</w:t>
      </w:r>
    </w:p>
    <w:p w:rsidR="007013A8" w:rsidRPr="00033817" w:rsidRDefault="007013A8" w:rsidP="00033817">
      <w:pPr>
        <w:spacing w:line="360" w:lineRule="auto"/>
        <w:jc w:val="both"/>
        <w:rPr>
          <w:rFonts w:asciiTheme="majorBidi" w:hAnsiTheme="majorBidi" w:cstheme="majorBidi"/>
        </w:rPr>
      </w:pPr>
    </w:p>
    <w:p w:rsidR="00D70334" w:rsidRPr="00033817" w:rsidRDefault="00D70334"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t>3-</w:t>
      </w:r>
      <w:r w:rsidR="002E685B" w:rsidRPr="00033817">
        <w:rPr>
          <w:rFonts w:asciiTheme="majorBidi" w:hAnsiTheme="majorBidi" w:cstheme="majorBidi"/>
          <w:b/>
          <w:bCs/>
          <w:u w:val="single"/>
        </w:rPr>
        <w:t>3-</w:t>
      </w:r>
      <w:r w:rsidRPr="00033817">
        <w:rPr>
          <w:rFonts w:asciiTheme="majorBidi" w:hAnsiTheme="majorBidi" w:cstheme="majorBidi"/>
          <w:b/>
          <w:bCs/>
          <w:u w:val="single"/>
        </w:rPr>
        <w:t>7- La société civile :</w:t>
      </w:r>
    </w:p>
    <w:p w:rsidR="00D70334" w:rsidRPr="00033817" w:rsidRDefault="00D70334" w:rsidP="00BC3394">
      <w:pPr>
        <w:spacing w:line="360" w:lineRule="auto"/>
        <w:jc w:val="both"/>
        <w:rPr>
          <w:rFonts w:asciiTheme="majorBidi" w:hAnsiTheme="majorBidi" w:cstheme="majorBidi"/>
        </w:rPr>
      </w:pPr>
      <w:r w:rsidRPr="00033817">
        <w:rPr>
          <w:rFonts w:asciiTheme="majorBidi" w:hAnsiTheme="majorBidi" w:cstheme="majorBidi"/>
        </w:rPr>
        <w:t xml:space="preserve">    La société civile peut être choisie pour l’exercice </w:t>
      </w:r>
      <w:r w:rsidR="00ED4BF3" w:rsidRPr="00033817">
        <w:rPr>
          <w:rFonts w:asciiTheme="majorBidi" w:hAnsiTheme="majorBidi" w:cstheme="majorBidi"/>
        </w:rPr>
        <w:t>libéral</w:t>
      </w:r>
      <w:r w:rsidRPr="00033817">
        <w:rPr>
          <w:rFonts w:asciiTheme="majorBidi" w:hAnsiTheme="majorBidi" w:cstheme="majorBidi"/>
        </w:rPr>
        <w:t xml:space="preserve"> (société civile professionnelle ou de moyens) pour assurer la gestion de patrimoine ou la détention d’actions. Cette forme de société est constituée </w:t>
      </w:r>
      <w:r w:rsidR="00BC3394">
        <w:rPr>
          <w:rFonts w:asciiTheme="majorBidi" w:hAnsiTheme="majorBidi" w:cstheme="majorBidi"/>
        </w:rPr>
        <w:t>par</w:t>
      </w:r>
      <w:r w:rsidRPr="00033817">
        <w:rPr>
          <w:rFonts w:asciiTheme="majorBidi" w:hAnsiTheme="majorBidi" w:cstheme="majorBidi"/>
        </w:rPr>
        <w:t xml:space="preserve"> deux associés au moins</w:t>
      </w:r>
      <w:r w:rsidR="000A7EE7">
        <w:rPr>
          <w:rFonts w:asciiTheme="majorBidi" w:hAnsiTheme="majorBidi" w:cstheme="majorBidi"/>
        </w:rPr>
        <w:t>,</w:t>
      </w:r>
      <w:r w:rsidRPr="00033817">
        <w:rPr>
          <w:rFonts w:asciiTheme="majorBidi" w:hAnsiTheme="majorBidi" w:cstheme="majorBidi"/>
        </w:rPr>
        <w:t xml:space="preserve"> dont chaque associé est tenu de faire un apport </w:t>
      </w:r>
      <w:r w:rsidR="00597BBA">
        <w:rPr>
          <w:rFonts w:asciiTheme="majorBidi" w:hAnsiTheme="majorBidi" w:cstheme="majorBidi"/>
        </w:rPr>
        <w:t>tout en étant</w:t>
      </w:r>
      <w:r w:rsidRPr="00033817">
        <w:rPr>
          <w:rFonts w:asciiTheme="majorBidi" w:hAnsiTheme="majorBidi" w:cstheme="majorBidi"/>
        </w:rPr>
        <w:t xml:space="preserve"> débiteur </w:t>
      </w:r>
      <w:r w:rsidR="000A7EE7" w:rsidRPr="00033817">
        <w:rPr>
          <w:rFonts w:asciiTheme="majorBidi" w:hAnsiTheme="majorBidi" w:cstheme="majorBidi"/>
        </w:rPr>
        <w:t>envers</w:t>
      </w:r>
      <w:r w:rsidRPr="00033817">
        <w:rPr>
          <w:rFonts w:asciiTheme="majorBidi" w:hAnsiTheme="majorBidi" w:cstheme="majorBidi"/>
        </w:rPr>
        <w:t xml:space="preserve"> la société de tout ce qu’il a promis de lui apporter en nature, en numéraire ou en indu</w:t>
      </w:r>
      <w:r w:rsidR="004E55CD">
        <w:rPr>
          <w:rFonts w:asciiTheme="majorBidi" w:hAnsiTheme="majorBidi" w:cstheme="majorBidi"/>
        </w:rPr>
        <w:t>strie</w:t>
      </w:r>
      <w:r w:rsidRPr="00033817">
        <w:rPr>
          <w:rFonts w:asciiTheme="majorBidi" w:hAnsiTheme="majorBidi" w:cstheme="majorBidi"/>
        </w:rPr>
        <w:t>. De plus, les associés au niveau des sociétés civiles ne sont pas solidairement responsables</w:t>
      </w:r>
      <w:r w:rsidR="00D443A0">
        <w:rPr>
          <w:rFonts w:asciiTheme="majorBidi" w:hAnsiTheme="majorBidi" w:cstheme="majorBidi"/>
        </w:rPr>
        <w:t>,</w:t>
      </w:r>
      <w:r w:rsidRPr="00033817">
        <w:rPr>
          <w:rFonts w:asciiTheme="majorBidi" w:hAnsiTheme="majorBidi" w:cstheme="majorBidi"/>
        </w:rPr>
        <w:t xml:space="preserve"> sauf s’ils sont membres d’une société civile professionnelle. Cette responsabilité est proportionnelle au nombre de part</w:t>
      </w:r>
      <w:r w:rsidR="00BC3394">
        <w:rPr>
          <w:rFonts w:asciiTheme="majorBidi" w:hAnsiTheme="majorBidi" w:cstheme="majorBidi"/>
        </w:rPr>
        <w:t>s</w:t>
      </w:r>
      <w:r w:rsidRPr="00033817">
        <w:rPr>
          <w:rFonts w:asciiTheme="majorBidi" w:hAnsiTheme="majorBidi" w:cstheme="majorBidi"/>
        </w:rPr>
        <w:t xml:space="preserve"> détenues par chacun des associés dans l</w:t>
      </w:r>
      <w:r w:rsidR="00643852">
        <w:rPr>
          <w:rFonts w:asciiTheme="majorBidi" w:hAnsiTheme="majorBidi" w:cstheme="majorBidi"/>
        </w:rPr>
        <w:t>e</w:t>
      </w:r>
      <w:r w:rsidRPr="00033817">
        <w:rPr>
          <w:rFonts w:asciiTheme="majorBidi" w:hAnsiTheme="majorBidi" w:cstheme="majorBidi"/>
        </w:rPr>
        <w:t xml:space="preserve"> capital social à la date de l’exigibilité ou à la date de cessation des paiements. </w:t>
      </w:r>
      <w:r w:rsidR="00373A84">
        <w:rPr>
          <w:rFonts w:asciiTheme="majorBidi" w:hAnsiTheme="majorBidi" w:cstheme="majorBidi"/>
        </w:rPr>
        <w:t>En</w:t>
      </w:r>
      <w:r w:rsidRPr="00033817">
        <w:rPr>
          <w:rFonts w:asciiTheme="majorBidi" w:hAnsiTheme="majorBidi" w:cstheme="majorBidi"/>
        </w:rPr>
        <w:t xml:space="preserve"> ce qui concerne la gestion de cette société, les associés doivent expressément désigner un ou plusieurs gérants dont la nomination ainsi que la cessation des fonctions, doivent être publiées. De plus, chaque gérant est responsable individuellement envers la société et envers les tiers</w:t>
      </w:r>
      <w:r w:rsidR="00617315">
        <w:rPr>
          <w:rFonts w:asciiTheme="majorBidi" w:hAnsiTheme="majorBidi" w:cstheme="majorBidi"/>
        </w:rPr>
        <w:t xml:space="preserve"> </w:t>
      </w:r>
      <w:r w:rsidRPr="00033817">
        <w:rPr>
          <w:rFonts w:asciiTheme="majorBidi" w:hAnsiTheme="majorBidi" w:cstheme="majorBidi"/>
        </w:rPr>
        <w:t>des infractions commises dans sa gestion</w:t>
      </w:r>
      <w:r w:rsidR="00592B79">
        <w:rPr>
          <w:rFonts w:asciiTheme="majorBidi" w:hAnsiTheme="majorBidi" w:cstheme="majorBidi"/>
        </w:rPr>
        <w:t xml:space="preserve"> et</w:t>
      </w:r>
      <w:r w:rsidRPr="00033817">
        <w:rPr>
          <w:rFonts w:asciiTheme="majorBidi" w:hAnsiTheme="majorBidi" w:cstheme="majorBidi"/>
        </w:rPr>
        <w:t xml:space="preserve"> de la violation des statuts</w:t>
      </w:r>
      <w:r w:rsidR="00617315">
        <w:rPr>
          <w:rFonts w:asciiTheme="majorBidi" w:hAnsiTheme="majorBidi" w:cstheme="majorBidi"/>
        </w:rPr>
        <w:t xml:space="preserve"> </w:t>
      </w:r>
      <w:r w:rsidRPr="00033817">
        <w:rPr>
          <w:rFonts w:asciiTheme="majorBidi" w:hAnsiTheme="majorBidi" w:cstheme="majorBidi"/>
        </w:rPr>
        <w:t>et il doit rendre compte de sa gestion au moins une fois par an.</w:t>
      </w:r>
      <w:r w:rsidRPr="00033817">
        <w:rPr>
          <w:rStyle w:val="Appelnotedebasdep"/>
          <w:rFonts w:asciiTheme="majorBidi" w:hAnsiTheme="majorBidi" w:cstheme="majorBidi"/>
        </w:rPr>
        <w:footnoteReference w:id="23"/>
      </w:r>
    </w:p>
    <w:p w:rsidR="00D70334" w:rsidRPr="00033817" w:rsidRDefault="00D70334" w:rsidP="00033817">
      <w:pPr>
        <w:autoSpaceDE w:val="0"/>
        <w:autoSpaceDN w:val="0"/>
        <w:adjustRightInd w:val="0"/>
        <w:spacing w:line="360" w:lineRule="auto"/>
        <w:jc w:val="both"/>
        <w:rPr>
          <w:rFonts w:asciiTheme="majorBidi" w:hAnsiTheme="majorBidi" w:cstheme="majorBidi"/>
        </w:rPr>
      </w:pPr>
    </w:p>
    <w:p w:rsidR="00BA79A5" w:rsidRPr="0025774F" w:rsidRDefault="00BA79A5" w:rsidP="00033817">
      <w:pPr>
        <w:spacing w:line="360" w:lineRule="auto"/>
        <w:jc w:val="both"/>
        <w:rPr>
          <w:rFonts w:asciiTheme="majorBidi" w:hAnsiTheme="majorBidi" w:cstheme="majorBidi"/>
          <w:b/>
          <w:bCs/>
          <w:u w:val="single"/>
        </w:rPr>
      </w:pPr>
      <w:r w:rsidRPr="0025774F">
        <w:rPr>
          <w:rFonts w:asciiTheme="majorBidi" w:hAnsiTheme="majorBidi" w:cstheme="majorBidi"/>
          <w:b/>
          <w:bCs/>
          <w:u w:val="single"/>
        </w:rPr>
        <w:t>4- Forces, faiblesses et stratégies des PME :</w:t>
      </w:r>
    </w:p>
    <w:p w:rsidR="00BA79A5" w:rsidRPr="0025774F" w:rsidRDefault="00BA79A5" w:rsidP="000960EC">
      <w:pPr>
        <w:spacing w:line="360" w:lineRule="auto"/>
        <w:jc w:val="both"/>
        <w:rPr>
          <w:rFonts w:asciiTheme="majorBidi" w:hAnsiTheme="majorBidi" w:cstheme="majorBidi"/>
        </w:rPr>
      </w:pPr>
      <w:r w:rsidRPr="0025774F">
        <w:rPr>
          <w:rFonts w:asciiTheme="majorBidi" w:hAnsiTheme="majorBidi" w:cstheme="majorBidi"/>
        </w:rPr>
        <w:t xml:space="preserve">    La stratégie se définie comme étant la détermination des buts et objectifs à long terme d'une entreprise et le choix des actions et l'allocation des ressources nécessaires pour les atteindre.</w:t>
      </w:r>
    </w:p>
    <w:p w:rsidR="00BA79A5" w:rsidRPr="00033817" w:rsidRDefault="00BA79A5" w:rsidP="00BC3394">
      <w:pPr>
        <w:spacing w:line="360" w:lineRule="auto"/>
        <w:jc w:val="both"/>
        <w:rPr>
          <w:rFonts w:asciiTheme="majorBidi" w:hAnsiTheme="majorBidi" w:cstheme="majorBidi"/>
        </w:rPr>
      </w:pPr>
      <w:r w:rsidRPr="0025774F">
        <w:rPr>
          <w:rFonts w:asciiTheme="majorBidi" w:hAnsiTheme="majorBidi" w:cstheme="majorBidi"/>
        </w:rPr>
        <w:t xml:space="preserve">    A</w:t>
      </w:r>
      <w:r w:rsidR="00BC3394">
        <w:rPr>
          <w:rFonts w:asciiTheme="majorBidi" w:hAnsiTheme="majorBidi" w:cstheme="majorBidi"/>
        </w:rPr>
        <w:t>insi</w:t>
      </w:r>
      <w:r w:rsidRPr="0025774F">
        <w:rPr>
          <w:rFonts w:asciiTheme="majorBidi" w:hAnsiTheme="majorBidi" w:cstheme="majorBidi"/>
        </w:rPr>
        <w:t xml:space="preserve"> il apparaît nécessaire aux PME d'adopter une stratégie propre, cherchant à concilier les buts des dirigeants avec les caractéristiques de l'</w:t>
      </w:r>
      <w:r w:rsidR="00BC3394">
        <w:rPr>
          <w:rFonts w:asciiTheme="majorBidi" w:hAnsiTheme="majorBidi" w:cstheme="majorBidi"/>
        </w:rPr>
        <w:t>environnement et de l'activité, mais, c</w:t>
      </w:r>
      <w:r w:rsidR="00FF6A0B" w:rsidRPr="0025774F">
        <w:rPr>
          <w:rFonts w:asciiTheme="majorBidi" w:hAnsiTheme="majorBidi" w:cstheme="majorBidi"/>
        </w:rPr>
        <w:t xml:space="preserve">ette stratégie ne peut </w:t>
      </w:r>
      <w:r w:rsidR="000960EC">
        <w:rPr>
          <w:rFonts w:asciiTheme="majorBidi" w:hAnsiTheme="majorBidi" w:cstheme="majorBidi"/>
        </w:rPr>
        <w:t xml:space="preserve">   </w:t>
      </w:r>
      <w:r w:rsidR="00FF6A0B" w:rsidRPr="0025774F">
        <w:rPr>
          <w:rFonts w:asciiTheme="majorBidi" w:hAnsiTheme="majorBidi" w:cstheme="majorBidi"/>
        </w:rPr>
        <w:t>se déterminer qu’</w:t>
      </w:r>
      <w:r w:rsidR="00D57D93" w:rsidRPr="0025774F">
        <w:rPr>
          <w:rFonts w:asciiTheme="majorBidi" w:hAnsiTheme="majorBidi" w:cstheme="majorBidi"/>
        </w:rPr>
        <w:t>en fonction</w:t>
      </w:r>
      <w:r w:rsidR="000760A4" w:rsidRPr="0025774F">
        <w:rPr>
          <w:rFonts w:asciiTheme="majorBidi" w:hAnsiTheme="majorBidi" w:cstheme="majorBidi"/>
        </w:rPr>
        <w:t xml:space="preserve"> des </w:t>
      </w:r>
      <w:r w:rsidRPr="0025774F">
        <w:rPr>
          <w:rFonts w:asciiTheme="majorBidi" w:hAnsiTheme="majorBidi" w:cstheme="majorBidi"/>
        </w:rPr>
        <w:t xml:space="preserve">forces et </w:t>
      </w:r>
      <w:r w:rsidR="000760A4" w:rsidRPr="0025774F">
        <w:rPr>
          <w:rFonts w:asciiTheme="majorBidi" w:hAnsiTheme="majorBidi" w:cstheme="majorBidi"/>
        </w:rPr>
        <w:t xml:space="preserve">des </w:t>
      </w:r>
      <w:r w:rsidRPr="0025774F">
        <w:rPr>
          <w:rFonts w:asciiTheme="majorBidi" w:hAnsiTheme="majorBidi" w:cstheme="majorBidi"/>
        </w:rPr>
        <w:t>faiblesses</w:t>
      </w:r>
      <w:r w:rsidR="000760A4" w:rsidRPr="0025774F">
        <w:rPr>
          <w:rFonts w:asciiTheme="majorBidi" w:hAnsiTheme="majorBidi" w:cstheme="majorBidi"/>
        </w:rPr>
        <w:t xml:space="preserve"> que présentent </w:t>
      </w:r>
      <w:r w:rsidR="008B7F64" w:rsidRPr="0025774F">
        <w:rPr>
          <w:rFonts w:asciiTheme="majorBidi" w:hAnsiTheme="majorBidi" w:cstheme="majorBidi"/>
        </w:rPr>
        <w:t>ces entreprises</w:t>
      </w:r>
      <w:r w:rsidRPr="0025774F">
        <w:rPr>
          <w:rFonts w:asciiTheme="majorBidi" w:hAnsiTheme="majorBidi" w:cstheme="majorBidi"/>
        </w:rPr>
        <w:t>. Pour cela,</w:t>
      </w:r>
      <w:r w:rsidRPr="00033817">
        <w:rPr>
          <w:rFonts w:asciiTheme="majorBidi" w:hAnsiTheme="majorBidi" w:cstheme="majorBidi"/>
        </w:rPr>
        <w:t xml:space="preserve"> nous allons examiner </w:t>
      </w:r>
      <w:r w:rsidR="00BC3394">
        <w:rPr>
          <w:rFonts w:asciiTheme="majorBidi" w:hAnsiTheme="majorBidi" w:cstheme="majorBidi"/>
        </w:rPr>
        <w:t>en premier lieu</w:t>
      </w:r>
      <w:r w:rsidR="00476F60">
        <w:rPr>
          <w:rFonts w:asciiTheme="majorBidi" w:hAnsiTheme="majorBidi" w:cstheme="majorBidi"/>
        </w:rPr>
        <w:t xml:space="preserve"> </w:t>
      </w:r>
      <w:r w:rsidRPr="00033817">
        <w:rPr>
          <w:rFonts w:asciiTheme="majorBidi" w:hAnsiTheme="majorBidi" w:cstheme="majorBidi"/>
        </w:rPr>
        <w:t xml:space="preserve">ces forces et </w:t>
      </w:r>
      <w:r w:rsidR="008B7F64">
        <w:rPr>
          <w:rFonts w:asciiTheme="majorBidi" w:hAnsiTheme="majorBidi" w:cstheme="majorBidi"/>
        </w:rPr>
        <w:t xml:space="preserve">ces </w:t>
      </w:r>
      <w:r w:rsidRPr="00033817">
        <w:rPr>
          <w:rFonts w:asciiTheme="majorBidi" w:hAnsiTheme="majorBidi" w:cstheme="majorBidi"/>
        </w:rPr>
        <w:t>faiblesses</w:t>
      </w:r>
      <w:r w:rsidR="00476F60">
        <w:rPr>
          <w:rFonts w:asciiTheme="majorBidi" w:hAnsiTheme="majorBidi" w:cstheme="majorBidi"/>
        </w:rPr>
        <w:t>, p</w:t>
      </w:r>
      <w:r w:rsidRPr="00033817">
        <w:rPr>
          <w:rFonts w:asciiTheme="majorBidi" w:hAnsiTheme="majorBidi" w:cstheme="majorBidi"/>
        </w:rPr>
        <w:t>uis nous étudierons les stratégies particulièrement adapté</w:t>
      </w:r>
      <w:r w:rsidR="000760A4">
        <w:rPr>
          <w:rFonts w:asciiTheme="majorBidi" w:hAnsiTheme="majorBidi" w:cstheme="majorBidi"/>
        </w:rPr>
        <w:t>e</w:t>
      </w:r>
      <w:r w:rsidRPr="00033817">
        <w:rPr>
          <w:rFonts w:asciiTheme="majorBidi" w:hAnsiTheme="majorBidi" w:cstheme="majorBidi"/>
        </w:rPr>
        <w:t xml:space="preserve">s aux PME. </w:t>
      </w:r>
    </w:p>
    <w:p w:rsidR="00BA79A5" w:rsidRPr="00033817" w:rsidRDefault="00F7347C"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lastRenderedPageBreak/>
        <w:t>4</w:t>
      </w:r>
      <w:r w:rsidR="00BA79A5" w:rsidRPr="00033817">
        <w:rPr>
          <w:rFonts w:asciiTheme="majorBidi" w:hAnsiTheme="majorBidi" w:cstheme="majorBidi"/>
          <w:b/>
          <w:bCs/>
          <w:u w:val="single"/>
        </w:rPr>
        <w:t>-1- Les forces et les faiblesses des PME :</w:t>
      </w:r>
    </w:p>
    <w:p w:rsidR="00BA79A5" w:rsidRPr="00033817" w:rsidRDefault="00BA79A5" w:rsidP="008B7F64">
      <w:pPr>
        <w:spacing w:line="360" w:lineRule="auto"/>
        <w:jc w:val="both"/>
        <w:rPr>
          <w:rFonts w:asciiTheme="majorBidi" w:hAnsiTheme="majorBidi" w:cstheme="majorBidi"/>
        </w:rPr>
      </w:pPr>
      <w:r w:rsidRPr="00033817">
        <w:rPr>
          <w:rFonts w:asciiTheme="majorBidi" w:hAnsiTheme="majorBidi" w:cstheme="majorBidi"/>
        </w:rPr>
        <w:t xml:space="preserve">    Les PME présente</w:t>
      </w:r>
      <w:r w:rsidR="003F06BC">
        <w:rPr>
          <w:rFonts w:asciiTheme="majorBidi" w:hAnsiTheme="majorBidi" w:cstheme="majorBidi"/>
        </w:rPr>
        <w:t>nt de nombreuses spécificités, d</w:t>
      </w:r>
      <w:r w:rsidRPr="00033817">
        <w:rPr>
          <w:rFonts w:asciiTheme="majorBidi" w:hAnsiTheme="majorBidi" w:cstheme="majorBidi"/>
        </w:rPr>
        <w:t>u fait de leur taille, elles ont une structure souple, mais sont souvent dépendante</w:t>
      </w:r>
      <w:r w:rsidR="00BC3394">
        <w:rPr>
          <w:rFonts w:asciiTheme="majorBidi" w:hAnsiTheme="majorBidi" w:cstheme="majorBidi"/>
        </w:rPr>
        <w:t>s</w:t>
      </w:r>
      <w:r w:rsidRPr="00033817">
        <w:rPr>
          <w:rFonts w:asciiTheme="majorBidi" w:hAnsiTheme="majorBidi" w:cstheme="majorBidi"/>
        </w:rPr>
        <w:t xml:space="preserve"> de leur environnement et ont une activité vulnérable. Par ailleurs, la plupart des dirigeants de PME privilégient l'indépendance et la pérennité de leur entreprise à sa croissance.</w:t>
      </w:r>
    </w:p>
    <w:p w:rsidR="00BA79A5" w:rsidRPr="00033817" w:rsidRDefault="00BA79A5" w:rsidP="00301618">
      <w:pPr>
        <w:spacing w:line="360" w:lineRule="auto"/>
        <w:jc w:val="both"/>
        <w:rPr>
          <w:rFonts w:asciiTheme="majorBidi" w:hAnsiTheme="majorBidi" w:cstheme="majorBidi"/>
        </w:rPr>
      </w:pPr>
      <w:r w:rsidRPr="00033817">
        <w:rPr>
          <w:rFonts w:asciiTheme="majorBidi" w:hAnsiTheme="majorBidi" w:cstheme="majorBidi"/>
        </w:rPr>
        <w:t xml:space="preserve">    De plus, la PME doit, comme la grande entreprise, établir un diagnostic externe et interne qui lui permettra d'identifier des opportunités de développem</w:t>
      </w:r>
      <w:r w:rsidR="003F06BC">
        <w:rPr>
          <w:rFonts w:asciiTheme="majorBidi" w:hAnsiTheme="majorBidi" w:cstheme="majorBidi"/>
        </w:rPr>
        <w:t xml:space="preserve">ent ou au contraire des menaces afin </w:t>
      </w:r>
      <w:r w:rsidRPr="00033817">
        <w:rPr>
          <w:rFonts w:asciiTheme="majorBidi" w:hAnsiTheme="majorBidi" w:cstheme="majorBidi"/>
        </w:rPr>
        <w:t xml:space="preserve">de dégager ses </w:t>
      </w:r>
      <w:r w:rsidR="008B7F64">
        <w:rPr>
          <w:rFonts w:asciiTheme="majorBidi" w:hAnsiTheme="majorBidi" w:cstheme="majorBidi"/>
        </w:rPr>
        <w:t>forces et ses faiblesses</w:t>
      </w:r>
      <w:r w:rsidR="00301618">
        <w:rPr>
          <w:rFonts w:asciiTheme="majorBidi" w:hAnsiTheme="majorBidi" w:cstheme="majorBidi"/>
        </w:rPr>
        <w:t>.</w:t>
      </w:r>
    </w:p>
    <w:p w:rsidR="00BA79A5" w:rsidRPr="00033817" w:rsidRDefault="00BA79A5" w:rsidP="00033817">
      <w:pPr>
        <w:spacing w:line="360" w:lineRule="auto"/>
        <w:jc w:val="both"/>
        <w:rPr>
          <w:rFonts w:asciiTheme="majorBidi" w:hAnsiTheme="majorBidi" w:cstheme="majorBidi"/>
        </w:rPr>
      </w:pPr>
    </w:p>
    <w:p w:rsidR="00BA79A5" w:rsidRPr="00033817" w:rsidRDefault="00F7347C"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t>4</w:t>
      </w:r>
      <w:r w:rsidR="00BA79A5" w:rsidRPr="00033817">
        <w:rPr>
          <w:rFonts w:asciiTheme="majorBidi" w:hAnsiTheme="majorBidi" w:cstheme="majorBidi"/>
          <w:b/>
          <w:bCs/>
          <w:u w:val="single"/>
        </w:rPr>
        <w:t>-1-1- Les forces de la PME :</w:t>
      </w:r>
    </w:p>
    <w:p w:rsidR="00BA79A5" w:rsidRPr="00033817" w:rsidRDefault="00BA79A5" w:rsidP="00033817">
      <w:pPr>
        <w:spacing w:line="360" w:lineRule="auto"/>
        <w:jc w:val="both"/>
        <w:rPr>
          <w:rFonts w:asciiTheme="majorBidi" w:hAnsiTheme="majorBidi" w:cstheme="majorBidi"/>
        </w:rPr>
      </w:pPr>
      <w:r w:rsidRPr="00033817">
        <w:rPr>
          <w:rFonts w:asciiTheme="majorBidi" w:hAnsiTheme="majorBidi" w:cstheme="majorBidi"/>
        </w:rPr>
        <w:t xml:space="preserve">    La PME présente généralement une structure simple et flexible qui lui permet d'être réactive </w:t>
      </w:r>
      <w:r w:rsidR="00FB6F39">
        <w:rPr>
          <w:rFonts w:asciiTheme="majorBidi" w:hAnsiTheme="majorBidi" w:cstheme="majorBidi"/>
        </w:rPr>
        <w:t xml:space="preserve">       </w:t>
      </w:r>
      <w:r w:rsidRPr="00033817">
        <w:rPr>
          <w:rFonts w:asciiTheme="majorBidi" w:hAnsiTheme="majorBidi" w:cstheme="majorBidi"/>
        </w:rPr>
        <w:t>à toute modification de l'environnement.</w:t>
      </w:r>
    </w:p>
    <w:p w:rsidR="00BA79A5" w:rsidRPr="00033817" w:rsidRDefault="00BA79A5" w:rsidP="008B27B3">
      <w:pPr>
        <w:spacing w:line="360" w:lineRule="auto"/>
        <w:jc w:val="both"/>
        <w:rPr>
          <w:rFonts w:asciiTheme="majorBidi" w:hAnsiTheme="majorBidi" w:cstheme="majorBidi"/>
        </w:rPr>
      </w:pPr>
      <w:r w:rsidRPr="00033817">
        <w:rPr>
          <w:rFonts w:asciiTheme="majorBidi" w:hAnsiTheme="majorBidi" w:cstheme="majorBidi"/>
        </w:rPr>
        <w:t xml:space="preserve">    Cette organisation entraîne de faibles coûts de structure</w:t>
      </w:r>
      <w:r w:rsidR="00301618">
        <w:rPr>
          <w:rFonts w:asciiTheme="majorBidi" w:hAnsiTheme="majorBidi" w:cstheme="majorBidi"/>
        </w:rPr>
        <w:t>,</w:t>
      </w:r>
      <w:r w:rsidRPr="00033817">
        <w:rPr>
          <w:rFonts w:asciiTheme="majorBidi" w:hAnsiTheme="majorBidi" w:cstheme="majorBidi"/>
        </w:rPr>
        <w:t xml:space="preserve"> ce qui peut lui donner un avantage concurrentiel par</w:t>
      </w:r>
      <w:r w:rsidR="008B27B3">
        <w:rPr>
          <w:rFonts w:asciiTheme="majorBidi" w:hAnsiTheme="majorBidi" w:cstheme="majorBidi"/>
        </w:rPr>
        <w:t xml:space="preserve"> rapport à la grande entreprise, mais</w:t>
      </w:r>
      <w:r w:rsidRPr="00033817">
        <w:rPr>
          <w:rFonts w:asciiTheme="majorBidi" w:hAnsiTheme="majorBidi" w:cstheme="majorBidi"/>
        </w:rPr>
        <w:t>, dans une phase d'expansion qui pourrait entraîner des modifications de sa structure, la PME devra faire en sorte que ces coûts soient absorbés par les ventes futures.</w:t>
      </w:r>
    </w:p>
    <w:p w:rsidR="001B1D03" w:rsidRPr="00033817" w:rsidRDefault="00F56900" w:rsidP="001B1D03">
      <w:pPr>
        <w:spacing w:line="360" w:lineRule="auto"/>
        <w:jc w:val="both"/>
        <w:rPr>
          <w:rFonts w:asciiTheme="majorBidi" w:hAnsiTheme="majorBidi" w:cstheme="majorBidi"/>
        </w:rPr>
      </w:pPr>
      <w:r>
        <w:rPr>
          <w:rFonts w:asciiTheme="majorBidi" w:hAnsiTheme="majorBidi" w:cstheme="majorBidi"/>
        </w:rPr>
        <w:t xml:space="preserve">    De plus</w:t>
      </w:r>
      <w:r w:rsidR="00BA79A5" w:rsidRPr="00033817">
        <w:rPr>
          <w:rFonts w:asciiTheme="majorBidi" w:hAnsiTheme="majorBidi" w:cstheme="majorBidi"/>
        </w:rPr>
        <w:t xml:space="preserve">, les niveaux hiérarchiques étant souvent très réduits, </w:t>
      </w:r>
      <w:r w:rsidR="002F1852">
        <w:rPr>
          <w:rFonts w:asciiTheme="majorBidi" w:hAnsiTheme="majorBidi" w:cstheme="majorBidi"/>
        </w:rPr>
        <w:t>les processus de décision</w:t>
      </w:r>
      <w:r w:rsidR="00BA79A5" w:rsidRPr="00033817">
        <w:rPr>
          <w:rFonts w:asciiTheme="majorBidi" w:hAnsiTheme="majorBidi" w:cstheme="majorBidi"/>
        </w:rPr>
        <w:t xml:space="preserve"> sont plus rapides pour régler l</w:t>
      </w:r>
      <w:r w:rsidR="001B1D03">
        <w:rPr>
          <w:rFonts w:asciiTheme="majorBidi" w:hAnsiTheme="majorBidi" w:cstheme="majorBidi"/>
        </w:rPr>
        <w:t>es problèmes liés à l'activité en raison de l’efficacité de la circulation de l</w:t>
      </w:r>
      <w:r w:rsidR="00BA79A5" w:rsidRPr="00033817">
        <w:rPr>
          <w:rFonts w:asciiTheme="majorBidi" w:hAnsiTheme="majorBidi" w:cstheme="majorBidi"/>
        </w:rPr>
        <w:t>'information même si elle revêt un caractère informel</w:t>
      </w:r>
      <w:r w:rsidR="008B27B3">
        <w:rPr>
          <w:rFonts w:asciiTheme="majorBidi" w:hAnsiTheme="majorBidi" w:cstheme="majorBidi"/>
        </w:rPr>
        <w:t>.</w:t>
      </w:r>
    </w:p>
    <w:p w:rsidR="00BA79A5" w:rsidRPr="00033817" w:rsidRDefault="0017742E" w:rsidP="00BC3394">
      <w:pPr>
        <w:spacing w:line="360" w:lineRule="auto"/>
        <w:jc w:val="both"/>
        <w:rPr>
          <w:rFonts w:asciiTheme="majorBidi" w:hAnsiTheme="majorBidi" w:cstheme="majorBidi"/>
        </w:rPr>
      </w:pPr>
      <w:r>
        <w:rPr>
          <w:rFonts w:asciiTheme="majorBidi" w:hAnsiTheme="majorBidi" w:cstheme="majorBidi"/>
        </w:rPr>
        <w:t xml:space="preserve">    </w:t>
      </w:r>
      <w:r w:rsidR="00BA79A5" w:rsidRPr="00033817">
        <w:rPr>
          <w:rFonts w:asciiTheme="majorBidi" w:hAnsiTheme="majorBidi" w:cstheme="majorBidi"/>
        </w:rPr>
        <w:t xml:space="preserve">Dans </w:t>
      </w:r>
      <w:r w:rsidR="008B27B3">
        <w:rPr>
          <w:rFonts w:asciiTheme="majorBidi" w:hAnsiTheme="majorBidi" w:cstheme="majorBidi"/>
        </w:rPr>
        <w:t>une</w:t>
      </w:r>
      <w:r w:rsidR="00BA79A5" w:rsidRPr="00033817">
        <w:rPr>
          <w:rFonts w:asciiTheme="majorBidi" w:hAnsiTheme="majorBidi" w:cstheme="majorBidi"/>
        </w:rPr>
        <w:t xml:space="preserve"> PME, les salariés peuvent être plus motivés que dans une grande </w:t>
      </w:r>
      <w:r w:rsidR="00301618">
        <w:rPr>
          <w:rFonts w:asciiTheme="majorBidi" w:hAnsiTheme="majorBidi" w:cstheme="majorBidi"/>
        </w:rPr>
        <w:t xml:space="preserve">entreprise, </w:t>
      </w:r>
      <w:r w:rsidR="00BC3394">
        <w:rPr>
          <w:rFonts w:asciiTheme="majorBidi" w:hAnsiTheme="majorBidi" w:cstheme="majorBidi"/>
        </w:rPr>
        <w:t>car</w:t>
      </w:r>
      <w:r w:rsidR="00BA79A5" w:rsidRPr="00033817">
        <w:rPr>
          <w:rFonts w:asciiTheme="majorBidi" w:hAnsiTheme="majorBidi" w:cstheme="majorBidi"/>
        </w:rPr>
        <w:t xml:space="preserve"> ils peuvent se sentir plus impliqué</w:t>
      </w:r>
      <w:r w:rsidR="00301618">
        <w:rPr>
          <w:rFonts w:asciiTheme="majorBidi" w:hAnsiTheme="majorBidi" w:cstheme="majorBidi"/>
        </w:rPr>
        <w:t>s dans la pérennité de la PME</w:t>
      </w:r>
      <w:r w:rsidR="00BC3394">
        <w:rPr>
          <w:rFonts w:asciiTheme="majorBidi" w:hAnsiTheme="majorBidi" w:cstheme="majorBidi"/>
        </w:rPr>
        <w:t xml:space="preserve"> et </w:t>
      </w:r>
      <w:r w:rsidR="00BA79A5" w:rsidRPr="00033817">
        <w:rPr>
          <w:rFonts w:asciiTheme="majorBidi" w:hAnsiTheme="majorBidi" w:cstheme="majorBidi"/>
        </w:rPr>
        <w:t xml:space="preserve">plus associés aux prises de décisions. </w:t>
      </w:r>
    </w:p>
    <w:p w:rsidR="00353EA5" w:rsidRPr="00033817" w:rsidRDefault="00353EA5" w:rsidP="00033817">
      <w:pPr>
        <w:spacing w:line="360" w:lineRule="auto"/>
        <w:jc w:val="both"/>
        <w:rPr>
          <w:rFonts w:asciiTheme="majorBidi" w:hAnsiTheme="majorBidi" w:cstheme="majorBidi"/>
        </w:rPr>
      </w:pPr>
    </w:p>
    <w:p w:rsidR="00BA79A5" w:rsidRPr="00033817" w:rsidRDefault="00F7347C"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t>4</w:t>
      </w:r>
      <w:r w:rsidR="00BA79A5" w:rsidRPr="00033817">
        <w:rPr>
          <w:rFonts w:asciiTheme="majorBidi" w:hAnsiTheme="majorBidi" w:cstheme="majorBidi"/>
          <w:b/>
          <w:bCs/>
          <w:u w:val="single"/>
        </w:rPr>
        <w:t>-1-2- Les faiblesses de la PME :</w:t>
      </w:r>
    </w:p>
    <w:p w:rsidR="00BA79A5" w:rsidRPr="00033817" w:rsidRDefault="00BA79A5" w:rsidP="0017742E">
      <w:pPr>
        <w:spacing w:line="360" w:lineRule="auto"/>
        <w:jc w:val="both"/>
        <w:rPr>
          <w:rFonts w:asciiTheme="majorBidi" w:hAnsiTheme="majorBidi" w:cstheme="majorBidi"/>
        </w:rPr>
      </w:pPr>
      <w:r w:rsidRPr="00033817">
        <w:rPr>
          <w:rFonts w:asciiTheme="majorBidi" w:hAnsiTheme="majorBidi" w:cstheme="majorBidi"/>
        </w:rPr>
        <w:t xml:space="preserve">    La taille de la PME est aussi un handicap </w:t>
      </w:r>
      <w:r w:rsidR="00CA604A">
        <w:rPr>
          <w:rFonts w:asciiTheme="majorBidi" w:hAnsiTheme="majorBidi" w:cstheme="majorBidi"/>
        </w:rPr>
        <w:t>de par son domaine d'activité de sorte que s</w:t>
      </w:r>
      <w:r w:rsidRPr="00033817">
        <w:rPr>
          <w:rFonts w:asciiTheme="majorBidi" w:hAnsiTheme="majorBidi" w:cstheme="majorBidi"/>
        </w:rPr>
        <w:t>i la PME est mono produit, une chute de la demande entraînera une baisse des revenus que la PME ne pourra pas compenser par un autre produit.</w:t>
      </w:r>
    </w:p>
    <w:p w:rsidR="00BA79A5" w:rsidRPr="00033817" w:rsidRDefault="00BA79A5" w:rsidP="00B53E26">
      <w:pPr>
        <w:spacing w:line="360" w:lineRule="auto"/>
        <w:jc w:val="both"/>
        <w:rPr>
          <w:rFonts w:asciiTheme="majorBidi" w:hAnsiTheme="majorBidi" w:cstheme="majorBidi"/>
        </w:rPr>
      </w:pPr>
      <w:r w:rsidRPr="00033817">
        <w:rPr>
          <w:rFonts w:asciiTheme="majorBidi" w:hAnsiTheme="majorBidi" w:cstheme="majorBidi"/>
        </w:rPr>
        <w:t xml:space="preserve">    De plus, la PME qui dépend d'un seul client, par exemple dans la grande distribution, ou d'un seul fournisseur</w:t>
      </w:r>
      <w:r w:rsidR="00CA604A">
        <w:rPr>
          <w:rFonts w:asciiTheme="majorBidi" w:hAnsiTheme="majorBidi" w:cstheme="majorBidi"/>
        </w:rPr>
        <w:t>,</w:t>
      </w:r>
      <w:r w:rsidRPr="00033817">
        <w:rPr>
          <w:rFonts w:asciiTheme="majorBidi" w:hAnsiTheme="majorBidi" w:cstheme="majorBidi"/>
        </w:rPr>
        <w:t xml:space="preserve"> s'expose à un ri</w:t>
      </w:r>
      <w:r w:rsidR="00301618">
        <w:rPr>
          <w:rFonts w:asciiTheme="majorBidi" w:hAnsiTheme="majorBidi" w:cstheme="majorBidi"/>
        </w:rPr>
        <w:t>sque économique très important. En outre, l</w:t>
      </w:r>
      <w:r w:rsidRPr="00033817">
        <w:rPr>
          <w:rFonts w:asciiTheme="majorBidi" w:hAnsiTheme="majorBidi" w:cstheme="majorBidi"/>
        </w:rPr>
        <w:t>'existence de la grande entreprise doit conduire la PME à mettre en place une veille pour maintenir sa position de leade</w:t>
      </w:r>
      <w:r w:rsidR="00CA604A">
        <w:rPr>
          <w:rFonts w:asciiTheme="majorBidi" w:hAnsiTheme="majorBidi" w:cstheme="majorBidi"/>
        </w:rPr>
        <w:t>r dans son secteur d'activité, c</w:t>
      </w:r>
      <w:r w:rsidRPr="00033817">
        <w:rPr>
          <w:rFonts w:asciiTheme="majorBidi" w:hAnsiTheme="majorBidi" w:cstheme="majorBidi"/>
        </w:rPr>
        <w:t xml:space="preserve">ette "veille" peut être coûteuse </w:t>
      </w:r>
      <w:r w:rsidR="00B53E26">
        <w:rPr>
          <w:rFonts w:asciiTheme="majorBidi" w:hAnsiTheme="majorBidi" w:cstheme="majorBidi"/>
        </w:rPr>
        <w:t>pour</w:t>
      </w:r>
      <w:r w:rsidRPr="00033817">
        <w:rPr>
          <w:rFonts w:asciiTheme="majorBidi" w:hAnsiTheme="majorBidi" w:cstheme="majorBidi"/>
        </w:rPr>
        <w:t xml:space="preserve"> la PME.</w:t>
      </w:r>
    </w:p>
    <w:p w:rsidR="00CA604A" w:rsidRDefault="00BA79A5" w:rsidP="00B12803">
      <w:pPr>
        <w:spacing w:line="360" w:lineRule="auto"/>
        <w:jc w:val="both"/>
        <w:rPr>
          <w:rFonts w:asciiTheme="majorBidi" w:hAnsiTheme="majorBidi" w:cstheme="majorBidi"/>
        </w:rPr>
      </w:pPr>
      <w:r w:rsidRPr="00033817">
        <w:rPr>
          <w:rFonts w:asciiTheme="majorBidi" w:hAnsiTheme="majorBidi" w:cstheme="majorBidi"/>
        </w:rPr>
        <w:t xml:space="preserve">    La PME peut également rencontrer des problèmes de finance</w:t>
      </w:r>
      <w:r w:rsidR="00CA604A">
        <w:rPr>
          <w:rFonts w:asciiTheme="majorBidi" w:hAnsiTheme="majorBidi" w:cstheme="majorBidi"/>
        </w:rPr>
        <w:t xml:space="preserve">ment liés à son développement, </w:t>
      </w:r>
      <w:r w:rsidR="00B12803">
        <w:rPr>
          <w:rFonts w:asciiTheme="majorBidi" w:hAnsiTheme="majorBidi" w:cstheme="majorBidi"/>
        </w:rPr>
        <w:t xml:space="preserve">      </w:t>
      </w:r>
      <w:r w:rsidR="00301618">
        <w:rPr>
          <w:rFonts w:asciiTheme="majorBidi" w:hAnsiTheme="majorBidi" w:cstheme="majorBidi"/>
        </w:rPr>
        <w:t>à titre d’</w:t>
      </w:r>
      <w:r w:rsidR="00CA604A">
        <w:rPr>
          <w:rFonts w:asciiTheme="majorBidi" w:hAnsiTheme="majorBidi" w:cstheme="majorBidi"/>
        </w:rPr>
        <w:t>exemple</w:t>
      </w:r>
      <w:r w:rsidRPr="00033817">
        <w:rPr>
          <w:rFonts w:asciiTheme="majorBidi" w:hAnsiTheme="majorBidi" w:cstheme="majorBidi"/>
        </w:rPr>
        <w:t>, les banques sont souvent réticentes à accorder des crédits quand les PME ne sont pas</w:t>
      </w:r>
      <w:r w:rsidR="00CA604A">
        <w:rPr>
          <w:rFonts w:asciiTheme="majorBidi" w:hAnsiTheme="majorBidi" w:cstheme="majorBidi"/>
        </w:rPr>
        <w:t xml:space="preserve"> adossées à de grands groupes. </w:t>
      </w:r>
    </w:p>
    <w:p w:rsidR="00BA79A5" w:rsidRPr="00AA3B9D" w:rsidRDefault="00CA604A" w:rsidP="00D53D25">
      <w:pPr>
        <w:spacing w:line="360" w:lineRule="auto"/>
        <w:jc w:val="both"/>
        <w:rPr>
          <w:rFonts w:asciiTheme="majorBidi" w:hAnsiTheme="majorBidi" w:cstheme="majorBidi"/>
        </w:rPr>
      </w:pPr>
      <w:r w:rsidRPr="00AA3B9D">
        <w:rPr>
          <w:rFonts w:asciiTheme="majorBidi" w:hAnsiTheme="majorBidi" w:cstheme="majorBidi"/>
        </w:rPr>
        <w:lastRenderedPageBreak/>
        <w:t xml:space="preserve">   </w:t>
      </w:r>
      <w:r w:rsidR="00D53D25">
        <w:rPr>
          <w:rFonts w:asciiTheme="majorBidi" w:hAnsiTheme="majorBidi" w:cstheme="majorBidi"/>
        </w:rPr>
        <w:t>En outre, d</w:t>
      </w:r>
      <w:r w:rsidR="005C0F69" w:rsidRPr="00AA3B9D">
        <w:rPr>
          <w:rFonts w:asciiTheme="majorBidi" w:hAnsiTheme="majorBidi" w:cstheme="majorBidi"/>
        </w:rPr>
        <w:t xml:space="preserve">ans </w:t>
      </w:r>
      <w:r w:rsidR="00BA79A5" w:rsidRPr="00AA3B9D">
        <w:rPr>
          <w:rFonts w:asciiTheme="majorBidi" w:hAnsiTheme="majorBidi" w:cstheme="majorBidi"/>
        </w:rPr>
        <w:t>une PME, les salariés ont des évolutions de carrière (verticales et horizontales) moins importantes que dan</w:t>
      </w:r>
      <w:r w:rsidR="005C0F69" w:rsidRPr="00AA3B9D">
        <w:rPr>
          <w:rFonts w:asciiTheme="majorBidi" w:hAnsiTheme="majorBidi" w:cstheme="majorBidi"/>
        </w:rPr>
        <w:t xml:space="preserve">s les grandes entreprises, </w:t>
      </w:r>
      <w:r w:rsidR="00301618" w:rsidRPr="00AA3B9D">
        <w:rPr>
          <w:rFonts w:asciiTheme="majorBidi" w:hAnsiTheme="majorBidi" w:cstheme="majorBidi"/>
        </w:rPr>
        <w:t xml:space="preserve">de ce fait, </w:t>
      </w:r>
      <w:r w:rsidR="005C0F69" w:rsidRPr="00AA3B9D">
        <w:rPr>
          <w:rFonts w:asciiTheme="majorBidi" w:hAnsiTheme="majorBidi" w:cstheme="majorBidi"/>
        </w:rPr>
        <w:t>u</w:t>
      </w:r>
      <w:r w:rsidR="00BA79A5" w:rsidRPr="00AA3B9D">
        <w:rPr>
          <w:rFonts w:asciiTheme="majorBidi" w:hAnsiTheme="majorBidi" w:cstheme="majorBidi"/>
        </w:rPr>
        <w:t xml:space="preserve">n </w:t>
      </w:r>
      <w:r w:rsidR="00AA3B9D" w:rsidRPr="00AA3B9D">
        <w:rPr>
          <w:rFonts w:asciiTheme="majorBidi" w:hAnsiTheme="majorBidi" w:cstheme="majorBidi"/>
        </w:rPr>
        <w:t>développement d’activité</w:t>
      </w:r>
      <w:r w:rsidR="00BA79A5" w:rsidRPr="00AA3B9D">
        <w:rPr>
          <w:rFonts w:asciiTheme="majorBidi" w:hAnsiTheme="majorBidi" w:cstheme="majorBidi"/>
        </w:rPr>
        <w:t xml:space="preserve"> pourrait donc les conduire à assumer des nouvelles fonctions pour lesquelles</w:t>
      </w:r>
      <w:r w:rsidRPr="00AA3B9D">
        <w:rPr>
          <w:rFonts w:asciiTheme="majorBidi" w:hAnsiTheme="majorBidi" w:cstheme="majorBidi"/>
        </w:rPr>
        <w:t xml:space="preserve"> </w:t>
      </w:r>
      <w:r w:rsidR="00BA79A5" w:rsidRPr="00AA3B9D">
        <w:rPr>
          <w:rFonts w:asciiTheme="majorBidi" w:hAnsiTheme="majorBidi" w:cstheme="majorBidi"/>
        </w:rPr>
        <w:t>ils ne sont pas formés.</w:t>
      </w:r>
    </w:p>
    <w:p w:rsidR="00BA79A5" w:rsidRPr="00033817" w:rsidRDefault="00BA79A5" w:rsidP="00033817">
      <w:pPr>
        <w:spacing w:line="360" w:lineRule="auto"/>
        <w:jc w:val="both"/>
        <w:rPr>
          <w:rFonts w:asciiTheme="majorBidi" w:hAnsiTheme="majorBidi" w:cstheme="majorBidi"/>
        </w:rPr>
      </w:pPr>
      <w:r w:rsidRPr="00033817">
        <w:rPr>
          <w:rFonts w:asciiTheme="majorBidi" w:hAnsiTheme="majorBidi" w:cstheme="majorBidi"/>
        </w:rPr>
        <w:t xml:space="preserve">    En conclusion, la PME devra s'appuyer sur ses forces et limiter l'impact de ses faiblesses pour déterminer la stratégie la mieux adaptée à son activité et à sa position dans l'environnement économique.</w:t>
      </w:r>
      <w:r w:rsidR="001865DC" w:rsidRPr="00033817">
        <w:rPr>
          <w:rStyle w:val="Appelnotedebasdep"/>
          <w:rFonts w:asciiTheme="majorBidi" w:hAnsiTheme="majorBidi" w:cstheme="majorBidi"/>
        </w:rPr>
        <w:footnoteReference w:id="24"/>
      </w:r>
    </w:p>
    <w:p w:rsidR="00BA79A5" w:rsidRPr="00033817" w:rsidRDefault="00BA79A5" w:rsidP="00033817">
      <w:pPr>
        <w:spacing w:line="360" w:lineRule="auto"/>
        <w:jc w:val="both"/>
        <w:rPr>
          <w:rFonts w:asciiTheme="majorBidi" w:hAnsiTheme="majorBidi" w:cstheme="majorBidi"/>
        </w:rPr>
      </w:pPr>
    </w:p>
    <w:p w:rsidR="00BA79A5" w:rsidRPr="00033817" w:rsidRDefault="00F7347C" w:rsidP="00033817">
      <w:pPr>
        <w:spacing w:line="360" w:lineRule="auto"/>
        <w:jc w:val="both"/>
        <w:rPr>
          <w:rFonts w:asciiTheme="majorBidi" w:hAnsiTheme="majorBidi" w:cstheme="majorBidi"/>
          <w:b/>
          <w:bCs/>
          <w:u w:val="single"/>
        </w:rPr>
      </w:pPr>
      <w:r w:rsidRPr="00033817">
        <w:rPr>
          <w:rFonts w:asciiTheme="majorBidi" w:hAnsiTheme="majorBidi" w:cstheme="majorBidi"/>
          <w:b/>
          <w:bCs/>
          <w:u w:val="single"/>
        </w:rPr>
        <w:t>4</w:t>
      </w:r>
      <w:r w:rsidR="00BA79A5" w:rsidRPr="00033817">
        <w:rPr>
          <w:rFonts w:asciiTheme="majorBidi" w:hAnsiTheme="majorBidi" w:cstheme="majorBidi"/>
          <w:b/>
          <w:bCs/>
          <w:u w:val="single"/>
        </w:rPr>
        <w:t>-2- Les stratégies des PME :</w:t>
      </w:r>
    </w:p>
    <w:p w:rsidR="00BA79A5" w:rsidRDefault="00BA79A5" w:rsidP="00AA3B9D">
      <w:pPr>
        <w:spacing w:line="360" w:lineRule="auto"/>
        <w:jc w:val="both"/>
        <w:rPr>
          <w:rFonts w:asciiTheme="majorBidi" w:hAnsiTheme="majorBidi" w:cstheme="majorBidi"/>
        </w:rPr>
      </w:pPr>
      <w:r w:rsidRPr="00033817">
        <w:rPr>
          <w:rFonts w:asciiTheme="majorBidi" w:hAnsiTheme="majorBidi" w:cstheme="majorBidi"/>
          <w:color w:val="FF0000"/>
        </w:rPr>
        <w:t xml:space="preserve">    </w:t>
      </w:r>
      <w:r w:rsidRPr="00033817">
        <w:rPr>
          <w:rFonts w:asciiTheme="majorBidi" w:hAnsiTheme="majorBidi" w:cstheme="majorBidi"/>
        </w:rPr>
        <w:t xml:space="preserve">Il s'avère que la stratégie de spécialisation semble la </w:t>
      </w:r>
      <w:r w:rsidR="00AA3B9D">
        <w:rPr>
          <w:rFonts w:asciiTheme="majorBidi" w:hAnsiTheme="majorBidi" w:cstheme="majorBidi"/>
        </w:rPr>
        <w:t>mieux adaptée à la PME, n</w:t>
      </w:r>
      <w:r w:rsidRPr="00033817">
        <w:rPr>
          <w:rFonts w:asciiTheme="majorBidi" w:hAnsiTheme="majorBidi" w:cstheme="majorBidi"/>
        </w:rPr>
        <w:t xml:space="preserve">ous verrons toutefois que cette stratégie peut, dans un deuxième temps, aboutir </w:t>
      </w:r>
      <w:r w:rsidR="00AA3B9D">
        <w:rPr>
          <w:rFonts w:asciiTheme="majorBidi" w:hAnsiTheme="majorBidi" w:cstheme="majorBidi"/>
        </w:rPr>
        <w:t>à</w:t>
      </w:r>
      <w:r w:rsidR="00AC5C88">
        <w:rPr>
          <w:rFonts w:asciiTheme="majorBidi" w:hAnsiTheme="majorBidi" w:cstheme="majorBidi"/>
        </w:rPr>
        <w:t xml:space="preserve"> une stratégie d'impartition.</w:t>
      </w:r>
    </w:p>
    <w:p w:rsidR="00544F5A" w:rsidRPr="00AC5C88" w:rsidRDefault="00544F5A" w:rsidP="00AC5C88">
      <w:pPr>
        <w:spacing w:line="360" w:lineRule="auto"/>
        <w:jc w:val="both"/>
        <w:rPr>
          <w:rFonts w:asciiTheme="majorBidi" w:hAnsiTheme="majorBidi" w:cstheme="majorBidi"/>
        </w:rPr>
      </w:pPr>
    </w:p>
    <w:p w:rsidR="00BA79A5" w:rsidRPr="00033817" w:rsidRDefault="00F7347C" w:rsidP="00033817">
      <w:pPr>
        <w:spacing w:line="360" w:lineRule="auto"/>
        <w:jc w:val="both"/>
        <w:rPr>
          <w:rFonts w:asciiTheme="majorBidi" w:hAnsiTheme="majorBidi" w:cstheme="majorBidi"/>
        </w:rPr>
      </w:pPr>
      <w:r w:rsidRPr="00033817">
        <w:rPr>
          <w:rFonts w:asciiTheme="majorBidi" w:hAnsiTheme="majorBidi" w:cstheme="majorBidi"/>
          <w:b/>
          <w:bCs/>
          <w:u w:val="single"/>
        </w:rPr>
        <w:t>4</w:t>
      </w:r>
      <w:r w:rsidR="00BA79A5" w:rsidRPr="00033817">
        <w:rPr>
          <w:rFonts w:asciiTheme="majorBidi" w:hAnsiTheme="majorBidi" w:cstheme="majorBidi"/>
          <w:b/>
          <w:bCs/>
          <w:u w:val="single"/>
        </w:rPr>
        <w:t>-2-1- La stratégie de spécialisation :</w:t>
      </w:r>
      <w:r w:rsidR="00BA79A5" w:rsidRPr="00033817">
        <w:rPr>
          <w:rFonts w:asciiTheme="majorBidi" w:hAnsiTheme="majorBidi" w:cstheme="majorBidi"/>
        </w:rPr>
        <w:t xml:space="preserve"> </w:t>
      </w:r>
    </w:p>
    <w:p w:rsidR="00BA79A5" w:rsidRPr="00033817" w:rsidRDefault="00BA79A5" w:rsidP="00820439">
      <w:pPr>
        <w:spacing w:line="360" w:lineRule="auto"/>
        <w:jc w:val="both"/>
        <w:rPr>
          <w:rFonts w:asciiTheme="majorBidi" w:hAnsiTheme="majorBidi" w:cstheme="majorBidi"/>
        </w:rPr>
      </w:pPr>
      <w:r w:rsidRPr="00033817">
        <w:rPr>
          <w:rFonts w:asciiTheme="majorBidi" w:hAnsiTheme="majorBidi" w:cstheme="majorBidi"/>
        </w:rPr>
        <w:t xml:space="preserve">    Il s'agit pour la PME de ne fabriquer qu'un seul type de produit</w:t>
      </w:r>
      <w:r w:rsidR="00820439">
        <w:rPr>
          <w:rFonts w:asciiTheme="majorBidi" w:hAnsiTheme="majorBidi" w:cstheme="majorBidi"/>
        </w:rPr>
        <w:t xml:space="preserve"> en basant</w:t>
      </w:r>
      <w:r w:rsidRPr="00033817">
        <w:rPr>
          <w:rFonts w:asciiTheme="majorBidi" w:hAnsiTheme="majorBidi" w:cstheme="majorBidi"/>
        </w:rPr>
        <w:t xml:space="preserve"> sa stratégie sur la recherche d'une niche. Elle vise à donner à l'entreprise un avantage concurrentiel qui porte sur le prix et/ou sur une différenciation perçue comme unique par une cible restreinte. De ce fait, la PME va essayer de se démarquer de la grande entreprise en accentuant un avantage compétitif sur un segment suffisamment petit pour ne pas intéresser cette grande entreprise, comme elle va essayer de réduire l'accessibilité à son domaine d'activité en développant un savoir-faire.</w:t>
      </w:r>
    </w:p>
    <w:p w:rsidR="00BA79A5" w:rsidRPr="00033817" w:rsidRDefault="00BA79A5" w:rsidP="00B12803">
      <w:pPr>
        <w:spacing w:line="360" w:lineRule="auto"/>
        <w:jc w:val="both"/>
        <w:rPr>
          <w:rFonts w:asciiTheme="majorBidi" w:hAnsiTheme="majorBidi" w:cstheme="majorBidi"/>
        </w:rPr>
      </w:pPr>
      <w:r w:rsidRPr="00033817">
        <w:rPr>
          <w:rFonts w:asciiTheme="majorBidi" w:hAnsiTheme="majorBidi" w:cstheme="majorBidi"/>
          <w:color w:val="FF0000"/>
        </w:rPr>
        <w:t xml:space="preserve">     </w:t>
      </w:r>
      <w:r w:rsidRPr="00033817">
        <w:rPr>
          <w:rFonts w:asciiTheme="majorBidi" w:hAnsiTheme="majorBidi" w:cstheme="majorBidi"/>
        </w:rPr>
        <w:t xml:space="preserve">La PME adopte une stratégie de spécialisation appelée également stratégie de focalisation quand elle ne souhaite pas dépasser une certaine taille ou </w:t>
      </w:r>
      <w:r w:rsidR="007F7A08">
        <w:rPr>
          <w:rFonts w:asciiTheme="majorBidi" w:hAnsiTheme="majorBidi" w:cstheme="majorBidi"/>
        </w:rPr>
        <w:t xml:space="preserve">quand </w:t>
      </w:r>
      <w:r w:rsidRPr="00033817">
        <w:rPr>
          <w:rFonts w:asciiTheme="majorBidi" w:hAnsiTheme="majorBidi" w:cstheme="majorBidi"/>
        </w:rPr>
        <w:t xml:space="preserve">elle ne dispose pas de moyens suffisants pour couvrir tout le marché. Une telle stratégie aboutit à la création d'un avantage concurrentiel dans la mesure où la présence sur le segment permet de mieux répondre à la demande en </w:t>
      </w:r>
      <w:r w:rsidR="007F7A08" w:rsidRPr="00033817">
        <w:rPr>
          <w:rFonts w:asciiTheme="majorBidi" w:hAnsiTheme="majorBidi" w:cstheme="majorBidi"/>
        </w:rPr>
        <w:t>termes</w:t>
      </w:r>
      <w:r w:rsidR="007F7A08">
        <w:rPr>
          <w:rFonts w:asciiTheme="majorBidi" w:hAnsiTheme="majorBidi" w:cstheme="majorBidi"/>
        </w:rPr>
        <w:t xml:space="preserve"> de prix </w:t>
      </w:r>
      <w:r w:rsidRPr="00033817">
        <w:rPr>
          <w:rFonts w:asciiTheme="majorBidi" w:hAnsiTheme="majorBidi" w:cstheme="majorBidi"/>
        </w:rPr>
        <w:t xml:space="preserve">ou de différenciation. </w:t>
      </w:r>
      <w:r w:rsidR="00032C24">
        <w:rPr>
          <w:rFonts w:asciiTheme="majorBidi" w:hAnsiTheme="majorBidi" w:cstheme="majorBidi"/>
        </w:rPr>
        <w:t xml:space="preserve"> Cet </w:t>
      </w:r>
      <w:r w:rsidRPr="00033817">
        <w:rPr>
          <w:rFonts w:asciiTheme="majorBidi" w:hAnsiTheme="majorBidi" w:cstheme="majorBidi"/>
        </w:rPr>
        <w:t>avantage de la focalisation est supérieur à celui qu'aurait permis une présence sur plusieurs segments</w:t>
      </w:r>
      <w:r w:rsidR="00032C24">
        <w:rPr>
          <w:rFonts w:asciiTheme="majorBidi" w:hAnsiTheme="majorBidi" w:cstheme="majorBidi"/>
        </w:rPr>
        <w:t xml:space="preserve"> et</w:t>
      </w:r>
      <w:r w:rsidRPr="00033817">
        <w:rPr>
          <w:rFonts w:asciiTheme="majorBidi" w:hAnsiTheme="majorBidi" w:cstheme="majorBidi"/>
        </w:rPr>
        <w:t xml:space="preserve"> les coûts supportés sont inférieurs à ceux engendrés par </w:t>
      </w:r>
      <w:proofErr w:type="gramStart"/>
      <w:r w:rsidR="00B12803">
        <w:rPr>
          <w:rFonts w:asciiTheme="majorBidi" w:hAnsiTheme="majorBidi" w:cstheme="majorBidi"/>
        </w:rPr>
        <w:t>la</w:t>
      </w:r>
      <w:proofErr w:type="gramEnd"/>
      <w:r w:rsidR="00B12803">
        <w:rPr>
          <w:rFonts w:asciiTheme="majorBidi" w:hAnsiTheme="majorBidi" w:cstheme="majorBidi"/>
        </w:rPr>
        <w:t xml:space="preserve"> non</w:t>
      </w:r>
      <w:r w:rsidRPr="00033817">
        <w:rPr>
          <w:rFonts w:asciiTheme="majorBidi" w:hAnsiTheme="majorBidi" w:cstheme="majorBidi"/>
        </w:rPr>
        <w:t xml:space="preserve"> focalisation.</w:t>
      </w:r>
    </w:p>
    <w:p w:rsidR="00583329" w:rsidRPr="00033817" w:rsidRDefault="00583329" w:rsidP="00033817">
      <w:pPr>
        <w:spacing w:line="360" w:lineRule="auto"/>
        <w:jc w:val="both"/>
        <w:rPr>
          <w:rFonts w:asciiTheme="majorBidi" w:hAnsiTheme="majorBidi" w:cstheme="majorBidi"/>
        </w:rPr>
      </w:pPr>
    </w:p>
    <w:p w:rsidR="00BA79A5" w:rsidRPr="00033817" w:rsidRDefault="00F7347C" w:rsidP="00033817">
      <w:pPr>
        <w:spacing w:line="360" w:lineRule="auto"/>
        <w:rPr>
          <w:rFonts w:asciiTheme="majorBidi" w:hAnsiTheme="majorBidi" w:cstheme="majorBidi"/>
        </w:rPr>
      </w:pPr>
      <w:r w:rsidRPr="00033817">
        <w:rPr>
          <w:rFonts w:asciiTheme="majorBidi" w:hAnsiTheme="majorBidi" w:cstheme="majorBidi"/>
          <w:b/>
          <w:bCs/>
          <w:u w:val="single"/>
        </w:rPr>
        <w:t>4</w:t>
      </w:r>
      <w:r w:rsidR="00BA79A5" w:rsidRPr="00033817">
        <w:rPr>
          <w:rFonts w:asciiTheme="majorBidi" w:hAnsiTheme="majorBidi" w:cstheme="majorBidi"/>
          <w:b/>
          <w:bCs/>
          <w:u w:val="single"/>
        </w:rPr>
        <w:t>-2-2- La stratégie d'impartition :</w:t>
      </w:r>
      <w:r w:rsidR="00BA79A5" w:rsidRPr="00033817">
        <w:rPr>
          <w:rFonts w:asciiTheme="majorBidi" w:hAnsiTheme="majorBidi" w:cstheme="majorBidi"/>
        </w:rPr>
        <w:t xml:space="preserve"> </w:t>
      </w:r>
    </w:p>
    <w:p w:rsidR="00BA79A5" w:rsidRPr="00033817" w:rsidRDefault="00BA79A5" w:rsidP="002100D8">
      <w:pPr>
        <w:spacing w:line="360" w:lineRule="auto"/>
        <w:jc w:val="both"/>
        <w:rPr>
          <w:rFonts w:asciiTheme="majorBidi" w:hAnsiTheme="majorBidi" w:cstheme="majorBidi"/>
        </w:rPr>
      </w:pPr>
      <w:r w:rsidRPr="00033817">
        <w:rPr>
          <w:rFonts w:asciiTheme="majorBidi" w:hAnsiTheme="majorBidi" w:cstheme="majorBidi"/>
        </w:rPr>
        <w:t xml:space="preserve">    La coopération entre</w:t>
      </w:r>
      <w:r w:rsidR="001823D1">
        <w:rPr>
          <w:rFonts w:asciiTheme="majorBidi" w:hAnsiTheme="majorBidi" w:cstheme="majorBidi"/>
        </w:rPr>
        <w:t xml:space="preserve"> les</w:t>
      </w:r>
      <w:r w:rsidRPr="00033817">
        <w:rPr>
          <w:rFonts w:asciiTheme="majorBidi" w:hAnsiTheme="majorBidi" w:cstheme="majorBidi"/>
        </w:rPr>
        <w:t xml:space="preserve"> entreprises est un phénomène qui s'est fortement développé au cours des dernières </w:t>
      </w:r>
      <w:r w:rsidR="002100D8">
        <w:rPr>
          <w:rFonts w:asciiTheme="majorBidi" w:hAnsiTheme="majorBidi" w:cstheme="majorBidi"/>
        </w:rPr>
        <w:t>années</w:t>
      </w:r>
      <w:r w:rsidRPr="00033817">
        <w:rPr>
          <w:rFonts w:asciiTheme="majorBidi" w:hAnsiTheme="majorBidi" w:cstheme="majorBidi"/>
        </w:rPr>
        <w:t>. Les mutations de l'environnement (</w:t>
      </w:r>
      <w:r w:rsidR="001823D1">
        <w:rPr>
          <w:rFonts w:asciiTheme="majorBidi" w:hAnsiTheme="majorBidi" w:cstheme="majorBidi"/>
        </w:rPr>
        <w:t xml:space="preserve">telles que : la </w:t>
      </w:r>
      <w:r w:rsidRPr="00033817">
        <w:rPr>
          <w:rFonts w:asciiTheme="majorBidi" w:hAnsiTheme="majorBidi" w:cstheme="majorBidi"/>
        </w:rPr>
        <w:t xml:space="preserve">déréglementation des marchés, </w:t>
      </w:r>
      <w:r w:rsidR="001823D1">
        <w:rPr>
          <w:rFonts w:asciiTheme="majorBidi" w:hAnsiTheme="majorBidi" w:cstheme="majorBidi"/>
        </w:rPr>
        <w:t xml:space="preserve">la </w:t>
      </w:r>
      <w:r w:rsidRPr="00033817">
        <w:rPr>
          <w:rFonts w:asciiTheme="majorBidi" w:hAnsiTheme="majorBidi" w:cstheme="majorBidi"/>
        </w:rPr>
        <w:t>division internationale du travail</w:t>
      </w:r>
      <w:r w:rsidR="001823D1">
        <w:rPr>
          <w:rFonts w:asciiTheme="majorBidi" w:hAnsiTheme="majorBidi" w:cstheme="majorBidi"/>
        </w:rPr>
        <w:t xml:space="preserve"> et la </w:t>
      </w:r>
      <w:r w:rsidRPr="00033817">
        <w:rPr>
          <w:rFonts w:asciiTheme="majorBidi" w:hAnsiTheme="majorBidi" w:cstheme="majorBidi"/>
        </w:rPr>
        <w:t xml:space="preserve">pression de la concurrence) ont </w:t>
      </w:r>
      <w:r w:rsidR="001823D1" w:rsidRPr="00033817">
        <w:rPr>
          <w:rFonts w:asciiTheme="majorBidi" w:hAnsiTheme="majorBidi" w:cstheme="majorBidi"/>
        </w:rPr>
        <w:t>conduit</w:t>
      </w:r>
      <w:r w:rsidR="001823D1">
        <w:rPr>
          <w:rFonts w:asciiTheme="majorBidi" w:hAnsiTheme="majorBidi" w:cstheme="majorBidi"/>
        </w:rPr>
        <w:t xml:space="preserve"> </w:t>
      </w:r>
      <w:r w:rsidRPr="00033817">
        <w:rPr>
          <w:rFonts w:asciiTheme="majorBidi" w:hAnsiTheme="majorBidi" w:cstheme="majorBidi"/>
        </w:rPr>
        <w:t xml:space="preserve">les entreprises </w:t>
      </w:r>
      <w:r w:rsidR="00246C5D">
        <w:rPr>
          <w:rFonts w:asciiTheme="majorBidi" w:hAnsiTheme="majorBidi" w:cstheme="majorBidi"/>
        </w:rPr>
        <w:t xml:space="preserve">            </w:t>
      </w:r>
      <w:r w:rsidRPr="00033817">
        <w:rPr>
          <w:rFonts w:asciiTheme="majorBidi" w:hAnsiTheme="majorBidi" w:cstheme="majorBidi"/>
        </w:rPr>
        <w:t>à coopérer pour assurer leur avenir.</w:t>
      </w:r>
    </w:p>
    <w:p w:rsidR="00BA79A5" w:rsidRPr="00033817" w:rsidRDefault="00BA79A5" w:rsidP="00C34A24">
      <w:pPr>
        <w:spacing w:line="360" w:lineRule="auto"/>
        <w:jc w:val="both"/>
        <w:rPr>
          <w:rFonts w:asciiTheme="majorBidi" w:hAnsiTheme="majorBidi" w:cstheme="majorBidi"/>
        </w:rPr>
      </w:pPr>
      <w:r w:rsidRPr="00033817">
        <w:rPr>
          <w:rFonts w:asciiTheme="majorBidi" w:hAnsiTheme="majorBidi" w:cstheme="majorBidi"/>
        </w:rPr>
        <w:t xml:space="preserve">    Les relations de coopération peuvent prendre la forme d'alliances (entreprises d</w:t>
      </w:r>
      <w:r w:rsidR="00C34A24">
        <w:rPr>
          <w:rFonts w:asciiTheme="majorBidi" w:hAnsiTheme="majorBidi" w:cstheme="majorBidi"/>
        </w:rPr>
        <w:t>u</w:t>
      </w:r>
      <w:r w:rsidRPr="00033817">
        <w:rPr>
          <w:rFonts w:asciiTheme="majorBidi" w:hAnsiTheme="majorBidi" w:cstheme="majorBidi"/>
        </w:rPr>
        <w:t xml:space="preserve"> même secteur dans la même filière) ou de partenariats (entreprises appartenant à des champs concurrentiels </w:t>
      </w:r>
      <w:r w:rsidRPr="00033817">
        <w:rPr>
          <w:rFonts w:asciiTheme="majorBidi" w:hAnsiTheme="majorBidi" w:cstheme="majorBidi"/>
        </w:rPr>
        <w:lastRenderedPageBreak/>
        <w:t xml:space="preserve">totalement différents). </w:t>
      </w:r>
      <w:r w:rsidR="005E4C60">
        <w:rPr>
          <w:rFonts w:asciiTheme="majorBidi" w:hAnsiTheme="majorBidi" w:cstheme="majorBidi"/>
        </w:rPr>
        <w:t>C</w:t>
      </w:r>
      <w:r w:rsidRPr="00033817">
        <w:rPr>
          <w:rFonts w:asciiTheme="majorBidi" w:hAnsiTheme="majorBidi" w:cstheme="majorBidi"/>
        </w:rPr>
        <w:t>es formes de coopération permet</w:t>
      </w:r>
      <w:r w:rsidR="00820439">
        <w:rPr>
          <w:rFonts w:asciiTheme="majorBidi" w:hAnsiTheme="majorBidi" w:cstheme="majorBidi"/>
        </w:rPr>
        <w:t>tent</w:t>
      </w:r>
      <w:r w:rsidRPr="00033817">
        <w:rPr>
          <w:rFonts w:asciiTheme="majorBidi" w:hAnsiTheme="majorBidi" w:cstheme="majorBidi"/>
        </w:rPr>
        <w:t xml:space="preserve"> aux PME de rester juridiquement indépendante</w:t>
      </w:r>
      <w:r w:rsidR="002100D8">
        <w:rPr>
          <w:rFonts w:asciiTheme="majorBidi" w:hAnsiTheme="majorBidi" w:cstheme="majorBidi"/>
        </w:rPr>
        <w:t>s</w:t>
      </w:r>
      <w:r w:rsidRPr="00033817">
        <w:rPr>
          <w:rFonts w:asciiTheme="majorBidi" w:hAnsiTheme="majorBidi" w:cstheme="majorBidi"/>
        </w:rPr>
        <w:t xml:space="preserve"> </w:t>
      </w:r>
      <w:r w:rsidR="005E4C60">
        <w:rPr>
          <w:rFonts w:asciiTheme="majorBidi" w:hAnsiTheme="majorBidi" w:cstheme="majorBidi"/>
        </w:rPr>
        <w:t xml:space="preserve">et </w:t>
      </w:r>
      <w:r w:rsidRPr="00033817">
        <w:rPr>
          <w:rFonts w:asciiTheme="majorBidi" w:hAnsiTheme="majorBidi" w:cstheme="majorBidi"/>
        </w:rPr>
        <w:t>de se développer sur une niche parti</w:t>
      </w:r>
      <w:r w:rsidR="005E4C60">
        <w:rPr>
          <w:rFonts w:asciiTheme="majorBidi" w:hAnsiTheme="majorBidi" w:cstheme="majorBidi"/>
        </w:rPr>
        <w:t>culière et/ou à l'international,</w:t>
      </w:r>
      <w:r w:rsidRPr="00033817">
        <w:rPr>
          <w:rFonts w:asciiTheme="majorBidi" w:hAnsiTheme="majorBidi" w:cstheme="majorBidi"/>
        </w:rPr>
        <w:t xml:space="preserve"> </w:t>
      </w:r>
      <w:r w:rsidR="005E4C60">
        <w:rPr>
          <w:rFonts w:asciiTheme="majorBidi" w:hAnsiTheme="majorBidi" w:cstheme="majorBidi"/>
        </w:rPr>
        <w:t>comme e</w:t>
      </w:r>
      <w:r w:rsidRPr="00033817">
        <w:rPr>
          <w:rFonts w:asciiTheme="majorBidi" w:hAnsiTheme="majorBidi" w:cstheme="majorBidi"/>
        </w:rPr>
        <w:t>lle</w:t>
      </w:r>
      <w:r w:rsidR="005E4C60">
        <w:rPr>
          <w:rFonts w:asciiTheme="majorBidi" w:hAnsiTheme="majorBidi" w:cstheme="majorBidi"/>
        </w:rPr>
        <w:t>s</w:t>
      </w:r>
      <w:r w:rsidRPr="00033817">
        <w:rPr>
          <w:rFonts w:asciiTheme="majorBidi" w:hAnsiTheme="majorBidi" w:cstheme="majorBidi"/>
        </w:rPr>
        <w:t xml:space="preserve"> </w:t>
      </w:r>
      <w:r w:rsidR="005E4C60">
        <w:rPr>
          <w:rFonts w:asciiTheme="majorBidi" w:hAnsiTheme="majorBidi" w:cstheme="majorBidi"/>
        </w:rPr>
        <w:t>sont</w:t>
      </w:r>
      <w:r w:rsidRPr="00033817">
        <w:rPr>
          <w:rFonts w:asciiTheme="majorBidi" w:hAnsiTheme="majorBidi" w:cstheme="majorBidi"/>
        </w:rPr>
        <w:t xml:space="preserve"> </w:t>
      </w:r>
      <w:r w:rsidR="005E4C60">
        <w:rPr>
          <w:rFonts w:asciiTheme="majorBidi" w:hAnsiTheme="majorBidi" w:cstheme="majorBidi"/>
        </w:rPr>
        <w:t xml:space="preserve">considérées comme </w:t>
      </w:r>
      <w:r w:rsidRPr="00033817">
        <w:rPr>
          <w:rFonts w:asciiTheme="majorBidi" w:hAnsiTheme="majorBidi" w:cstheme="majorBidi"/>
        </w:rPr>
        <w:t>une nouvelle manière de résister aux grandes entreprises.</w:t>
      </w:r>
    </w:p>
    <w:p w:rsidR="00765DF5" w:rsidRPr="00583329" w:rsidRDefault="00BA79A5" w:rsidP="002F5B37">
      <w:pPr>
        <w:spacing w:line="360" w:lineRule="auto"/>
        <w:jc w:val="both"/>
        <w:rPr>
          <w:rFonts w:asciiTheme="majorBidi" w:hAnsiTheme="majorBidi" w:cstheme="majorBidi"/>
        </w:rPr>
      </w:pPr>
      <w:r w:rsidRPr="00033817">
        <w:rPr>
          <w:rFonts w:asciiTheme="majorBidi" w:hAnsiTheme="majorBidi" w:cstheme="majorBidi"/>
        </w:rPr>
        <w:t xml:space="preserve">     </w:t>
      </w:r>
      <w:r w:rsidR="00846B75">
        <w:rPr>
          <w:rFonts w:asciiTheme="majorBidi" w:hAnsiTheme="majorBidi" w:cstheme="majorBidi"/>
        </w:rPr>
        <w:t>De plus, l</w:t>
      </w:r>
      <w:r w:rsidRPr="00033817">
        <w:rPr>
          <w:rFonts w:asciiTheme="majorBidi" w:hAnsiTheme="majorBidi" w:cstheme="majorBidi"/>
        </w:rPr>
        <w:t>es objectifs qui poussent les entreprises à s'allier avec des partenaires qualifiés sont liés à l'entreprise elle-même (réduire les coûts en les partageant, valoriser une invention, rentabiliser ses investissements, provoquer des effets de synergie, renforcer la compétitivité</w:t>
      </w:r>
      <w:r w:rsidR="00846B75">
        <w:rPr>
          <w:rFonts w:asciiTheme="majorBidi" w:hAnsiTheme="majorBidi" w:cstheme="majorBidi"/>
        </w:rPr>
        <w:t>, …etc.</w:t>
      </w:r>
      <w:r w:rsidRPr="00033817">
        <w:rPr>
          <w:rFonts w:asciiTheme="majorBidi" w:hAnsiTheme="majorBidi" w:cstheme="majorBidi"/>
        </w:rPr>
        <w:t>) et aux marchés (rechercher une taille critique, accéder à de nouveaux marchés, neutraliser un concurrent, trouver un financement</w:t>
      </w:r>
      <w:r w:rsidR="00846B75">
        <w:rPr>
          <w:rFonts w:asciiTheme="majorBidi" w:hAnsiTheme="majorBidi" w:cstheme="majorBidi"/>
        </w:rPr>
        <w:t>,…</w:t>
      </w:r>
      <w:proofErr w:type="spellStart"/>
      <w:r w:rsidR="00846B75">
        <w:rPr>
          <w:rFonts w:asciiTheme="majorBidi" w:hAnsiTheme="majorBidi" w:cstheme="majorBidi"/>
        </w:rPr>
        <w:t>etc</w:t>
      </w:r>
      <w:proofErr w:type="spellEnd"/>
      <w:r w:rsidR="002F5B37">
        <w:rPr>
          <w:rFonts w:asciiTheme="majorBidi" w:hAnsiTheme="majorBidi" w:cstheme="majorBidi"/>
        </w:rPr>
        <w:t>).</w:t>
      </w:r>
      <w:r w:rsidRPr="00033817">
        <w:rPr>
          <w:rStyle w:val="Appelnotedebasdep"/>
          <w:rFonts w:asciiTheme="majorBidi" w:hAnsiTheme="majorBidi" w:cstheme="majorBidi"/>
        </w:rPr>
        <w:footnoteReference w:id="25"/>
      </w:r>
    </w:p>
    <w:p w:rsidR="00765DF5" w:rsidRPr="00033817" w:rsidRDefault="00765DF5" w:rsidP="00033817">
      <w:pPr>
        <w:spacing w:line="360" w:lineRule="auto"/>
        <w:jc w:val="both"/>
        <w:rPr>
          <w:rFonts w:asciiTheme="majorBidi" w:hAnsiTheme="majorBidi" w:cstheme="majorBidi"/>
          <w:b/>
          <w:bCs/>
          <w:u w:val="single"/>
        </w:rPr>
      </w:pPr>
    </w:p>
    <w:p w:rsidR="005B40F4" w:rsidRPr="00033817" w:rsidRDefault="0073036E" w:rsidP="00123B76">
      <w:pPr>
        <w:spacing w:line="360" w:lineRule="auto"/>
        <w:jc w:val="both"/>
        <w:rPr>
          <w:rFonts w:asciiTheme="majorBidi" w:hAnsiTheme="majorBidi" w:cstheme="majorBidi"/>
          <w:b/>
          <w:bCs/>
        </w:rPr>
      </w:pPr>
      <w:r w:rsidRPr="00033817">
        <w:rPr>
          <w:rFonts w:asciiTheme="majorBidi" w:hAnsiTheme="majorBidi" w:cstheme="majorBidi"/>
          <w:b/>
          <w:bCs/>
          <w:u w:val="single"/>
        </w:rPr>
        <w:t>Section 2 :</w:t>
      </w:r>
      <w:r w:rsidRPr="00033817">
        <w:rPr>
          <w:rFonts w:asciiTheme="majorBidi" w:hAnsiTheme="majorBidi" w:cstheme="majorBidi"/>
          <w:b/>
          <w:bCs/>
        </w:rPr>
        <w:t xml:space="preserve"> Les fondements de</w:t>
      </w:r>
      <w:r w:rsidR="00D90D86">
        <w:rPr>
          <w:rFonts w:asciiTheme="majorBidi" w:hAnsiTheme="majorBidi" w:cstheme="majorBidi"/>
          <w:b/>
          <w:bCs/>
        </w:rPr>
        <w:t>s</w:t>
      </w:r>
      <w:r w:rsidRPr="00033817">
        <w:rPr>
          <w:rFonts w:asciiTheme="majorBidi" w:hAnsiTheme="majorBidi" w:cstheme="majorBidi"/>
          <w:b/>
          <w:bCs/>
        </w:rPr>
        <w:t xml:space="preserve"> PME </w:t>
      </w:r>
      <w:r w:rsidR="00123B76">
        <w:rPr>
          <w:rFonts w:asciiTheme="majorBidi" w:hAnsiTheme="majorBidi" w:cstheme="majorBidi"/>
          <w:b/>
          <w:bCs/>
        </w:rPr>
        <w:t>a</w:t>
      </w:r>
      <w:r w:rsidRPr="00033817">
        <w:rPr>
          <w:rFonts w:asciiTheme="majorBidi" w:hAnsiTheme="majorBidi" w:cstheme="majorBidi"/>
          <w:b/>
          <w:bCs/>
        </w:rPr>
        <w:t>lgériennes</w:t>
      </w:r>
    </w:p>
    <w:p w:rsidR="00DD0398" w:rsidRPr="00633D27" w:rsidRDefault="00D15877" w:rsidP="00B57390">
      <w:pPr>
        <w:spacing w:line="360" w:lineRule="auto"/>
        <w:jc w:val="both"/>
        <w:rPr>
          <w:rFonts w:asciiTheme="majorBidi" w:hAnsiTheme="majorBidi" w:cstheme="majorBidi"/>
        </w:rPr>
      </w:pPr>
      <w:r w:rsidRPr="00033817">
        <w:rPr>
          <w:rFonts w:asciiTheme="majorBidi" w:hAnsiTheme="majorBidi" w:cstheme="majorBidi"/>
          <w:b/>
          <w:bCs/>
        </w:rPr>
        <w:t xml:space="preserve">    </w:t>
      </w:r>
      <w:r w:rsidR="00B57390">
        <w:rPr>
          <w:rFonts w:asciiTheme="majorBidi" w:hAnsiTheme="majorBidi" w:cstheme="majorBidi"/>
        </w:rPr>
        <w:t>C</w:t>
      </w:r>
      <w:r w:rsidRPr="00633D27">
        <w:rPr>
          <w:rFonts w:asciiTheme="majorBidi" w:hAnsiTheme="majorBidi" w:cstheme="majorBidi"/>
        </w:rPr>
        <w:t xml:space="preserve">ette </w:t>
      </w:r>
      <w:r w:rsidR="00AB3205">
        <w:rPr>
          <w:rFonts w:asciiTheme="majorBidi" w:hAnsiTheme="majorBidi" w:cstheme="majorBidi"/>
        </w:rPr>
        <w:t xml:space="preserve">deuxième </w:t>
      </w:r>
      <w:r w:rsidRPr="00633D27">
        <w:rPr>
          <w:rFonts w:asciiTheme="majorBidi" w:hAnsiTheme="majorBidi" w:cstheme="majorBidi"/>
        </w:rPr>
        <w:t>section</w:t>
      </w:r>
      <w:r w:rsidR="00757350" w:rsidRPr="00633D27">
        <w:rPr>
          <w:rFonts w:asciiTheme="majorBidi" w:hAnsiTheme="majorBidi" w:cstheme="majorBidi"/>
        </w:rPr>
        <w:t xml:space="preserve"> </w:t>
      </w:r>
      <w:r w:rsidR="00AB3205">
        <w:rPr>
          <w:rFonts w:asciiTheme="majorBidi" w:hAnsiTheme="majorBidi" w:cstheme="majorBidi"/>
        </w:rPr>
        <w:t xml:space="preserve">met l’accent sur les fondements des PME algériennes puisque ces dernières constituent une partie de notre échantillon </w:t>
      </w:r>
      <w:r w:rsidR="00C11FF6">
        <w:rPr>
          <w:rFonts w:asciiTheme="majorBidi" w:hAnsiTheme="majorBidi" w:cstheme="majorBidi"/>
        </w:rPr>
        <w:t>de recherche, De ce fait, elle</w:t>
      </w:r>
      <w:r w:rsidR="00AB3205">
        <w:rPr>
          <w:rFonts w:asciiTheme="majorBidi" w:hAnsiTheme="majorBidi" w:cstheme="majorBidi"/>
        </w:rPr>
        <w:t xml:space="preserve"> </w:t>
      </w:r>
      <w:r w:rsidR="00757350" w:rsidRPr="00633D27">
        <w:rPr>
          <w:rFonts w:asciiTheme="majorBidi" w:hAnsiTheme="majorBidi" w:cstheme="majorBidi"/>
        </w:rPr>
        <w:t>développe</w:t>
      </w:r>
      <w:r w:rsidRPr="00633D27">
        <w:rPr>
          <w:rFonts w:asciiTheme="majorBidi" w:hAnsiTheme="majorBidi" w:cstheme="majorBidi"/>
        </w:rPr>
        <w:t xml:space="preserve"> </w:t>
      </w:r>
      <w:r w:rsidR="00B57390">
        <w:rPr>
          <w:rFonts w:asciiTheme="majorBidi" w:hAnsiTheme="majorBidi" w:cstheme="majorBidi"/>
        </w:rPr>
        <w:t>tout d’abord</w:t>
      </w:r>
      <w:r w:rsidRPr="00633D27">
        <w:rPr>
          <w:rFonts w:asciiTheme="majorBidi" w:hAnsiTheme="majorBidi" w:cstheme="majorBidi"/>
        </w:rPr>
        <w:t xml:space="preserve"> les plus importants repères historiques de l’évolution du cadre institutionnel de la PME en Algérie. P</w:t>
      </w:r>
      <w:r w:rsidR="00757350" w:rsidRPr="00633D27">
        <w:rPr>
          <w:rFonts w:asciiTheme="majorBidi" w:hAnsiTheme="majorBidi" w:cstheme="majorBidi"/>
        </w:rPr>
        <w:t xml:space="preserve">uis, </w:t>
      </w:r>
      <w:r w:rsidR="00B57390">
        <w:rPr>
          <w:rFonts w:asciiTheme="majorBidi" w:hAnsiTheme="majorBidi" w:cstheme="majorBidi"/>
        </w:rPr>
        <w:t>elle</w:t>
      </w:r>
      <w:r w:rsidR="00757350" w:rsidRPr="00633D27">
        <w:rPr>
          <w:rFonts w:asciiTheme="majorBidi" w:hAnsiTheme="majorBidi" w:cstheme="majorBidi"/>
        </w:rPr>
        <w:t xml:space="preserve"> </w:t>
      </w:r>
      <w:r w:rsidR="00B57390">
        <w:rPr>
          <w:rFonts w:asciiTheme="majorBidi" w:hAnsiTheme="majorBidi" w:cstheme="majorBidi"/>
        </w:rPr>
        <w:t>s’intéresse</w:t>
      </w:r>
      <w:r w:rsidR="00757350" w:rsidRPr="00633D27">
        <w:rPr>
          <w:rFonts w:asciiTheme="majorBidi" w:hAnsiTheme="majorBidi" w:cstheme="majorBidi"/>
        </w:rPr>
        <w:t xml:space="preserve"> </w:t>
      </w:r>
      <w:r w:rsidRPr="00633D27">
        <w:rPr>
          <w:rFonts w:asciiTheme="majorBidi" w:hAnsiTheme="majorBidi" w:cstheme="majorBidi"/>
        </w:rPr>
        <w:t xml:space="preserve">à la définition et à la présentation des PME algériennes, </w:t>
      </w:r>
      <w:r w:rsidR="00757350" w:rsidRPr="00633D27">
        <w:rPr>
          <w:rFonts w:asciiTheme="majorBidi" w:hAnsiTheme="majorBidi" w:cstheme="majorBidi"/>
        </w:rPr>
        <w:t>à</w:t>
      </w:r>
      <w:r w:rsidR="00861392" w:rsidRPr="00633D27">
        <w:rPr>
          <w:rFonts w:asciiTheme="majorBidi" w:hAnsiTheme="majorBidi" w:cstheme="majorBidi"/>
        </w:rPr>
        <w:t xml:space="preserve"> l’explication de</w:t>
      </w:r>
      <w:r w:rsidR="00757350" w:rsidRPr="00633D27">
        <w:rPr>
          <w:rFonts w:asciiTheme="majorBidi" w:hAnsiTheme="majorBidi" w:cstheme="majorBidi"/>
        </w:rPr>
        <w:t xml:space="preserve"> </w:t>
      </w:r>
      <w:r w:rsidRPr="00633D27">
        <w:rPr>
          <w:rFonts w:asciiTheme="majorBidi" w:hAnsiTheme="majorBidi" w:cstheme="majorBidi"/>
        </w:rPr>
        <w:t>leur rôle dans le développeme</w:t>
      </w:r>
      <w:r w:rsidR="00757350" w:rsidRPr="00633D27">
        <w:rPr>
          <w:rFonts w:asciiTheme="majorBidi" w:hAnsiTheme="majorBidi" w:cstheme="majorBidi"/>
        </w:rPr>
        <w:t>nt économique et social du pays</w:t>
      </w:r>
      <w:r w:rsidR="00861392" w:rsidRPr="00633D27">
        <w:rPr>
          <w:rFonts w:asciiTheme="majorBidi" w:hAnsiTheme="majorBidi" w:cstheme="majorBidi"/>
        </w:rPr>
        <w:t xml:space="preserve">, </w:t>
      </w:r>
      <w:r w:rsidRPr="00633D27">
        <w:rPr>
          <w:rFonts w:asciiTheme="majorBidi" w:hAnsiTheme="majorBidi" w:cstheme="majorBidi"/>
        </w:rPr>
        <w:t>à leur adoption du système comptable financier</w:t>
      </w:r>
      <w:r w:rsidR="00861392" w:rsidRPr="00633D27">
        <w:rPr>
          <w:rFonts w:asciiTheme="majorBidi" w:hAnsiTheme="majorBidi" w:cstheme="majorBidi"/>
        </w:rPr>
        <w:t xml:space="preserve"> et enfin</w:t>
      </w:r>
      <w:r w:rsidR="00757350" w:rsidRPr="00633D27">
        <w:rPr>
          <w:rFonts w:asciiTheme="majorBidi" w:hAnsiTheme="majorBidi" w:cstheme="majorBidi"/>
        </w:rPr>
        <w:t xml:space="preserve"> </w:t>
      </w:r>
      <w:r w:rsidR="00633D27" w:rsidRPr="00633D27">
        <w:rPr>
          <w:rFonts w:asciiTheme="majorBidi" w:hAnsiTheme="majorBidi" w:cstheme="majorBidi"/>
        </w:rPr>
        <w:t>aux</w:t>
      </w:r>
      <w:r w:rsidRPr="00633D27">
        <w:rPr>
          <w:rFonts w:asciiTheme="majorBidi" w:hAnsiTheme="majorBidi" w:cstheme="majorBidi"/>
        </w:rPr>
        <w:t xml:space="preserve"> principales contraintes et perspectives pour leur développement.</w:t>
      </w:r>
    </w:p>
    <w:p w:rsidR="00D15877" w:rsidRPr="00033817" w:rsidRDefault="00D15877" w:rsidP="00033817">
      <w:pPr>
        <w:spacing w:line="360" w:lineRule="auto"/>
        <w:jc w:val="both"/>
        <w:rPr>
          <w:rFonts w:asciiTheme="majorBidi" w:hAnsiTheme="majorBidi" w:cstheme="majorBidi"/>
        </w:rPr>
      </w:pPr>
    </w:p>
    <w:p w:rsidR="0073036E" w:rsidRPr="001677F9" w:rsidRDefault="0073036E" w:rsidP="00033817">
      <w:pPr>
        <w:spacing w:line="360" w:lineRule="auto"/>
        <w:jc w:val="both"/>
        <w:rPr>
          <w:rFonts w:asciiTheme="majorBidi" w:hAnsiTheme="majorBidi" w:cstheme="majorBidi"/>
          <w:b/>
          <w:bCs/>
          <w:u w:val="single"/>
        </w:rPr>
      </w:pPr>
      <w:r w:rsidRPr="001677F9">
        <w:rPr>
          <w:rFonts w:asciiTheme="majorBidi" w:hAnsiTheme="majorBidi" w:cstheme="majorBidi"/>
          <w:b/>
          <w:bCs/>
          <w:u w:val="single"/>
        </w:rPr>
        <w:t>1- Evolution du cadre institutionnel de la PME en Algérie : Quelques repères historiques</w:t>
      </w:r>
    </w:p>
    <w:p w:rsidR="0073036E" w:rsidRPr="001677F9" w:rsidRDefault="00F5010B" w:rsidP="00123B76">
      <w:pPr>
        <w:tabs>
          <w:tab w:val="left" w:pos="3356"/>
        </w:tabs>
        <w:spacing w:line="360" w:lineRule="auto"/>
        <w:jc w:val="both"/>
        <w:outlineLvl w:val="0"/>
        <w:rPr>
          <w:rFonts w:asciiTheme="majorBidi" w:hAnsiTheme="majorBidi" w:cstheme="majorBidi"/>
        </w:rPr>
      </w:pPr>
      <w:r>
        <w:rPr>
          <w:rFonts w:asciiTheme="majorBidi" w:hAnsiTheme="majorBidi" w:cstheme="majorBidi"/>
        </w:rPr>
        <w:t xml:space="preserve">    La PME </w:t>
      </w:r>
      <w:r w:rsidR="00123B76">
        <w:rPr>
          <w:rFonts w:asciiTheme="majorBidi" w:hAnsiTheme="majorBidi" w:cstheme="majorBidi"/>
        </w:rPr>
        <w:t>a</w:t>
      </w:r>
      <w:r>
        <w:rPr>
          <w:rFonts w:asciiTheme="majorBidi" w:hAnsiTheme="majorBidi" w:cstheme="majorBidi"/>
        </w:rPr>
        <w:t>lgérienne est née</w:t>
      </w:r>
      <w:r w:rsidR="0073036E" w:rsidRPr="001677F9">
        <w:rPr>
          <w:rFonts w:asciiTheme="majorBidi" w:hAnsiTheme="majorBidi" w:cstheme="majorBidi"/>
        </w:rPr>
        <w:t xml:space="preserve"> dans sa majorité après l’indépendance </w:t>
      </w:r>
      <w:r>
        <w:rPr>
          <w:rFonts w:asciiTheme="majorBidi" w:hAnsiTheme="majorBidi" w:cstheme="majorBidi"/>
        </w:rPr>
        <w:t xml:space="preserve">et </w:t>
      </w:r>
      <w:r w:rsidR="0073036E" w:rsidRPr="001677F9">
        <w:rPr>
          <w:rFonts w:asciiTheme="majorBidi" w:hAnsiTheme="majorBidi" w:cstheme="majorBidi"/>
        </w:rPr>
        <w:t>elle n’a évolué que très lentement sans disposer d’une infrastructure et d’une superstructure adapt</w:t>
      </w:r>
      <w:r>
        <w:rPr>
          <w:rFonts w:asciiTheme="majorBidi" w:hAnsiTheme="majorBidi" w:cstheme="majorBidi"/>
        </w:rPr>
        <w:t>ées,</w:t>
      </w:r>
      <w:r w:rsidR="0073036E" w:rsidRPr="001677F9">
        <w:rPr>
          <w:rFonts w:asciiTheme="majorBidi" w:hAnsiTheme="majorBidi" w:cstheme="majorBidi"/>
        </w:rPr>
        <w:t xml:space="preserve"> ni d’une expérience historique acquise. Généralement trois périodes bien distinctes</w:t>
      </w:r>
      <w:r w:rsidRPr="001677F9">
        <w:rPr>
          <w:rFonts w:asciiTheme="majorBidi" w:hAnsiTheme="majorBidi" w:cstheme="majorBidi"/>
        </w:rPr>
        <w:t xml:space="preserve"> </w:t>
      </w:r>
      <w:r w:rsidR="0073036E" w:rsidRPr="001677F9">
        <w:rPr>
          <w:rFonts w:asciiTheme="majorBidi" w:hAnsiTheme="majorBidi" w:cstheme="majorBidi"/>
        </w:rPr>
        <w:t xml:space="preserve">caractérisent l’évolution de la PME </w:t>
      </w:r>
      <w:r w:rsidR="00123B76">
        <w:rPr>
          <w:rFonts w:asciiTheme="majorBidi" w:hAnsiTheme="majorBidi" w:cstheme="majorBidi"/>
        </w:rPr>
        <w:t>a</w:t>
      </w:r>
      <w:r w:rsidR="0073036E" w:rsidRPr="001677F9">
        <w:rPr>
          <w:rFonts w:asciiTheme="majorBidi" w:hAnsiTheme="majorBidi" w:cstheme="majorBidi"/>
        </w:rPr>
        <w:t>lgérienne depuis l’indépendance</w:t>
      </w:r>
      <w:r w:rsidR="00D70BA5">
        <w:rPr>
          <w:rFonts w:asciiTheme="majorBidi" w:hAnsiTheme="majorBidi" w:cstheme="majorBidi"/>
        </w:rPr>
        <w:t xml:space="preserve"> </w:t>
      </w:r>
      <w:r w:rsidR="0073036E" w:rsidRPr="001677F9">
        <w:rPr>
          <w:rFonts w:asciiTheme="majorBidi" w:hAnsiTheme="majorBidi" w:cstheme="majorBidi"/>
        </w:rPr>
        <w:t xml:space="preserve">: </w:t>
      </w:r>
      <w:r w:rsidR="0073036E" w:rsidRPr="001677F9">
        <w:rPr>
          <w:rFonts w:asciiTheme="majorBidi" w:hAnsiTheme="majorBidi" w:cstheme="majorBidi"/>
        </w:rPr>
        <w:tab/>
      </w:r>
    </w:p>
    <w:p w:rsidR="007013A8" w:rsidRPr="00033817" w:rsidRDefault="007013A8" w:rsidP="00033817">
      <w:pPr>
        <w:tabs>
          <w:tab w:val="left" w:pos="3356"/>
        </w:tabs>
        <w:spacing w:line="360" w:lineRule="auto"/>
        <w:jc w:val="both"/>
        <w:outlineLvl w:val="0"/>
        <w:rPr>
          <w:rFonts w:asciiTheme="majorBidi" w:hAnsiTheme="majorBidi" w:cstheme="majorBidi"/>
          <w:color w:val="000000"/>
        </w:rPr>
      </w:pPr>
    </w:p>
    <w:p w:rsidR="0073036E" w:rsidRPr="00033817" w:rsidRDefault="0073036E" w:rsidP="00033817">
      <w:pPr>
        <w:tabs>
          <w:tab w:val="left" w:pos="3356"/>
        </w:tabs>
        <w:spacing w:line="360" w:lineRule="auto"/>
        <w:jc w:val="both"/>
        <w:outlineLvl w:val="0"/>
        <w:rPr>
          <w:rFonts w:asciiTheme="majorBidi" w:hAnsiTheme="majorBidi" w:cstheme="majorBidi"/>
          <w:b/>
          <w:bCs/>
          <w:color w:val="000000"/>
          <w:u w:val="single"/>
        </w:rPr>
      </w:pPr>
      <w:r w:rsidRPr="00033817">
        <w:rPr>
          <w:rFonts w:asciiTheme="majorBidi" w:hAnsiTheme="majorBidi" w:cstheme="majorBidi"/>
          <w:b/>
          <w:bCs/>
          <w:color w:val="000000"/>
          <w:u w:val="single"/>
        </w:rPr>
        <w:t>1-1- La période de 1962 à 1981 :</w:t>
      </w:r>
    </w:p>
    <w:p w:rsidR="0073036E" w:rsidRPr="00033817" w:rsidRDefault="0073036E" w:rsidP="00D63902">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Quasiment livré à lui-même durant cette période, le secteur de la PME en Algérie été composé </w:t>
      </w:r>
      <w:r w:rsidR="00123B76">
        <w:rPr>
          <w:rFonts w:asciiTheme="majorBidi" w:hAnsiTheme="majorBidi" w:cstheme="majorBidi"/>
          <w:color w:val="000000"/>
        </w:rPr>
        <w:t xml:space="preserve">   </w:t>
      </w:r>
      <w:r w:rsidRPr="00033817">
        <w:rPr>
          <w:rFonts w:asciiTheme="majorBidi" w:hAnsiTheme="majorBidi" w:cstheme="majorBidi"/>
          <w:color w:val="000000"/>
        </w:rPr>
        <w:t>à l’indépendance essentiellement de petites entreprises qui ont été confiées à des comités de gestion après le départ d</w:t>
      </w:r>
      <w:r w:rsidR="00710E25">
        <w:rPr>
          <w:rFonts w:asciiTheme="majorBidi" w:hAnsiTheme="majorBidi" w:cstheme="majorBidi"/>
          <w:color w:val="000000"/>
        </w:rPr>
        <w:t>e leurs propriétaires étrangers</w:t>
      </w:r>
      <w:r w:rsidRPr="00033817">
        <w:rPr>
          <w:rFonts w:asciiTheme="majorBidi" w:hAnsiTheme="majorBidi" w:cstheme="majorBidi"/>
          <w:color w:val="000000"/>
        </w:rPr>
        <w:t xml:space="preserve">. </w:t>
      </w:r>
      <w:r w:rsidR="00123B76">
        <w:rPr>
          <w:rFonts w:asciiTheme="majorBidi" w:hAnsiTheme="majorBidi" w:cstheme="majorBidi"/>
          <w:color w:val="000000"/>
        </w:rPr>
        <w:t>Par la suite</w:t>
      </w:r>
      <w:r w:rsidR="000465D8">
        <w:rPr>
          <w:rFonts w:asciiTheme="majorBidi" w:hAnsiTheme="majorBidi" w:cstheme="majorBidi"/>
          <w:color w:val="000000"/>
        </w:rPr>
        <w:t>, l</w:t>
      </w:r>
      <w:r w:rsidRPr="00033817">
        <w:rPr>
          <w:rFonts w:asciiTheme="majorBidi" w:hAnsiTheme="majorBidi" w:cstheme="majorBidi"/>
          <w:color w:val="000000"/>
        </w:rPr>
        <w:t xml:space="preserve">e premier code des investissements </w:t>
      </w:r>
      <w:r w:rsidR="00246C5D">
        <w:rPr>
          <w:rFonts w:asciiTheme="majorBidi" w:hAnsiTheme="majorBidi" w:cstheme="majorBidi"/>
          <w:color w:val="000000"/>
        </w:rPr>
        <w:t xml:space="preserve">      </w:t>
      </w:r>
      <w:r w:rsidRPr="00033817">
        <w:rPr>
          <w:rFonts w:asciiTheme="majorBidi" w:hAnsiTheme="majorBidi" w:cstheme="majorBidi"/>
          <w:color w:val="000000"/>
        </w:rPr>
        <w:t>a été promulgué en 1963 pour remédier à l’instabilité de l’environnement qui a suivi l’indépendance</w:t>
      </w:r>
      <w:r w:rsidR="00E061BC">
        <w:rPr>
          <w:rFonts w:asciiTheme="majorBidi" w:hAnsiTheme="majorBidi" w:cstheme="majorBidi"/>
          <w:color w:val="000000"/>
        </w:rPr>
        <w:t>,</w:t>
      </w:r>
      <w:r w:rsidRPr="00033817">
        <w:rPr>
          <w:rFonts w:asciiTheme="majorBidi" w:hAnsiTheme="majorBidi" w:cstheme="majorBidi"/>
          <w:color w:val="000000"/>
        </w:rPr>
        <w:t> </w:t>
      </w:r>
      <w:r w:rsidR="00E061BC">
        <w:rPr>
          <w:rFonts w:asciiTheme="majorBidi" w:hAnsiTheme="majorBidi" w:cstheme="majorBidi"/>
          <w:color w:val="000000"/>
        </w:rPr>
        <w:t>mais,</w:t>
      </w:r>
      <w:r w:rsidRPr="00033817">
        <w:rPr>
          <w:rFonts w:asciiTheme="majorBidi" w:hAnsiTheme="majorBidi" w:cstheme="majorBidi"/>
          <w:color w:val="000000"/>
        </w:rPr>
        <w:t xml:space="preserve"> il n’a eu qu’un faible impact sur le développement de la PME en </w:t>
      </w:r>
      <w:r w:rsidR="000465D8" w:rsidRPr="00033817">
        <w:rPr>
          <w:rFonts w:asciiTheme="majorBidi" w:hAnsiTheme="majorBidi" w:cstheme="majorBidi"/>
          <w:color w:val="000000"/>
        </w:rPr>
        <w:t>termes</w:t>
      </w:r>
      <w:r w:rsidRPr="00033817">
        <w:rPr>
          <w:rFonts w:asciiTheme="majorBidi" w:hAnsiTheme="majorBidi" w:cstheme="majorBidi"/>
          <w:color w:val="000000"/>
        </w:rPr>
        <w:t xml:space="preserve"> de mobilisation de capital national et étranger, et ceci en dépit des avantages, des garanties et des sommes toutes non négligeables accordés notamment à ce dernier. </w:t>
      </w:r>
      <w:r w:rsidR="00D63902">
        <w:rPr>
          <w:rFonts w:asciiTheme="majorBidi" w:hAnsiTheme="majorBidi" w:cstheme="majorBidi"/>
          <w:color w:val="000000"/>
        </w:rPr>
        <w:t>Pour cela</w:t>
      </w:r>
      <w:r w:rsidRPr="00033817">
        <w:rPr>
          <w:rFonts w:asciiTheme="majorBidi" w:hAnsiTheme="majorBidi" w:cstheme="majorBidi"/>
          <w:color w:val="000000"/>
        </w:rPr>
        <w:t xml:space="preserve">, une option claire est prise en faveur d’une économie centralement planifiée à prédominance publique et d’une industrialisation rapide basée sur des industries de biens d’équipement et de produits intermédiaires. </w:t>
      </w:r>
      <w:r w:rsidRPr="00033817">
        <w:rPr>
          <w:rFonts w:asciiTheme="majorBidi" w:hAnsiTheme="majorBidi" w:cstheme="majorBidi"/>
          <w:color w:val="000000"/>
        </w:rPr>
        <w:lastRenderedPageBreak/>
        <w:t>C’est le code des investissements de 1966 qui visait à définir un statut à l’investissement privé national dans le cadre du développement économique. Ce code prévoyait le monopole de l’état sur les secteurs vitaux de l’économie et rendait obligatoire l’agrément des projets privés par une commission nationale des investissements (CNI) sur la base de critères sélectifs.</w:t>
      </w:r>
    </w:p>
    <w:p w:rsidR="0073036E" w:rsidRPr="00033817" w:rsidRDefault="0073036E" w:rsidP="00033817">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Les dispositions de 1966 avaient dans leur optique et leur logique un aspect attractif certain pour les investissements réclamant un agrément. Toutefois les conditions d’agrément étaient tellement complexes</w:t>
      </w:r>
      <w:r w:rsidR="00136F46">
        <w:rPr>
          <w:rFonts w:asciiTheme="majorBidi" w:hAnsiTheme="majorBidi" w:cstheme="majorBidi"/>
          <w:color w:val="000000"/>
        </w:rPr>
        <w:t>,</w:t>
      </w:r>
      <w:r w:rsidRPr="00033817">
        <w:rPr>
          <w:rFonts w:asciiTheme="majorBidi" w:hAnsiTheme="majorBidi" w:cstheme="majorBidi"/>
          <w:color w:val="000000"/>
        </w:rPr>
        <w:t xml:space="preserve"> qu’ils ont </w:t>
      </w:r>
      <w:r w:rsidR="0040285B" w:rsidRPr="00033817">
        <w:rPr>
          <w:rFonts w:asciiTheme="majorBidi" w:hAnsiTheme="majorBidi" w:cstheme="majorBidi"/>
          <w:color w:val="000000"/>
        </w:rPr>
        <w:t>abouti</w:t>
      </w:r>
      <w:r w:rsidRPr="00033817">
        <w:rPr>
          <w:rFonts w:asciiTheme="majorBidi" w:hAnsiTheme="majorBidi" w:cstheme="majorBidi"/>
          <w:color w:val="000000"/>
        </w:rPr>
        <w:t xml:space="preserve"> à discréditer la CNI et ont conduit par la suite (en 1981) à interrompre ses activités.</w:t>
      </w:r>
    </w:p>
    <w:p w:rsidR="0073036E" w:rsidRPr="00033817" w:rsidRDefault="0073036E" w:rsidP="002100D8">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Enfin tout au long de cette période, il n’y a pas eu </w:t>
      </w:r>
      <w:r w:rsidR="007B109C" w:rsidRPr="00033817">
        <w:rPr>
          <w:rFonts w:asciiTheme="majorBidi" w:hAnsiTheme="majorBidi" w:cstheme="majorBidi"/>
          <w:color w:val="000000"/>
        </w:rPr>
        <w:t xml:space="preserve">donc </w:t>
      </w:r>
      <w:r w:rsidRPr="00033817">
        <w:rPr>
          <w:rFonts w:asciiTheme="majorBidi" w:hAnsiTheme="majorBidi" w:cstheme="majorBidi"/>
          <w:color w:val="000000"/>
        </w:rPr>
        <w:t>de politique clair</w:t>
      </w:r>
      <w:r w:rsidR="002100D8">
        <w:rPr>
          <w:rFonts w:asciiTheme="majorBidi" w:hAnsiTheme="majorBidi" w:cstheme="majorBidi"/>
          <w:color w:val="000000"/>
        </w:rPr>
        <w:t>e</w:t>
      </w:r>
      <w:r w:rsidRPr="00033817">
        <w:rPr>
          <w:rFonts w:asciiTheme="majorBidi" w:hAnsiTheme="majorBidi" w:cstheme="majorBidi"/>
          <w:color w:val="000000"/>
        </w:rPr>
        <w:t xml:space="preserve"> à l’égard du secteur privé, celui-ci n’a </w:t>
      </w:r>
      <w:r w:rsidR="002100D8">
        <w:rPr>
          <w:rFonts w:asciiTheme="majorBidi" w:hAnsiTheme="majorBidi" w:cstheme="majorBidi"/>
          <w:color w:val="000000"/>
        </w:rPr>
        <w:t>connu</w:t>
      </w:r>
      <w:r w:rsidRPr="00033817">
        <w:rPr>
          <w:rFonts w:asciiTheme="majorBidi" w:hAnsiTheme="majorBidi" w:cstheme="majorBidi"/>
          <w:color w:val="000000"/>
        </w:rPr>
        <w:t xml:space="preserve"> qu’un certain développement en marge des plans nationaux, il était freiné par le discours politique d’une Algérie socialiste qui lui était de plus en plus hostile,</w:t>
      </w:r>
      <w:r w:rsidR="00EB5E60">
        <w:rPr>
          <w:rFonts w:asciiTheme="majorBidi" w:hAnsiTheme="majorBidi" w:cstheme="majorBidi"/>
          <w:color w:val="000000"/>
        </w:rPr>
        <w:t xml:space="preserve"> en</w:t>
      </w:r>
      <w:r w:rsidRPr="00033817">
        <w:rPr>
          <w:rFonts w:asciiTheme="majorBidi" w:hAnsiTheme="majorBidi" w:cstheme="majorBidi"/>
          <w:color w:val="000000"/>
        </w:rPr>
        <w:t xml:space="preserve"> le considérant comme exploiteur. L’objectif de la nuance « propriété privée exploiteuse » était la limitation de l’expansion de l’entreprise privée par un contrôle très sévère, notamment par une fiscalité </w:t>
      </w:r>
      <w:r w:rsidR="0064359F">
        <w:rPr>
          <w:rFonts w:asciiTheme="majorBidi" w:hAnsiTheme="majorBidi" w:cstheme="majorBidi"/>
          <w:color w:val="000000"/>
        </w:rPr>
        <w:t xml:space="preserve">empêchant son autofinancement. </w:t>
      </w:r>
      <w:r w:rsidR="0064359F" w:rsidRPr="00033817">
        <w:rPr>
          <w:rFonts w:asciiTheme="majorBidi" w:hAnsiTheme="majorBidi" w:cstheme="majorBidi"/>
          <w:color w:val="000000"/>
        </w:rPr>
        <w:t>À</w:t>
      </w:r>
      <w:r w:rsidRPr="00033817">
        <w:rPr>
          <w:rFonts w:asciiTheme="majorBidi" w:hAnsiTheme="majorBidi" w:cstheme="majorBidi"/>
          <w:color w:val="000000"/>
        </w:rPr>
        <w:t xml:space="preserve"> cette contrainte fiscale pesant lourdement sur la reproduction de la PME, vient s’ajouter une législation du travail très sévère et </w:t>
      </w:r>
      <w:r w:rsidR="00EB5E60">
        <w:rPr>
          <w:rFonts w:asciiTheme="majorBidi" w:hAnsiTheme="majorBidi" w:cstheme="majorBidi"/>
          <w:color w:val="000000"/>
        </w:rPr>
        <w:t>une</w:t>
      </w:r>
      <w:r w:rsidRPr="00033817">
        <w:rPr>
          <w:rFonts w:asciiTheme="majorBidi" w:hAnsiTheme="majorBidi" w:cstheme="majorBidi"/>
          <w:color w:val="000000"/>
        </w:rPr>
        <w:t xml:space="preserve"> fermeture du commerce extérieur à la PME privée. Ces situations ont conduit tout naturellement à un comportement de « prudence tactique » du capital privé investissant en </w:t>
      </w:r>
      <w:r w:rsidR="00160EEE" w:rsidRPr="00033817">
        <w:rPr>
          <w:rFonts w:asciiTheme="majorBidi" w:hAnsiTheme="majorBidi" w:cstheme="majorBidi"/>
          <w:color w:val="000000"/>
        </w:rPr>
        <w:t>fonction</w:t>
      </w:r>
      <w:r w:rsidRPr="00033817">
        <w:rPr>
          <w:rFonts w:asciiTheme="majorBidi" w:hAnsiTheme="majorBidi" w:cstheme="majorBidi"/>
          <w:color w:val="000000"/>
        </w:rPr>
        <w:t xml:space="preserve"> des conjonctures </w:t>
      </w:r>
      <w:r w:rsidR="00FF1962">
        <w:rPr>
          <w:rFonts w:asciiTheme="majorBidi" w:hAnsiTheme="majorBidi" w:cstheme="majorBidi"/>
          <w:color w:val="000000"/>
        </w:rPr>
        <w:t xml:space="preserve">   </w:t>
      </w:r>
      <w:r w:rsidRPr="00033817">
        <w:rPr>
          <w:rFonts w:asciiTheme="majorBidi" w:hAnsiTheme="majorBidi" w:cstheme="majorBidi"/>
          <w:color w:val="000000"/>
        </w:rPr>
        <w:t xml:space="preserve">et des orientations politiques. Les créneaux particulièrement sollicités ont été de ce fait, ceux nécessiteux peu de maitrise technologique et faisant appel le moins possible à une main d’œuvre qualifiée. D’une manière générale la tendance était plutôt favorable au secteur du commerce et des services qui ont continué </w:t>
      </w:r>
      <w:r w:rsidR="00755C97">
        <w:rPr>
          <w:rFonts w:asciiTheme="majorBidi" w:hAnsiTheme="majorBidi" w:cstheme="majorBidi"/>
          <w:color w:val="000000"/>
        </w:rPr>
        <w:t>à être investi</w:t>
      </w:r>
      <w:r w:rsidR="00160EEE">
        <w:rPr>
          <w:rFonts w:asciiTheme="majorBidi" w:hAnsiTheme="majorBidi" w:cstheme="majorBidi"/>
          <w:color w:val="000000"/>
        </w:rPr>
        <w:t xml:space="preserve"> par le privé, tandis que dans </w:t>
      </w:r>
      <w:r w:rsidRPr="00033817">
        <w:rPr>
          <w:rFonts w:asciiTheme="majorBidi" w:hAnsiTheme="majorBidi" w:cstheme="majorBidi"/>
          <w:color w:val="000000"/>
        </w:rPr>
        <w:t xml:space="preserve">l’industrie, le capital privé </w:t>
      </w:r>
      <w:r w:rsidR="00FF1962">
        <w:rPr>
          <w:rFonts w:asciiTheme="majorBidi" w:hAnsiTheme="majorBidi" w:cstheme="majorBidi"/>
          <w:color w:val="000000"/>
        </w:rPr>
        <w:t xml:space="preserve">         </w:t>
      </w:r>
      <w:r w:rsidR="00160EEE">
        <w:rPr>
          <w:rFonts w:asciiTheme="majorBidi" w:hAnsiTheme="majorBidi" w:cstheme="majorBidi"/>
          <w:color w:val="000000"/>
        </w:rPr>
        <w:t>a</w:t>
      </w:r>
      <w:r w:rsidRPr="00033817">
        <w:rPr>
          <w:rFonts w:asciiTheme="majorBidi" w:hAnsiTheme="majorBidi" w:cstheme="majorBidi"/>
          <w:color w:val="000000"/>
        </w:rPr>
        <w:t xml:space="preserve"> adopté une stratégie de substitution à l’importation dans les biens de consommation finale tels que</w:t>
      </w:r>
      <w:r w:rsidR="00160EEE">
        <w:rPr>
          <w:rFonts w:asciiTheme="majorBidi" w:hAnsiTheme="majorBidi" w:cstheme="majorBidi"/>
          <w:color w:val="000000"/>
        </w:rPr>
        <w:t> :</w:t>
      </w:r>
      <w:r w:rsidRPr="00033817">
        <w:rPr>
          <w:rFonts w:asciiTheme="majorBidi" w:hAnsiTheme="majorBidi" w:cstheme="majorBidi"/>
          <w:color w:val="000000"/>
        </w:rPr>
        <w:t xml:space="preserve"> l’agro-alimentaire, le textile, la chimie simple, la transformation plastique et les matériaux de construction.</w:t>
      </w:r>
      <w:r w:rsidRPr="00033817">
        <w:rPr>
          <w:rStyle w:val="Appelnotedebasdep"/>
          <w:rFonts w:asciiTheme="majorBidi" w:hAnsiTheme="majorBidi" w:cstheme="majorBidi"/>
          <w:color w:val="000000"/>
        </w:rPr>
        <w:footnoteReference w:id="26"/>
      </w:r>
    </w:p>
    <w:p w:rsidR="0073036E" w:rsidRPr="00033817" w:rsidRDefault="0073036E" w:rsidP="00033817">
      <w:pPr>
        <w:tabs>
          <w:tab w:val="left" w:pos="3356"/>
        </w:tabs>
        <w:spacing w:line="360" w:lineRule="auto"/>
        <w:jc w:val="both"/>
        <w:outlineLvl w:val="0"/>
        <w:rPr>
          <w:rFonts w:asciiTheme="majorBidi" w:hAnsiTheme="majorBidi" w:cstheme="majorBidi"/>
          <w:color w:val="000000"/>
        </w:rPr>
      </w:pPr>
    </w:p>
    <w:p w:rsidR="0073036E" w:rsidRPr="00033817" w:rsidRDefault="0073036E" w:rsidP="00033817">
      <w:pPr>
        <w:tabs>
          <w:tab w:val="left" w:pos="3356"/>
        </w:tabs>
        <w:spacing w:line="360" w:lineRule="auto"/>
        <w:jc w:val="both"/>
        <w:outlineLvl w:val="0"/>
        <w:rPr>
          <w:rFonts w:asciiTheme="majorBidi" w:hAnsiTheme="majorBidi" w:cstheme="majorBidi"/>
          <w:b/>
          <w:bCs/>
          <w:color w:val="000000"/>
          <w:u w:val="single"/>
        </w:rPr>
      </w:pPr>
      <w:r w:rsidRPr="00033817">
        <w:rPr>
          <w:rFonts w:asciiTheme="majorBidi" w:hAnsiTheme="majorBidi" w:cstheme="majorBidi"/>
          <w:b/>
          <w:bCs/>
          <w:color w:val="000000"/>
          <w:u w:val="single"/>
        </w:rPr>
        <w:t>1-2- La période de 1982 à 1987 :</w:t>
      </w:r>
    </w:p>
    <w:p w:rsidR="0073036E" w:rsidRPr="00033817" w:rsidRDefault="0073036E" w:rsidP="00033817">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Durant cette période et selon des objectifs fixés par le plan, une volonté pour l’encadrement </w:t>
      </w:r>
      <w:r w:rsidR="00FF1962">
        <w:rPr>
          <w:rFonts w:asciiTheme="majorBidi" w:hAnsiTheme="majorBidi" w:cstheme="majorBidi"/>
          <w:color w:val="000000"/>
        </w:rPr>
        <w:t xml:space="preserve">       </w:t>
      </w:r>
      <w:r w:rsidRPr="00033817">
        <w:rPr>
          <w:rFonts w:asciiTheme="majorBidi" w:hAnsiTheme="majorBidi" w:cstheme="majorBidi"/>
          <w:color w:val="000000"/>
        </w:rPr>
        <w:t>et l’orie</w:t>
      </w:r>
      <w:r w:rsidR="00160EEE">
        <w:rPr>
          <w:rFonts w:asciiTheme="majorBidi" w:hAnsiTheme="majorBidi" w:cstheme="majorBidi"/>
          <w:color w:val="000000"/>
        </w:rPr>
        <w:t>ntation de la PME est affiché</w:t>
      </w:r>
      <w:r w:rsidR="00FF1962">
        <w:rPr>
          <w:rFonts w:asciiTheme="majorBidi" w:hAnsiTheme="majorBidi" w:cstheme="majorBidi"/>
          <w:color w:val="000000"/>
        </w:rPr>
        <w:t>e</w:t>
      </w:r>
      <w:r w:rsidR="002100D8">
        <w:rPr>
          <w:rFonts w:asciiTheme="majorBidi" w:hAnsiTheme="majorBidi" w:cstheme="majorBidi"/>
          <w:color w:val="000000"/>
        </w:rPr>
        <w:t>. C</w:t>
      </w:r>
      <w:r w:rsidRPr="00033817">
        <w:rPr>
          <w:rFonts w:asciiTheme="majorBidi" w:hAnsiTheme="majorBidi" w:cstheme="majorBidi"/>
          <w:color w:val="000000"/>
        </w:rPr>
        <w:t>ette situation s’est traduite par la promulgation d’un nouveau cadre législatif et réglementaire relatif à l’investissement économique privé national (loi du 21/08/1982) qui a fait bénéficier les PME de certaines mesures notamment :</w:t>
      </w:r>
    </w:p>
    <w:p w:rsidR="0073036E" w:rsidRPr="00033817" w:rsidRDefault="0073036E" w:rsidP="00033817">
      <w:pPr>
        <w:pStyle w:val="Paragraphedeliste"/>
        <w:numPr>
          <w:ilvl w:val="0"/>
          <w:numId w:val="2"/>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Le droit de transfert nécessaire pour l’acquisition des équipements et dans certains cas des matières premières.</w:t>
      </w:r>
    </w:p>
    <w:p w:rsidR="0073036E" w:rsidRPr="00033817" w:rsidRDefault="0073036E" w:rsidP="00033817">
      <w:pPr>
        <w:pStyle w:val="Paragraphedeliste"/>
        <w:numPr>
          <w:ilvl w:val="0"/>
          <w:numId w:val="2"/>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lastRenderedPageBreak/>
        <w:t>L’accès, même limité, aux autorisations globales d’importation (AGI) ainsi qu’au système des importations sans paiement.</w:t>
      </w:r>
    </w:p>
    <w:p w:rsidR="0073036E" w:rsidRPr="00033817" w:rsidRDefault="0073036E" w:rsidP="00033817">
      <w:pPr>
        <w:pStyle w:val="Paragraphedeliste"/>
        <w:tabs>
          <w:tab w:val="left" w:pos="3356"/>
        </w:tabs>
        <w:spacing w:line="360" w:lineRule="auto"/>
        <w:jc w:val="both"/>
        <w:outlineLvl w:val="0"/>
        <w:rPr>
          <w:rFonts w:asciiTheme="majorBidi" w:hAnsiTheme="majorBidi" w:cstheme="majorBidi"/>
          <w:color w:val="000000"/>
        </w:rPr>
      </w:pPr>
    </w:p>
    <w:p w:rsidR="0073036E" w:rsidRPr="00033817" w:rsidRDefault="0073036E" w:rsidP="00033817">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Cependant, ce nouveau dispositif, continue à renforcer certains obstacles à l’expansion du secteur de la PME privée plus particulièrement à travers les procédures suivantes :</w:t>
      </w:r>
    </w:p>
    <w:p w:rsidR="0073036E" w:rsidRPr="00033817" w:rsidRDefault="0073036E" w:rsidP="00033817">
      <w:pPr>
        <w:pStyle w:val="Paragraphedeliste"/>
        <w:numPr>
          <w:ilvl w:val="0"/>
          <w:numId w:val="3"/>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procédure d’agrément rendue obligatoire pour tout investissement (ce qui constitue en fait, une régression par rapport au code de 1966).</w:t>
      </w:r>
    </w:p>
    <w:p w:rsidR="0073036E" w:rsidRPr="00033817" w:rsidRDefault="0073036E" w:rsidP="00033817">
      <w:pPr>
        <w:pStyle w:val="Paragraphedeliste"/>
        <w:numPr>
          <w:ilvl w:val="0"/>
          <w:numId w:val="3"/>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Le financement par les banques est limité à 30% du montant des investissements agréés.</w:t>
      </w:r>
    </w:p>
    <w:p w:rsidR="0073036E" w:rsidRPr="00025D80" w:rsidRDefault="0073036E" w:rsidP="008C0879">
      <w:pPr>
        <w:pStyle w:val="Paragraphedeliste"/>
        <w:numPr>
          <w:ilvl w:val="0"/>
          <w:numId w:val="3"/>
        </w:numPr>
        <w:tabs>
          <w:tab w:val="left" w:pos="3356"/>
        </w:tabs>
        <w:spacing w:line="360" w:lineRule="auto"/>
        <w:jc w:val="both"/>
        <w:outlineLvl w:val="0"/>
        <w:rPr>
          <w:rFonts w:asciiTheme="majorBidi" w:hAnsiTheme="majorBidi" w:cstheme="majorBidi"/>
        </w:rPr>
      </w:pPr>
      <w:r w:rsidRPr="00033817">
        <w:rPr>
          <w:rFonts w:asciiTheme="majorBidi" w:hAnsiTheme="majorBidi" w:cstheme="majorBidi"/>
          <w:color w:val="000000"/>
        </w:rPr>
        <w:t>Le projet d’investissement ne doit pas excéder 30 millions de DA pour la création de</w:t>
      </w:r>
      <w:r w:rsidR="008C0879">
        <w:rPr>
          <w:rFonts w:asciiTheme="majorBidi" w:hAnsiTheme="majorBidi" w:cstheme="majorBidi"/>
          <w:color w:val="000000"/>
        </w:rPr>
        <w:t>s</w:t>
      </w:r>
      <w:r w:rsidRPr="00033817">
        <w:rPr>
          <w:rFonts w:asciiTheme="majorBidi" w:hAnsiTheme="majorBidi" w:cstheme="majorBidi"/>
          <w:color w:val="000000"/>
        </w:rPr>
        <w:t xml:space="preserve"> sociétés à responsabilité limitée ou par actions et 10 millions de DA pour la création </w:t>
      </w:r>
      <w:r w:rsidR="008C0879">
        <w:rPr>
          <w:rFonts w:asciiTheme="majorBidi" w:hAnsiTheme="majorBidi" w:cstheme="majorBidi"/>
          <w:color w:val="000000"/>
        </w:rPr>
        <w:t xml:space="preserve">des </w:t>
      </w:r>
      <w:r w:rsidRPr="00025D80">
        <w:rPr>
          <w:rFonts w:asciiTheme="majorBidi" w:hAnsiTheme="majorBidi" w:cstheme="majorBidi"/>
        </w:rPr>
        <w:t>ent</w:t>
      </w:r>
      <w:r w:rsidR="00E77D68" w:rsidRPr="00025D80">
        <w:rPr>
          <w:rFonts w:asciiTheme="majorBidi" w:hAnsiTheme="majorBidi" w:cstheme="majorBidi"/>
        </w:rPr>
        <w:t>reprises individuelles ou en nom</w:t>
      </w:r>
      <w:r w:rsidRPr="00025D80">
        <w:rPr>
          <w:rFonts w:asciiTheme="majorBidi" w:hAnsiTheme="majorBidi" w:cstheme="majorBidi"/>
        </w:rPr>
        <w:t xml:space="preserve"> collectif.</w:t>
      </w:r>
    </w:p>
    <w:p w:rsidR="0073036E" w:rsidRPr="00025D80" w:rsidRDefault="0073036E" w:rsidP="00025D80">
      <w:pPr>
        <w:pStyle w:val="Paragraphedeliste"/>
        <w:numPr>
          <w:ilvl w:val="0"/>
          <w:numId w:val="3"/>
        </w:numPr>
        <w:tabs>
          <w:tab w:val="left" w:pos="3356"/>
        </w:tabs>
        <w:spacing w:line="360" w:lineRule="auto"/>
        <w:jc w:val="both"/>
        <w:outlineLvl w:val="0"/>
        <w:rPr>
          <w:rFonts w:asciiTheme="majorBidi" w:hAnsiTheme="majorBidi" w:cstheme="majorBidi"/>
        </w:rPr>
      </w:pPr>
      <w:r w:rsidRPr="00025D80">
        <w:rPr>
          <w:rFonts w:asciiTheme="majorBidi" w:hAnsiTheme="majorBidi" w:cstheme="majorBidi"/>
        </w:rPr>
        <w:t xml:space="preserve">L’interdiction </w:t>
      </w:r>
      <w:r w:rsidR="00025D80" w:rsidRPr="00025D80">
        <w:rPr>
          <w:rFonts w:asciiTheme="majorBidi" w:hAnsiTheme="majorBidi" w:cstheme="majorBidi"/>
        </w:rPr>
        <w:t>de posséder plusieurs investissements par un seul entrepreneur</w:t>
      </w:r>
      <w:r w:rsidRPr="00025D80">
        <w:rPr>
          <w:rFonts w:asciiTheme="majorBidi" w:hAnsiTheme="majorBidi" w:cstheme="majorBidi"/>
        </w:rPr>
        <w:t>.</w:t>
      </w:r>
    </w:p>
    <w:p w:rsidR="0073036E" w:rsidRPr="00033817" w:rsidRDefault="007013A8" w:rsidP="003F1C16">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w:t>
      </w:r>
      <w:r w:rsidR="0073036E" w:rsidRPr="00033817">
        <w:rPr>
          <w:rFonts w:asciiTheme="majorBidi" w:hAnsiTheme="majorBidi" w:cstheme="majorBidi"/>
          <w:color w:val="000000"/>
        </w:rPr>
        <w:t xml:space="preserve">De plus, pendant cette période et plus exactement en 1983, un office pour l’orientation, le suivi </w:t>
      </w:r>
      <w:r w:rsidR="004A4876">
        <w:rPr>
          <w:rFonts w:asciiTheme="majorBidi" w:hAnsiTheme="majorBidi" w:cstheme="majorBidi"/>
          <w:color w:val="000000"/>
        </w:rPr>
        <w:t xml:space="preserve"> </w:t>
      </w:r>
      <w:r w:rsidR="0073036E" w:rsidRPr="00033817">
        <w:rPr>
          <w:rFonts w:asciiTheme="majorBidi" w:hAnsiTheme="majorBidi" w:cstheme="majorBidi"/>
          <w:color w:val="000000"/>
        </w:rPr>
        <w:t xml:space="preserve">et la coordination des investissements privés (OSCIP) a été </w:t>
      </w:r>
      <w:r w:rsidR="008F1052" w:rsidRPr="00033817">
        <w:rPr>
          <w:rFonts w:asciiTheme="majorBidi" w:hAnsiTheme="majorBidi" w:cstheme="majorBidi"/>
          <w:color w:val="000000"/>
        </w:rPr>
        <w:t>créé</w:t>
      </w:r>
      <w:r w:rsidR="003F1C16">
        <w:rPr>
          <w:rFonts w:asciiTheme="majorBidi" w:hAnsiTheme="majorBidi" w:cstheme="majorBidi"/>
          <w:color w:val="000000"/>
        </w:rPr>
        <w:t xml:space="preserve"> et p</w:t>
      </w:r>
      <w:r w:rsidR="00981BA9" w:rsidRPr="00033817">
        <w:rPr>
          <w:rFonts w:asciiTheme="majorBidi" w:hAnsiTheme="majorBidi" w:cstheme="majorBidi"/>
          <w:color w:val="000000"/>
        </w:rPr>
        <w:t>lacé</w:t>
      </w:r>
      <w:r w:rsidR="0073036E" w:rsidRPr="00033817">
        <w:rPr>
          <w:rFonts w:asciiTheme="majorBidi" w:hAnsiTheme="majorBidi" w:cstheme="majorBidi"/>
          <w:color w:val="000000"/>
        </w:rPr>
        <w:t xml:space="preserve"> sous la tutelle du ministère de la planification et de l’aménagement du territoire</w:t>
      </w:r>
      <w:r w:rsidR="003F1C16">
        <w:rPr>
          <w:rFonts w:asciiTheme="majorBidi" w:hAnsiTheme="majorBidi" w:cstheme="majorBidi"/>
          <w:color w:val="000000"/>
        </w:rPr>
        <w:t>.</w:t>
      </w:r>
      <w:r w:rsidR="00981BA9">
        <w:rPr>
          <w:rFonts w:asciiTheme="majorBidi" w:hAnsiTheme="majorBidi" w:cstheme="majorBidi"/>
          <w:color w:val="000000"/>
        </w:rPr>
        <w:t xml:space="preserve"> </w:t>
      </w:r>
      <w:r w:rsidR="003F1C16">
        <w:rPr>
          <w:rFonts w:asciiTheme="majorBidi" w:hAnsiTheme="majorBidi" w:cstheme="majorBidi"/>
          <w:color w:val="000000"/>
        </w:rPr>
        <w:t>Il</w:t>
      </w:r>
      <w:r w:rsidR="0073036E" w:rsidRPr="00033817">
        <w:rPr>
          <w:rFonts w:asciiTheme="majorBidi" w:hAnsiTheme="majorBidi" w:cstheme="majorBidi"/>
          <w:color w:val="000000"/>
        </w:rPr>
        <w:t xml:space="preserve"> a été chargé </w:t>
      </w:r>
      <w:r w:rsidR="002100D8">
        <w:rPr>
          <w:rFonts w:asciiTheme="majorBidi" w:hAnsiTheme="majorBidi" w:cstheme="majorBidi"/>
          <w:color w:val="000000"/>
        </w:rPr>
        <w:t xml:space="preserve">notamment </w:t>
      </w:r>
      <w:r w:rsidR="0073036E" w:rsidRPr="00033817">
        <w:rPr>
          <w:rFonts w:asciiTheme="majorBidi" w:hAnsiTheme="majorBidi" w:cstheme="majorBidi"/>
          <w:color w:val="000000"/>
        </w:rPr>
        <w:t xml:space="preserve">des missions suivantes : </w:t>
      </w:r>
    </w:p>
    <w:p w:rsidR="0073036E" w:rsidRPr="00033817" w:rsidRDefault="0073036E" w:rsidP="003A48AA">
      <w:pPr>
        <w:pStyle w:val="Paragraphedeliste"/>
        <w:numPr>
          <w:ilvl w:val="0"/>
          <w:numId w:val="4"/>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Orienter l’investissement privé national vers des activités et </w:t>
      </w:r>
      <w:r w:rsidR="003A48AA">
        <w:rPr>
          <w:rFonts w:asciiTheme="majorBidi" w:hAnsiTheme="majorBidi" w:cstheme="majorBidi"/>
          <w:color w:val="000000"/>
        </w:rPr>
        <w:t xml:space="preserve">des </w:t>
      </w:r>
      <w:r w:rsidRPr="00033817">
        <w:rPr>
          <w:rFonts w:asciiTheme="majorBidi" w:hAnsiTheme="majorBidi" w:cstheme="majorBidi"/>
          <w:color w:val="000000"/>
        </w:rPr>
        <w:t>régions susceptibles de répondre aux besoins du développement et assurer sa complémentarité avec le secteur public.</w:t>
      </w:r>
    </w:p>
    <w:p w:rsidR="0073036E" w:rsidRPr="00033817" w:rsidRDefault="0073036E" w:rsidP="00033817">
      <w:pPr>
        <w:pStyle w:val="Paragraphedeliste"/>
        <w:numPr>
          <w:ilvl w:val="0"/>
          <w:numId w:val="4"/>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Assurer une meilleure intégration de l’investissement privé dans le processus de planification.</w:t>
      </w:r>
    </w:p>
    <w:p w:rsidR="0073036E" w:rsidRPr="00033817" w:rsidRDefault="0073036E" w:rsidP="00033817">
      <w:pPr>
        <w:pStyle w:val="Paragraphedeliste"/>
        <w:tabs>
          <w:tab w:val="left" w:pos="3356"/>
        </w:tabs>
        <w:spacing w:line="360" w:lineRule="auto"/>
        <w:jc w:val="both"/>
        <w:outlineLvl w:val="0"/>
        <w:rPr>
          <w:rFonts w:asciiTheme="majorBidi" w:hAnsiTheme="majorBidi" w:cstheme="majorBidi"/>
          <w:color w:val="000000"/>
        </w:rPr>
      </w:pPr>
    </w:p>
    <w:p w:rsidR="0073036E" w:rsidRPr="00033817" w:rsidRDefault="0073036E" w:rsidP="00F42C7F">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Avec ce code des investissements de 1982 et la création de l’OSCIP, le secteur privé pour la première fois depuis l’indépendance, s’est vu reconnaitre un rôle à jouer dans la concrétisation des objectifs de dév</w:t>
      </w:r>
      <w:r w:rsidR="003A48AA">
        <w:rPr>
          <w:rFonts w:asciiTheme="majorBidi" w:hAnsiTheme="majorBidi" w:cstheme="majorBidi"/>
          <w:color w:val="000000"/>
        </w:rPr>
        <w:t>eloppement nationaux</w:t>
      </w:r>
      <w:r w:rsidR="00BA03BA">
        <w:rPr>
          <w:rFonts w:asciiTheme="majorBidi" w:hAnsiTheme="majorBidi" w:cstheme="majorBidi"/>
          <w:color w:val="000000"/>
        </w:rPr>
        <w:t>, notamment en ce qui concerne</w:t>
      </w:r>
      <w:r w:rsidR="003A48AA">
        <w:rPr>
          <w:rFonts w:asciiTheme="majorBidi" w:hAnsiTheme="majorBidi" w:cstheme="majorBidi"/>
          <w:color w:val="000000"/>
        </w:rPr>
        <w:t xml:space="preserve"> l’investissement </w:t>
      </w:r>
      <w:r w:rsidRPr="00033817">
        <w:rPr>
          <w:rFonts w:asciiTheme="majorBidi" w:hAnsiTheme="majorBidi" w:cstheme="majorBidi"/>
          <w:color w:val="000000"/>
        </w:rPr>
        <w:t xml:space="preserve">dans </w:t>
      </w:r>
      <w:r w:rsidR="00BA03BA">
        <w:rPr>
          <w:rFonts w:asciiTheme="majorBidi" w:hAnsiTheme="majorBidi" w:cstheme="majorBidi"/>
          <w:color w:val="000000"/>
        </w:rPr>
        <w:t>l</w:t>
      </w:r>
      <w:r w:rsidRPr="00033817">
        <w:rPr>
          <w:rFonts w:asciiTheme="majorBidi" w:hAnsiTheme="majorBidi" w:cstheme="majorBidi"/>
          <w:color w:val="000000"/>
        </w:rPr>
        <w:t>es créneaux délaissés auparavant par la PME tels que</w:t>
      </w:r>
      <w:r w:rsidR="003A48AA">
        <w:rPr>
          <w:rFonts w:asciiTheme="majorBidi" w:hAnsiTheme="majorBidi" w:cstheme="majorBidi"/>
          <w:color w:val="000000"/>
        </w:rPr>
        <w:t> :</w:t>
      </w:r>
      <w:r w:rsidRPr="00033817">
        <w:rPr>
          <w:rFonts w:asciiTheme="majorBidi" w:hAnsiTheme="majorBidi" w:cstheme="majorBidi"/>
          <w:color w:val="000000"/>
        </w:rPr>
        <w:t xml:space="preserve"> la transformation des métaux et les petites industries mécaniques et électriques. Cependant, il faut souligner que ces dispositions de 1982 </w:t>
      </w:r>
      <w:r w:rsidR="003A48AA">
        <w:rPr>
          <w:rFonts w:asciiTheme="majorBidi" w:hAnsiTheme="majorBidi" w:cstheme="majorBidi"/>
          <w:color w:val="000000"/>
        </w:rPr>
        <w:t xml:space="preserve">et de 1983 </w:t>
      </w:r>
      <w:r w:rsidRPr="00033817">
        <w:rPr>
          <w:rFonts w:asciiTheme="majorBidi" w:hAnsiTheme="majorBidi" w:cstheme="majorBidi"/>
          <w:color w:val="000000"/>
        </w:rPr>
        <w:t>ont eu un impact limité sur la créa</w:t>
      </w:r>
      <w:r w:rsidR="003A48AA">
        <w:rPr>
          <w:rFonts w:asciiTheme="majorBidi" w:hAnsiTheme="majorBidi" w:cstheme="majorBidi"/>
          <w:color w:val="000000"/>
        </w:rPr>
        <w:t xml:space="preserve">tion </w:t>
      </w:r>
      <w:r w:rsidR="00D600E2">
        <w:rPr>
          <w:rFonts w:asciiTheme="majorBidi" w:hAnsiTheme="majorBidi" w:cstheme="majorBidi"/>
          <w:color w:val="000000"/>
        </w:rPr>
        <w:t xml:space="preserve">de nouvelles </w:t>
      </w:r>
      <w:r w:rsidR="003A48AA">
        <w:rPr>
          <w:rFonts w:asciiTheme="majorBidi" w:hAnsiTheme="majorBidi" w:cstheme="majorBidi"/>
          <w:color w:val="000000"/>
        </w:rPr>
        <w:t>PME privées et sur la</w:t>
      </w:r>
      <w:r w:rsidRPr="00033817">
        <w:rPr>
          <w:rFonts w:asciiTheme="majorBidi" w:hAnsiTheme="majorBidi" w:cstheme="majorBidi"/>
          <w:color w:val="000000"/>
        </w:rPr>
        <w:t xml:space="preserve"> sous-traitance </w:t>
      </w:r>
      <w:r w:rsidR="003A48AA">
        <w:rPr>
          <w:rFonts w:asciiTheme="majorBidi" w:hAnsiTheme="majorBidi" w:cstheme="majorBidi"/>
          <w:color w:val="000000"/>
        </w:rPr>
        <w:t xml:space="preserve">qui </w:t>
      </w:r>
      <w:r w:rsidR="004A4876">
        <w:rPr>
          <w:rFonts w:asciiTheme="majorBidi" w:hAnsiTheme="majorBidi" w:cstheme="majorBidi"/>
          <w:color w:val="000000"/>
        </w:rPr>
        <w:t xml:space="preserve">   </w:t>
      </w:r>
      <w:r w:rsidRPr="00033817">
        <w:rPr>
          <w:rFonts w:asciiTheme="majorBidi" w:hAnsiTheme="majorBidi" w:cstheme="majorBidi"/>
          <w:color w:val="000000"/>
        </w:rPr>
        <w:t xml:space="preserve">a connu un faible développement </w:t>
      </w:r>
      <w:r w:rsidR="003A48AA">
        <w:rPr>
          <w:rFonts w:asciiTheme="majorBidi" w:hAnsiTheme="majorBidi" w:cstheme="majorBidi"/>
          <w:color w:val="000000"/>
        </w:rPr>
        <w:t xml:space="preserve">durant </w:t>
      </w:r>
      <w:r w:rsidR="00F42C7F">
        <w:rPr>
          <w:rFonts w:asciiTheme="majorBidi" w:hAnsiTheme="majorBidi" w:cstheme="majorBidi"/>
          <w:color w:val="000000"/>
        </w:rPr>
        <w:t>la</w:t>
      </w:r>
      <w:r w:rsidR="003A48AA">
        <w:rPr>
          <w:rFonts w:asciiTheme="majorBidi" w:hAnsiTheme="majorBidi" w:cstheme="majorBidi"/>
          <w:color w:val="000000"/>
        </w:rPr>
        <w:t xml:space="preserve"> période</w:t>
      </w:r>
      <w:r w:rsidR="00F42C7F">
        <w:rPr>
          <w:rFonts w:asciiTheme="majorBidi" w:hAnsiTheme="majorBidi" w:cstheme="majorBidi"/>
          <w:color w:val="000000"/>
        </w:rPr>
        <w:t xml:space="preserve"> de 1982 à 1987</w:t>
      </w:r>
      <w:r w:rsidRPr="00033817">
        <w:rPr>
          <w:rFonts w:asciiTheme="majorBidi" w:hAnsiTheme="majorBidi" w:cstheme="majorBidi"/>
          <w:color w:val="000000"/>
        </w:rPr>
        <w:t>.</w:t>
      </w:r>
    </w:p>
    <w:p w:rsidR="00467877" w:rsidRPr="00033817" w:rsidRDefault="00467877" w:rsidP="00033817">
      <w:pPr>
        <w:tabs>
          <w:tab w:val="left" w:pos="3356"/>
        </w:tabs>
        <w:spacing w:line="360" w:lineRule="auto"/>
        <w:jc w:val="both"/>
        <w:outlineLvl w:val="0"/>
        <w:rPr>
          <w:rFonts w:asciiTheme="majorBidi" w:hAnsiTheme="majorBidi" w:cstheme="majorBidi"/>
          <w:color w:val="000000"/>
        </w:rPr>
      </w:pPr>
    </w:p>
    <w:p w:rsidR="0073036E" w:rsidRPr="00033817" w:rsidRDefault="0073036E" w:rsidP="00033817">
      <w:pPr>
        <w:tabs>
          <w:tab w:val="left" w:pos="3356"/>
        </w:tabs>
        <w:spacing w:line="360" w:lineRule="auto"/>
        <w:jc w:val="both"/>
        <w:outlineLvl w:val="0"/>
        <w:rPr>
          <w:rFonts w:asciiTheme="majorBidi" w:hAnsiTheme="majorBidi" w:cstheme="majorBidi"/>
          <w:b/>
          <w:bCs/>
          <w:color w:val="000000"/>
          <w:u w:val="single"/>
        </w:rPr>
      </w:pPr>
      <w:r w:rsidRPr="00033817">
        <w:rPr>
          <w:rFonts w:asciiTheme="majorBidi" w:hAnsiTheme="majorBidi" w:cstheme="majorBidi"/>
          <w:b/>
          <w:bCs/>
          <w:color w:val="000000"/>
          <w:u w:val="single"/>
        </w:rPr>
        <w:t>1-3- La période de 1988 aux années 2000 :</w:t>
      </w:r>
    </w:p>
    <w:p w:rsidR="0073036E" w:rsidRPr="00033817" w:rsidRDefault="0073036E" w:rsidP="002100D8">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En 1988, </w:t>
      </w:r>
      <w:r w:rsidR="007778F6">
        <w:rPr>
          <w:rFonts w:asciiTheme="majorBidi" w:hAnsiTheme="majorBidi" w:cstheme="majorBidi"/>
          <w:color w:val="000000"/>
        </w:rPr>
        <w:t xml:space="preserve">et </w:t>
      </w:r>
      <w:r w:rsidRPr="00033817">
        <w:rPr>
          <w:rFonts w:asciiTheme="majorBidi" w:hAnsiTheme="majorBidi" w:cstheme="majorBidi"/>
          <w:color w:val="000000"/>
        </w:rPr>
        <w:t xml:space="preserve">face à l’exacerbation de la crise que traversait l’Algérie, une option résolue de passage à </w:t>
      </w:r>
      <w:r w:rsidR="007778F6">
        <w:rPr>
          <w:rFonts w:asciiTheme="majorBidi" w:hAnsiTheme="majorBidi" w:cstheme="majorBidi"/>
          <w:color w:val="000000"/>
        </w:rPr>
        <w:t xml:space="preserve">l’économie de marché est prise. De ce fait, </w:t>
      </w:r>
      <w:r w:rsidRPr="00033817">
        <w:rPr>
          <w:rFonts w:asciiTheme="majorBidi" w:hAnsiTheme="majorBidi" w:cstheme="majorBidi"/>
          <w:color w:val="000000"/>
        </w:rPr>
        <w:t xml:space="preserve">un nouveau cadre législatif a été mis en place et des réformes structurelles ont été engagées </w:t>
      </w:r>
      <w:r w:rsidR="002100D8">
        <w:rPr>
          <w:rFonts w:asciiTheme="majorBidi" w:hAnsiTheme="majorBidi" w:cstheme="majorBidi"/>
          <w:color w:val="000000"/>
        </w:rPr>
        <w:t>pour</w:t>
      </w:r>
      <w:r w:rsidR="00A731CC">
        <w:rPr>
          <w:rFonts w:asciiTheme="majorBidi" w:hAnsiTheme="majorBidi" w:cstheme="majorBidi"/>
          <w:color w:val="000000"/>
        </w:rPr>
        <w:t xml:space="preserve"> concrétiser</w:t>
      </w:r>
      <w:r w:rsidRPr="00033817">
        <w:rPr>
          <w:rFonts w:asciiTheme="majorBidi" w:hAnsiTheme="majorBidi" w:cstheme="majorBidi"/>
          <w:color w:val="000000"/>
        </w:rPr>
        <w:t xml:space="preserve"> les objectifs suivants :</w:t>
      </w:r>
    </w:p>
    <w:p w:rsidR="0073036E" w:rsidRPr="00033817" w:rsidRDefault="0073036E" w:rsidP="00033817">
      <w:pPr>
        <w:pStyle w:val="Paragraphedeliste"/>
        <w:numPr>
          <w:ilvl w:val="0"/>
          <w:numId w:val="11"/>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substitution d’une économie gérée administrativement par une économie de marché.</w:t>
      </w:r>
    </w:p>
    <w:p w:rsidR="0073036E" w:rsidRPr="00033817" w:rsidRDefault="0073036E" w:rsidP="00033817">
      <w:pPr>
        <w:pStyle w:val="Paragraphedeliste"/>
        <w:numPr>
          <w:ilvl w:val="0"/>
          <w:numId w:val="5"/>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lastRenderedPageBreak/>
        <w:t xml:space="preserve">La recherche d’une plus grande autonomie des entreprises publiques </w:t>
      </w:r>
      <w:r w:rsidR="007778F6">
        <w:rPr>
          <w:rFonts w:asciiTheme="majorBidi" w:hAnsiTheme="majorBidi" w:cstheme="majorBidi"/>
          <w:color w:val="000000"/>
        </w:rPr>
        <w:t xml:space="preserve">qui </w:t>
      </w:r>
      <w:r w:rsidRPr="00033817">
        <w:rPr>
          <w:rFonts w:asciiTheme="majorBidi" w:hAnsiTheme="majorBidi" w:cstheme="majorBidi"/>
          <w:color w:val="000000"/>
        </w:rPr>
        <w:t>devant être régies par des règles de commercialité.</w:t>
      </w:r>
    </w:p>
    <w:p w:rsidR="0073036E" w:rsidRPr="00033817" w:rsidRDefault="0073036E" w:rsidP="00033817">
      <w:pPr>
        <w:pStyle w:val="Paragraphedeliste"/>
        <w:numPr>
          <w:ilvl w:val="0"/>
          <w:numId w:val="5"/>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Une libéralisation des prix du commerce extérieur et des changes.</w:t>
      </w:r>
    </w:p>
    <w:p w:rsidR="0073036E" w:rsidRDefault="0073036E" w:rsidP="00033817">
      <w:pPr>
        <w:pStyle w:val="Paragraphedeliste"/>
        <w:numPr>
          <w:ilvl w:val="0"/>
          <w:numId w:val="5"/>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L’autonomie des banques commerciales et </w:t>
      </w:r>
      <w:r w:rsidR="007778F6">
        <w:rPr>
          <w:rFonts w:asciiTheme="majorBidi" w:hAnsiTheme="majorBidi" w:cstheme="majorBidi"/>
          <w:color w:val="000000"/>
        </w:rPr>
        <w:t xml:space="preserve">de </w:t>
      </w:r>
      <w:r w:rsidRPr="00033817">
        <w:rPr>
          <w:rFonts w:asciiTheme="majorBidi" w:hAnsiTheme="majorBidi" w:cstheme="majorBidi"/>
          <w:color w:val="000000"/>
        </w:rPr>
        <w:t>la banque d’Algérie.</w:t>
      </w:r>
      <w:r w:rsidRPr="00033817">
        <w:rPr>
          <w:rStyle w:val="Appelnotedebasdep"/>
          <w:rFonts w:asciiTheme="majorBidi" w:hAnsiTheme="majorBidi" w:cstheme="majorBidi"/>
          <w:color w:val="000000"/>
        </w:rPr>
        <w:footnoteReference w:id="27"/>
      </w:r>
    </w:p>
    <w:p w:rsidR="00D424D0" w:rsidRPr="00033817" w:rsidRDefault="00D424D0" w:rsidP="00D424D0">
      <w:pPr>
        <w:pStyle w:val="Paragraphedeliste"/>
        <w:tabs>
          <w:tab w:val="left" w:pos="3356"/>
        </w:tabs>
        <w:spacing w:line="360" w:lineRule="auto"/>
        <w:jc w:val="both"/>
        <w:outlineLvl w:val="0"/>
        <w:rPr>
          <w:rFonts w:asciiTheme="majorBidi" w:hAnsiTheme="majorBidi" w:cstheme="majorBidi"/>
          <w:color w:val="000000"/>
        </w:rPr>
      </w:pPr>
    </w:p>
    <w:p w:rsidR="0073036E" w:rsidRPr="00033817" w:rsidRDefault="009E41E3" w:rsidP="004A4876">
      <w:pPr>
        <w:tabs>
          <w:tab w:val="left" w:pos="3356"/>
        </w:tabs>
        <w:spacing w:line="360" w:lineRule="auto"/>
        <w:jc w:val="both"/>
        <w:outlineLvl w:val="0"/>
        <w:rPr>
          <w:rFonts w:asciiTheme="majorBidi" w:hAnsiTheme="majorBidi" w:cstheme="majorBidi"/>
          <w:color w:val="000000"/>
        </w:rPr>
      </w:pPr>
      <w:r>
        <w:rPr>
          <w:rFonts w:asciiTheme="majorBidi" w:hAnsiTheme="majorBidi" w:cstheme="majorBidi"/>
          <w:color w:val="000000"/>
        </w:rPr>
        <w:t xml:space="preserve">    </w:t>
      </w:r>
      <w:r w:rsidR="0073036E" w:rsidRPr="00033817">
        <w:rPr>
          <w:rFonts w:asciiTheme="majorBidi" w:hAnsiTheme="majorBidi" w:cstheme="majorBidi"/>
          <w:color w:val="000000"/>
        </w:rPr>
        <w:t>A ce titre, la loi relati</w:t>
      </w:r>
      <w:r w:rsidR="00941C59">
        <w:rPr>
          <w:rFonts w:asciiTheme="majorBidi" w:hAnsiTheme="majorBidi" w:cstheme="majorBidi"/>
          <w:color w:val="000000"/>
        </w:rPr>
        <w:t>ve</w:t>
      </w:r>
      <w:r w:rsidR="0073036E" w:rsidRPr="00033817">
        <w:rPr>
          <w:rFonts w:asciiTheme="majorBidi" w:hAnsiTheme="majorBidi" w:cstheme="majorBidi"/>
          <w:color w:val="000000"/>
        </w:rPr>
        <w:t xml:space="preserve"> à la monnaie et au crédit de 1990 à consacré son 183</w:t>
      </w:r>
      <w:r w:rsidR="0073036E" w:rsidRPr="00033817">
        <w:rPr>
          <w:rFonts w:asciiTheme="majorBidi" w:hAnsiTheme="majorBidi" w:cstheme="majorBidi"/>
          <w:color w:val="000000"/>
          <w:vertAlign w:val="superscript"/>
        </w:rPr>
        <w:t>ème</w:t>
      </w:r>
      <w:r w:rsidR="0073036E" w:rsidRPr="00033817">
        <w:rPr>
          <w:rFonts w:asciiTheme="majorBidi" w:hAnsiTheme="majorBidi" w:cstheme="majorBidi"/>
          <w:color w:val="000000"/>
        </w:rPr>
        <w:t xml:space="preserve"> article aux principes de la liberté de l’investissement étranger ainsi que la liberté d’établissement des banques étrangères en Algérie</w:t>
      </w:r>
      <w:r w:rsidR="003537D7">
        <w:rPr>
          <w:rFonts w:asciiTheme="majorBidi" w:hAnsiTheme="majorBidi" w:cstheme="majorBidi"/>
          <w:color w:val="000000"/>
        </w:rPr>
        <w:t>,</w:t>
      </w:r>
      <w:r w:rsidR="0073036E" w:rsidRPr="00033817">
        <w:rPr>
          <w:rFonts w:asciiTheme="majorBidi" w:hAnsiTheme="majorBidi" w:cstheme="majorBidi"/>
          <w:color w:val="000000"/>
        </w:rPr>
        <w:t xml:space="preserve"> ouvrant ainsi, la voie au partenariat financier. Une nouvelle doctrine</w:t>
      </w:r>
      <w:r w:rsidR="003537D7" w:rsidRPr="003537D7">
        <w:rPr>
          <w:rFonts w:asciiTheme="majorBidi" w:hAnsiTheme="majorBidi" w:cstheme="majorBidi"/>
          <w:color w:val="000000"/>
        </w:rPr>
        <w:t xml:space="preserve"> </w:t>
      </w:r>
      <w:r w:rsidR="003537D7" w:rsidRPr="00033817">
        <w:rPr>
          <w:rFonts w:asciiTheme="majorBidi" w:hAnsiTheme="majorBidi" w:cstheme="majorBidi"/>
          <w:color w:val="000000"/>
        </w:rPr>
        <w:t>fondée sur la liberté et l’égalité de traitement pour le développement</w:t>
      </w:r>
      <w:r w:rsidR="003537D7">
        <w:rPr>
          <w:rFonts w:asciiTheme="majorBidi" w:hAnsiTheme="majorBidi" w:cstheme="majorBidi"/>
          <w:color w:val="000000"/>
        </w:rPr>
        <w:t>,</w:t>
      </w:r>
      <w:r w:rsidR="0073036E" w:rsidRPr="00033817">
        <w:rPr>
          <w:rFonts w:asciiTheme="majorBidi" w:hAnsiTheme="majorBidi" w:cstheme="majorBidi"/>
          <w:color w:val="000000"/>
        </w:rPr>
        <w:t xml:space="preserve"> a commencé donc à prendre forme </w:t>
      </w:r>
      <w:r w:rsidR="004A4876">
        <w:rPr>
          <w:rFonts w:asciiTheme="majorBidi" w:hAnsiTheme="majorBidi" w:cstheme="majorBidi"/>
          <w:color w:val="000000"/>
        </w:rPr>
        <w:t xml:space="preserve">   </w:t>
      </w:r>
      <w:r w:rsidR="0073036E" w:rsidRPr="00033817">
        <w:rPr>
          <w:rFonts w:asciiTheme="majorBidi" w:hAnsiTheme="majorBidi" w:cstheme="majorBidi"/>
          <w:color w:val="000000"/>
        </w:rPr>
        <w:t xml:space="preserve">à partir de 1990. De ce fait, toutes les entreprises </w:t>
      </w:r>
      <w:r w:rsidR="004A4876">
        <w:rPr>
          <w:rFonts w:asciiTheme="majorBidi" w:hAnsiTheme="majorBidi" w:cstheme="majorBidi"/>
          <w:color w:val="000000"/>
        </w:rPr>
        <w:t>a</w:t>
      </w:r>
      <w:r w:rsidR="0073036E" w:rsidRPr="00033817">
        <w:rPr>
          <w:rFonts w:asciiTheme="majorBidi" w:hAnsiTheme="majorBidi" w:cstheme="majorBidi"/>
          <w:color w:val="000000"/>
        </w:rPr>
        <w:t xml:space="preserve">lgériennes qu’elles soient publiques ou privées bénéficient d’un même traitement depuis la suppression totale des monopoles jusqu’à la liberté d’accès au commerce extérieur. Ce processus de réforme a </w:t>
      </w:r>
      <w:r w:rsidR="003C5F73" w:rsidRPr="00033817">
        <w:rPr>
          <w:rFonts w:asciiTheme="majorBidi" w:hAnsiTheme="majorBidi" w:cstheme="majorBidi"/>
          <w:color w:val="000000"/>
        </w:rPr>
        <w:t>abouti</w:t>
      </w:r>
      <w:r w:rsidR="0073036E" w:rsidRPr="00033817">
        <w:rPr>
          <w:rFonts w:asciiTheme="majorBidi" w:hAnsiTheme="majorBidi" w:cstheme="majorBidi"/>
          <w:color w:val="000000"/>
        </w:rPr>
        <w:t xml:space="preserve"> à la consécration de l’investissement national et étranger par l’adoption du décret législatif de 05/10/1993 relatif à la promotion des investissements qui </w:t>
      </w:r>
      <w:proofErr w:type="gramStart"/>
      <w:r w:rsidR="0073036E" w:rsidRPr="00033817">
        <w:rPr>
          <w:rFonts w:asciiTheme="majorBidi" w:hAnsiTheme="majorBidi" w:cstheme="majorBidi"/>
          <w:color w:val="000000"/>
        </w:rPr>
        <w:t>a</w:t>
      </w:r>
      <w:proofErr w:type="gramEnd"/>
      <w:r w:rsidR="0073036E" w:rsidRPr="00033817">
        <w:rPr>
          <w:rFonts w:asciiTheme="majorBidi" w:hAnsiTheme="majorBidi" w:cstheme="majorBidi"/>
          <w:color w:val="000000"/>
        </w:rPr>
        <w:t xml:space="preserve"> consacré définitivement la liberté d’investir et a réduit la procé</w:t>
      </w:r>
      <w:r w:rsidR="00284348">
        <w:rPr>
          <w:rFonts w:asciiTheme="majorBidi" w:hAnsiTheme="majorBidi" w:cstheme="majorBidi"/>
          <w:color w:val="000000"/>
        </w:rPr>
        <w:t>dure à une simple déclaration. I</w:t>
      </w:r>
      <w:r w:rsidR="0073036E" w:rsidRPr="00033817">
        <w:rPr>
          <w:rFonts w:asciiTheme="majorBidi" w:hAnsiTheme="majorBidi" w:cstheme="majorBidi"/>
          <w:color w:val="000000"/>
        </w:rPr>
        <w:t xml:space="preserve">l a offert </w:t>
      </w:r>
      <w:r w:rsidR="00284348">
        <w:rPr>
          <w:rFonts w:asciiTheme="majorBidi" w:hAnsiTheme="majorBidi" w:cstheme="majorBidi"/>
          <w:color w:val="000000"/>
        </w:rPr>
        <w:t xml:space="preserve">par ailleurs aux promoteurs des mesures d’encouragement </w:t>
      </w:r>
      <w:r w:rsidR="00284348" w:rsidRPr="00033817">
        <w:rPr>
          <w:rFonts w:asciiTheme="majorBidi" w:hAnsiTheme="majorBidi" w:cstheme="majorBidi"/>
          <w:color w:val="000000"/>
        </w:rPr>
        <w:t>constituées principalement d’avantages fiscaux et parafiscaux pour tous les investissements réalisés</w:t>
      </w:r>
      <w:r w:rsidR="008C1104">
        <w:rPr>
          <w:rFonts w:asciiTheme="majorBidi" w:hAnsiTheme="majorBidi" w:cstheme="majorBidi"/>
          <w:color w:val="000000"/>
        </w:rPr>
        <w:t>, et ce</w:t>
      </w:r>
      <w:r w:rsidR="00284348" w:rsidRPr="00033817">
        <w:rPr>
          <w:rFonts w:asciiTheme="majorBidi" w:hAnsiTheme="majorBidi" w:cstheme="majorBidi"/>
          <w:color w:val="000000"/>
        </w:rPr>
        <w:t xml:space="preserve"> </w:t>
      </w:r>
      <w:r w:rsidR="00797612" w:rsidRPr="00033817">
        <w:rPr>
          <w:rFonts w:asciiTheme="majorBidi" w:hAnsiTheme="majorBidi" w:cstheme="majorBidi"/>
          <w:color w:val="000000"/>
        </w:rPr>
        <w:t>quel que</w:t>
      </w:r>
      <w:r w:rsidR="0073036E" w:rsidRPr="00033817">
        <w:rPr>
          <w:rFonts w:asciiTheme="majorBidi" w:hAnsiTheme="majorBidi" w:cstheme="majorBidi"/>
          <w:color w:val="000000"/>
        </w:rPr>
        <w:t xml:space="preserve"> soit leur statut juridique.  .</w:t>
      </w:r>
    </w:p>
    <w:p w:rsidR="0073036E" w:rsidRPr="00033817" w:rsidRDefault="0073036E" w:rsidP="009549E3">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De plus, ce décret de 1993 relatif à la promotion des investissements, a permis d’autres mesures importantes </w:t>
      </w:r>
      <w:r w:rsidR="009549E3">
        <w:rPr>
          <w:rFonts w:asciiTheme="majorBidi" w:hAnsiTheme="majorBidi" w:cstheme="majorBidi"/>
          <w:color w:val="000000"/>
        </w:rPr>
        <w:t>entre autres l’institution</w:t>
      </w:r>
      <w:r w:rsidRPr="00033817">
        <w:rPr>
          <w:rFonts w:asciiTheme="majorBidi" w:hAnsiTheme="majorBidi" w:cstheme="majorBidi"/>
          <w:color w:val="000000"/>
        </w:rPr>
        <w:t xml:space="preserve"> </w:t>
      </w:r>
      <w:r w:rsidR="009549E3">
        <w:rPr>
          <w:rFonts w:asciiTheme="majorBidi" w:hAnsiTheme="majorBidi" w:cstheme="majorBidi"/>
          <w:color w:val="000000"/>
        </w:rPr>
        <w:t>d’</w:t>
      </w:r>
      <w:r w:rsidRPr="00033817">
        <w:rPr>
          <w:rFonts w:asciiTheme="majorBidi" w:hAnsiTheme="majorBidi" w:cstheme="majorBidi"/>
          <w:color w:val="000000"/>
        </w:rPr>
        <w:t xml:space="preserve">un guichet unique chargé </w:t>
      </w:r>
      <w:r w:rsidR="00432187">
        <w:rPr>
          <w:rFonts w:asciiTheme="majorBidi" w:hAnsiTheme="majorBidi" w:cstheme="majorBidi"/>
          <w:color w:val="000000"/>
        </w:rPr>
        <w:t xml:space="preserve">principalement </w:t>
      </w:r>
      <w:r w:rsidRPr="00033817">
        <w:rPr>
          <w:rFonts w:asciiTheme="majorBidi" w:hAnsiTheme="majorBidi" w:cstheme="majorBidi"/>
          <w:color w:val="000000"/>
        </w:rPr>
        <w:t>des missions suivantes :</w:t>
      </w:r>
    </w:p>
    <w:p w:rsidR="0073036E" w:rsidRPr="00033817" w:rsidRDefault="0073036E" w:rsidP="00033817">
      <w:pPr>
        <w:pStyle w:val="Paragraphedeliste"/>
        <w:numPr>
          <w:ilvl w:val="0"/>
          <w:numId w:val="6"/>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centralisation des formalités administratives relatives à l’investissement projeté.</w:t>
      </w:r>
    </w:p>
    <w:p w:rsidR="0073036E" w:rsidRPr="00033817" w:rsidRDefault="0073036E" w:rsidP="00033817">
      <w:pPr>
        <w:pStyle w:val="Paragraphedeliste"/>
        <w:numPr>
          <w:ilvl w:val="0"/>
          <w:numId w:val="6"/>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délivrance des documents légalement requis pour la réalisation de l’investissement.</w:t>
      </w:r>
    </w:p>
    <w:p w:rsidR="0073036E" w:rsidRPr="003537D7" w:rsidRDefault="0073036E" w:rsidP="00033817">
      <w:pPr>
        <w:pStyle w:val="Paragraphedeliste"/>
        <w:tabs>
          <w:tab w:val="left" w:pos="3356"/>
        </w:tabs>
        <w:spacing w:line="360" w:lineRule="auto"/>
        <w:jc w:val="both"/>
        <w:outlineLvl w:val="0"/>
        <w:rPr>
          <w:rFonts w:asciiTheme="majorBidi" w:hAnsiTheme="majorBidi" w:cstheme="majorBidi"/>
          <w:color w:val="FF0000"/>
        </w:rPr>
      </w:pPr>
    </w:p>
    <w:p w:rsidR="0073036E" w:rsidRPr="00033817" w:rsidRDefault="0073036E" w:rsidP="002100D8">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Ces missions de guichet unique ont été confiées </w:t>
      </w:r>
      <w:r w:rsidR="00432187">
        <w:rPr>
          <w:rFonts w:asciiTheme="majorBidi" w:hAnsiTheme="majorBidi" w:cstheme="majorBidi"/>
          <w:color w:val="000000"/>
        </w:rPr>
        <w:t xml:space="preserve">par la suite </w:t>
      </w:r>
      <w:r w:rsidRPr="00033817">
        <w:rPr>
          <w:rFonts w:asciiTheme="majorBidi" w:hAnsiTheme="majorBidi" w:cstheme="majorBidi"/>
          <w:color w:val="000000"/>
        </w:rPr>
        <w:t xml:space="preserve">à l’agence de </w:t>
      </w:r>
      <w:r w:rsidR="003A6C8C">
        <w:rPr>
          <w:rFonts w:asciiTheme="majorBidi" w:hAnsiTheme="majorBidi" w:cstheme="majorBidi"/>
          <w:color w:val="000000"/>
        </w:rPr>
        <w:t xml:space="preserve">la </w:t>
      </w:r>
      <w:r w:rsidRPr="00033817">
        <w:rPr>
          <w:rFonts w:asciiTheme="majorBidi" w:hAnsiTheme="majorBidi" w:cstheme="majorBidi"/>
          <w:color w:val="000000"/>
        </w:rPr>
        <w:t>promotion et de suivi des investissements (APSI) cré</w:t>
      </w:r>
      <w:r w:rsidR="00D30D8E">
        <w:rPr>
          <w:rFonts w:asciiTheme="majorBidi" w:hAnsiTheme="majorBidi" w:cstheme="majorBidi"/>
          <w:color w:val="000000"/>
        </w:rPr>
        <w:t>é</w:t>
      </w:r>
      <w:r w:rsidRPr="00033817">
        <w:rPr>
          <w:rFonts w:asciiTheme="majorBidi" w:hAnsiTheme="majorBidi" w:cstheme="majorBidi"/>
          <w:color w:val="000000"/>
        </w:rPr>
        <w:t>e en 1994.</w:t>
      </w:r>
      <w:r w:rsidRPr="00033817">
        <w:rPr>
          <w:rStyle w:val="Appelnotedebasdep"/>
          <w:rFonts w:asciiTheme="majorBidi" w:hAnsiTheme="majorBidi" w:cstheme="majorBidi"/>
          <w:color w:val="000000"/>
        </w:rPr>
        <w:footnoteReference w:id="28"/>
      </w:r>
      <w:r w:rsidRPr="00033817">
        <w:rPr>
          <w:rFonts w:asciiTheme="majorBidi" w:hAnsiTheme="majorBidi" w:cstheme="majorBidi"/>
          <w:color w:val="000000"/>
        </w:rPr>
        <w:t xml:space="preserve"> De plus, </w:t>
      </w:r>
      <w:r w:rsidR="002100D8">
        <w:rPr>
          <w:rFonts w:asciiTheme="majorBidi" w:hAnsiTheme="majorBidi" w:cstheme="majorBidi"/>
          <w:color w:val="000000"/>
        </w:rPr>
        <w:t>durant la</w:t>
      </w:r>
      <w:r w:rsidRPr="00033817">
        <w:rPr>
          <w:rFonts w:asciiTheme="majorBidi" w:hAnsiTheme="majorBidi" w:cstheme="majorBidi"/>
          <w:color w:val="000000"/>
        </w:rPr>
        <w:t xml:space="preserve"> même année</w:t>
      </w:r>
      <w:r w:rsidR="002100D8">
        <w:rPr>
          <w:rFonts w:asciiTheme="majorBidi" w:hAnsiTheme="majorBidi" w:cstheme="majorBidi"/>
          <w:color w:val="000000"/>
        </w:rPr>
        <w:t>,</w:t>
      </w:r>
      <w:r w:rsidRPr="00033817">
        <w:rPr>
          <w:rFonts w:asciiTheme="majorBidi" w:hAnsiTheme="majorBidi" w:cstheme="majorBidi"/>
          <w:color w:val="000000"/>
        </w:rPr>
        <w:t xml:space="preserve"> le cadre juridique permettant la privatisation des entreprises publiques a été </w:t>
      </w:r>
      <w:proofErr w:type="gramStart"/>
      <w:r w:rsidRPr="00033817">
        <w:rPr>
          <w:rFonts w:asciiTheme="majorBidi" w:hAnsiTheme="majorBidi" w:cstheme="majorBidi"/>
          <w:color w:val="000000"/>
        </w:rPr>
        <w:t>adopté</w:t>
      </w:r>
      <w:proofErr w:type="gramEnd"/>
      <w:r w:rsidRPr="00033817">
        <w:rPr>
          <w:rFonts w:asciiTheme="majorBidi" w:hAnsiTheme="majorBidi" w:cstheme="majorBidi"/>
          <w:color w:val="000000"/>
        </w:rPr>
        <w:t xml:space="preserve"> et appliqué </w:t>
      </w:r>
      <w:r w:rsidR="00432187">
        <w:rPr>
          <w:rFonts w:asciiTheme="majorBidi" w:hAnsiTheme="majorBidi" w:cstheme="majorBidi"/>
          <w:color w:val="000000"/>
        </w:rPr>
        <w:t>à partir de</w:t>
      </w:r>
      <w:r w:rsidRPr="00033817">
        <w:rPr>
          <w:rFonts w:asciiTheme="majorBidi" w:hAnsiTheme="majorBidi" w:cstheme="majorBidi"/>
          <w:color w:val="000000"/>
        </w:rPr>
        <w:t xml:space="preserve"> 1995 </w:t>
      </w:r>
      <w:r w:rsidR="004A4876">
        <w:rPr>
          <w:rFonts w:asciiTheme="majorBidi" w:hAnsiTheme="majorBidi" w:cstheme="majorBidi"/>
          <w:color w:val="000000"/>
        </w:rPr>
        <w:t xml:space="preserve">          </w:t>
      </w:r>
      <w:r w:rsidRPr="00033817">
        <w:rPr>
          <w:rFonts w:asciiTheme="majorBidi" w:hAnsiTheme="majorBidi" w:cstheme="majorBidi"/>
          <w:color w:val="000000"/>
        </w:rPr>
        <w:t>à travers le lancement de la loi sur la privatisation des entreprises publiques. A la fin de l’année 2000, l’investissement vi</w:t>
      </w:r>
      <w:r w:rsidR="004A4876">
        <w:rPr>
          <w:rFonts w:asciiTheme="majorBidi" w:hAnsiTheme="majorBidi" w:cstheme="majorBidi"/>
          <w:color w:val="000000"/>
        </w:rPr>
        <w:t>a l’APSI a eu un bilan modeste,</w:t>
      </w:r>
      <w:r w:rsidRPr="00033817">
        <w:rPr>
          <w:rFonts w:asciiTheme="majorBidi" w:hAnsiTheme="majorBidi" w:cstheme="majorBidi"/>
          <w:color w:val="000000"/>
        </w:rPr>
        <w:t xml:space="preserve"> tel que sur 43.000 </w:t>
      </w:r>
      <w:r w:rsidR="002100D8">
        <w:rPr>
          <w:rFonts w:asciiTheme="majorBidi" w:hAnsiTheme="majorBidi" w:cstheme="majorBidi"/>
          <w:color w:val="000000"/>
        </w:rPr>
        <w:t xml:space="preserve">projets </w:t>
      </w:r>
      <w:r w:rsidRPr="00033817">
        <w:rPr>
          <w:rFonts w:asciiTheme="majorBidi" w:hAnsiTheme="majorBidi" w:cstheme="majorBidi"/>
          <w:color w:val="000000"/>
        </w:rPr>
        <w:t>d’investir déposés</w:t>
      </w:r>
      <w:r w:rsidR="00FF542D">
        <w:rPr>
          <w:rFonts w:asciiTheme="majorBidi" w:hAnsiTheme="majorBidi" w:cstheme="majorBidi"/>
          <w:color w:val="000000"/>
        </w:rPr>
        <w:t xml:space="preserve">, </w:t>
      </w:r>
      <w:r w:rsidRPr="00033817">
        <w:rPr>
          <w:rFonts w:asciiTheme="majorBidi" w:hAnsiTheme="majorBidi" w:cstheme="majorBidi"/>
          <w:color w:val="000000"/>
        </w:rPr>
        <w:t xml:space="preserve">la majorité de ces projets restaient au stade de l’intention. Pour cela, et pour apporter les correctifs nécessaires et donner un nouveau souffle à la promotion des investissements, les pouvoirs </w:t>
      </w:r>
      <w:r w:rsidR="008D62B0" w:rsidRPr="00033817">
        <w:rPr>
          <w:rFonts w:asciiTheme="majorBidi" w:hAnsiTheme="majorBidi" w:cstheme="majorBidi"/>
          <w:color w:val="000000"/>
        </w:rPr>
        <w:t>publics</w:t>
      </w:r>
      <w:r w:rsidRPr="00033817">
        <w:rPr>
          <w:rFonts w:asciiTheme="majorBidi" w:hAnsiTheme="majorBidi" w:cstheme="majorBidi"/>
          <w:color w:val="000000"/>
        </w:rPr>
        <w:t xml:space="preserve"> </w:t>
      </w:r>
      <w:r w:rsidR="009B4165" w:rsidRPr="00033817">
        <w:rPr>
          <w:rFonts w:asciiTheme="majorBidi" w:hAnsiTheme="majorBidi" w:cstheme="majorBidi"/>
          <w:color w:val="000000"/>
        </w:rPr>
        <w:t>ont</w:t>
      </w:r>
      <w:r w:rsidRPr="00033817">
        <w:rPr>
          <w:rFonts w:asciiTheme="majorBidi" w:hAnsiTheme="majorBidi" w:cstheme="majorBidi"/>
          <w:color w:val="000000"/>
        </w:rPr>
        <w:t xml:space="preserve"> promulgué en 2001 l’ordonnance relative au développement de l’investissement et la loi d’orientation </w:t>
      </w:r>
      <w:r w:rsidR="005D48C5">
        <w:rPr>
          <w:rFonts w:asciiTheme="majorBidi" w:hAnsiTheme="majorBidi" w:cstheme="majorBidi"/>
        </w:rPr>
        <w:t>pour la</w:t>
      </w:r>
      <w:r w:rsidRPr="00033817">
        <w:rPr>
          <w:rFonts w:asciiTheme="majorBidi" w:hAnsiTheme="majorBidi" w:cstheme="majorBidi"/>
        </w:rPr>
        <w:t xml:space="preserve"> promotion de la PME</w:t>
      </w:r>
      <w:r w:rsidRPr="00033817">
        <w:rPr>
          <w:rFonts w:asciiTheme="majorBidi" w:hAnsiTheme="majorBidi" w:cstheme="majorBidi"/>
          <w:color w:val="000000"/>
        </w:rPr>
        <w:t xml:space="preserve">. </w:t>
      </w:r>
    </w:p>
    <w:p w:rsidR="00D424D0" w:rsidRPr="00033817" w:rsidRDefault="0073036E" w:rsidP="00D424D0">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lastRenderedPageBreak/>
        <w:t xml:space="preserve">   Tout d’abord, l’ordonnance relative au développement de l’investissement avait pour objectifs premiers la reconstitution de la chaine de l’investissement et l’amélioration de l’environnement administratif et juridique, elle prévoyait notamment les mesures suivantes :</w:t>
      </w:r>
    </w:p>
    <w:p w:rsidR="0073036E" w:rsidRPr="00033817" w:rsidRDefault="0073036E" w:rsidP="00033817">
      <w:pPr>
        <w:pStyle w:val="Paragraphedeliste"/>
        <w:numPr>
          <w:ilvl w:val="0"/>
          <w:numId w:val="7"/>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suppression de la distinction entre investissements publics et investissement</w:t>
      </w:r>
      <w:r w:rsidR="00A162B7">
        <w:rPr>
          <w:rFonts w:asciiTheme="majorBidi" w:hAnsiTheme="majorBidi" w:cstheme="majorBidi"/>
          <w:color w:val="000000"/>
        </w:rPr>
        <w:t>s</w:t>
      </w:r>
      <w:r w:rsidRPr="00033817">
        <w:rPr>
          <w:rFonts w:asciiTheme="majorBidi" w:hAnsiTheme="majorBidi" w:cstheme="majorBidi"/>
          <w:color w:val="000000"/>
        </w:rPr>
        <w:t xml:space="preserve"> privés.</w:t>
      </w:r>
    </w:p>
    <w:p w:rsidR="0073036E" w:rsidRPr="00033817" w:rsidRDefault="0073036E" w:rsidP="004A4876">
      <w:pPr>
        <w:pStyle w:val="Paragraphedeliste"/>
        <w:numPr>
          <w:ilvl w:val="0"/>
          <w:numId w:val="7"/>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L’élargissement de la notion d’investissement à ceux réalisés à concession et/ou licence, aux prises de participation dans une entreprise quand il y a apport en numéraire ou en nature </w:t>
      </w:r>
      <w:r w:rsidR="004A4876">
        <w:rPr>
          <w:rFonts w:asciiTheme="majorBidi" w:hAnsiTheme="majorBidi" w:cstheme="majorBidi"/>
          <w:color w:val="000000"/>
        </w:rPr>
        <w:t xml:space="preserve">     </w:t>
      </w:r>
      <w:r w:rsidRPr="00033817">
        <w:rPr>
          <w:rFonts w:asciiTheme="majorBidi" w:hAnsiTheme="majorBidi" w:cstheme="majorBidi"/>
          <w:color w:val="000000"/>
        </w:rPr>
        <w:t>et aux reprises d’activité dans le cadre d’une privatisation.</w:t>
      </w:r>
    </w:p>
    <w:p w:rsidR="0073036E" w:rsidRPr="00033817" w:rsidRDefault="0073036E" w:rsidP="00033817">
      <w:pPr>
        <w:pStyle w:val="Paragraphedeliste"/>
        <w:numPr>
          <w:ilvl w:val="0"/>
          <w:numId w:val="7"/>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suppression de l’octroi automatique des avantages.</w:t>
      </w:r>
    </w:p>
    <w:p w:rsidR="0073036E" w:rsidRPr="00033817" w:rsidRDefault="0073036E" w:rsidP="00033817">
      <w:pPr>
        <w:pStyle w:val="Paragraphedeliste"/>
        <w:numPr>
          <w:ilvl w:val="0"/>
          <w:numId w:val="7"/>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création du conseil national de l’investissement (CNI), placé sous l’autorité du chef du gouvernement.</w:t>
      </w:r>
    </w:p>
    <w:p w:rsidR="0073036E" w:rsidRPr="00033817" w:rsidRDefault="0073036E" w:rsidP="00033817">
      <w:pPr>
        <w:pStyle w:val="Paragraphedeliste"/>
        <w:numPr>
          <w:ilvl w:val="0"/>
          <w:numId w:val="7"/>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création d’un fonds d’appui à l’investissement pour la prise en charge de la contribution de l’état dans le coût des avantages consentis.</w:t>
      </w:r>
    </w:p>
    <w:p w:rsidR="0073036E" w:rsidRPr="00033817" w:rsidRDefault="0073036E" w:rsidP="00A162B7">
      <w:pPr>
        <w:pStyle w:val="Paragraphedeliste"/>
        <w:numPr>
          <w:ilvl w:val="0"/>
          <w:numId w:val="7"/>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mise en place d’un nouveau guichet unique, placé sous l’autorité du chef du gouvernement, en la forme d’une agence nationale d</w:t>
      </w:r>
      <w:r w:rsidR="00A162B7">
        <w:rPr>
          <w:rFonts w:asciiTheme="majorBidi" w:hAnsiTheme="majorBidi" w:cstheme="majorBidi"/>
          <w:color w:val="000000"/>
        </w:rPr>
        <w:t>e</w:t>
      </w:r>
      <w:r w:rsidRPr="00033817">
        <w:rPr>
          <w:rFonts w:asciiTheme="majorBidi" w:hAnsiTheme="majorBidi" w:cstheme="majorBidi"/>
          <w:color w:val="000000"/>
        </w:rPr>
        <w:t xml:space="preserve"> développement de l’investissement (ANDI) à la place de l’APSI.</w:t>
      </w:r>
      <w:r w:rsidRPr="00033817">
        <w:rPr>
          <w:rStyle w:val="Appelnotedebasdep"/>
          <w:rFonts w:asciiTheme="majorBidi" w:hAnsiTheme="majorBidi" w:cstheme="majorBidi"/>
          <w:color w:val="000000"/>
        </w:rPr>
        <w:footnoteReference w:id="29"/>
      </w:r>
    </w:p>
    <w:p w:rsidR="0073036E" w:rsidRPr="00033817" w:rsidRDefault="0073036E" w:rsidP="00033817">
      <w:pPr>
        <w:pStyle w:val="Paragraphedeliste"/>
        <w:tabs>
          <w:tab w:val="left" w:pos="3356"/>
        </w:tabs>
        <w:spacing w:line="360" w:lineRule="auto"/>
        <w:jc w:val="both"/>
        <w:outlineLvl w:val="0"/>
        <w:rPr>
          <w:rFonts w:asciiTheme="majorBidi" w:hAnsiTheme="majorBidi" w:cstheme="majorBidi"/>
          <w:color w:val="000000"/>
        </w:rPr>
      </w:pPr>
    </w:p>
    <w:p w:rsidR="0073036E" w:rsidRPr="00033817" w:rsidRDefault="0073036E" w:rsidP="005D48C5">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Deuxièmement, la loi d’orientation </w:t>
      </w:r>
      <w:r w:rsidR="005D48C5">
        <w:rPr>
          <w:rFonts w:asciiTheme="majorBidi" w:hAnsiTheme="majorBidi" w:cstheme="majorBidi"/>
        </w:rPr>
        <w:t>pour</w:t>
      </w:r>
      <w:r w:rsidRPr="00033817">
        <w:rPr>
          <w:rFonts w:asciiTheme="majorBidi" w:hAnsiTheme="majorBidi" w:cstheme="majorBidi"/>
        </w:rPr>
        <w:t xml:space="preserve"> la promotion de la PME</w:t>
      </w:r>
      <w:r w:rsidRPr="00033817">
        <w:rPr>
          <w:rFonts w:asciiTheme="majorBidi" w:hAnsiTheme="majorBidi" w:cstheme="majorBidi"/>
          <w:color w:val="000000"/>
        </w:rPr>
        <w:t xml:space="preserve"> prévoyait les procédures suivantes :</w:t>
      </w:r>
    </w:p>
    <w:p w:rsidR="0073036E" w:rsidRPr="00033817" w:rsidRDefault="0073036E" w:rsidP="005D48C5">
      <w:pPr>
        <w:pStyle w:val="Paragraphedeliste"/>
        <w:numPr>
          <w:ilvl w:val="0"/>
          <w:numId w:val="20"/>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définition de</w:t>
      </w:r>
      <w:r w:rsidR="005D48C5">
        <w:rPr>
          <w:rFonts w:asciiTheme="majorBidi" w:hAnsiTheme="majorBidi" w:cstheme="majorBidi"/>
          <w:color w:val="000000"/>
        </w:rPr>
        <w:t xml:space="preserve"> la</w:t>
      </w:r>
      <w:r w:rsidRPr="00033817">
        <w:rPr>
          <w:rFonts w:asciiTheme="majorBidi" w:hAnsiTheme="majorBidi" w:cstheme="majorBidi"/>
          <w:color w:val="000000"/>
        </w:rPr>
        <w:t xml:space="preserve"> PME</w:t>
      </w:r>
      <w:r w:rsidR="005D48C5">
        <w:rPr>
          <w:rFonts w:asciiTheme="majorBidi" w:hAnsiTheme="majorBidi" w:cstheme="majorBidi"/>
          <w:color w:val="000000"/>
        </w:rPr>
        <w:t xml:space="preserve"> en Algérie</w:t>
      </w:r>
      <w:r w:rsidRPr="00033817">
        <w:rPr>
          <w:rFonts w:asciiTheme="majorBidi" w:hAnsiTheme="majorBidi" w:cstheme="majorBidi"/>
          <w:color w:val="000000"/>
        </w:rPr>
        <w:t>.</w:t>
      </w:r>
    </w:p>
    <w:p w:rsidR="0073036E" w:rsidRPr="00033817" w:rsidRDefault="0073036E" w:rsidP="00EF4E6D">
      <w:pPr>
        <w:pStyle w:val="Paragraphedeliste"/>
        <w:numPr>
          <w:ilvl w:val="0"/>
          <w:numId w:val="8"/>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définition des mesures de facilitation administrative dans la phase de création de l’entreprise qui pourraient être mis en œuvre.</w:t>
      </w:r>
    </w:p>
    <w:p w:rsidR="0073036E" w:rsidRPr="00033817" w:rsidRDefault="0073036E" w:rsidP="003537D7">
      <w:pPr>
        <w:pStyle w:val="Paragraphedeliste"/>
        <w:numPr>
          <w:ilvl w:val="0"/>
          <w:numId w:val="8"/>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création d’un fonds de garantie des prêts accordés par les banques aux PME pour les actions de rénovation des équipements, de création, d’extension e</w:t>
      </w:r>
      <w:r w:rsidR="007E6F6A">
        <w:rPr>
          <w:rFonts w:asciiTheme="majorBidi" w:hAnsiTheme="majorBidi" w:cstheme="majorBidi"/>
          <w:color w:val="000000"/>
        </w:rPr>
        <w:t>t</w:t>
      </w:r>
      <w:r w:rsidRPr="00033817">
        <w:rPr>
          <w:rFonts w:asciiTheme="majorBidi" w:hAnsiTheme="majorBidi" w:cstheme="majorBidi"/>
          <w:color w:val="000000"/>
        </w:rPr>
        <w:t xml:space="preserve"> de prise de participation.</w:t>
      </w:r>
    </w:p>
    <w:p w:rsidR="0073036E" w:rsidRPr="00033817" w:rsidRDefault="0073036E" w:rsidP="00A162B7">
      <w:pPr>
        <w:pStyle w:val="Paragraphedeliste"/>
        <w:numPr>
          <w:ilvl w:val="0"/>
          <w:numId w:val="8"/>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La mise en place du conseil national consultatif pour la promotion des PME, en vue d’encourager le dialogue entre les pouvoirs publics et les opérateurs </w:t>
      </w:r>
      <w:r w:rsidR="005D48C5" w:rsidRPr="00033817">
        <w:rPr>
          <w:rFonts w:asciiTheme="majorBidi" w:hAnsiTheme="majorBidi" w:cstheme="majorBidi"/>
          <w:color w:val="000000"/>
        </w:rPr>
        <w:t>économi</w:t>
      </w:r>
      <w:r w:rsidR="005D48C5">
        <w:rPr>
          <w:rFonts w:asciiTheme="majorBidi" w:hAnsiTheme="majorBidi" w:cstheme="majorBidi"/>
          <w:color w:val="000000"/>
        </w:rPr>
        <w:t xml:space="preserve">ques. </w:t>
      </w:r>
    </w:p>
    <w:p w:rsidR="0073036E" w:rsidRPr="00033817" w:rsidRDefault="0073036E" w:rsidP="005D48C5">
      <w:pPr>
        <w:pStyle w:val="Paragraphedeliste"/>
        <w:numPr>
          <w:ilvl w:val="0"/>
          <w:numId w:val="8"/>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La réservation </w:t>
      </w:r>
      <w:r w:rsidR="005D48C5">
        <w:rPr>
          <w:rFonts w:asciiTheme="majorBidi" w:hAnsiTheme="majorBidi" w:cstheme="majorBidi"/>
          <w:color w:val="000000"/>
        </w:rPr>
        <w:t>d’</w:t>
      </w:r>
      <w:r w:rsidR="005D48C5" w:rsidRPr="00033817">
        <w:rPr>
          <w:rFonts w:asciiTheme="majorBidi" w:hAnsiTheme="majorBidi" w:cstheme="majorBidi"/>
          <w:color w:val="000000"/>
        </w:rPr>
        <w:t xml:space="preserve">une place importante </w:t>
      </w:r>
      <w:r w:rsidRPr="00033817">
        <w:rPr>
          <w:rFonts w:asciiTheme="majorBidi" w:hAnsiTheme="majorBidi" w:cstheme="majorBidi"/>
          <w:color w:val="000000"/>
        </w:rPr>
        <w:t xml:space="preserve">au volet relatif à l’information économique </w:t>
      </w:r>
      <w:r w:rsidR="004A4876">
        <w:rPr>
          <w:rFonts w:asciiTheme="majorBidi" w:hAnsiTheme="majorBidi" w:cstheme="majorBidi"/>
          <w:color w:val="000000"/>
        </w:rPr>
        <w:t xml:space="preserve">               </w:t>
      </w:r>
      <w:r w:rsidRPr="00033817">
        <w:rPr>
          <w:rFonts w:asciiTheme="majorBidi" w:hAnsiTheme="majorBidi" w:cstheme="majorBidi"/>
          <w:color w:val="000000"/>
        </w:rPr>
        <w:t xml:space="preserve">et statistique dans la mesure où il s’agit de concrétiser la mise en place du centre d’études </w:t>
      </w:r>
      <w:r w:rsidR="004A4876">
        <w:rPr>
          <w:rFonts w:asciiTheme="majorBidi" w:hAnsiTheme="majorBidi" w:cstheme="majorBidi"/>
          <w:color w:val="000000"/>
        </w:rPr>
        <w:t xml:space="preserve">   </w:t>
      </w:r>
      <w:r w:rsidRPr="00033817">
        <w:rPr>
          <w:rFonts w:asciiTheme="majorBidi" w:hAnsiTheme="majorBidi" w:cstheme="majorBidi"/>
          <w:color w:val="000000"/>
        </w:rPr>
        <w:t>et de recherches de la PME, prévue depuis 1998.</w:t>
      </w:r>
    </w:p>
    <w:p w:rsidR="0073036E" w:rsidRPr="002E6EDC" w:rsidRDefault="0073036E" w:rsidP="002E6EDC">
      <w:pPr>
        <w:pStyle w:val="Paragraphedeliste"/>
        <w:numPr>
          <w:ilvl w:val="0"/>
          <w:numId w:val="8"/>
        </w:num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La promotion de la sous-traitance, en tant qu’instrument privilégié de densification du tissu des PME et de développemen</w:t>
      </w:r>
      <w:r w:rsidR="009620F8">
        <w:rPr>
          <w:rFonts w:asciiTheme="majorBidi" w:hAnsiTheme="majorBidi" w:cstheme="majorBidi"/>
          <w:color w:val="000000"/>
        </w:rPr>
        <w:t>t des opérations de partenariat</w:t>
      </w:r>
      <w:r w:rsidRPr="00033817">
        <w:rPr>
          <w:rFonts w:asciiTheme="majorBidi" w:hAnsiTheme="majorBidi" w:cstheme="majorBidi"/>
          <w:color w:val="000000"/>
        </w:rPr>
        <w:t>.</w:t>
      </w:r>
      <w:r w:rsidRPr="00033817">
        <w:rPr>
          <w:rStyle w:val="Appelnotedebasdep"/>
          <w:rFonts w:asciiTheme="majorBidi" w:hAnsiTheme="majorBidi" w:cstheme="majorBidi"/>
          <w:color w:val="000000"/>
        </w:rPr>
        <w:footnoteReference w:id="30"/>
      </w:r>
    </w:p>
    <w:p w:rsidR="007013A8" w:rsidRPr="00033817" w:rsidRDefault="0073036E" w:rsidP="009F4A84">
      <w:pPr>
        <w:tabs>
          <w:tab w:val="left" w:pos="3356"/>
        </w:tabs>
        <w:spacing w:line="360" w:lineRule="auto"/>
        <w:jc w:val="both"/>
        <w:outlineLvl w:val="0"/>
        <w:rPr>
          <w:rFonts w:asciiTheme="majorBidi" w:hAnsiTheme="majorBidi" w:cstheme="majorBidi"/>
        </w:rPr>
      </w:pPr>
      <w:r w:rsidRPr="00033817">
        <w:rPr>
          <w:rFonts w:asciiTheme="majorBidi" w:hAnsiTheme="majorBidi" w:cstheme="majorBidi"/>
        </w:rPr>
        <w:t xml:space="preserve">    Par la suite, et à partir de 2001, le poids de la PME a nettement augmenté</w:t>
      </w:r>
      <w:r w:rsidR="007E3F95">
        <w:rPr>
          <w:rFonts w:asciiTheme="majorBidi" w:hAnsiTheme="majorBidi" w:cstheme="majorBidi"/>
        </w:rPr>
        <w:t xml:space="preserve"> et</w:t>
      </w:r>
      <w:r w:rsidRPr="00033817">
        <w:rPr>
          <w:rFonts w:asciiTheme="majorBidi" w:hAnsiTheme="majorBidi" w:cstheme="majorBidi"/>
        </w:rPr>
        <w:t xml:space="preserve"> </w:t>
      </w:r>
      <w:r w:rsidR="00052323">
        <w:rPr>
          <w:rFonts w:asciiTheme="majorBidi" w:hAnsiTheme="majorBidi" w:cstheme="majorBidi"/>
        </w:rPr>
        <w:t>son</w:t>
      </w:r>
      <w:r w:rsidRPr="00033817">
        <w:rPr>
          <w:rFonts w:asciiTheme="majorBidi" w:hAnsiTheme="majorBidi" w:cstheme="majorBidi"/>
        </w:rPr>
        <w:t xml:space="preserve"> nombre a plus que doublé, suite à la loi d’orientation </w:t>
      </w:r>
      <w:r w:rsidR="00052323">
        <w:rPr>
          <w:rFonts w:asciiTheme="majorBidi" w:hAnsiTheme="majorBidi" w:cstheme="majorBidi"/>
        </w:rPr>
        <w:t>pour</w:t>
      </w:r>
      <w:r w:rsidRPr="00033817">
        <w:rPr>
          <w:rFonts w:asciiTheme="majorBidi" w:hAnsiTheme="majorBidi" w:cstheme="majorBidi"/>
        </w:rPr>
        <w:t xml:space="preserve"> la promotion de la PME de 2001.</w:t>
      </w:r>
      <w:r w:rsidRPr="00033817">
        <w:rPr>
          <w:rStyle w:val="Appelnotedebasdep"/>
          <w:rFonts w:asciiTheme="majorBidi" w:hAnsiTheme="majorBidi" w:cstheme="majorBidi"/>
        </w:rPr>
        <w:footnoteReference w:id="31"/>
      </w:r>
    </w:p>
    <w:p w:rsidR="0073036E" w:rsidRPr="00033817" w:rsidRDefault="0073036E" w:rsidP="00033817">
      <w:pPr>
        <w:tabs>
          <w:tab w:val="left" w:pos="3356"/>
        </w:tabs>
        <w:spacing w:line="360" w:lineRule="auto"/>
        <w:jc w:val="both"/>
        <w:outlineLvl w:val="0"/>
        <w:rPr>
          <w:rFonts w:asciiTheme="majorBidi" w:hAnsiTheme="majorBidi" w:cstheme="majorBidi"/>
          <w:b/>
          <w:bCs/>
          <w:u w:val="single"/>
        </w:rPr>
      </w:pPr>
      <w:r w:rsidRPr="00033817">
        <w:rPr>
          <w:rFonts w:asciiTheme="majorBidi" w:hAnsiTheme="majorBidi" w:cstheme="majorBidi"/>
          <w:b/>
          <w:bCs/>
          <w:u w:val="single"/>
        </w:rPr>
        <w:lastRenderedPageBreak/>
        <w:t>2- Définition</w:t>
      </w:r>
      <w:r w:rsidR="00567627" w:rsidRPr="00033817">
        <w:rPr>
          <w:rFonts w:asciiTheme="majorBidi" w:hAnsiTheme="majorBidi" w:cstheme="majorBidi"/>
          <w:b/>
          <w:bCs/>
          <w:u w:val="single"/>
        </w:rPr>
        <w:t xml:space="preserve"> et </w:t>
      </w:r>
      <w:r w:rsidRPr="00033817">
        <w:rPr>
          <w:rFonts w:asciiTheme="majorBidi" w:hAnsiTheme="majorBidi" w:cstheme="majorBidi"/>
          <w:b/>
          <w:bCs/>
          <w:u w:val="single"/>
        </w:rPr>
        <w:t>présentation</w:t>
      </w:r>
      <w:r w:rsidR="00567627" w:rsidRPr="00033817">
        <w:rPr>
          <w:rFonts w:asciiTheme="majorBidi" w:hAnsiTheme="majorBidi" w:cstheme="majorBidi"/>
          <w:b/>
          <w:bCs/>
          <w:u w:val="single"/>
        </w:rPr>
        <w:t xml:space="preserve"> des PME en Algérie :</w:t>
      </w:r>
    </w:p>
    <w:p w:rsidR="0073036E" w:rsidRPr="00A60DDE" w:rsidRDefault="0073036E" w:rsidP="00033817">
      <w:pPr>
        <w:tabs>
          <w:tab w:val="left" w:pos="3356"/>
        </w:tabs>
        <w:spacing w:line="360" w:lineRule="auto"/>
        <w:jc w:val="both"/>
        <w:outlineLvl w:val="0"/>
        <w:rPr>
          <w:rFonts w:asciiTheme="majorBidi" w:hAnsiTheme="majorBidi" w:cstheme="majorBidi"/>
          <w:b/>
          <w:bCs/>
          <w:u w:val="single"/>
        </w:rPr>
      </w:pPr>
      <w:r w:rsidRPr="00A60DDE">
        <w:rPr>
          <w:rFonts w:asciiTheme="majorBidi" w:hAnsiTheme="majorBidi" w:cstheme="majorBidi"/>
          <w:b/>
          <w:bCs/>
          <w:u w:val="single"/>
        </w:rPr>
        <w:t>2-1- Définition de la PME en Algérie :</w:t>
      </w:r>
    </w:p>
    <w:p w:rsidR="00881E05" w:rsidRPr="00A60DDE" w:rsidRDefault="0073036E" w:rsidP="00A162B7">
      <w:pPr>
        <w:tabs>
          <w:tab w:val="left" w:pos="2490"/>
        </w:tabs>
        <w:spacing w:line="360" w:lineRule="auto"/>
        <w:jc w:val="both"/>
        <w:rPr>
          <w:rFonts w:asciiTheme="majorBidi" w:eastAsiaTheme="minorHAnsi" w:hAnsiTheme="majorBidi" w:cstheme="majorBidi"/>
          <w:lang w:eastAsia="en-US"/>
        </w:rPr>
      </w:pPr>
      <w:r w:rsidRPr="00A60DDE">
        <w:rPr>
          <w:rFonts w:asciiTheme="majorBidi" w:hAnsiTheme="majorBidi" w:cstheme="majorBidi"/>
        </w:rPr>
        <w:t xml:space="preserve">    La loi du 21 décembre 2001 portant loi d’orientation </w:t>
      </w:r>
      <w:r w:rsidR="00577D76" w:rsidRPr="00A60DDE">
        <w:rPr>
          <w:rFonts w:asciiTheme="majorBidi" w:hAnsiTheme="majorBidi" w:cstheme="majorBidi"/>
        </w:rPr>
        <w:t>pour</w:t>
      </w:r>
      <w:r w:rsidRPr="00A60DDE">
        <w:rPr>
          <w:rFonts w:asciiTheme="majorBidi" w:hAnsiTheme="majorBidi" w:cstheme="majorBidi"/>
        </w:rPr>
        <w:t xml:space="preserve"> la promotion de la PME</w:t>
      </w:r>
      <w:r w:rsidR="009D4EF5" w:rsidRPr="00A60DDE">
        <w:rPr>
          <w:rFonts w:asciiTheme="majorBidi" w:hAnsiTheme="majorBidi" w:cstheme="majorBidi"/>
        </w:rPr>
        <w:t>,</w:t>
      </w:r>
      <w:r w:rsidRPr="00A60DDE">
        <w:rPr>
          <w:rFonts w:asciiTheme="majorBidi" w:hAnsiTheme="majorBidi" w:cstheme="majorBidi"/>
        </w:rPr>
        <w:t xml:space="preserve"> a </w:t>
      </w:r>
      <w:r w:rsidR="00A60DDE" w:rsidRPr="00A60DDE">
        <w:rPr>
          <w:rFonts w:asciiTheme="majorBidi" w:hAnsiTheme="majorBidi" w:cstheme="majorBidi"/>
        </w:rPr>
        <w:t>défini</w:t>
      </w:r>
      <w:r w:rsidRPr="00A60DDE">
        <w:rPr>
          <w:rFonts w:asciiTheme="majorBidi" w:hAnsiTheme="majorBidi" w:cstheme="majorBidi"/>
        </w:rPr>
        <w:t xml:space="preserve"> la PME en Algérie </w:t>
      </w:r>
      <w:r w:rsidR="00B55FA4" w:rsidRPr="00A60DDE">
        <w:rPr>
          <w:rFonts w:asciiTheme="majorBidi" w:hAnsiTheme="majorBidi" w:cstheme="majorBidi"/>
        </w:rPr>
        <w:t xml:space="preserve">en se référant notamment à la définition de la commission européenne de la PME en 1996. De ce fait, cette présente loi </w:t>
      </w:r>
      <w:r w:rsidR="009D013F" w:rsidRPr="00A60DDE">
        <w:rPr>
          <w:rFonts w:asciiTheme="majorBidi" w:hAnsiTheme="majorBidi" w:cstheme="majorBidi"/>
        </w:rPr>
        <w:t>a</w:t>
      </w:r>
      <w:r w:rsidR="00B55FA4" w:rsidRPr="00A60DDE">
        <w:rPr>
          <w:rFonts w:asciiTheme="majorBidi" w:hAnsiTheme="majorBidi" w:cstheme="majorBidi"/>
        </w:rPr>
        <w:t xml:space="preserve"> identifi</w:t>
      </w:r>
      <w:r w:rsidR="009D013F" w:rsidRPr="00A60DDE">
        <w:rPr>
          <w:rFonts w:asciiTheme="majorBidi" w:hAnsiTheme="majorBidi" w:cstheme="majorBidi"/>
        </w:rPr>
        <w:t>é</w:t>
      </w:r>
      <w:r w:rsidR="00B55FA4" w:rsidRPr="00A60DDE">
        <w:rPr>
          <w:rFonts w:asciiTheme="majorBidi" w:hAnsiTheme="majorBidi" w:cstheme="majorBidi"/>
        </w:rPr>
        <w:t xml:space="preserve"> la PME en Algérie selon deux critères fondamentaux</w:t>
      </w:r>
      <w:r w:rsidR="001705AC" w:rsidRPr="00A60DDE">
        <w:rPr>
          <w:rFonts w:asciiTheme="majorBidi" w:hAnsiTheme="majorBidi" w:cstheme="majorBidi"/>
        </w:rPr>
        <w:t xml:space="preserve"> </w:t>
      </w:r>
      <w:r w:rsidR="00B55FA4" w:rsidRPr="00A60DDE">
        <w:rPr>
          <w:rFonts w:asciiTheme="majorBidi" w:hAnsiTheme="majorBidi" w:cstheme="majorBidi"/>
        </w:rPr>
        <w:t>: la taille de l’entreprise</w:t>
      </w:r>
      <w:r w:rsidR="00881E05" w:rsidRPr="00A60DDE">
        <w:rPr>
          <w:rFonts w:asciiTheme="majorBidi" w:hAnsiTheme="majorBidi" w:cstheme="majorBidi"/>
        </w:rPr>
        <w:t xml:space="preserve"> et son indépendance</w:t>
      </w:r>
      <w:r w:rsidR="00B55FA4" w:rsidRPr="00A60DDE">
        <w:rPr>
          <w:rFonts w:asciiTheme="majorBidi" w:hAnsiTheme="majorBidi" w:cstheme="majorBidi"/>
        </w:rPr>
        <w:t xml:space="preserve">. En effet, </w:t>
      </w:r>
      <w:r w:rsidR="00881E05" w:rsidRPr="00A60DDE">
        <w:rPr>
          <w:rFonts w:asciiTheme="majorBidi" w:hAnsiTheme="majorBidi" w:cstheme="majorBidi"/>
        </w:rPr>
        <w:t>la détermination de la taille de</w:t>
      </w:r>
      <w:r w:rsidR="001827BD" w:rsidRPr="00A60DDE">
        <w:rPr>
          <w:rFonts w:asciiTheme="majorBidi" w:hAnsiTheme="majorBidi" w:cstheme="majorBidi"/>
        </w:rPr>
        <w:t xml:space="preserve"> l’entreprise </w:t>
      </w:r>
      <w:r w:rsidR="00D05632" w:rsidRPr="00A60DDE">
        <w:rPr>
          <w:rFonts w:asciiTheme="majorBidi" w:hAnsiTheme="majorBidi" w:cstheme="majorBidi"/>
        </w:rPr>
        <w:t>repose</w:t>
      </w:r>
      <w:r w:rsidR="001827BD" w:rsidRPr="00A60DDE">
        <w:rPr>
          <w:rFonts w:asciiTheme="majorBidi" w:hAnsiTheme="majorBidi" w:cstheme="majorBidi"/>
        </w:rPr>
        <w:t xml:space="preserve"> sur le nombre de salariés employés à temps plein pendant une année ainsi que sur le chiffre d’affaire</w:t>
      </w:r>
      <w:r w:rsidR="00577D76" w:rsidRPr="00A60DDE">
        <w:rPr>
          <w:rFonts w:asciiTheme="majorBidi" w:hAnsiTheme="majorBidi" w:cstheme="majorBidi"/>
        </w:rPr>
        <w:t>s</w:t>
      </w:r>
      <w:r w:rsidR="001827BD" w:rsidRPr="00A60DDE">
        <w:rPr>
          <w:rFonts w:asciiTheme="majorBidi" w:hAnsiTheme="majorBidi" w:cstheme="majorBidi"/>
        </w:rPr>
        <w:t xml:space="preserve"> ou</w:t>
      </w:r>
      <w:r w:rsidR="00D05632" w:rsidRPr="00A60DDE">
        <w:rPr>
          <w:rFonts w:asciiTheme="majorBidi" w:hAnsiTheme="majorBidi" w:cstheme="majorBidi"/>
        </w:rPr>
        <w:t xml:space="preserve"> le total </w:t>
      </w:r>
      <w:r w:rsidR="00DC382C" w:rsidRPr="00A60DDE">
        <w:rPr>
          <w:rFonts w:asciiTheme="majorBidi" w:hAnsiTheme="majorBidi" w:cstheme="majorBidi"/>
        </w:rPr>
        <w:t>du bilan affér</w:t>
      </w:r>
      <w:r w:rsidR="00577D76" w:rsidRPr="00A60DDE">
        <w:rPr>
          <w:rFonts w:asciiTheme="majorBidi" w:hAnsiTheme="majorBidi" w:cstheme="majorBidi"/>
        </w:rPr>
        <w:t>a</w:t>
      </w:r>
      <w:r w:rsidR="00DC382C" w:rsidRPr="00A60DDE">
        <w:rPr>
          <w:rFonts w:asciiTheme="majorBidi" w:hAnsiTheme="majorBidi" w:cstheme="majorBidi"/>
        </w:rPr>
        <w:t>nt</w:t>
      </w:r>
      <w:r w:rsidR="001827BD" w:rsidRPr="00A60DDE">
        <w:rPr>
          <w:rFonts w:asciiTheme="majorBidi" w:hAnsiTheme="majorBidi" w:cstheme="majorBidi"/>
        </w:rPr>
        <w:t xml:space="preserve"> au dernier exercice clôturé de douze mois</w:t>
      </w:r>
      <w:r w:rsidR="00D941A9" w:rsidRPr="00A60DDE">
        <w:rPr>
          <w:rFonts w:asciiTheme="majorBidi" w:hAnsiTheme="majorBidi" w:cstheme="majorBidi"/>
        </w:rPr>
        <w:t>.</w:t>
      </w:r>
      <w:r w:rsidR="00881E05" w:rsidRPr="00A60DDE">
        <w:rPr>
          <w:rFonts w:asciiTheme="majorBidi" w:hAnsiTheme="majorBidi" w:cstheme="majorBidi"/>
        </w:rPr>
        <w:t xml:space="preserve"> Cependant, selon le deuxième critère,</w:t>
      </w:r>
      <w:r w:rsidR="00D941A9" w:rsidRPr="00A60DDE">
        <w:rPr>
          <w:rFonts w:asciiTheme="majorBidi" w:hAnsiTheme="majorBidi" w:cstheme="majorBidi"/>
        </w:rPr>
        <w:t xml:space="preserve"> </w:t>
      </w:r>
      <w:r w:rsidR="00881E05" w:rsidRPr="00A60DDE">
        <w:rPr>
          <w:rFonts w:asciiTheme="majorBidi" w:hAnsiTheme="majorBidi" w:cstheme="majorBidi"/>
        </w:rPr>
        <w:t xml:space="preserve">l’entreprise est considérée comme indépendante si elle n’est pas détenue à 25% </w:t>
      </w:r>
      <w:r w:rsidR="00DC7CCB">
        <w:rPr>
          <w:rFonts w:asciiTheme="majorBidi" w:hAnsiTheme="majorBidi" w:cstheme="majorBidi"/>
        </w:rPr>
        <w:t>ou</w:t>
      </w:r>
      <w:r w:rsidR="00881E05" w:rsidRPr="00A60DDE">
        <w:rPr>
          <w:rFonts w:asciiTheme="majorBidi" w:hAnsiTheme="majorBidi" w:cstheme="majorBidi"/>
        </w:rPr>
        <w:t xml:space="preserve"> plus par une ou plusieurs entreprises ne correspondant pas à la définition de</w:t>
      </w:r>
      <w:r w:rsidR="00DC7CCB">
        <w:rPr>
          <w:rFonts w:asciiTheme="majorBidi" w:hAnsiTheme="majorBidi" w:cstheme="majorBidi"/>
        </w:rPr>
        <w:t xml:space="preserve"> la</w:t>
      </w:r>
      <w:r w:rsidR="00881E05" w:rsidRPr="00A60DDE">
        <w:rPr>
          <w:rFonts w:asciiTheme="majorBidi" w:hAnsiTheme="majorBidi" w:cstheme="majorBidi"/>
        </w:rPr>
        <w:t xml:space="preserve"> PME. </w:t>
      </w:r>
      <w:r w:rsidR="00881E05" w:rsidRPr="00A60DDE">
        <w:rPr>
          <w:rFonts w:asciiTheme="majorBidi" w:eastAsiaTheme="minorHAnsi" w:hAnsiTheme="majorBidi" w:cstheme="majorBidi"/>
          <w:lang w:eastAsia="en-US"/>
        </w:rPr>
        <w:t xml:space="preserve">Dans ce cas, cette entreprise </w:t>
      </w:r>
      <w:r w:rsidR="00881E05" w:rsidRPr="00A60DDE">
        <w:rPr>
          <w:rFonts w:asciiTheme="majorBidi" w:hAnsiTheme="majorBidi" w:cstheme="majorBidi"/>
        </w:rPr>
        <w:t>se base seulement sur son nombre de salariés, son chiffre d’affaire</w:t>
      </w:r>
      <w:r w:rsidR="00577D76" w:rsidRPr="00A60DDE">
        <w:rPr>
          <w:rFonts w:asciiTheme="majorBidi" w:hAnsiTheme="majorBidi" w:cstheme="majorBidi"/>
        </w:rPr>
        <w:t>s</w:t>
      </w:r>
      <w:r w:rsidR="00881E05" w:rsidRPr="00A60DDE">
        <w:rPr>
          <w:rFonts w:asciiTheme="majorBidi" w:hAnsiTheme="majorBidi" w:cstheme="majorBidi"/>
        </w:rPr>
        <w:t xml:space="preserve"> ou </w:t>
      </w:r>
      <w:r w:rsidR="00577D76" w:rsidRPr="00A60DDE">
        <w:rPr>
          <w:rFonts w:asciiTheme="majorBidi" w:hAnsiTheme="majorBidi" w:cstheme="majorBidi"/>
        </w:rPr>
        <w:t xml:space="preserve">sur </w:t>
      </w:r>
      <w:r w:rsidR="00881E05" w:rsidRPr="00A60DDE">
        <w:rPr>
          <w:rFonts w:asciiTheme="majorBidi" w:hAnsiTheme="majorBidi" w:cstheme="majorBidi"/>
        </w:rPr>
        <w:t xml:space="preserve">son total du bilan afin de déterminer si elle est petite ou moyenne selon les seuils précisés </w:t>
      </w:r>
      <w:r w:rsidR="00D05632" w:rsidRPr="00A60DDE">
        <w:rPr>
          <w:rFonts w:asciiTheme="majorBidi" w:hAnsiTheme="majorBidi" w:cstheme="majorBidi"/>
        </w:rPr>
        <w:t>par la définition de la PME en Algérie</w:t>
      </w:r>
      <w:r w:rsidR="00881E05" w:rsidRPr="00A60DDE">
        <w:rPr>
          <w:rFonts w:asciiTheme="majorBidi" w:hAnsiTheme="majorBidi" w:cstheme="majorBidi"/>
        </w:rPr>
        <w:t>. Dans le cas contraire</w:t>
      </w:r>
      <w:r w:rsidR="00881E05" w:rsidRPr="00A60DDE">
        <w:rPr>
          <w:rFonts w:asciiTheme="majorBidi" w:eastAsiaTheme="minorHAnsi" w:hAnsiTheme="majorBidi" w:cstheme="majorBidi"/>
          <w:lang w:eastAsia="en-US"/>
        </w:rPr>
        <w:t xml:space="preserve">, il convient d'additionner les données de l'entreprise bénéficiaire et de toutes les entreprises dont elle détient directement </w:t>
      </w:r>
      <w:r w:rsidR="00FC7E6D">
        <w:rPr>
          <w:rFonts w:asciiTheme="majorBidi" w:eastAsiaTheme="minorHAnsi" w:hAnsiTheme="majorBidi" w:cstheme="majorBidi"/>
          <w:lang w:eastAsia="en-US"/>
        </w:rPr>
        <w:t xml:space="preserve">          </w:t>
      </w:r>
      <w:r w:rsidR="00881E05" w:rsidRPr="00A60DDE">
        <w:rPr>
          <w:rFonts w:asciiTheme="majorBidi" w:eastAsiaTheme="minorHAnsi" w:hAnsiTheme="majorBidi" w:cstheme="majorBidi"/>
          <w:lang w:eastAsia="en-US"/>
        </w:rPr>
        <w:t>ou indirectement  25% ou plus du capital ou des droits de vote.</w:t>
      </w:r>
    </w:p>
    <w:p w:rsidR="00577D76" w:rsidRPr="00033817" w:rsidRDefault="00577D76" w:rsidP="00577D76">
      <w:pPr>
        <w:tabs>
          <w:tab w:val="left" w:pos="2490"/>
        </w:tabs>
        <w:spacing w:line="360" w:lineRule="auto"/>
        <w:jc w:val="both"/>
        <w:rPr>
          <w:rFonts w:asciiTheme="majorBidi" w:hAnsiTheme="majorBidi" w:cstheme="majorBidi"/>
        </w:rPr>
      </w:pPr>
    </w:p>
    <w:p w:rsidR="00D424D0" w:rsidRPr="00033817" w:rsidRDefault="00D05632" w:rsidP="00577D76">
      <w:pPr>
        <w:tabs>
          <w:tab w:val="left" w:pos="2490"/>
        </w:tabs>
        <w:spacing w:line="360" w:lineRule="auto"/>
        <w:jc w:val="both"/>
        <w:rPr>
          <w:rFonts w:asciiTheme="majorBidi" w:hAnsiTheme="majorBidi" w:cstheme="majorBidi"/>
        </w:rPr>
      </w:pPr>
      <w:r w:rsidRPr="00033817">
        <w:rPr>
          <w:rFonts w:asciiTheme="majorBidi" w:hAnsiTheme="majorBidi" w:cstheme="majorBidi"/>
        </w:rPr>
        <w:t xml:space="preserve">    </w:t>
      </w:r>
      <w:r w:rsidR="00577D76">
        <w:rPr>
          <w:rFonts w:asciiTheme="majorBidi" w:hAnsiTheme="majorBidi" w:cstheme="majorBidi"/>
        </w:rPr>
        <w:t xml:space="preserve">En fonction des </w:t>
      </w:r>
      <w:r w:rsidR="0073036E" w:rsidRPr="00033817">
        <w:rPr>
          <w:rFonts w:asciiTheme="majorBidi" w:hAnsiTheme="majorBidi" w:cstheme="majorBidi"/>
        </w:rPr>
        <w:t>critères</w:t>
      </w:r>
      <w:r w:rsidRPr="00033817">
        <w:rPr>
          <w:rFonts w:asciiTheme="majorBidi" w:hAnsiTheme="majorBidi" w:cstheme="majorBidi"/>
        </w:rPr>
        <w:t xml:space="preserve"> </w:t>
      </w:r>
      <w:r w:rsidR="000817BF" w:rsidRPr="00033817">
        <w:rPr>
          <w:rFonts w:asciiTheme="majorBidi" w:hAnsiTheme="majorBidi" w:cstheme="majorBidi"/>
        </w:rPr>
        <w:t>ci-dessus</w:t>
      </w:r>
      <w:r w:rsidR="0073036E" w:rsidRPr="00033817">
        <w:rPr>
          <w:rFonts w:asciiTheme="majorBidi" w:hAnsiTheme="majorBidi" w:cstheme="majorBidi"/>
        </w:rPr>
        <w:t xml:space="preserve">, trois types </w:t>
      </w:r>
      <w:r w:rsidR="004C08A1" w:rsidRPr="00033817">
        <w:rPr>
          <w:rFonts w:asciiTheme="majorBidi" w:hAnsiTheme="majorBidi" w:cstheme="majorBidi"/>
        </w:rPr>
        <w:t>d’entreprises</w:t>
      </w:r>
      <w:r w:rsidR="0073036E" w:rsidRPr="00033817">
        <w:rPr>
          <w:rFonts w:asciiTheme="majorBidi" w:hAnsiTheme="majorBidi" w:cstheme="majorBidi"/>
        </w:rPr>
        <w:t xml:space="preserve"> sont à distinguer :</w:t>
      </w:r>
    </w:p>
    <w:p w:rsidR="0073036E" w:rsidRPr="00033817" w:rsidRDefault="00AC42C9" w:rsidP="00DC7CCB">
      <w:pPr>
        <w:pStyle w:val="Paragraphedeliste"/>
        <w:numPr>
          <w:ilvl w:val="0"/>
          <w:numId w:val="38"/>
        </w:numPr>
        <w:tabs>
          <w:tab w:val="left" w:pos="2490"/>
        </w:tabs>
        <w:spacing w:line="360" w:lineRule="auto"/>
        <w:jc w:val="both"/>
        <w:rPr>
          <w:rFonts w:asciiTheme="majorBidi" w:hAnsiTheme="majorBidi" w:cstheme="majorBidi"/>
        </w:rPr>
      </w:pPr>
      <w:r w:rsidRPr="00033817">
        <w:rPr>
          <w:rFonts w:asciiTheme="majorBidi" w:hAnsiTheme="majorBidi" w:cstheme="majorBidi"/>
        </w:rPr>
        <w:t xml:space="preserve">La très petite entreprise (TPE), ou </w:t>
      </w:r>
      <w:r w:rsidR="00DC7CCB">
        <w:rPr>
          <w:rFonts w:asciiTheme="majorBidi" w:hAnsiTheme="majorBidi" w:cstheme="majorBidi"/>
        </w:rPr>
        <w:t xml:space="preserve">la </w:t>
      </w:r>
      <w:r w:rsidRPr="00033817">
        <w:rPr>
          <w:rFonts w:asciiTheme="majorBidi" w:hAnsiTheme="majorBidi" w:cstheme="majorBidi"/>
        </w:rPr>
        <w:t xml:space="preserve">micro-entreprise </w:t>
      </w:r>
      <w:r w:rsidR="00DC7CCB">
        <w:rPr>
          <w:rFonts w:asciiTheme="majorBidi" w:hAnsiTheme="majorBidi" w:cstheme="majorBidi"/>
        </w:rPr>
        <w:t xml:space="preserve">qui </w:t>
      </w:r>
      <w:r w:rsidR="00DC7CCB" w:rsidRPr="00033817">
        <w:rPr>
          <w:rFonts w:asciiTheme="majorBidi" w:hAnsiTheme="majorBidi" w:cstheme="majorBidi"/>
        </w:rPr>
        <w:t>emploie</w:t>
      </w:r>
      <w:r w:rsidR="00DC7CCB">
        <w:rPr>
          <w:rFonts w:asciiTheme="majorBidi" w:hAnsiTheme="majorBidi" w:cstheme="majorBidi"/>
        </w:rPr>
        <w:t xml:space="preserve"> d</w:t>
      </w:r>
      <w:r w:rsidRPr="00033817">
        <w:rPr>
          <w:rFonts w:asciiTheme="majorBidi" w:hAnsiTheme="majorBidi" w:cstheme="majorBidi"/>
        </w:rPr>
        <w:t xml:space="preserve">e 1 à 9 </w:t>
      </w:r>
      <w:r w:rsidR="00DC7CCB">
        <w:rPr>
          <w:rFonts w:asciiTheme="majorBidi" w:hAnsiTheme="majorBidi" w:cstheme="majorBidi"/>
        </w:rPr>
        <w:t>personnes</w:t>
      </w:r>
      <w:r w:rsidRPr="00033817">
        <w:rPr>
          <w:rFonts w:asciiTheme="majorBidi" w:hAnsiTheme="majorBidi" w:cstheme="majorBidi"/>
        </w:rPr>
        <w:t xml:space="preserve"> et </w:t>
      </w:r>
      <w:r w:rsidR="00DC7CCB">
        <w:rPr>
          <w:rFonts w:asciiTheme="majorBidi" w:hAnsiTheme="majorBidi" w:cstheme="majorBidi"/>
        </w:rPr>
        <w:t>qui réalise</w:t>
      </w:r>
      <w:r w:rsidRPr="00033817">
        <w:rPr>
          <w:rFonts w:asciiTheme="majorBidi" w:hAnsiTheme="majorBidi" w:cstheme="majorBidi"/>
        </w:rPr>
        <w:t xml:space="preserve"> un chiffre d’affaire</w:t>
      </w:r>
      <w:r w:rsidR="00DC7CCB">
        <w:rPr>
          <w:rFonts w:asciiTheme="majorBidi" w:hAnsiTheme="majorBidi" w:cstheme="majorBidi"/>
        </w:rPr>
        <w:t>s</w:t>
      </w:r>
      <w:r w:rsidRPr="00033817">
        <w:rPr>
          <w:rFonts w:asciiTheme="majorBidi" w:hAnsiTheme="majorBidi" w:cstheme="majorBidi"/>
        </w:rPr>
        <w:t xml:space="preserve"> inférieur à 20 millions de dinars ou un total du bilan annuel n’excédant pas 10 millions de dinars.</w:t>
      </w:r>
    </w:p>
    <w:p w:rsidR="00AC42C9" w:rsidRPr="00033817" w:rsidRDefault="00AC42C9" w:rsidP="00033817">
      <w:pPr>
        <w:pStyle w:val="Default"/>
        <w:numPr>
          <w:ilvl w:val="0"/>
          <w:numId w:val="38"/>
        </w:numPr>
        <w:spacing w:line="360" w:lineRule="auto"/>
        <w:jc w:val="both"/>
        <w:rPr>
          <w:rFonts w:asciiTheme="majorBidi" w:hAnsiTheme="majorBidi" w:cstheme="majorBidi"/>
        </w:rPr>
      </w:pPr>
      <w:r w:rsidRPr="00033817">
        <w:rPr>
          <w:rFonts w:asciiTheme="majorBidi" w:hAnsiTheme="majorBidi" w:cstheme="majorBidi"/>
        </w:rPr>
        <w:t xml:space="preserve">La petite entreprise est définie comme une entreprise employant de 10 à 49 personnes </w:t>
      </w:r>
      <w:r w:rsidR="004A4876">
        <w:rPr>
          <w:rFonts w:asciiTheme="majorBidi" w:hAnsiTheme="majorBidi" w:cstheme="majorBidi"/>
        </w:rPr>
        <w:t xml:space="preserve">         </w:t>
      </w:r>
      <w:r w:rsidRPr="00033817">
        <w:rPr>
          <w:rFonts w:asciiTheme="majorBidi" w:hAnsiTheme="majorBidi" w:cstheme="majorBidi"/>
        </w:rPr>
        <w:t xml:space="preserve">et dont le chiffre d’affaires annuel </w:t>
      </w:r>
      <w:r w:rsidR="00B40CAE" w:rsidRPr="00033817">
        <w:rPr>
          <w:rFonts w:asciiTheme="majorBidi" w:hAnsiTheme="majorBidi" w:cstheme="majorBidi"/>
        </w:rPr>
        <w:t>est compris entre 20 millions de dinars</w:t>
      </w:r>
      <w:r w:rsidRPr="00033817">
        <w:rPr>
          <w:rFonts w:asciiTheme="majorBidi" w:hAnsiTheme="majorBidi" w:cstheme="majorBidi"/>
        </w:rPr>
        <w:t xml:space="preserve"> </w:t>
      </w:r>
      <w:r w:rsidR="00B40CAE" w:rsidRPr="00033817">
        <w:rPr>
          <w:rFonts w:asciiTheme="majorBidi" w:hAnsiTheme="majorBidi" w:cstheme="majorBidi"/>
        </w:rPr>
        <w:t>et</w:t>
      </w:r>
      <w:r w:rsidRPr="00033817">
        <w:rPr>
          <w:rFonts w:asciiTheme="majorBidi" w:hAnsiTheme="majorBidi" w:cstheme="majorBidi"/>
        </w:rPr>
        <w:t xml:space="preserve"> </w:t>
      </w:r>
      <w:r w:rsidR="00AA2FF3">
        <w:rPr>
          <w:rFonts w:asciiTheme="majorBidi" w:hAnsiTheme="majorBidi" w:cstheme="majorBidi"/>
        </w:rPr>
        <w:t xml:space="preserve">moins de </w:t>
      </w:r>
      <w:r w:rsidRPr="00033817">
        <w:rPr>
          <w:rFonts w:asciiTheme="majorBidi" w:hAnsiTheme="majorBidi" w:cstheme="majorBidi"/>
        </w:rPr>
        <w:t xml:space="preserve">200 millions de dinars ou dont le total du bilan annuel </w:t>
      </w:r>
      <w:r w:rsidR="00B40CAE" w:rsidRPr="00033817">
        <w:rPr>
          <w:rFonts w:asciiTheme="majorBidi" w:hAnsiTheme="majorBidi" w:cstheme="majorBidi"/>
        </w:rPr>
        <w:t>est entre</w:t>
      </w:r>
      <w:r w:rsidRPr="00033817">
        <w:rPr>
          <w:rFonts w:asciiTheme="majorBidi" w:hAnsiTheme="majorBidi" w:cstheme="majorBidi"/>
        </w:rPr>
        <w:t xml:space="preserve"> </w:t>
      </w:r>
      <w:r w:rsidR="00B40CAE" w:rsidRPr="00033817">
        <w:rPr>
          <w:rFonts w:asciiTheme="majorBidi" w:hAnsiTheme="majorBidi" w:cstheme="majorBidi"/>
        </w:rPr>
        <w:t xml:space="preserve">10 millions de dinars et </w:t>
      </w:r>
      <w:r w:rsidR="00AA2FF3">
        <w:rPr>
          <w:rFonts w:asciiTheme="majorBidi" w:hAnsiTheme="majorBidi" w:cstheme="majorBidi"/>
        </w:rPr>
        <w:t xml:space="preserve">moins de </w:t>
      </w:r>
      <w:r w:rsidRPr="00033817">
        <w:rPr>
          <w:rFonts w:asciiTheme="majorBidi" w:hAnsiTheme="majorBidi" w:cstheme="majorBidi"/>
        </w:rPr>
        <w:t xml:space="preserve">100 millions de dinars. </w:t>
      </w:r>
    </w:p>
    <w:p w:rsidR="00D424D0" w:rsidRDefault="0073036E" w:rsidP="003F79E6">
      <w:pPr>
        <w:pStyle w:val="Default"/>
        <w:numPr>
          <w:ilvl w:val="0"/>
          <w:numId w:val="9"/>
        </w:numPr>
        <w:spacing w:line="360" w:lineRule="auto"/>
        <w:jc w:val="both"/>
        <w:rPr>
          <w:rFonts w:asciiTheme="majorBidi" w:hAnsiTheme="majorBidi" w:cstheme="majorBidi"/>
        </w:rPr>
      </w:pPr>
      <w:r w:rsidRPr="00033817">
        <w:rPr>
          <w:rFonts w:asciiTheme="majorBidi" w:hAnsiTheme="majorBidi" w:cstheme="majorBidi"/>
        </w:rPr>
        <w:t xml:space="preserve">La moyenne entreprise est </w:t>
      </w:r>
      <w:r w:rsidR="00B46D48">
        <w:rPr>
          <w:rFonts w:asciiTheme="majorBidi" w:hAnsiTheme="majorBidi" w:cstheme="majorBidi"/>
        </w:rPr>
        <w:t>identifiée</w:t>
      </w:r>
      <w:r w:rsidRPr="00033817">
        <w:rPr>
          <w:rFonts w:asciiTheme="majorBidi" w:hAnsiTheme="majorBidi" w:cstheme="majorBidi"/>
        </w:rPr>
        <w:t xml:space="preserve"> comme une entreprise employant </w:t>
      </w:r>
      <w:r w:rsidR="00B46D48">
        <w:rPr>
          <w:rFonts w:asciiTheme="majorBidi" w:hAnsiTheme="majorBidi" w:cstheme="majorBidi"/>
        </w:rPr>
        <w:t xml:space="preserve">de </w:t>
      </w:r>
      <w:r w:rsidRPr="00033817">
        <w:rPr>
          <w:rFonts w:asciiTheme="majorBidi" w:hAnsiTheme="majorBidi" w:cstheme="majorBidi"/>
        </w:rPr>
        <w:t xml:space="preserve">50 à 250 personnes et dont le chiffre d’affaires est compris entre 200 millions </w:t>
      </w:r>
      <w:r w:rsidR="00583EA0">
        <w:rPr>
          <w:rFonts w:asciiTheme="majorBidi" w:hAnsiTheme="majorBidi" w:cstheme="majorBidi"/>
        </w:rPr>
        <w:t xml:space="preserve">de dinars </w:t>
      </w:r>
      <w:r w:rsidRPr="00033817">
        <w:rPr>
          <w:rFonts w:asciiTheme="majorBidi" w:hAnsiTheme="majorBidi" w:cstheme="majorBidi"/>
        </w:rPr>
        <w:t>et 02 milliards de dinars ou dont le total du bilan annuel est compris entre 100 et 500 millions de dinars.</w:t>
      </w:r>
      <w:r w:rsidRPr="00033817">
        <w:rPr>
          <w:rStyle w:val="Appelnotedebasdep"/>
          <w:rFonts w:asciiTheme="majorBidi" w:hAnsiTheme="majorBidi" w:cstheme="majorBidi"/>
        </w:rPr>
        <w:footnoteReference w:id="32"/>
      </w:r>
    </w:p>
    <w:p w:rsidR="00A162B7" w:rsidRPr="003F79E6" w:rsidRDefault="00A162B7" w:rsidP="00A162B7">
      <w:pPr>
        <w:pStyle w:val="Default"/>
        <w:spacing w:line="360" w:lineRule="auto"/>
        <w:ind w:left="720"/>
        <w:jc w:val="both"/>
        <w:rPr>
          <w:rFonts w:asciiTheme="majorBidi" w:hAnsiTheme="majorBidi" w:cstheme="majorBidi"/>
        </w:rPr>
      </w:pPr>
    </w:p>
    <w:p w:rsidR="003F79E6" w:rsidRDefault="0073036E" w:rsidP="00CB2C9E">
      <w:pPr>
        <w:tabs>
          <w:tab w:val="left" w:pos="3356"/>
        </w:tabs>
        <w:spacing w:line="360" w:lineRule="auto"/>
        <w:jc w:val="both"/>
        <w:outlineLvl w:val="0"/>
        <w:rPr>
          <w:rFonts w:asciiTheme="majorBidi" w:hAnsiTheme="majorBidi" w:cstheme="majorBidi"/>
        </w:rPr>
      </w:pPr>
      <w:r w:rsidRPr="00033817">
        <w:rPr>
          <w:rFonts w:asciiTheme="majorBidi" w:hAnsiTheme="majorBidi" w:cstheme="majorBidi"/>
        </w:rPr>
        <w:t xml:space="preserve">    Cette définition de la PME </w:t>
      </w:r>
      <w:r w:rsidR="00406853">
        <w:rPr>
          <w:rFonts w:asciiTheme="majorBidi" w:hAnsiTheme="majorBidi" w:cstheme="majorBidi"/>
        </w:rPr>
        <w:t>a</w:t>
      </w:r>
      <w:r w:rsidRPr="00033817">
        <w:rPr>
          <w:rFonts w:asciiTheme="majorBidi" w:hAnsiTheme="majorBidi" w:cstheme="majorBidi"/>
        </w:rPr>
        <w:t>lgérienne est récapitulée dans le tableau suivant :</w:t>
      </w:r>
    </w:p>
    <w:p w:rsidR="00A162B7" w:rsidRPr="00033817" w:rsidRDefault="00A162B7" w:rsidP="00CB2C9E">
      <w:pPr>
        <w:tabs>
          <w:tab w:val="left" w:pos="3356"/>
        </w:tabs>
        <w:spacing w:line="360" w:lineRule="auto"/>
        <w:jc w:val="both"/>
        <w:outlineLvl w:val="0"/>
        <w:rPr>
          <w:rFonts w:asciiTheme="majorBidi" w:hAnsiTheme="majorBidi" w:cstheme="majorBidi"/>
        </w:rPr>
      </w:pPr>
    </w:p>
    <w:p w:rsidR="0073036E" w:rsidRPr="00033817" w:rsidRDefault="0073036E" w:rsidP="00406853">
      <w:pPr>
        <w:tabs>
          <w:tab w:val="left" w:pos="2490"/>
        </w:tabs>
        <w:spacing w:line="360" w:lineRule="auto"/>
        <w:jc w:val="center"/>
        <w:rPr>
          <w:rFonts w:asciiTheme="majorBidi" w:hAnsiTheme="majorBidi" w:cstheme="majorBidi"/>
        </w:rPr>
      </w:pPr>
      <w:r w:rsidRPr="00033817">
        <w:rPr>
          <w:rFonts w:asciiTheme="majorBidi" w:hAnsiTheme="majorBidi" w:cstheme="majorBidi"/>
          <w:b/>
          <w:bCs/>
          <w:u w:val="single"/>
        </w:rPr>
        <w:lastRenderedPageBreak/>
        <w:t>Tableau N° </w:t>
      </w:r>
      <w:r w:rsidR="00821D0A" w:rsidRPr="00033817">
        <w:rPr>
          <w:rFonts w:asciiTheme="majorBidi" w:hAnsiTheme="majorBidi" w:cstheme="majorBidi"/>
          <w:b/>
          <w:bCs/>
          <w:u w:val="single"/>
        </w:rPr>
        <w:t>3</w:t>
      </w:r>
      <w:r w:rsidRPr="00033817">
        <w:rPr>
          <w:rFonts w:asciiTheme="majorBidi" w:hAnsiTheme="majorBidi" w:cstheme="majorBidi"/>
          <w:b/>
          <w:bCs/>
          <w:u w:val="single"/>
        </w:rPr>
        <w:t xml:space="preserve"> :</w:t>
      </w:r>
      <w:r w:rsidRPr="00033817">
        <w:rPr>
          <w:rFonts w:asciiTheme="majorBidi" w:hAnsiTheme="majorBidi" w:cstheme="majorBidi"/>
        </w:rPr>
        <w:t xml:space="preserve"> Définition de la PME </w:t>
      </w:r>
      <w:r w:rsidR="00406853">
        <w:rPr>
          <w:rFonts w:asciiTheme="majorBidi" w:hAnsiTheme="majorBidi" w:cstheme="majorBidi"/>
        </w:rPr>
        <w:t>a</w:t>
      </w:r>
      <w:r w:rsidRPr="00033817">
        <w:rPr>
          <w:rFonts w:asciiTheme="majorBidi" w:hAnsiTheme="majorBidi" w:cstheme="majorBidi"/>
        </w:rPr>
        <w:t xml:space="preserve">lgérienne selon la loi d’orientation </w:t>
      </w:r>
      <w:r w:rsidR="00406853">
        <w:rPr>
          <w:rFonts w:asciiTheme="majorBidi" w:hAnsiTheme="majorBidi" w:cstheme="majorBidi"/>
        </w:rPr>
        <w:t>pour</w:t>
      </w:r>
      <w:r w:rsidRPr="00033817">
        <w:rPr>
          <w:rFonts w:asciiTheme="majorBidi" w:hAnsiTheme="majorBidi" w:cstheme="majorBidi"/>
        </w:rPr>
        <w:t xml:space="preserve"> la promotion de la PME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2126"/>
        <w:gridCol w:w="3119"/>
      </w:tblGrid>
      <w:tr w:rsidR="0073036E" w:rsidRPr="00033817" w:rsidTr="002470E7">
        <w:tc>
          <w:tcPr>
            <w:tcW w:w="2802" w:type="dxa"/>
          </w:tcPr>
          <w:p w:rsidR="004C0414" w:rsidRPr="00033817" w:rsidRDefault="0000764E" w:rsidP="00B46D48">
            <w:pPr>
              <w:spacing w:line="360" w:lineRule="auto"/>
              <w:contextualSpacing/>
              <w:rPr>
                <w:rFonts w:asciiTheme="majorBidi" w:hAnsiTheme="majorBidi" w:cstheme="majorBidi"/>
              </w:rPr>
            </w:pPr>
            <w:r>
              <w:rPr>
                <w:rFonts w:asciiTheme="majorBidi" w:hAnsiTheme="majorBidi" w:cstheme="majorBidi"/>
                <w:noProof/>
                <w:lang w:eastAsia="en-US"/>
              </w:rPr>
              <w:pict>
                <v:line id="_x0000_s1028" style="position:absolute;z-index:251662336" from="-4.75pt,.95pt" to="136.05pt,42.75pt"/>
              </w:pict>
            </w:r>
            <w:r w:rsidR="002470E7" w:rsidRPr="00033817">
              <w:rPr>
                <w:rFonts w:asciiTheme="majorBidi" w:hAnsiTheme="majorBidi" w:cstheme="majorBidi"/>
              </w:rPr>
              <w:t xml:space="preserve">          </w:t>
            </w:r>
            <w:r w:rsidR="004C0414" w:rsidRPr="00033817">
              <w:rPr>
                <w:rFonts w:asciiTheme="majorBidi" w:hAnsiTheme="majorBidi" w:cstheme="majorBidi"/>
              </w:rPr>
              <w:t xml:space="preserve">Type </w:t>
            </w:r>
            <w:r w:rsidR="0073036E" w:rsidRPr="00033817">
              <w:rPr>
                <w:rFonts w:asciiTheme="majorBidi" w:hAnsiTheme="majorBidi" w:cstheme="majorBidi"/>
              </w:rPr>
              <w:t>d’entreprises</w:t>
            </w:r>
          </w:p>
          <w:p w:rsidR="0073036E" w:rsidRPr="00033817" w:rsidRDefault="0073036E" w:rsidP="00033817">
            <w:pPr>
              <w:spacing w:line="360" w:lineRule="auto"/>
              <w:contextualSpacing/>
              <w:rPr>
                <w:rFonts w:asciiTheme="majorBidi" w:hAnsiTheme="majorBidi" w:cstheme="majorBidi"/>
              </w:rPr>
            </w:pPr>
            <w:r w:rsidRPr="00033817">
              <w:rPr>
                <w:rFonts w:asciiTheme="majorBidi" w:hAnsiTheme="majorBidi" w:cstheme="majorBidi"/>
              </w:rPr>
              <w:t>Critères</w:t>
            </w:r>
          </w:p>
        </w:tc>
        <w:tc>
          <w:tcPr>
            <w:tcW w:w="1984" w:type="dxa"/>
          </w:tcPr>
          <w:p w:rsidR="0073036E" w:rsidRPr="00033817" w:rsidRDefault="004C0414" w:rsidP="00B46D48">
            <w:pPr>
              <w:spacing w:line="360" w:lineRule="auto"/>
              <w:contextualSpacing/>
              <w:jc w:val="center"/>
              <w:rPr>
                <w:rFonts w:asciiTheme="majorBidi" w:hAnsiTheme="majorBidi" w:cstheme="majorBidi"/>
              </w:rPr>
            </w:pPr>
            <w:r w:rsidRPr="00033817">
              <w:rPr>
                <w:rFonts w:asciiTheme="majorBidi" w:hAnsiTheme="majorBidi" w:cstheme="majorBidi"/>
              </w:rPr>
              <w:t>Très petite ou micro-</w:t>
            </w:r>
            <w:r w:rsidR="0073036E" w:rsidRPr="00033817">
              <w:rPr>
                <w:rFonts w:asciiTheme="majorBidi" w:hAnsiTheme="majorBidi" w:cstheme="majorBidi"/>
              </w:rPr>
              <w:t>entreprise</w:t>
            </w:r>
          </w:p>
        </w:tc>
        <w:tc>
          <w:tcPr>
            <w:tcW w:w="2126" w:type="dxa"/>
          </w:tcPr>
          <w:p w:rsidR="00B46D48" w:rsidRDefault="0073036E" w:rsidP="00B46D48">
            <w:pPr>
              <w:spacing w:line="360" w:lineRule="auto"/>
              <w:contextualSpacing/>
              <w:jc w:val="center"/>
              <w:rPr>
                <w:rFonts w:asciiTheme="majorBidi" w:hAnsiTheme="majorBidi" w:cstheme="majorBidi"/>
              </w:rPr>
            </w:pPr>
            <w:r w:rsidRPr="00033817">
              <w:rPr>
                <w:rFonts w:asciiTheme="majorBidi" w:hAnsiTheme="majorBidi" w:cstheme="majorBidi"/>
              </w:rPr>
              <w:t>Petite</w:t>
            </w:r>
          </w:p>
          <w:p w:rsidR="0073036E" w:rsidRPr="00033817" w:rsidRDefault="0073036E" w:rsidP="00B46D48">
            <w:pPr>
              <w:spacing w:line="360" w:lineRule="auto"/>
              <w:contextualSpacing/>
              <w:jc w:val="center"/>
              <w:rPr>
                <w:rFonts w:asciiTheme="majorBidi" w:hAnsiTheme="majorBidi" w:cstheme="majorBidi"/>
              </w:rPr>
            </w:pPr>
            <w:r w:rsidRPr="00033817">
              <w:rPr>
                <w:rFonts w:asciiTheme="majorBidi" w:hAnsiTheme="majorBidi" w:cstheme="majorBidi"/>
              </w:rPr>
              <w:t>entreprise</w:t>
            </w:r>
          </w:p>
        </w:tc>
        <w:tc>
          <w:tcPr>
            <w:tcW w:w="3119" w:type="dxa"/>
          </w:tcPr>
          <w:p w:rsidR="00B46D48" w:rsidRDefault="0073036E" w:rsidP="00B46D48">
            <w:pPr>
              <w:spacing w:line="360" w:lineRule="auto"/>
              <w:contextualSpacing/>
              <w:jc w:val="center"/>
              <w:rPr>
                <w:rFonts w:asciiTheme="majorBidi" w:hAnsiTheme="majorBidi" w:cstheme="majorBidi"/>
              </w:rPr>
            </w:pPr>
            <w:r w:rsidRPr="00033817">
              <w:rPr>
                <w:rFonts w:asciiTheme="majorBidi" w:hAnsiTheme="majorBidi" w:cstheme="majorBidi"/>
              </w:rPr>
              <w:t>Moyenne</w:t>
            </w:r>
          </w:p>
          <w:p w:rsidR="0073036E" w:rsidRPr="00033817" w:rsidRDefault="0073036E" w:rsidP="00B46D48">
            <w:pPr>
              <w:spacing w:line="360" w:lineRule="auto"/>
              <w:contextualSpacing/>
              <w:jc w:val="center"/>
              <w:rPr>
                <w:rFonts w:asciiTheme="majorBidi" w:hAnsiTheme="majorBidi" w:cstheme="majorBidi"/>
              </w:rPr>
            </w:pPr>
            <w:r w:rsidRPr="00033817">
              <w:rPr>
                <w:rFonts w:asciiTheme="majorBidi" w:hAnsiTheme="majorBidi" w:cstheme="majorBidi"/>
              </w:rPr>
              <w:t>entreprise</w:t>
            </w:r>
          </w:p>
        </w:tc>
      </w:tr>
      <w:tr w:rsidR="0073036E" w:rsidRPr="00033817" w:rsidTr="002470E7">
        <w:trPr>
          <w:trHeight w:val="357"/>
        </w:trPr>
        <w:tc>
          <w:tcPr>
            <w:tcW w:w="2802" w:type="dxa"/>
          </w:tcPr>
          <w:p w:rsidR="0073036E" w:rsidRPr="00033817" w:rsidRDefault="002470E7" w:rsidP="00033817">
            <w:pPr>
              <w:spacing w:line="360" w:lineRule="auto"/>
              <w:contextualSpacing/>
              <w:rPr>
                <w:rFonts w:asciiTheme="majorBidi" w:hAnsiTheme="majorBidi" w:cstheme="majorBidi"/>
              </w:rPr>
            </w:pPr>
            <w:r w:rsidRPr="00033817">
              <w:rPr>
                <w:rFonts w:asciiTheme="majorBidi" w:hAnsiTheme="majorBidi" w:cstheme="majorBidi"/>
              </w:rPr>
              <w:t>Nombres de salariés</w:t>
            </w:r>
          </w:p>
        </w:tc>
        <w:tc>
          <w:tcPr>
            <w:tcW w:w="1984" w:type="dxa"/>
          </w:tcPr>
          <w:p w:rsidR="0073036E" w:rsidRPr="00033817" w:rsidRDefault="0073036E" w:rsidP="00033817">
            <w:pPr>
              <w:spacing w:line="360" w:lineRule="auto"/>
              <w:ind w:left="720"/>
              <w:contextualSpacing/>
              <w:rPr>
                <w:rFonts w:asciiTheme="majorBidi" w:hAnsiTheme="majorBidi" w:cstheme="majorBidi"/>
              </w:rPr>
            </w:pPr>
            <w:r w:rsidRPr="00033817">
              <w:rPr>
                <w:rFonts w:asciiTheme="majorBidi" w:hAnsiTheme="majorBidi" w:cstheme="majorBidi"/>
              </w:rPr>
              <w:t>1 à 9</w:t>
            </w:r>
          </w:p>
        </w:tc>
        <w:tc>
          <w:tcPr>
            <w:tcW w:w="2126" w:type="dxa"/>
          </w:tcPr>
          <w:p w:rsidR="0073036E" w:rsidRPr="00033817" w:rsidRDefault="0073036E" w:rsidP="00033817">
            <w:pPr>
              <w:spacing w:line="360" w:lineRule="auto"/>
              <w:ind w:left="720"/>
              <w:contextualSpacing/>
              <w:rPr>
                <w:rFonts w:asciiTheme="majorBidi" w:hAnsiTheme="majorBidi" w:cstheme="majorBidi"/>
              </w:rPr>
            </w:pPr>
            <w:r w:rsidRPr="00033817">
              <w:rPr>
                <w:rFonts w:asciiTheme="majorBidi" w:hAnsiTheme="majorBidi" w:cstheme="majorBidi"/>
              </w:rPr>
              <w:t>10 à 49</w:t>
            </w:r>
          </w:p>
        </w:tc>
        <w:tc>
          <w:tcPr>
            <w:tcW w:w="3119" w:type="dxa"/>
          </w:tcPr>
          <w:p w:rsidR="0073036E" w:rsidRPr="00033817" w:rsidRDefault="0073036E" w:rsidP="00033817">
            <w:pPr>
              <w:spacing w:line="360" w:lineRule="auto"/>
              <w:ind w:left="720"/>
              <w:contextualSpacing/>
              <w:rPr>
                <w:rFonts w:asciiTheme="majorBidi" w:hAnsiTheme="majorBidi" w:cstheme="majorBidi"/>
              </w:rPr>
            </w:pPr>
            <w:r w:rsidRPr="00033817">
              <w:rPr>
                <w:rFonts w:asciiTheme="majorBidi" w:hAnsiTheme="majorBidi" w:cstheme="majorBidi"/>
              </w:rPr>
              <w:t>50 à 250</w:t>
            </w:r>
          </w:p>
        </w:tc>
      </w:tr>
      <w:tr w:rsidR="0073036E" w:rsidRPr="00033817" w:rsidTr="002470E7">
        <w:tc>
          <w:tcPr>
            <w:tcW w:w="2802" w:type="dxa"/>
          </w:tcPr>
          <w:p w:rsidR="0073036E" w:rsidRPr="00033817" w:rsidRDefault="0073036E" w:rsidP="00033817">
            <w:pPr>
              <w:spacing w:line="360" w:lineRule="auto"/>
              <w:contextualSpacing/>
              <w:rPr>
                <w:rFonts w:asciiTheme="majorBidi" w:hAnsiTheme="majorBidi" w:cstheme="majorBidi"/>
              </w:rPr>
            </w:pPr>
            <w:r w:rsidRPr="00033817">
              <w:rPr>
                <w:rFonts w:asciiTheme="majorBidi" w:hAnsiTheme="majorBidi" w:cstheme="majorBidi"/>
              </w:rPr>
              <w:t>Chiffre d’affaires</w:t>
            </w:r>
            <w:r w:rsidR="004C0414" w:rsidRPr="00033817">
              <w:rPr>
                <w:rFonts w:asciiTheme="majorBidi" w:hAnsiTheme="majorBidi" w:cstheme="majorBidi"/>
              </w:rPr>
              <w:t xml:space="preserve"> </w:t>
            </w:r>
            <w:r w:rsidRPr="00033817">
              <w:rPr>
                <w:rFonts w:asciiTheme="majorBidi" w:hAnsiTheme="majorBidi" w:cstheme="majorBidi"/>
              </w:rPr>
              <w:t>annuel</w:t>
            </w:r>
          </w:p>
        </w:tc>
        <w:tc>
          <w:tcPr>
            <w:tcW w:w="1984" w:type="dxa"/>
          </w:tcPr>
          <w:p w:rsidR="0073036E" w:rsidRPr="00033817" w:rsidRDefault="0073036E" w:rsidP="00033817">
            <w:pPr>
              <w:spacing w:line="360" w:lineRule="auto"/>
              <w:contextualSpacing/>
              <w:rPr>
                <w:rFonts w:asciiTheme="majorBidi" w:hAnsiTheme="majorBidi" w:cstheme="majorBidi"/>
              </w:rPr>
            </w:pPr>
            <w:r w:rsidRPr="00033817">
              <w:rPr>
                <w:rFonts w:asciiTheme="majorBidi" w:hAnsiTheme="majorBidi" w:cstheme="majorBidi"/>
              </w:rPr>
              <w:t>&lt; 20 millions DA</w:t>
            </w:r>
          </w:p>
        </w:tc>
        <w:tc>
          <w:tcPr>
            <w:tcW w:w="2126" w:type="dxa"/>
          </w:tcPr>
          <w:p w:rsidR="0073036E" w:rsidRPr="00033817" w:rsidRDefault="0073036E" w:rsidP="00033817">
            <w:pPr>
              <w:spacing w:line="360" w:lineRule="auto"/>
              <w:contextualSpacing/>
              <w:rPr>
                <w:rFonts w:asciiTheme="majorBidi" w:hAnsiTheme="majorBidi" w:cstheme="majorBidi"/>
              </w:rPr>
            </w:pPr>
            <w:r w:rsidRPr="00033817">
              <w:rPr>
                <w:rFonts w:asciiTheme="majorBidi" w:hAnsiTheme="majorBidi" w:cstheme="majorBidi"/>
              </w:rPr>
              <w:t>&lt; 200  millions DA</w:t>
            </w:r>
          </w:p>
        </w:tc>
        <w:tc>
          <w:tcPr>
            <w:tcW w:w="3119" w:type="dxa"/>
          </w:tcPr>
          <w:p w:rsidR="0073036E" w:rsidRPr="00033817" w:rsidRDefault="004C0414" w:rsidP="00033817">
            <w:pPr>
              <w:spacing w:line="360" w:lineRule="auto"/>
              <w:contextualSpacing/>
              <w:rPr>
                <w:rFonts w:asciiTheme="majorBidi" w:hAnsiTheme="majorBidi" w:cstheme="majorBidi"/>
              </w:rPr>
            </w:pPr>
            <w:r w:rsidRPr="00033817">
              <w:rPr>
                <w:rFonts w:asciiTheme="majorBidi" w:hAnsiTheme="majorBidi" w:cstheme="majorBidi"/>
              </w:rPr>
              <w:t xml:space="preserve">200 millions à 2 </w:t>
            </w:r>
            <w:r w:rsidR="0073036E" w:rsidRPr="00033817">
              <w:rPr>
                <w:rFonts w:asciiTheme="majorBidi" w:hAnsiTheme="majorBidi" w:cstheme="majorBidi"/>
              </w:rPr>
              <w:t>milliard DA</w:t>
            </w:r>
          </w:p>
        </w:tc>
      </w:tr>
      <w:tr w:rsidR="0073036E" w:rsidRPr="00033817" w:rsidTr="002470E7">
        <w:tc>
          <w:tcPr>
            <w:tcW w:w="2802" w:type="dxa"/>
          </w:tcPr>
          <w:p w:rsidR="0073036E" w:rsidRPr="00033817" w:rsidRDefault="004C0414" w:rsidP="00033817">
            <w:pPr>
              <w:spacing w:line="360" w:lineRule="auto"/>
              <w:contextualSpacing/>
              <w:rPr>
                <w:rFonts w:asciiTheme="majorBidi" w:hAnsiTheme="majorBidi" w:cstheme="majorBidi"/>
              </w:rPr>
            </w:pPr>
            <w:r w:rsidRPr="00033817">
              <w:rPr>
                <w:rFonts w:asciiTheme="majorBidi" w:hAnsiTheme="majorBidi" w:cstheme="majorBidi"/>
              </w:rPr>
              <w:t xml:space="preserve"> </w:t>
            </w:r>
            <w:r w:rsidR="0073036E" w:rsidRPr="00033817">
              <w:rPr>
                <w:rFonts w:asciiTheme="majorBidi" w:hAnsiTheme="majorBidi" w:cstheme="majorBidi"/>
              </w:rPr>
              <w:t>Ou total du bilan</w:t>
            </w:r>
          </w:p>
        </w:tc>
        <w:tc>
          <w:tcPr>
            <w:tcW w:w="1984" w:type="dxa"/>
          </w:tcPr>
          <w:p w:rsidR="0073036E" w:rsidRPr="00033817" w:rsidRDefault="0073036E" w:rsidP="00033817">
            <w:pPr>
              <w:spacing w:line="360" w:lineRule="auto"/>
              <w:contextualSpacing/>
              <w:rPr>
                <w:rFonts w:asciiTheme="majorBidi" w:hAnsiTheme="majorBidi" w:cstheme="majorBidi"/>
              </w:rPr>
            </w:pPr>
            <w:r w:rsidRPr="00033817">
              <w:rPr>
                <w:rFonts w:asciiTheme="majorBidi" w:hAnsiTheme="majorBidi" w:cstheme="majorBidi"/>
              </w:rPr>
              <w:t>&lt; 10 millions DA</w:t>
            </w:r>
          </w:p>
        </w:tc>
        <w:tc>
          <w:tcPr>
            <w:tcW w:w="2126" w:type="dxa"/>
          </w:tcPr>
          <w:p w:rsidR="0073036E" w:rsidRPr="00033817" w:rsidRDefault="0073036E" w:rsidP="00033817">
            <w:pPr>
              <w:spacing w:line="360" w:lineRule="auto"/>
              <w:contextualSpacing/>
              <w:rPr>
                <w:rFonts w:asciiTheme="majorBidi" w:hAnsiTheme="majorBidi" w:cstheme="majorBidi"/>
              </w:rPr>
            </w:pPr>
            <w:r w:rsidRPr="00033817">
              <w:rPr>
                <w:rFonts w:asciiTheme="majorBidi" w:hAnsiTheme="majorBidi" w:cstheme="majorBidi"/>
              </w:rPr>
              <w:t>&lt; 100 millions DA</w:t>
            </w:r>
          </w:p>
        </w:tc>
        <w:tc>
          <w:tcPr>
            <w:tcW w:w="3119" w:type="dxa"/>
          </w:tcPr>
          <w:p w:rsidR="0073036E" w:rsidRPr="00033817" w:rsidRDefault="0073036E" w:rsidP="00033817">
            <w:pPr>
              <w:spacing w:line="360" w:lineRule="auto"/>
              <w:contextualSpacing/>
              <w:rPr>
                <w:rFonts w:asciiTheme="majorBidi" w:hAnsiTheme="majorBidi" w:cstheme="majorBidi"/>
              </w:rPr>
            </w:pPr>
            <w:r w:rsidRPr="00033817">
              <w:rPr>
                <w:rFonts w:asciiTheme="majorBidi" w:hAnsiTheme="majorBidi" w:cstheme="majorBidi"/>
              </w:rPr>
              <w:t>100 à 500 millions DA</w:t>
            </w:r>
          </w:p>
        </w:tc>
      </w:tr>
    </w:tbl>
    <w:p w:rsidR="0073036E" w:rsidRPr="00033817" w:rsidRDefault="0073036E" w:rsidP="00945369">
      <w:pPr>
        <w:spacing w:line="360" w:lineRule="auto"/>
        <w:rPr>
          <w:rFonts w:asciiTheme="majorBidi" w:hAnsiTheme="majorBidi" w:cstheme="majorBidi"/>
          <w:b/>
          <w:bCs/>
          <w:sz w:val="16"/>
          <w:szCs w:val="16"/>
        </w:rPr>
      </w:pPr>
      <w:r w:rsidRPr="00033817">
        <w:rPr>
          <w:rFonts w:asciiTheme="majorBidi" w:hAnsiTheme="majorBidi" w:cstheme="majorBidi"/>
          <w:b/>
          <w:bCs/>
          <w:u w:val="single"/>
        </w:rPr>
        <w:t>Source :</w:t>
      </w:r>
      <w:r w:rsidRPr="00033817">
        <w:rPr>
          <w:rFonts w:asciiTheme="majorBidi" w:hAnsiTheme="majorBidi" w:cstheme="majorBidi"/>
          <w:b/>
          <w:bCs/>
        </w:rPr>
        <w:t xml:space="preserve"> </w:t>
      </w:r>
      <w:r w:rsidR="00945369">
        <w:rPr>
          <w:rFonts w:asciiTheme="majorBidi" w:hAnsiTheme="majorBidi" w:cstheme="majorBidi"/>
          <w:b/>
          <w:bCs/>
          <w:sz w:val="16"/>
          <w:szCs w:val="16"/>
        </w:rPr>
        <w:t>E</w:t>
      </w:r>
      <w:r w:rsidR="002470E7" w:rsidRPr="00033817">
        <w:rPr>
          <w:rFonts w:asciiTheme="majorBidi" w:hAnsiTheme="majorBidi" w:cstheme="majorBidi"/>
          <w:b/>
          <w:bCs/>
          <w:sz w:val="16"/>
          <w:szCs w:val="16"/>
        </w:rPr>
        <w:t>laboré</w:t>
      </w:r>
      <w:r w:rsidRPr="00033817">
        <w:rPr>
          <w:rFonts w:asciiTheme="majorBidi" w:hAnsiTheme="majorBidi" w:cstheme="majorBidi"/>
          <w:b/>
          <w:bCs/>
          <w:sz w:val="16"/>
          <w:szCs w:val="16"/>
        </w:rPr>
        <w:t xml:space="preserve"> par </w:t>
      </w:r>
      <w:r w:rsidR="00A162B7">
        <w:rPr>
          <w:rFonts w:asciiTheme="majorBidi" w:hAnsiTheme="majorBidi" w:cstheme="majorBidi"/>
          <w:b/>
          <w:bCs/>
          <w:sz w:val="16"/>
          <w:szCs w:val="16"/>
        </w:rPr>
        <w:t>nous-même</w:t>
      </w:r>
      <w:r w:rsidRPr="00033817">
        <w:rPr>
          <w:rFonts w:asciiTheme="majorBidi" w:hAnsiTheme="majorBidi" w:cstheme="majorBidi"/>
          <w:b/>
          <w:bCs/>
          <w:sz w:val="16"/>
          <w:szCs w:val="16"/>
        </w:rPr>
        <w:t xml:space="preserve"> en </w:t>
      </w:r>
      <w:r w:rsidR="001833EB" w:rsidRPr="00033817">
        <w:rPr>
          <w:rFonts w:asciiTheme="majorBidi" w:hAnsiTheme="majorBidi" w:cstheme="majorBidi"/>
          <w:b/>
          <w:bCs/>
          <w:sz w:val="16"/>
          <w:szCs w:val="16"/>
        </w:rPr>
        <w:t xml:space="preserve">se </w:t>
      </w:r>
      <w:r w:rsidR="00A162B7">
        <w:rPr>
          <w:rFonts w:asciiTheme="majorBidi" w:hAnsiTheme="majorBidi" w:cstheme="majorBidi"/>
          <w:b/>
          <w:bCs/>
          <w:sz w:val="16"/>
          <w:szCs w:val="16"/>
        </w:rPr>
        <w:t>basant sur</w:t>
      </w:r>
      <w:r w:rsidRPr="00033817">
        <w:rPr>
          <w:rFonts w:asciiTheme="majorBidi" w:hAnsiTheme="majorBidi" w:cstheme="majorBidi"/>
          <w:b/>
          <w:bCs/>
          <w:sz w:val="16"/>
          <w:szCs w:val="16"/>
        </w:rPr>
        <w:t xml:space="preserve"> la loi d’orientation </w:t>
      </w:r>
      <w:r w:rsidR="00B46D48">
        <w:rPr>
          <w:rFonts w:asciiTheme="majorBidi" w:hAnsiTheme="majorBidi" w:cstheme="majorBidi"/>
          <w:b/>
          <w:bCs/>
          <w:sz w:val="16"/>
          <w:szCs w:val="16"/>
        </w:rPr>
        <w:t>pour</w:t>
      </w:r>
      <w:r w:rsidRPr="00033817">
        <w:rPr>
          <w:rFonts w:asciiTheme="majorBidi" w:hAnsiTheme="majorBidi" w:cstheme="majorBidi"/>
          <w:b/>
          <w:bCs/>
          <w:sz w:val="16"/>
          <w:szCs w:val="16"/>
        </w:rPr>
        <w:t xml:space="preserve"> la promotion de la PME du </w:t>
      </w:r>
      <w:r w:rsidR="00CC2270" w:rsidRPr="00033817">
        <w:rPr>
          <w:rFonts w:asciiTheme="majorBidi" w:hAnsiTheme="majorBidi" w:cstheme="majorBidi"/>
          <w:b/>
          <w:bCs/>
          <w:sz w:val="16"/>
          <w:szCs w:val="16"/>
        </w:rPr>
        <w:t>12</w:t>
      </w:r>
      <w:r w:rsidRPr="00033817">
        <w:rPr>
          <w:rFonts w:asciiTheme="majorBidi" w:hAnsiTheme="majorBidi" w:cstheme="majorBidi"/>
          <w:b/>
          <w:bCs/>
          <w:sz w:val="16"/>
          <w:szCs w:val="16"/>
        </w:rPr>
        <w:t xml:space="preserve"> décembre 2001.</w:t>
      </w:r>
    </w:p>
    <w:p w:rsidR="0073036E" w:rsidRPr="00033817" w:rsidRDefault="0073036E" w:rsidP="00033817">
      <w:pPr>
        <w:spacing w:line="360" w:lineRule="auto"/>
        <w:rPr>
          <w:rFonts w:asciiTheme="majorBidi" w:hAnsiTheme="majorBidi" w:cstheme="majorBidi"/>
          <w:b/>
          <w:bCs/>
        </w:rPr>
      </w:pPr>
    </w:p>
    <w:p w:rsidR="0073036E" w:rsidRPr="00033817" w:rsidRDefault="0073036E" w:rsidP="00BB1AE2">
      <w:pPr>
        <w:pStyle w:val="Default"/>
        <w:spacing w:line="360" w:lineRule="auto"/>
        <w:jc w:val="both"/>
        <w:rPr>
          <w:rFonts w:asciiTheme="majorBidi" w:hAnsiTheme="majorBidi" w:cstheme="majorBidi"/>
        </w:rPr>
      </w:pPr>
      <w:r w:rsidRPr="00033817">
        <w:rPr>
          <w:rFonts w:asciiTheme="majorBidi" w:hAnsiTheme="majorBidi" w:cstheme="majorBidi"/>
          <w:b/>
          <w:bCs/>
          <w:u w:val="single"/>
        </w:rPr>
        <w:t xml:space="preserve">2-2- Présentation du secteur des PME </w:t>
      </w:r>
      <w:r w:rsidR="00BB1AE2">
        <w:rPr>
          <w:rFonts w:asciiTheme="majorBidi" w:hAnsiTheme="majorBidi" w:cstheme="majorBidi"/>
          <w:b/>
          <w:bCs/>
          <w:u w:val="single"/>
        </w:rPr>
        <w:t>a</w:t>
      </w:r>
      <w:r w:rsidRPr="00033817">
        <w:rPr>
          <w:rFonts w:asciiTheme="majorBidi" w:hAnsiTheme="majorBidi" w:cstheme="majorBidi"/>
          <w:b/>
          <w:bCs/>
          <w:u w:val="single"/>
        </w:rPr>
        <w:t>lgériennes :</w:t>
      </w:r>
      <w:r w:rsidRPr="00033817">
        <w:rPr>
          <w:rFonts w:asciiTheme="majorBidi" w:hAnsiTheme="majorBidi" w:cstheme="majorBidi"/>
        </w:rPr>
        <w:t xml:space="preserve">   </w:t>
      </w:r>
    </w:p>
    <w:p w:rsidR="0073036E" w:rsidRPr="00033817" w:rsidRDefault="0073036E" w:rsidP="00A162B7">
      <w:pPr>
        <w:tabs>
          <w:tab w:val="left" w:pos="3356"/>
        </w:tabs>
        <w:spacing w:line="360" w:lineRule="auto"/>
        <w:jc w:val="both"/>
        <w:outlineLvl w:val="0"/>
        <w:rPr>
          <w:rFonts w:asciiTheme="majorBidi" w:hAnsiTheme="majorBidi" w:cstheme="majorBidi"/>
        </w:rPr>
      </w:pPr>
      <w:r w:rsidRPr="00033817">
        <w:rPr>
          <w:rFonts w:asciiTheme="majorBidi" w:hAnsiTheme="majorBidi" w:cstheme="majorBidi"/>
        </w:rPr>
        <w:t xml:space="preserve">    Le secteur de</w:t>
      </w:r>
      <w:r w:rsidR="00BB1AE2">
        <w:rPr>
          <w:rFonts w:asciiTheme="majorBidi" w:hAnsiTheme="majorBidi" w:cstheme="majorBidi"/>
        </w:rPr>
        <w:t>s</w:t>
      </w:r>
      <w:r w:rsidRPr="00033817">
        <w:rPr>
          <w:rFonts w:asciiTheme="majorBidi" w:hAnsiTheme="majorBidi" w:cstheme="majorBidi"/>
        </w:rPr>
        <w:t xml:space="preserve"> PME </w:t>
      </w:r>
      <w:r w:rsidR="00BB1AE2">
        <w:rPr>
          <w:rFonts w:asciiTheme="majorBidi" w:hAnsiTheme="majorBidi" w:cstheme="majorBidi"/>
        </w:rPr>
        <w:t>a</w:t>
      </w:r>
      <w:r w:rsidRPr="00033817">
        <w:rPr>
          <w:rFonts w:asciiTheme="majorBidi" w:hAnsiTheme="majorBidi" w:cstheme="majorBidi"/>
        </w:rPr>
        <w:t>lgériennes a connu un changement profond depuis 1962, date de l’indépendance de l’Algérie. Après 20 ans de prédominance du secteur public en Algérie, l’</w:t>
      </w:r>
      <w:r w:rsidR="00B46D48">
        <w:rPr>
          <w:rFonts w:asciiTheme="majorBidi" w:hAnsiTheme="majorBidi" w:cstheme="majorBidi"/>
        </w:rPr>
        <w:t xml:space="preserve">état        </w:t>
      </w:r>
      <w:r w:rsidRPr="00033817">
        <w:rPr>
          <w:rFonts w:asciiTheme="majorBidi" w:hAnsiTheme="majorBidi" w:cstheme="majorBidi"/>
        </w:rPr>
        <w:t xml:space="preserve">-l’unique propriétaire et entrepreneur- a accordé au secteur privé un rôle complémentaire en 1982 dans certaines activités, avec un niveau d’investissement très limité. La liberté d’investir n’a été consacrée </w:t>
      </w:r>
      <w:r w:rsidR="00B46D48">
        <w:rPr>
          <w:rFonts w:asciiTheme="majorBidi" w:hAnsiTheme="majorBidi" w:cstheme="majorBidi"/>
        </w:rPr>
        <w:t>qu’à partir de</w:t>
      </w:r>
      <w:r w:rsidRPr="00033817">
        <w:rPr>
          <w:rFonts w:asciiTheme="majorBidi" w:hAnsiTheme="majorBidi" w:cstheme="majorBidi"/>
        </w:rPr>
        <w:t xml:space="preserve"> 2001 dès le lancement de </w:t>
      </w:r>
      <w:r w:rsidRPr="00033817">
        <w:rPr>
          <w:rFonts w:asciiTheme="majorBidi" w:hAnsiTheme="majorBidi" w:cstheme="majorBidi"/>
          <w:color w:val="000000"/>
        </w:rPr>
        <w:t xml:space="preserve">l’ordonnance relative au développement de l’investissement </w:t>
      </w:r>
      <w:r w:rsidR="008629F5">
        <w:rPr>
          <w:rFonts w:asciiTheme="majorBidi" w:hAnsiTheme="majorBidi" w:cstheme="majorBidi"/>
          <w:color w:val="000000"/>
        </w:rPr>
        <w:t>et</w:t>
      </w:r>
      <w:r w:rsidRPr="00033817">
        <w:rPr>
          <w:rFonts w:asciiTheme="majorBidi" w:hAnsiTheme="majorBidi" w:cstheme="majorBidi"/>
          <w:color w:val="000000"/>
        </w:rPr>
        <w:t xml:space="preserve"> </w:t>
      </w:r>
      <w:r w:rsidR="00B46D48">
        <w:rPr>
          <w:rFonts w:asciiTheme="majorBidi" w:hAnsiTheme="majorBidi" w:cstheme="majorBidi"/>
          <w:color w:val="000000"/>
        </w:rPr>
        <w:t xml:space="preserve">de </w:t>
      </w:r>
      <w:r w:rsidRPr="00033817">
        <w:rPr>
          <w:rFonts w:asciiTheme="majorBidi" w:hAnsiTheme="majorBidi" w:cstheme="majorBidi"/>
          <w:color w:val="000000"/>
        </w:rPr>
        <w:t xml:space="preserve">la loi d’orientation </w:t>
      </w:r>
      <w:r w:rsidR="00B46D48">
        <w:rPr>
          <w:rFonts w:asciiTheme="majorBidi" w:hAnsiTheme="majorBidi" w:cstheme="majorBidi"/>
        </w:rPr>
        <w:t>pour</w:t>
      </w:r>
      <w:r w:rsidRPr="00033817">
        <w:rPr>
          <w:rFonts w:asciiTheme="majorBidi" w:hAnsiTheme="majorBidi" w:cstheme="majorBidi"/>
        </w:rPr>
        <w:t xml:space="preserve"> la promotion de la PME</w:t>
      </w:r>
      <w:r w:rsidR="008629F5">
        <w:rPr>
          <w:rFonts w:asciiTheme="majorBidi" w:hAnsiTheme="majorBidi" w:cstheme="majorBidi"/>
        </w:rPr>
        <w:t xml:space="preserve">. </w:t>
      </w:r>
      <w:r w:rsidR="00B46D48">
        <w:rPr>
          <w:rFonts w:asciiTheme="majorBidi" w:hAnsiTheme="majorBidi" w:cstheme="majorBidi"/>
        </w:rPr>
        <w:t>Cette dernière</w:t>
      </w:r>
      <w:r w:rsidR="008629F5">
        <w:rPr>
          <w:rFonts w:asciiTheme="majorBidi" w:hAnsiTheme="majorBidi" w:cstheme="majorBidi"/>
        </w:rPr>
        <w:t xml:space="preserve"> a eu par conséquent </w:t>
      </w:r>
      <w:r w:rsidRPr="00033817">
        <w:rPr>
          <w:rFonts w:asciiTheme="majorBidi" w:hAnsiTheme="majorBidi" w:cstheme="majorBidi"/>
        </w:rPr>
        <w:t xml:space="preserve">un développement important du secteur des PME </w:t>
      </w:r>
      <w:r w:rsidR="00B46D48">
        <w:rPr>
          <w:rFonts w:asciiTheme="majorBidi" w:hAnsiTheme="majorBidi" w:cstheme="majorBidi"/>
        </w:rPr>
        <w:t>a</w:t>
      </w:r>
      <w:r w:rsidRPr="00033817">
        <w:rPr>
          <w:rFonts w:asciiTheme="majorBidi" w:hAnsiTheme="majorBidi" w:cstheme="majorBidi"/>
        </w:rPr>
        <w:t xml:space="preserve">lgériennes notamment </w:t>
      </w:r>
      <w:r w:rsidR="00A162B7">
        <w:rPr>
          <w:rFonts w:asciiTheme="majorBidi" w:hAnsiTheme="majorBidi" w:cstheme="majorBidi"/>
        </w:rPr>
        <w:t>en ce qui concerne</w:t>
      </w:r>
      <w:r w:rsidRPr="00033817">
        <w:rPr>
          <w:rFonts w:asciiTheme="majorBidi" w:hAnsiTheme="majorBidi" w:cstheme="majorBidi"/>
        </w:rPr>
        <w:t xml:space="preserve"> les PME privées. Plusieurs critères peuvent être utilisés afin de présenter le secteur de</w:t>
      </w:r>
      <w:r w:rsidR="00BB1AE2">
        <w:rPr>
          <w:rFonts w:asciiTheme="majorBidi" w:hAnsiTheme="majorBidi" w:cstheme="majorBidi"/>
        </w:rPr>
        <w:t>s</w:t>
      </w:r>
      <w:r w:rsidRPr="00033817">
        <w:rPr>
          <w:rFonts w:asciiTheme="majorBidi" w:hAnsiTheme="majorBidi" w:cstheme="majorBidi"/>
        </w:rPr>
        <w:t xml:space="preserve"> PME </w:t>
      </w:r>
      <w:r w:rsidR="00B46D48">
        <w:rPr>
          <w:rFonts w:asciiTheme="majorBidi" w:hAnsiTheme="majorBidi" w:cstheme="majorBidi"/>
        </w:rPr>
        <w:t>a</w:t>
      </w:r>
      <w:r w:rsidRPr="00033817">
        <w:rPr>
          <w:rFonts w:asciiTheme="majorBidi" w:hAnsiTheme="majorBidi" w:cstheme="majorBidi"/>
        </w:rPr>
        <w:t>lg</w:t>
      </w:r>
      <w:r w:rsidR="0021163B" w:rsidRPr="00033817">
        <w:rPr>
          <w:rFonts w:asciiTheme="majorBidi" w:hAnsiTheme="majorBidi" w:cstheme="majorBidi"/>
        </w:rPr>
        <w:t>ériennes</w:t>
      </w:r>
      <w:r w:rsidR="00B46D48">
        <w:rPr>
          <w:rFonts w:asciiTheme="majorBidi" w:hAnsiTheme="majorBidi" w:cstheme="majorBidi"/>
        </w:rPr>
        <w:t xml:space="preserve">, </w:t>
      </w:r>
      <w:r w:rsidR="002D33EA">
        <w:rPr>
          <w:rFonts w:asciiTheme="majorBidi" w:hAnsiTheme="majorBidi" w:cstheme="majorBidi"/>
        </w:rPr>
        <w:t>nous les exposons dans l’ordre suivant</w:t>
      </w:r>
      <w:r w:rsidR="0021163B" w:rsidRPr="00033817">
        <w:rPr>
          <w:rFonts w:asciiTheme="majorBidi" w:hAnsiTheme="majorBidi" w:cstheme="majorBidi"/>
        </w:rPr>
        <w:t> :</w:t>
      </w:r>
    </w:p>
    <w:p w:rsidR="00302F66" w:rsidRPr="00033817" w:rsidRDefault="00302F66" w:rsidP="00033817">
      <w:pPr>
        <w:tabs>
          <w:tab w:val="left" w:pos="3356"/>
        </w:tabs>
        <w:spacing w:line="360" w:lineRule="auto"/>
        <w:jc w:val="both"/>
        <w:outlineLvl w:val="0"/>
        <w:rPr>
          <w:rFonts w:asciiTheme="majorBidi" w:hAnsiTheme="majorBidi" w:cstheme="majorBidi"/>
        </w:rPr>
      </w:pPr>
    </w:p>
    <w:p w:rsidR="0073036E" w:rsidRPr="005C0656" w:rsidRDefault="004C0414" w:rsidP="005620F0">
      <w:pPr>
        <w:tabs>
          <w:tab w:val="left" w:pos="3356"/>
        </w:tabs>
        <w:spacing w:line="360" w:lineRule="auto"/>
        <w:jc w:val="both"/>
        <w:outlineLvl w:val="0"/>
        <w:rPr>
          <w:rFonts w:asciiTheme="majorBidi" w:hAnsiTheme="majorBidi" w:cstheme="majorBidi"/>
          <w:b/>
          <w:bCs/>
          <w:u w:val="single"/>
        </w:rPr>
      </w:pPr>
      <w:r w:rsidRPr="005C0656">
        <w:rPr>
          <w:rFonts w:asciiTheme="majorBidi" w:hAnsiTheme="majorBidi" w:cstheme="majorBidi"/>
          <w:b/>
          <w:bCs/>
          <w:u w:val="single"/>
        </w:rPr>
        <w:t>2-2-1-</w:t>
      </w:r>
      <w:r w:rsidR="0073036E" w:rsidRPr="005C0656">
        <w:rPr>
          <w:rFonts w:asciiTheme="majorBidi" w:hAnsiTheme="majorBidi" w:cstheme="majorBidi"/>
          <w:b/>
          <w:bCs/>
          <w:u w:val="single"/>
        </w:rPr>
        <w:t xml:space="preserve"> </w:t>
      </w:r>
      <w:r w:rsidR="009D1B84">
        <w:rPr>
          <w:rFonts w:asciiTheme="majorBidi" w:hAnsiTheme="majorBidi" w:cstheme="majorBidi"/>
          <w:b/>
          <w:bCs/>
          <w:u w:val="single"/>
        </w:rPr>
        <w:t>Présentation</w:t>
      </w:r>
      <w:r w:rsidR="0073036E" w:rsidRPr="005C0656">
        <w:rPr>
          <w:rFonts w:asciiTheme="majorBidi" w:hAnsiTheme="majorBidi" w:cstheme="majorBidi"/>
          <w:b/>
          <w:bCs/>
          <w:u w:val="single"/>
        </w:rPr>
        <w:t xml:space="preserve"> des PME </w:t>
      </w:r>
      <w:r w:rsidR="00BB1AE2">
        <w:rPr>
          <w:rFonts w:asciiTheme="majorBidi" w:hAnsiTheme="majorBidi" w:cstheme="majorBidi"/>
          <w:b/>
          <w:bCs/>
          <w:u w:val="single"/>
        </w:rPr>
        <w:t>a</w:t>
      </w:r>
      <w:r w:rsidR="0073036E" w:rsidRPr="005C0656">
        <w:rPr>
          <w:rFonts w:asciiTheme="majorBidi" w:hAnsiTheme="majorBidi" w:cstheme="majorBidi"/>
          <w:b/>
          <w:bCs/>
          <w:u w:val="single"/>
        </w:rPr>
        <w:t>lgériennes selon l</w:t>
      </w:r>
      <w:r w:rsidR="005620F0">
        <w:rPr>
          <w:rFonts w:asciiTheme="majorBidi" w:hAnsiTheme="majorBidi" w:cstheme="majorBidi"/>
          <w:b/>
          <w:bCs/>
          <w:u w:val="single"/>
        </w:rPr>
        <w:t>eur</w:t>
      </w:r>
      <w:r w:rsidR="0073036E" w:rsidRPr="005C0656">
        <w:rPr>
          <w:rFonts w:asciiTheme="majorBidi" w:hAnsiTheme="majorBidi" w:cstheme="majorBidi"/>
          <w:b/>
          <w:bCs/>
          <w:u w:val="single"/>
        </w:rPr>
        <w:t xml:space="preserve"> catégorie juridique :</w:t>
      </w:r>
    </w:p>
    <w:p w:rsidR="0073036E" w:rsidRPr="005C0656" w:rsidRDefault="0073036E" w:rsidP="002F3008">
      <w:pPr>
        <w:autoSpaceDE w:val="0"/>
        <w:autoSpaceDN w:val="0"/>
        <w:adjustRightInd w:val="0"/>
        <w:spacing w:line="360" w:lineRule="auto"/>
        <w:jc w:val="both"/>
        <w:rPr>
          <w:rFonts w:asciiTheme="majorBidi" w:hAnsiTheme="majorBidi" w:cstheme="majorBidi"/>
        </w:rPr>
      </w:pPr>
      <w:r w:rsidRPr="005C0656">
        <w:rPr>
          <w:rFonts w:asciiTheme="majorBidi" w:hAnsiTheme="majorBidi" w:cstheme="majorBidi"/>
        </w:rPr>
        <w:t xml:space="preserve">    La structure juridique des PME en Algérie est composée </w:t>
      </w:r>
      <w:r w:rsidR="00A1555C" w:rsidRPr="005C0656">
        <w:rPr>
          <w:rFonts w:asciiTheme="majorBidi" w:hAnsiTheme="majorBidi" w:cstheme="majorBidi"/>
        </w:rPr>
        <w:t>de</w:t>
      </w:r>
      <w:r w:rsidRPr="005C0656">
        <w:rPr>
          <w:rFonts w:asciiTheme="majorBidi" w:hAnsiTheme="majorBidi" w:cstheme="majorBidi"/>
        </w:rPr>
        <w:t xml:space="preserve"> deux catégories principales : les PME publiques et les PME privées</w:t>
      </w:r>
      <w:r w:rsidR="00A1555C" w:rsidRPr="005C0656">
        <w:rPr>
          <w:rFonts w:asciiTheme="majorBidi" w:hAnsiTheme="majorBidi" w:cstheme="majorBidi"/>
        </w:rPr>
        <w:t>,</w:t>
      </w:r>
      <w:r w:rsidRPr="005C0656">
        <w:rPr>
          <w:rFonts w:asciiTheme="majorBidi" w:hAnsiTheme="majorBidi" w:cstheme="majorBidi"/>
        </w:rPr>
        <w:t xml:space="preserve"> ces dernières</w:t>
      </w:r>
      <w:r w:rsidR="002F3008" w:rsidRPr="005C0656">
        <w:rPr>
          <w:rFonts w:asciiTheme="majorBidi" w:hAnsiTheme="majorBidi" w:cstheme="majorBidi"/>
        </w:rPr>
        <w:t>,</w:t>
      </w:r>
      <w:r w:rsidRPr="005C0656">
        <w:rPr>
          <w:rFonts w:asciiTheme="majorBidi" w:hAnsiTheme="majorBidi" w:cstheme="majorBidi"/>
        </w:rPr>
        <w:t xml:space="preserve"> se divisent elles-mêmes en trois types </w:t>
      </w:r>
      <w:r w:rsidR="002F3008" w:rsidRPr="005C0656">
        <w:rPr>
          <w:rFonts w:asciiTheme="majorBidi" w:hAnsiTheme="majorBidi" w:cstheme="majorBidi"/>
        </w:rPr>
        <w:t>comme suit</w:t>
      </w:r>
      <w:r w:rsidRPr="005C0656">
        <w:rPr>
          <w:rFonts w:asciiTheme="majorBidi" w:hAnsiTheme="majorBidi" w:cstheme="majorBidi"/>
        </w:rPr>
        <w:t> :</w:t>
      </w:r>
    </w:p>
    <w:p w:rsidR="00A1555C" w:rsidRPr="00033817" w:rsidRDefault="00A1555C" w:rsidP="00A1555C">
      <w:pPr>
        <w:autoSpaceDE w:val="0"/>
        <w:autoSpaceDN w:val="0"/>
        <w:adjustRightInd w:val="0"/>
        <w:spacing w:line="360" w:lineRule="auto"/>
        <w:jc w:val="both"/>
        <w:rPr>
          <w:rFonts w:asciiTheme="majorBidi" w:hAnsiTheme="majorBidi" w:cstheme="majorBidi"/>
          <w:color w:val="000000"/>
        </w:rPr>
      </w:pPr>
    </w:p>
    <w:p w:rsidR="0073036E" w:rsidRPr="008D7A79" w:rsidRDefault="008D7A79" w:rsidP="008D7A79">
      <w:pPr>
        <w:autoSpaceDE w:val="0"/>
        <w:autoSpaceDN w:val="0"/>
        <w:adjustRightInd w:val="0"/>
        <w:spacing w:line="360" w:lineRule="auto"/>
        <w:jc w:val="both"/>
        <w:rPr>
          <w:rFonts w:asciiTheme="majorBidi" w:hAnsiTheme="majorBidi" w:cstheme="majorBidi"/>
          <w:color w:val="000000"/>
        </w:rPr>
      </w:pPr>
      <w:r w:rsidRPr="008D7A79">
        <w:rPr>
          <w:rFonts w:asciiTheme="majorBidi" w:hAnsiTheme="majorBidi" w:cstheme="majorBidi"/>
          <w:b/>
          <w:bCs/>
          <w:color w:val="000000"/>
          <w:u w:val="single"/>
        </w:rPr>
        <w:t>a-</w:t>
      </w:r>
      <w:r>
        <w:rPr>
          <w:rFonts w:asciiTheme="majorBidi" w:hAnsiTheme="majorBidi" w:cstheme="majorBidi"/>
          <w:b/>
          <w:bCs/>
          <w:color w:val="000000"/>
          <w:u w:val="single"/>
        </w:rPr>
        <w:t xml:space="preserve"> </w:t>
      </w:r>
      <w:r w:rsidR="0073036E" w:rsidRPr="008D7A79">
        <w:rPr>
          <w:rFonts w:asciiTheme="majorBidi" w:hAnsiTheme="majorBidi" w:cstheme="majorBidi"/>
          <w:b/>
          <w:bCs/>
          <w:u w:val="single"/>
        </w:rPr>
        <w:t>Les personnes morales :</w:t>
      </w:r>
      <w:r w:rsidR="0073036E" w:rsidRPr="008D7A79">
        <w:rPr>
          <w:rFonts w:asciiTheme="majorBidi" w:hAnsiTheme="majorBidi" w:cstheme="majorBidi"/>
          <w:color w:val="000000"/>
        </w:rPr>
        <w:t xml:space="preserve">   </w:t>
      </w:r>
    </w:p>
    <w:p w:rsidR="0073036E" w:rsidRDefault="0073036E" w:rsidP="00A162B7">
      <w:pPr>
        <w:autoSpaceDE w:val="0"/>
        <w:autoSpaceDN w:val="0"/>
        <w:adjustRightInd w:val="0"/>
        <w:spacing w:line="360" w:lineRule="auto"/>
        <w:jc w:val="both"/>
        <w:rPr>
          <w:rFonts w:asciiTheme="majorBidi" w:hAnsiTheme="majorBidi" w:cstheme="majorBidi"/>
          <w:color w:val="000000"/>
        </w:rPr>
      </w:pPr>
      <w:r w:rsidRPr="00033817">
        <w:rPr>
          <w:rFonts w:asciiTheme="majorBidi" w:hAnsiTheme="majorBidi" w:cstheme="majorBidi"/>
          <w:color w:val="000000"/>
        </w:rPr>
        <w:t xml:space="preserve">    Une personne morale est un groupement de personnes formant une association, une so</w:t>
      </w:r>
      <w:r w:rsidR="00872A78">
        <w:rPr>
          <w:rFonts w:asciiTheme="majorBidi" w:hAnsiTheme="majorBidi" w:cstheme="majorBidi"/>
          <w:color w:val="000000"/>
        </w:rPr>
        <w:t xml:space="preserve">ciété, une fondation ou autre, </w:t>
      </w:r>
      <w:r w:rsidRPr="00033817">
        <w:rPr>
          <w:rFonts w:asciiTheme="majorBidi" w:hAnsiTheme="majorBidi" w:cstheme="majorBidi"/>
          <w:color w:val="000000"/>
        </w:rPr>
        <w:t xml:space="preserve">jouissant de même </w:t>
      </w:r>
      <w:r w:rsidR="00A162B7">
        <w:rPr>
          <w:rFonts w:asciiTheme="majorBidi" w:hAnsiTheme="majorBidi" w:cstheme="majorBidi"/>
          <w:color w:val="000000"/>
        </w:rPr>
        <w:t>d</w:t>
      </w:r>
      <w:r w:rsidRPr="00033817">
        <w:rPr>
          <w:rFonts w:asciiTheme="majorBidi" w:hAnsiTheme="majorBidi" w:cstheme="majorBidi"/>
          <w:color w:val="000000"/>
        </w:rPr>
        <w:t>’une personne physique d’une personnalité juridique et d’un patrimoine collectif. Sur le plan économique, une personne morale est une entreprise avec un statut juridique.</w:t>
      </w:r>
    </w:p>
    <w:p w:rsidR="009222CC" w:rsidRPr="00033817" w:rsidRDefault="009222CC" w:rsidP="00E2602C">
      <w:pPr>
        <w:autoSpaceDE w:val="0"/>
        <w:autoSpaceDN w:val="0"/>
        <w:adjustRightInd w:val="0"/>
        <w:spacing w:line="360" w:lineRule="auto"/>
        <w:jc w:val="both"/>
        <w:rPr>
          <w:rFonts w:asciiTheme="majorBidi" w:hAnsiTheme="majorBidi" w:cstheme="majorBidi"/>
          <w:color w:val="000000"/>
        </w:rPr>
      </w:pPr>
    </w:p>
    <w:p w:rsidR="0073036E" w:rsidRPr="008D7A79" w:rsidRDefault="008D7A79" w:rsidP="008D7A79">
      <w:pPr>
        <w:autoSpaceDE w:val="0"/>
        <w:autoSpaceDN w:val="0"/>
        <w:adjustRightInd w:val="0"/>
        <w:spacing w:line="360" w:lineRule="auto"/>
        <w:jc w:val="both"/>
        <w:rPr>
          <w:rFonts w:asciiTheme="majorBidi" w:hAnsiTheme="majorBidi" w:cstheme="majorBidi"/>
          <w:b/>
          <w:bCs/>
          <w:u w:val="single"/>
        </w:rPr>
      </w:pPr>
      <w:r w:rsidRPr="008D7A79">
        <w:rPr>
          <w:rFonts w:asciiTheme="majorBidi" w:hAnsiTheme="majorBidi" w:cstheme="majorBidi"/>
          <w:b/>
          <w:bCs/>
          <w:color w:val="000000"/>
          <w:u w:val="single"/>
        </w:rPr>
        <w:t>b-</w:t>
      </w:r>
      <w:r>
        <w:rPr>
          <w:rFonts w:asciiTheme="majorBidi" w:hAnsiTheme="majorBidi" w:cstheme="majorBidi"/>
          <w:b/>
          <w:bCs/>
          <w:color w:val="000000"/>
          <w:u w:val="single"/>
        </w:rPr>
        <w:t xml:space="preserve"> </w:t>
      </w:r>
      <w:r w:rsidR="0073036E" w:rsidRPr="008D7A79">
        <w:rPr>
          <w:rFonts w:asciiTheme="majorBidi" w:hAnsiTheme="majorBidi" w:cstheme="majorBidi"/>
          <w:b/>
          <w:bCs/>
          <w:u w:val="single"/>
        </w:rPr>
        <w:t>Les personnes physiques :</w:t>
      </w:r>
    </w:p>
    <w:p w:rsidR="00E2602C" w:rsidRDefault="0073036E" w:rsidP="00872A78">
      <w:pPr>
        <w:autoSpaceDE w:val="0"/>
        <w:autoSpaceDN w:val="0"/>
        <w:adjustRightInd w:val="0"/>
        <w:spacing w:line="360" w:lineRule="auto"/>
        <w:jc w:val="both"/>
        <w:rPr>
          <w:rFonts w:asciiTheme="majorBidi" w:hAnsiTheme="majorBidi" w:cstheme="majorBidi"/>
          <w:color w:val="000000"/>
        </w:rPr>
      </w:pPr>
      <w:r w:rsidRPr="00033817">
        <w:rPr>
          <w:rFonts w:asciiTheme="majorBidi" w:hAnsiTheme="majorBidi" w:cstheme="majorBidi"/>
          <w:color w:val="000000"/>
        </w:rPr>
        <w:t xml:space="preserve">    Une personne physique est, au sens du droit, une personne humaine à laquelle on a attribué une personnalité juridique et la jouissance de ses droits afin d’exercer une activité professionnelle.</w:t>
      </w:r>
    </w:p>
    <w:p w:rsidR="00467877" w:rsidRPr="00033817" w:rsidRDefault="00467877" w:rsidP="00872A78">
      <w:pPr>
        <w:autoSpaceDE w:val="0"/>
        <w:autoSpaceDN w:val="0"/>
        <w:adjustRightInd w:val="0"/>
        <w:spacing w:line="360" w:lineRule="auto"/>
        <w:jc w:val="both"/>
        <w:rPr>
          <w:rFonts w:asciiTheme="majorBidi" w:hAnsiTheme="majorBidi" w:cstheme="majorBidi"/>
          <w:color w:val="000000"/>
        </w:rPr>
      </w:pPr>
    </w:p>
    <w:p w:rsidR="00CD0EE3" w:rsidRPr="008D7A79" w:rsidRDefault="008D7A79" w:rsidP="008D7A79">
      <w:pPr>
        <w:autoSpaceDE w:val="0"/>
        <w:autoSpaceDN w:val="0"/>
        <w:adjustRightInd w:val="0"/>
        <w:spacing w:line="360" w:lineRule="auto"/>
        <w:jc w:val="both"/>
        <w:rPr>
          <w:rFonts w:asciiTheme="majorBidi" w:hAnsiTheme="majorBidi" w:cstheme="majorBidi"/>
          <w:b/>
          <w:bCs/>
          <w:u w:val="single"/>
        </w:rPr>
      </w:pPr>
      <w:r w:rsidRPr="008D7A79">
        <w:rPr>
          <w:rFonts w:asciiTheme="majorBidi" w:hAnsiTheme="majorBidi" w:cstheme="majorBidi"/>
          <w:b/>
          <w:bCs/>
          <w:color w:val="000000"/>
          <w:u w:val="single"/>
        </w:rPr>
        <w:lastRenderedPageBreak/>
        <w:t>c-</w:t>
      </w:r>
      <w:r>
        <w:rPr>
          <w:rFonts w:asciiTheme="majorBidi" w:hAnsiTheme="majorBidi" w:cstheme="majorBidi"/>
          <w:b/>
          <w:bCs/>
          <w:color w:val="000000"/>
          <w:u w:val="single"/>
        </w:rPr>
        <w:t xml:space="preserve"> </w:t>
      </w:r>
      <w:r w:rsidR="0073036E" w:rsidRPr="008D7A79">
        <w:rPr>
          <w:rFonts w:asciiTheme="majorBidi" w:hAnsiTheme="majorBidi" w:cstheme="majorBidi"/>
          <w:b/>
          <w:bCs/>
          <w:u w:val="single"/>
        </w:rPr>
        <w:t>Les activités artisanales :</w:t>
      </w:r>
    </w:p>
    <w:p w:rsidR="0073036E" w:rsidRPr="00033817" w:rsidRDefault="0073036E" w:rsidP="007A29D5">
      <w:pPr>
        <w:autoSpaceDE w:val="0"/>
        <w:autoSpaceDN w:val="0"/>
        <w:adjustRightInd w:val="0"/>
        <w:spacing w:line="360" w:lineRule="auto"/>
        <w:jc w:val="both"/>
        <w:rPr>
          <w:rFonts w:asciiTheme="majorBidi" w:hAnsiTheme="majorBidi" w:cstheme="majorBidi"/>
          <w:color w:val="000000"/>
        </w:rPr>
      </w:pPr>
      <w:r w:rsidRPr="00033817">
        <w:rPr>
          <w:rFonts w:asciiTheme="majorBidi" w:hAnsiTheme="majorBidi" w:cstheme="majorBidi"/>
          <w:color w:val="000000"/>
        </w:rPr>
        <w:t xml:space="preserve">    Il est entendu par activité artisanale toute activité de production, de création, de transformation, de restauration</w:t>
      </w:r>
      <w:r w:rsidR="009222CC">
        <w:rPr>
          <w:rFonts w:asciiTheme="majorBidi" w:hAnsiTheme="majorBidi" w:cstheme="majorBidi"/>
          <w:color w:val="000000"/>
        </w:rPr>
        <w:t>,</w:t>
      </w:r>
      <w:r w:rsidRPr="00033817">
        <w:rPr>
          <w:rFonts w:asciiTheme="majorBidi" w:hAnsiTheme="majorBidi" w:cstheme="majorBidi"/>
          <w:color w:val="000000"/>
        </w:rPr>
        <w:t xml:space="preserve"> d’art, d’entretien, de réparation ou de prestation de service</w:t>
      </w:r>
      <w:r w:rsidR="00872A78">
        <w:rPr>
          <w:rFonts w:asciiTheme="majorBidi" w:hAnsiTheme="majorBidi" w:cstheme="majorBidi"/>
          <w:color w:val="000000"/>
        </w:rPr>
        <w:t>, qui est</w:t>
      </w:r>
      <w:r w:rsidRPr="00033817">
        <w:rPr>
          <w:rFonts w:asciiTheme="majorBidi" w:hAnsiTheme="majorBidi" w:cstheme="majorBidi"/>
          <w:color w:val="000000"/>
        </w:rPr>
        <w:t xml:space="preserve"> exercée à titre principal et permanent sous une forme sédentaire, ambulante ou foraine, dans l’un des domaines  </w:t>
      </w:r>
      <w:r w:rsidR="00FB0EB6">
        <w:rPr>
          <w:rFonts w:asciiTheme="majorBidi" w:hAnsiTheme="majorBidi" w:cstheme="majorBidi"/>
          <w:color w:val="000000"/>
        </w:rPr>
        <w:t>suivants</w:t>
      </w:r>
      <w:r w:rsidRPr="00033817">
        <w:rPr>
          <w:rFonts w:asciiTheme="majorBidi" w:hAnsiTheme="majorBidi" w:cstheme="majorBidi"/>
          <w:color w:val="000000"/>
        </w:rPr>
        <w:t xml:space="preserve"> :</w:t>
      </w:r>
    </w:p>
    <w:p w:rsidR="0073036E" w:rsidRPr="00033817" w:rsidRDefault="0073036E" w:rsidP="00033817">
      <w:pPr>
        <w:pStyle w:val="Paragraphedeliste"/>
        <w:numPr>
          <w:ilvl w:val="0"/>
          <w:numId w:val="23"/>
        </w:numPr>
        <w:autoSpaceDE w:val="0"/>
        <w:autoSpaceDN w:val="0"/>
        <w:adjustRightInd w:val="0"/>
        <w:spacing w:line="360" w:lineRule="auto"/>
        <w:jc w:val="both"/>
        <w:rPr>
          <w:rFonts w:asciiTheme="majorBidi" w:hAnsiTheme="majorBidi" w:cstheme="majorBidi"/>
          <w:color w:val="000000"/>
        </w:rPr>
      </w:pPr>
      <w:r w:rsidRPr="00033817">
        <w:rPr>
          <w:rFonts w:asciiTheme="majorBidi" w:hAnsiTheme="majorBidi" w:cstheme="majorBidi"/>
          <w:color w:val="000000"/>
        </w:rPr>
        <w:t>artisanat et artisanat d’art.</w:t>
      </w:r>
    </w:p>
    <w:p w:rsidR="0073036E" w:rsidRPr="00033817" w:rsidRDefault="0073036E" w:rsidP="00033817">
      <w:pPr>
        <w:pStyle w:val="Paragraphedeliste"/>
        <w:numPr>
          <w:ilvl w:val="0"/>
          <w:numId w:val="23"/>
        </w:numPr>
        <w:autoSpaceDE w:val="0"/>
        <w:autoSpaceDN w:val="0"/>
        <w:adjustRightInd w:val="0"/>
        <w:spacing w:line="360" w:lineRule="auto"/>
        <w:jc w:val="both"/>
        <w:rPr>
          <w:rFonts w:asciiTheme="majorBidi" w:hAnsiTheme="majorBidi" w:cstheme="majorBidi"/>
          <w:color w:val="000000"/>
        </w:rPr>
      </w:pPr>
      <w:r w:rsidRPr="00033817">
        <w:rPr>
          <w:rFonts w:asciiTheme="majorBidi" w:hAnsiTheme="majorBidi" w:cstheme="majorBidi"/>
          <w:color w:val="000000"/>
        </w:rPr>
        <w:t>artisanat de production de biens.</w:t>
      </w:r>
    </w:p>
    <w:p w:rsidR="000D2BC8" w:rsidRPr="00033817" w:rsidRDefault="0073036E" w:rsidP="00033817">
      <w:pPr>
        <w:pStyle w:val="Paragraphedeliste"/>
        <w:numPr>
          <w:ilvl w:val="0"/>
          <w:numId w:val="23"/>
        </w:numPr>
        <w:autoSpaceDE w:val="0"/>
        <w:autoSpaceDN w:val="0"/>
        <w:adjustRightInd w:val="0"/>
        <w:spacing w:line="360" w:lineRule="auto"/>
        <w:jc w:val="both"/>
        <w:rPr>
          <w:rFonts w:asciiTheme="majorBidi" w:hAnsiTheme="majorBidi" w:cstheme="majorBidi"/>
          <w:color w:val="000000"/>
        </w:rPr>
      </w:pPr>
      <w:r w:rsidRPr="00033817">
        <w:rPr>
          <w:rFonts w:asciiTheme="majorBidi" w:hAnsiTheme="majorBidi" w:cstheme="majorBidi"/>
          <w:color w:val="000000"/>
        </w:rPr>
        <w:t>artisanat de services.</w:t>
      </w:r>
    </w:p>
    <w:p w:rsidR="000D2BC8" w:rsidRPr="00033817" w:rsidRDefault="000D2BC8" w:rsidP="00033817">
      <w:pPr>
        <w:autoSpaceDE w:val="0"/>
        <w:autoSpaceDN w:val="0"/>
        <w:adjustRightInd w:val="0"/>
        <w:spacing w:line="360" w:lineRule="auto"/>
        <w:jc w:val="both"/>
        <w:rPr>
          <w:rFonts w:asciiTheme="majorBidi" w:hAnsiTheme="majorBidi" w:cstheme="majorBidi"/>
          <w:color w:val="000000"/>
        </w:rPr>
      </w:pPr>
      <w:r w:rsidRPr="00033817">
        <w:rPr>
          <w:rFonts w:asciiTheme="majorBidi" w:hAnsiTheme="majorBidi" w:cstheme="majorBidi"/>
          <w:color w:val="000000"/>
        </w:rPr>
        <w:t xml:space="preserve">    E</w:t>
      </w:r>
      <w:r w:rsidR="0073036E" w:rsidRPr="00033817">
        <w:rPr>
          <w:rFonts w:asciiTheme="majorBidi" w:hAnsiTheme="majorBidi" w:cstheme="majorBidi"/>
          <w:color w:val="000000"/>
        </w:rPr>
        <w:t>t selon les modalités suivantes :</w:t>
      </w:r>
      <w:r w:rsidRPr="00033817">
        <w:rPr>
          <w:rFonts w:asciiTheme="majorBidi" w:hAnsiTheme="majorBidi" w:cstheme="majorBidi"/>
          <w:color w:val="000000"/>
        </w:rPr>
        <w:t xml:space="preserve"> </w:t>
      </w:r>
    </w:p>
    <w:p w:rsidR="0073036E" w:rsidRPr="00033817" w:rsidRDefault="0073036E" w:rsidP="00033817">
      <w:pPr>
        <w:pStyle w:val="Paragraphedeliste"/>
        <w:numPr>
          <w:ilvl w:val="0"/>
          <w:numId w:val="24"/>
        </w:numPr>
        <w:autoSpaceDE w:val="0"/>
        <w:autoSpaceDN w:val="0"/>
        <w:adjustRightInd w:val="0"/>
        <w:spacing w:line="360" w:lineRule="auto"/>
        <w:jc w:val="both"/>
        <w:rPr>
          <w:rFonts w:asciiTheme="majorBidi" w:hAnsiTheme="majorBidi" w:cstheme="majorBidi"/>
          <w:color w:val="000000"/>
        </w:rPr>
      </w:pPr>
      <w:r w:rsidRPr="00033817">
        <w:rPr>
          <w:rFonts w:asciiTheme="majorBidi" w:hAnsiTheme="majorBidi" w:cstheme="majorBidi"/>
          <w:color w:val="000000"/>
        </w:rPr>
        <w:t>soit individuellement.</w:t>
      </w:r>
    </w:p>
    <w:p w:rsidR="0073036E" w:rsidRPr="00033817" w:rsidRDefault="0073036E" w:rsidP="00033817">
      <w:pPr>
        <w:pStyle w:val="Paragraphedeliste"/>
        <w:numPr>
          <w:ilvl w:val="0"/>
          <w:numId w:val="24"/>
        </w:numPr>
        <w:autoSpaceDE w:val="0"/>
        <w:autoSpaceDN w:val="0"/>
        <w:adjustRightInd w:val="0"/>
        <w:spacing w:line="360" w:lineRule="auto"/>
        <w:jc w:val="both"/>
        <w:rPr>
          <w:rFonts w:asciiTheme="majorBidi" w:hAnsiTheme="majorBidi" w:cstheme="majorBidi"/>
          <w:color w:val="000000"/>
        </w:rPr>
      </w:pPr>
      <w:r w:rsidRPr="00033817">
        <w:rPr>
          <w:rFonts w:asciiTheme="majorBidi" w:hAnsiTheme="majorBidi" w:cstheme="majorBidi"/>
          <w:color w:val="000000"/>
        </w:rPr>
        <w:t>soit dans le cadre d’une coopérative d’artisanat et des métiers.</w:t>
      </w:r>
    </w:p>
    <w:p w:rsidR="0073036E" w:rsidRDefault="0073036E" w:rsidP="00033817">
      <w:pPr>
        <w:pStyle w:val="Paragraphedeliste"/>
        <w:numPr>
          <w:ilvl w:val="0"/>
          <w:numId w:val="24"/>
        </w:numPr>
        <w:autoSpaceDE w:val="0"/>
        <w:autoSpaceDN w:val="0"/>
        <w:adjustRightInd w:val="0"/>
        <w:spacing w:line="360" w:lineRule="auto"/>
        <w:jc w:val="both"/>
        <w:rPr>
          <w:rFonts w:asciiTheme="majorBidi" w:hAnsiTheme="majorBidi" w:cstheme="majorBidi"/>
          <w:color w:val="000000"/>
        </w:rPr>
      </w:pPr>
      <w:r w:rsidRPr="00033817">
        <w:rPr>
          <w:rFonts w:asciiTheme="majorBidi" w:hAnsiTheme="majorBidi" w:cstheme="majorBidi"/>
          <w:color w:val="000000"/>
        </w:rPr>
        <w:t>soit dans le cadre d’une entreprise d’artisanat et des métiers.</w:t>
      </w:r>
      <w:r w:rsidRPr="00033817">
        <w:rPr>
          <w:rStyle w:val="Appelnotedebasdep"/>
          <w:rFonts w:asciiTheme="majorBidi" w:hAnsiTheme="majorBidi" w:cstheme="majorBidi"/>
          <w:color w:val="000000"/>
        </w:rPr>
        <w:footnoteReference w:id="33"/>
      </w:r>
    </w:p>
    <w:p w:rsidR="00467877" w:rsidRPr="00033817" w:rsidRDefault="00467877" w:rsidP="00467877">
      <w:pPr>
        <w:pStyle w:val="Paragraphedeliste"/>
        <w:autoSpaceDE w:val="0"/>
        <w:autoSpaceDN w:val="0"/>
        <w:adjustRightInd w:val="0"/>
        <w:spacing w:line="360" w:lineRule="auto"/>
        <w:jc w:val="both"/>
        <w:rPr>
          <w:rFonts w:asciiTheme="majorBidi" w:hAnsiTheme="majorBidi" w:cstheme="majorBidi"/>
          <w:color w:val="000000"/>
        </w:rPr>
      </w:pPr>
    </w:p>
    <w:p w:rsidR="00114FC4" w:rsidRPr="00033817" w:rsidRDefault="0073036E" w:rsidP="00A162B7">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     Le tableau suivant récapitule l’évolution des PME </w:t>
      </w:r>
      <w:r w:rsidR="00227688">
        <w:rPr>
          <w:rFonts w:asciiTheme="majorBidi" w:hAnsiTheme="majorBidi" w:cstheme="majorBidi"/>
        </w:rPr>
        <w:t>a</w:t>
      </w:r>
      <w:r w:rsidRPr="00033817">
        <w:rPr>
          <w:rFonts w:asciiTheme="majorBidi" w:hAnsiTheme="majorBidi" w:cstheme="majorBidi"/>
        </w:rPr>
        <w:t>lgériennes réparti</w:t>
      </w:r>
      <w:r w:rsidR="00227688">
        <w:rPr>
          <w:rFonts w:asciiTheme="majorBidi" w:hAnsiTheme="majorBidi" w:cstheme="majorBidi"/>
        </w:rPr>
        <w:t>e</w:t>
      </w:r>
      <w:r w:rsidRPr="00033817">
        <w:rPr>
          <w:rFonts w:asciiTheme="majorBidi" w:hAnsiTheme="majorBidi" w:cstheme="majorBidi"/>
        </w:rPr>
        <w:t>s en catégorie juridique dur</w:t>
      </w:r>
      <w:r w:rsidR="00CB2C9E">
        <w:rPr>
          <w:rFonts w:asciiTheme="majorBidi" w:hAnsiTheme="majorBidi" w:cstheme="majorBidi"/>
        </w:rPr>
        <w:t xml:space="preserve">ant la période </w:t>
      </w:r>
      <w:r w:rsidR="00A162B7">
        <w:rPr>
          <w:rFonts w:asciiTheme="majorBidi" w:hAnsiTheme="majorBidi" w:cstheme="majorBidi"/>
        </w:rPr>
        <w:t>2009-</w:t>
      </w:r>
      <w:r w:rsidR="00CB2C9E">
        <w:rPr>
          <w:rFonts w:asciiTheme="majorBidi" w:hAnsiTheme="majorBidi" w:cstheme="majorBidi"/>
        </w:rPr>
        <w:t>2012 :</w:t>
      </w:r>
    </w:p>
    <w:p w:rsidR="0073036E" w:rsidRPr="00033817" w:rsidRDefault="0073036E" w:rsidP="00033817">
      <w:pPr>
        <w:autoSpaceDE w:val="0"/>
        <w:autoSpaceDN w:val="0"/>
        <w:adjustRightInd w:val="0"/>
        <w:spacing w:line="360" w:lineRule="auto"/>
        <w:jc w:val="center"/>
        <w:rPr>
          <w:rFonts w:asciiTheme="majorBidi" w:hAnsiTheme="majorBidi" w:cstheme="majorBidi"/>
          <w:color w:val="FF0000"/>
        </w:rPr>
      </w:pPr>
      <w:r w:rsidRPr="00033817">
        <w:rPr>
          <w:rFonts w:asciiTheme="majorBidi" w:hAnsiTheme="majorBidi" w:cstheme="majorBidi"/>
          <w:b/>
          <w:bCs/>
          <w:u w:val="single"/>
        </w:rPr>
        <w:t>Tableau N° </w:t>
      </w:r>
      <w:r w:rsidR="000D2BC8" w:rsidRPr="00033817">
        <w:rPr>
          <w:rFonts w:asciiTheme="majorBidi" w:hAnsiTheme="majorBidi" w:cstheme="majorBidi"/>
          <w:b/>
          <w:bCs/>
          <w:u w:val="single"/>
        </w:rPr>
        <w:t>4</w:t>
      </w:r>
      <w:r w:rsidRPr="00033817">
        <w:rPr>
          <w:rFonts w:asciiTheme="majorBidi" w:hAnsiTheme="majorBidi" w:cstheme="majorBidi"/>
          <w:b/>
          <w:bCs/>
          <w:u w:val="single"/>
        </w:rPr>
        <w:t xml:space="preserve"> :</w:t>
      </w:r>
      <w:r w:rsidRPr="00033817">
        <w:rPr>
          <w:rFonts w:asciiTheme="majorBidi" w:hAnsiTheme="majorBidi" w:cstheme="majorBidi"/>
        </w:rPr>
        <w:t xml:space="preserve"> L’évolution des PME </w:t>
      </w:r>
      <w:r w:rsidR="000F2599" w:rsidRPr="00033817">
        <w:rPr>
          <w:rFonts w:asciiTheme="majorBidi" w:hAnsiTheme="majorBidi" w:cstheme="majorBidi"/>
        </w:rPr>
        <w:t>a</w:t>
      </w:r>
      <w:r w:rsidRPr="00033817">
        <w:rPr>
          <w:rFonts w:asciiTheme="majorBidi" w:hAnsiTheme="majorBidi" w:cstheme="majorBidi"/>
        </w:rPr>
        <w:t>lgériennes par catégorie juridique durant la                    période 2009-2012</w:t>
      </w:r>
    </w:p>
    <w:tbl>
      <w:tblPr>
        <w:tblpPr w:leftFromText="141" w:rightFromText="141" w:vertAnchor="text" w:horzAnchor="margin" w:tblpY="23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418"/>
        <w:gridCol w:w="1417"/>
        <w:gridCol w:w="1418"/>
        <w:gridCol w:w="1417"/>
      </w:tblGrid>
      <w:tr w:rsidR="0022415B" w:rsidRPr="00033817" w:rsidTr="00FA28F5">
        <w:tc>
          <w:tcPr>
            <w:tcW w:w="4077" w:type="dxa"/>
          </w:tcPr>
          <w:p w:rsidR="0073036E" w:rsidRPr="00033817" w:rsidRDefault="0000764E" w:rsidP="00033817">
            <w:pPr>
              <w:autoSpaceDE w:val="0"/>
              <w:autoSpaceDN w:val="0"/>
              <w:adjustRightInd w:val="0"/>
              <w:spacing w:line="360" w:lineRule="auto"/>
              <w:ind w:left="720"/>
              <w:contextualSpacing/>
              <w:rPr>
                <w:rFonts w:asciiTheme="majorBidi" w:hAnsiTheme="majorBidi" w:cstheme="majorBidi"/>
              </w:rPr>
            </w:pPr>
            <w:r>
              <w:rPr>
                <w:rFonts w:asciiTheme="majorBidi" w:hAnsiTheme="majorBidi" w:cstheme="majorBidi"/>
                <w:noProof/>
              </w:rPr>
              <w:pict>
                <v:shapetype id="_x0000_t32" coordsize="21600,21600" o:spt="32" o:oned="t" path="m,l21600,21600e" filled="f">
                  <v:path arrowok="t" fillok="f" o:connecttype="none"/>
                  <o:lock v:ext="edit" shapetype="t"/>
                </v:shapetype>
                <v:shape id="_x0000_s1030" type="#_x0000_t32" style="position:absolute;left:0;text-align:left;margin-left:-.45pt;margin-top:-.1pt;width:199.5pt;height:39.6pt;z-index:251664384" o:connectortype="straight"/>
              </w:pict>
            </w:r>
            <w:r w:rsidR="0073036E" w:rsidRPr="00033817">
              <w:rPr>
                <w:rFonts w:asciiTheme="majorBidi" w:hAnsiTheme="majorBidi" w:cstheme="majorBidi"/>
              </w:rPr>
              <w:t xml:space="preserve">        Années                                                       </w:t>
            </w:r>
          </w:p>
          <w:p w:rsidR="0073036E" w:rsidRPr="00033817" w:rsidRDefault="0073036E" w:rsidP="00A47BC4">
            <w:pPr>
              <w:autoSpaceDE w:val="0"/>
              <w:autoSpaceDN w:val="0"/>
              <w:adjustRightInd w:val="0"/>
              <w:spacing w:line="360" w:lineRule="auto"/>
              <w:contextualSpacing/>
              <w:rPr>
                <w:rFonts w:asciiTheme="majorBidi" w:hAnsiTheme="majorBidi" w:cstheme="majorBidi"/>
              </w:rPr>
            </w:pPr>
            <w:r w:rsidRPr="00033817">
              <w:rPr>
                <w:rFonts w:asciiTheme="majorBidi" w:hAnsiTheme="majorBidi" w:cstheme="majorBidi"/>
              </w:rPr>
              <w:t>Type de PME</w:t>
            </w:r>
          </w:p>
        </w:tc>
        <w:tc>
          <w:tcPr>
            <w:tcW w:w="1418"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2009</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2010</w:t>
            </w:r>
          </w:p>
        </w:tc>
        <w:tc>
          <w:tcPr>
            <w:tcW w:w="1418"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2011</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2012</w:t>
            </w:r>
          </w:p>
        </w:tc>
      </w:tr>
      <w:tr w:rsidR="0022415B" w:rsidRPr="00033817" w:rsidTr="00FA28F5">
        <w:tc>
          <w:tcPr>
            <w:tcW w:w="4077" w:type="dxa"/>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Personnes morales</w:t>
            </w:r>
          </w:p>
        </w:tc>
        <w:tc>
          <w:tcPr>
            <w:tcW w:w="1418"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345.902</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369.319</w:t>
            </w:r>
          </w:p>
        </w:tc>
        <w:tc>
          <w:tcPr>
            <w:tcW w:w="1418"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391.761</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420.117</w:t>
            </w:r>
          </w:p>
        </w:tc>
      </w:tr>
      <w:tr w:rsidR="0022415B" w:rsidRPr="00033817" w:rsidTr="00FA28F5">
        <w:tc>
          <w:tcPr>
            <w:tcW w:w="4077" w:type="dxa"/>
            <w:shd w:val="clear" w:color="auto" w:fill="F2F2F2"/>
          </w:tcPr>
          <w:p w:rsidR="0073036E" w:rsidRPr="00033817" w:rsidRDefault="0073036E" w:rsidP="00033817">
            <w:pPr>
              <w:autoSpaceDE w:val="0"/>
              <w:autoSpaceDN w:val="0"/>
              <w:adjustRightInd w:val="0"/>
              <w:spacing w:line="360" w:lineRule="auto"/>
              <w:contextualSpacing/>
              <w:rPr>
                <w:rFonts w:asciiTheme="majorBidi" w:hAnsiTheme="majorBidi" w:cstheme="majorBidi"/>
              </w:rPr>
            </w:pPr>
            <w:r w:rsidRPr="00033817">
              <w:rPr>
                <w:rFonts w:asciiTheme="majorBidi" w:hAnsiTheme="majorBidi" w:cstheme="majorBidi"/>
              </w:rPr>
              <w:t xml:space="preserve">Evolution des </w:t>
            </w:r>
            <w:r w:rsidR="0022415B" w:rsidRPr="00033817">
              <w:rPr>
                <w:rFonts w:asciiTheme="majorBidi" w:hAnsiTheme="majorBidi" w:cstheme="majorBidi"/>
              </w:rPr>
              <w:t xml:space="preserve">personnes </w:t>
            </w:r>
            <w:r w:rsidRPr="00033817">
              <w:rPr>
                <w:rFonts w:asciiTheme="majorBidi" w:hAnsiTheme="majorBidi" w:cstheme="majorBidi"/>
              </w:rPr>
              <w:t xml:space="preserve">morales </w:t>
            </w:r>
          </w:p>
        </w:tc>
        <w:tc>
          <w:tcPr>
            <w:tcW w:w="1418" w:type="dxa"/>
            <w:shd w:val="clear" w:color="auto" w:fill="F2F2F2"/>
          </w:tcPr>
          <w:p w:rsidR="0073036E" w:rsidRPr="00033817" w:rsidRDefault="0073036E" w:rsidP="00A162B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w:t>
            </w:r>
          </w:p>
        </w:tc>
        <w:tc>
          <w:tcPr>
            <w:tcW w:w="1417" w:type="dxa"/>
            <w:shd w:val="clear" w:color="auto" w:fill="F2F2F2"/>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6,77%</w:t>
            </w:r>
          </w:p>
        </w:tc>
        <w:tc>
          <w:tcPr>
            <w:tcW w:w="1418" w:type="dxa"/>
            <w:shd w:val="clear" w:color="auto" w:fill="F2F2F2"/>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6,08%</w:t>
            </w:r>
          </w:p>
        </w:tc>
        <w:tc>
          <w:tcPr>
            <w:tcW w:w="1417" w:type="dxa"/>
            <w:shd w:val="clear" w:color="auto" w:fill="F2F2F2"/>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7,24%</w:t>
            </w:r>
          </w:p>
        </w:tc>
      </w:tr>
      <w:tr w:rsidR="0022415B" w:rsidRPr="00033817" w:rsidTr="00FA28F5">
        <w:tc>
          <w:tcPr>
            <w:tcW w:w="4077" w:type="dxa"/>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Personnes physiques</w:t>
            </w:r>
          </w:p>
        </w:tc>
        <w:tc>
          <w:tcPr>
            <w:tcW w:w="1418"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109.494</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113.573</w:t>
            </w:r>
          </w:p>
        </w:tc>
        <w:tc>
          <w:tcPr>
            <w:tcW w:w="1418"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120.095</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130.394</w:t>
            </w:r>
          </w:p>
        </w:tc>
      </w:tr>
      <w:tr w:rsidR="0022415B" w:rsidRPr="00033817" w:rsidTr="00FA28F5">
        <w:tc>
          <w:tcPr>
            <w:tcW w:w="4077" w:type="dxa"/>
            <w:shd w:val="clear" w:color="auto" w:fill="F2F2F2"/>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 xml:space="preserve">Evolution des </w:t>
            </w:r>
            <w:r w:rsidR="00180CB5" w:rsidRPr="00033817">
              <w:rPr>
                <w:rFonts w:asciiTheme="majorBidi" w:hAnsiTheme="majorBidi" w:cstheme="majorBidi"/>
              </w:rPr>
              <w:t xml:space="preserve">personnes physiques </w:t>
            </w:r>
          </w:p>
        </w:tc>
        <w:tc>
          <w:tcPr>
            <w:tcW w:w="1418" w:type="dxa"/>
            <w:shd w:val="clear" w:color="auto" w:fill="F2F2F2"/>
          </w:tcPr>
          <w:p w:rsidR="0073036E" w:rsidRPr="00033817" w:rsidRDefault="0073036E" w:rsidP="00A162B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w:t>
            </w:r>
          </w:p>
        </w:tc>
        <w:tc>
          <w:tcPr>
            <w:tcW w:w="1417" w:type="dxa"/>
            <w:shd w:val="clear" w:color="auto" w:fill="F2F2F2"/>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3,72%</w:t>
            </w:r>
          </w:p>
        </w:tc>
        <w:tc>
          <w:tcPr>
            <w:tcW w:w="1418" w:type="dxa"/>
            <w:shd w:val="clear" w:color="auto" w:fill="F2F2F2"/>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5,74%</w:t>
            </w:r>
          </w:p>
        </w:tc>
        <w:tc>
          <w:tcPr>
            <w:tcW w:w="1417" w:type="dxa"/>
            <w:shd w:val="clear" w:color="auto" w:fill="F2F2F2"/>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8,57%</w:t>
            </w:r>
          </w:p>
        </w:tc>
      </w:tr>
      <w:tr w:rsidR="0022415B" w:rsidRPr="00033817" w:rsidTr="00FA28F5">
        <w:tc>
          <w:tcPr>
            <w:tcW w:w="4077" w:type="dxa"/>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Activités artisanales</w:t>
            </w:r>
          </w:p>
        </w:tc>
        <w:tc>
          <w:tcPr>
            <w:tcW w:w="1418"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131.507</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135.623</w:t>
            </w:r>
          </w:p>
        </w:tc>
        <w:tc>
          <w:tcPr>
            <w:tcW w:w="1418"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146.881</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160.764</w:t>
            </w:r>
          </w:p>
        </w:tc>
      </w:tr>
      <w:tr w:rsidR="0022415B" w:rsidRPr="00033817" w:rsidTr="00FA28F5">
        <w:tc>
          <w:tcPr>
            <w:tcW w:w="4077" w:type="dxa"/>
            <w:shd w:val="clear" w:color="auto" w:fill="F2F2F2"/>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Evolution des a</w:t>
            </w:r>
            <w:r w:rsidR="00180CB5" w:rsidRPr="00033817">
              <w:rPr>
                <w:rFonts w:asciiTheme="majorBidi" w:hAnsiTheme="majorBidi" w:cstheme="majorBidi"/>
              </w:rPr>
              <w:t>ctivités artisanales</w:t>
            </w:r>
          </w:p>
        </w:tc>
        <w:tc>
          <w:tcPr>
            <w:tcW w:w="1418" w:type="dxa"/>
            <w:shd w:val="clear" w:color="auto" w:fill="F2F2F2"/>
          </w:tcPr>
          <w:p w:rsidR="0073036E" w:rsidRPr="00033817" w:rsidRDefault="0073036E" w:rsidP="00A162B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w:t>
            </w:r>
          </w:p>
        </w:tc>
        <w:tc>
          <w:tcPr>
            <w:tcW w:w="1417" w:type="dxa"/>
            <w:shd w:val="clear" w:color="auto" w:fill="F2F2F2"/>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3,13%</w:t>
            </w:r>
          </w:p>
        </w:tc>
        <w:tc>
          <w:tcPr>
            <w:tcW w:w="1418" w:type="dxa"/>
            <w:shd w:val="clear" w:color="auto" w:fill="F2F2F2"/>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8,30%</w:t>
            </w:r>
          </w:p>
        </w:tc>
        <w:tc>
          <w:tcPr>
            <w:tcW w:w="1417" w:type="dxa"/>
            <w:shd w:val="clear" w:color="auto" w:fill="F2F2F2"/>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9,45%</w:t>
            </w:r>
          </w:p>
        </w:tc>
      </w:tr>
      <w:tr w:rsidR="0022415B" w:rsidRPr="00033817" w:rsidTr="00FA28F5">
        <w:tc>
          <w:tcPr>
            <w:tcW w:w="4077" w:type="dxa"/>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Total des PME privée</w:t>
            </w:r>
          </w:p>
        </w:tc>
        <w:tc>
          <w:tcPr>
            <w:tcW w:w="1418" w:type="dxa"/>
          </w:tcPr>
          <w:p w:rsidR="0073036E" w:rsidRPr="00033817" w:rsidRDefault="0073036E" w:rsidP="00A162B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586.903</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618.515</w:t>
            </w:r>
          </w:p>
        </w:tc>
        <w:tc>
          <w:tcPr>
            <w:tcW w:w="1418"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658.737</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711.275</w:t>
            </w:r>
          </w:p>
        </w:tc>
      </w:tr>
      <w:tr w:rsidR="0022415B" w:rsidRPr="00033817" w:rsidTr="00FA28F5">
        <w:tc>
          <w:tcPr>
            <w:tcW w:w="4077" w:type="dxa"/>
            <w:shd w:val="clear" w:color="auto" w:fill="BFBFBF"/>
          </w:tcPr>
          <w:p w:rsidR="0073036E" w:rsidRPr="00033817" w:rsidRDefault="0073036E" w:rsidP="00A47BC4">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Evolution du total des PME privées</w:t>
            </w:r>
          </w:p>
        </w:tc>
        <w:tc>
          <w:tcPr>
            <w:tcW w:w="1418" w:type="dxa"/>
            <w:shd w:val="clear" w:color="auto" w:fill="BFBFBF"/>
          </w:tcPr>
          <w:p w:rsidR="0073036E" w:rsidRPr="00033817" w:rsidRDefault="0073036E" w:rsidP="00A162B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w:t>
            </w:r>
          </w:p>
        </w:tc>
        <w:tc>
          <w:tcPr>
            <w:tcW w:w="1417" w:type="dxa"/>
            <w:shd w:val="clear" w:color="auto" w:fill="BFBFBF"/>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5,39%</w:t>
            </w:r>
          </w:p>
        </w:tc>
        <w:tc>
          <w:tcPr>
            <w:tcW w:w="1418" w:type="dxa"/>
            <w:shd w:val="clear" w:color="auto" w:fill="BFBFBF"/>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6,50%</w:t>
            </w:r>
          </w:p>
        </w:tc>
        <w:tc>
          <w:tcPr>
            <w:tcW w:w="1417" w:type="dxa"/>
            <w:shd w:val="clear" w:color="auto" w:fill="BFBFBF"/>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7,97%</w:t>
            </w:r>
          </w:p>
        </w:tc>
      </w:tr>
      <w:tr w:rsidR="0022415B" w:rsidRPr="00033817" w:rsidTr="00FA28F5">
        <w:tc>
          <w:tcPr>
            <w:tcW w:w="4077" w:type="dxa"/>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PME publiques</w:t>
            </w:r>
          </w:p>
        </w:tc>
        <w:tc>
          <w:tcPr>
            <w:tcW w:w="1418" w:type="dxa"/>
          </w:tcPr>
          <w:p w:rsidR="0073036E" w:rsidRPr="00033817" w:rsidRDefault="0073036E" w:rsidP="00A162B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591</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557</w:t>
            </w:r>
          </w:p>
        </w:tc>
        <w:tc>
          <w:tcPr>
            <w:tcW w:w="1418"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572</w:t>
            </w:r>
          </w:p>
        </w:tc>
        <w:tc>
          <w:tcPr>
            <w:tcW w:w="1417"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557</w:t>
            </w:r>
          </w:p>
        </w:tc>
      </w:tr>
      <w:tr w:rsidR="0022415B" w:rsidRPr="00033817" w:rsidTr="00FA28F5">
        <w:tc>
          <w:tcPr>
            <w:tcW w:w="4077" w:type="dxa"/>
            <w:shd w:val="clear" w:color="auto" w:fill="BFBFBF"/>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 xml:space="preserve">Evolution des PME publiques </w:t>
            </w:r>
          </w:p>
        </w:tc>
        <w:tc>
          <w:tcPr>
            <w:tcW w:w="1418" w:type="dxa"/>
            <w:shd w:val="clear" w:color="auto" w:fill="BFBFBF"/>
          </w:tcPr>
          <w:p w:rsidR="0073036E" w:rsidRPr="00033817" w:rsidRDefault="0073036E" w:rsidP="00A162B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w:t>
            </w:r>
          </w:p>
        </w:tc>
        <w:tc>
          <w:tcPr>
            <w:tcW w:w="1417" w:type="dxa"/>
            <w:shd w:val="clear" w:color="auto" w:fill="BFBFBF"/>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(5,75%)</w:t>
            </w:r>
          </w:p>
        </w:tc>
        <w:tc>
          <w:tcPr>
            <w:tcW w:w="1418" w:type="dxa"/>
            <w:shd w:val="clear" w:color="auto" w:fill="BFBFBF"/>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2,69%</w:t>
            </w:r>
          </w:p>
        </w:tc>
        <w:tc>
          <w:tcPr>
            <w:tcW w:w="1417" w:type="dxa"/>
            <w:shd w:val="clear" w:color="auto" w:fill="BFBFBF"/>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b/>
                <w:bCs/>
              </w:rPr>
            </w:pPr>
            <w:r w:rsidRPr="00033817">
              <w:rPr>
                <w:rFonts w:asciiTheme="majorBidi" w:hAnsiTheme="majorBidi" w:cstheme="majorBidi"/>
                <w:b/>
                <w:bCs/>
              </w:rPr>
              <w:t>(2,62</w:t>
            </w:r>
            <w:r w:rsidR="0022415B" w:rsidRPr="00033817">
              <w:rPr>
                <w:rFonts w:asciiTheme="majorBidi" w:hAnsiTheme="majorBidi" w:cstheme="majorBidi"/>
                <w:b/>
                <w:bCs/>
              </w:rPr>
              <w:t>%</w:t>
            </w:r>
            <w:r w:rsidRPr="00033817">
              <w:rPr>
                <w:rFonts w:asciiTheme="majorBidi" w:hAnsiTheme="majorBidi" w:cstheme="majorBidi"/>
                <w:b/>
                <w:bCs/>
              </w:rPr>
              <w:t>)</w:t>
            </w:r>
          </w:p>
        </w:tc>
      </w:tr>
      <w:tr w:rsidR="00FA28F5" w:rsidRPr="00033817" w:rsidTr="00FA28F5">
        <w:tblPrEx>
          <w:tblCellMar>
            <w:left w:w="70" w:type="dxa"/>
            <w:right w:w="70" w:type="dxa"/>
          </w:tblCellMar>
          <w:tblLook w:val="0000" w:firstRow="0" w:lastRow="0" w:firstColumn="0" w:lastColumn="0" w:noHBand="0" w:noVBand="0"/>
        </w:tblPrEx>
        <w:trPr>
          <w:trHeight w:val="465"/>
        </w:trPr>
        <w:tc>
          <w:tcPr>
            <w:tcW w:w="4077" w:type="dxa"/>
            <w:shd w:val="clear" w:color="auto" w:fill="A6A6A6"/>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Total des PME en Algérie</w:t>
            </w:r>
          </w:p>
        </w:tc>
        <w:tc>
          <w:tcPr>
            <w:tcW w:w="1418" w:type="dxa"/>
            <w:shd w:val="clear" w:color="auto" w:fill="A6A6A6"/>
          </w:tcPr>
          <w:p w:rsidR="0073036E" w:rsidRPr="00033817" w:rsidRDefault="0073036E" w:rsidP="00A162B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587.494</w:t>
            </w:r>
          </w:p>
        </w:tc>
        <w:tc>
          <w:tcPr>
            <w:tcW w:w="1417" w:type="dxa"/>
            <w:shd w:val="clear" w:color="auto" w:fill="A6A6A6"/>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619.072</w:t>
            </w:r>
          </w:p>
        </w:tc>
        <w:tc>
          <w:tcPr>
            <w:tcW w:w="1418" w:type="dxa"/>
            <w:shd w:val="clear" w:color="auto" w:fill="A6A6A6"/>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659.309</w:t>
            </w:r>
          </w:p>
        </w:tc>
        <w:tc>
          <w:tcPr>
            <w:tcW w:w="1417" w:type="dxa"/>
            <w:shd w:val="clear" w:color="auto" w:fill="A6A6A6"/>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711.832</w:t>
            </w:r>
          </w:p>
        </w:tc>
      </w:tr>
    </w:tbl>
    <w:p w:rsidR="00467877" w:rsidRPr="00CB2C9E" w:rsidRDefault="0073036E" w:rsidP="00945369">
      <w:pPr>
        <w:autoSpaceDE w:val="0"/>
        <w:autoSpaceDN w:val="0"/>
        <w:adjustRightInd w:val="0"/>
        <w:spacing w:line="360" w:lineRule="auto"/>
        <w:rPr>
          <w:rFonts w:asciiTheme="majorBidi" w:hAnsiTheme="majorBidi" w:cstheme="majorBidi"/>
          <w:b/>
          <w:bCs/>
          <w:sz w:val="16"/>
          <w:szCs w:val="16"/>
        </w:rPr>
      </w:pPr>
      <w:r w:rsidRPr="00033817">
        <w:rPr>
          <w:rFonts w:asciiTheme="majorBidi" w:hAnsiTheme="majorBidi" w:cstheme="majorBidi"/>
          <w:b/>
          <w:bCs/>
          <w:u w:val="single"/>
        </w:rPr>
        <w:t>Source :</w:t>
      </w:r>
      <w:r w:rsidRPr="00033817">
        <w:rPr>
          <w:rFonts w:asciiTheme="majorBidi" w:hAnsiTheme="majorBidi" w:cstheme="majorBidi"/>
          <w:b/>
          <w:bCs/>
        </w:rPr>
        <w:t xml:space="preserve"> </w:t>
      </w:r>
      <w:r w:rsidR="00945369">
        <w:rPr>
          <w:rFonts w:asciiTheme="majorBidi" w:hAnsiTheme="majorBidi" w:cstheme="majorBidi"/>
          <w:b/>
          <w:bCs/>
          <w:sz w:val="16"/>
          <w:szCs w:val="16"/>
        </w:rPr>
        <w:t>E</w:t>
      </w:r>
      <w:r w:rsidR="00CD0EE3" w:rsidRPr="00E34F3A">
        <w:rPr>
          <w:rFonts w:asciiTheme="majorBidi" w:hAnsiTheme="majorBidi" w:cstheme="majorBidi"/>
          <w:b/>
          <w:bCs/>
          <w:sz w:val="16"/>
          <w:szCs w:val="16"/>
        </w:rPr>
        <w:t>laboré</w:t>
      </w:r>
      <w:r w:rsidRPr="00E34F3A">
        <w:rPr>
          <w:rFonts w:asciiTheme="majorBidi" w:hAnsiTheme="majorBidi" w:cstheme="majorBidi"/>
          <w:b/>
          <w:bCs/>
          <w:sz w:val="16"/>
          <w:szCs w:val="16"/>
        </w:rPr>
        <w:t xml:space="preserve"> par </w:t>
      </w:r>
      <w:r w:rsidR="00B002F1">
        <w:rPr>
          <w:rFonts w:asciiTheme="majorBidi" w:hAnsiTheme="majorBidi" w:cstheme="majorBidi"/>
          <w:b/>
          <w:bCs/>
          <w:sz w:val="16"/>
          <w:szCs w:val="16"/>
        </w:rPr>
        <w:t>nous-même</w:t>
      </w:r>
      <w:r w:rsidRPr="00E34F3A">
        <w:rPr>
          <w:rFonts w:asciiTheme="majorBidi" w:hAnsiTheme="majorBidi" w:cstheme="majorBidi"/>
          <w:b/>
          <w:bCs/>
          <w:sz w:val="16"/>
          <w:szCs w:val="16"/>
        </w:rPr>
        <w:t xml:space="preserve"> en se référant </w:t>
      </w:r>
      <w:r w:rsidR="00EA632D">
        <w:rPr>
          <w:rFonts w:asciiTheme="majorBidi" w:hAnsiTheme="majorBidi" w:cstheme="majorBidi"/>
          <w:b/>
          <w:bCs/>
          <w:sz w:val="16"/>
          <w:szCs w:val="16"/>
        </w:rPr>
        <w:t>aux</w:t>
      </w:r>
      <w:r w:rsidRPr="00E34F3A">
        <w:rPr>
          <w:rFonts w:asciiTheme="majorBidi" w:hAnsiTheme="majorBidi" w:cstheme="majorBidi"/>
          <w:b/>
          <w:bCs/>
          <w:sz w:val="16"/>
          <w:szCs w:val="16"/>
        </w:rPr>
        <w:t xml:space="preserve"> bulletins d’information </w:t>
      </w:r>
      <w:r w:rsidR="008B7595" w:rsidRPr="00E34F3A">
        <w:rPr>
          <w:rFonts w:asciiTheme="majorBidi" w:hAnsiTheme="majorBidi" w:cstheme="majorBidi"/>
          <w:b/>
          <w:bCs/>
          <w:sz w:val="16"/>
          <w:szCs w:val="16"/>
        </w:rPr>
        <w:t>statistique N°18, 20, 21 et 22,</w:t>
      </w:r>
      <w:r w:rsidRPr="00E34F3A">
        <w:rPr>
          <w:rFonts w:asciiTheme="majorBidi" w:hAnsiTheme="majorBidi" w:cstheme="majorBidi"/>
          <w:b/>
          <w:bCs/>
          <w:sz w:val="16"/>
          <w:szCs w:val="16"/>
        </w:rPr>
        <w:t xml:space="preserve"> </w:t>
      </w:r>
      <w:r w:rsidR="007B768D" w:rsidRPr="00E34F3A">
        <w:rPr>
          <w:rFonts w:asciiTheme="majorBidi" w:hAnsiTheme="majorBidi" w:cstheme="majorBidi"/>
          <w:b/>
          <w:bCs/>
          <w:sz w:val="16"/>
          <w:szCs w:val="16"/>
        </w:rPr>
        <w:t>ministère de l’industrie, de la petite et moyenne entreprise et de la promotion de l’investissement</w:t>
      </w:r>
      <w:r w:rsidRPr="00E34F3A">
        <w:rPr>
          <w:rFonts w:asciiTheme="majorBidi" w:hAnsiTheme="majorBidi" w:cstheme="majorBidi"/>
          <w:b/>
          <w:bCs/>
          <w:sz w:val="16"/>
          <w:szCs w:val="16"/>
        </w:rPr>
        <w:t>, Alger.</w:t>
      </w:r>
    </w:p>
    <w:p w:rsidR="00B002F1" w:rsidRDefault="0073036E" w:rsidP="00B002F1">
      <w:pPr>
        <w:autoSpaceDE w:val="0"/>
        <w:autoSpaceDN w:val="0"/>
        <w:adjustRightInd w:val="0"/>
        <w:spacing w:line="360" w:lineRule="auto"/>
        <w:jc w:val="both"/>
        <w:rPr>
          <w:rFonts w:asciiTheme="majorBidi" w:hAnsiTheme="majorBidi" w:cstheme="majorBidi"/>
        </w:rPr>
      </w:pPr>
      <w:r w:rsidRPr="00467877">
        <w:rPr>
          <w:rFonts w:asciiTheme="majorBidi" w:hAnsiTheme="majorBidi" w:cstheme="majorBidi"/>
          <w:b/>
          <w:bCs/>
        </w:rPr>
        <w:lastRenderedPageBreak/>
        <w:t xml:space="preserve">    </w:t>
      </w:r>
      <w:r w:rsidRPr="00467877">
        <w:rPr>
          <w:rFonts w:asciiTheme="majorBidi" w:hAnsiTheme="majorBidi" w:cstheme="majorBidi"/>
        </w:rPr>
        <w:t xml:space="preserve">D’après le tableau ci-dessus, nous constatons que le nombre des PME </w:t>
      </w:r>
      <w:r w:rsidR="00467877" w:rsidRPr="00467877">
        <w:rPr>
          <w:rFonts w:asciiTheme="majorBidi" w:hAnsiTheme="majorBidi" w:cstheme="majorBidi"/>
        </w:rPr>
        <w:t>a</w:t>
      </w:r>
      <w:r w:rsidRPr="00467877">
        <w:rPr>
          <w:rFonts w:asciiTheme="majorBidi" w:hAnsiTheme="majorBidi" w:cstheme="majorBidi"/>
        </w:rPr>
        <w:t>lgériennes à la fin de chaque année à une tendance vers la hausse dura</w:t>
      </w:r>
      <w:r w:rsidR="000D16E0">
        <w:rPr>
          <w:rFonts w:asciiTheme="majorBidi" w:hAnsiTheme="majorBidi" w:cstheme="majorBidi"/>
        </w:rPr>
        <w:t xml:space="preserve">nt toute la période 2009-2012, </w:t>
      </w:r>
      <w:r w:rsidRPr="00467877">
        <w:rPr>
          <w:rFonts w:asciiTheme="majorBidi" w:hAnsiTheme="majorBidi" w:cstheme="majorBidi"/>
        </w:rPr>
        <w:t xml:space="preserve">notamment pour les PME privées. En effet, à la fin de l’année 2010, les PME privées ont augmenté de 5,39% par rapport </w:t>
      </w:r>
      <w:r w:rsidR="00CD2C58" w:rsidRPr="00467877">
        <w:rPr>
          <w:rFonts w:asciiTheme="majorBidi" w:hAnsiTheme="majorBidi" w:cstheme="majorBidi"/>
        </w:rPr>
        <w:t>à</w:t>
      </w:r>
      <w:r w:rsidRPr="00467877">
        <w:rPr>
          <w:rFonts w:asciiTheme="majorBidi" w:hAnsiTheme="majorBidi" w:cstheme="majorBidi"/>
        </w:rPr>
        <w:t xml:space="preserve"> l’année 2009 marquant ainsi la création nette de 31.612 entités </w:t>
      </w:r>
      <w:r w:rsidR="006A1C06">
        <w:rPr>
          <w:rFonts w:asciiTheme="majorBidi" w:hAnsiTheme="majorBidi" w:cstheme="majorBidi"/>
        </w:rPr>
        <w:t>réparties</w:t>
      </w:r>
      <w:r w:rsidRPr="00467877">
        <w:rPr>
          <w:rFonts w:asciiTheme="majorBidi" w:hAnsiTheme="majorBidi" w:cstheme="majorBidi"/>
        </w:rPr>
        <w:t xml:space="preserve"> en 23.417 PME créées sous forme de personnes morales, 4079</w:t>
      </w:r>
      <w:r w:rsidRPr="00033817">
        <w:rPr>
          <w:rFonts w:asciiTheme="majorBidi" w:hAnsiTheme="majorBidi" w:cstheme="majorBidi"/>
        </w:rPr>
        <w:t xml:space="preserve"> et 4116 PME créées en personnes physiques et en activités artisanales </w:t>
      </w:r>
      <w:r w:rsidR="00467877">
        <w:rPr>
          <w:rFonts w:asciiTheme="majorBidi" w:hAnsiTheme="majorBidi" w:cstheme="majorBidi"/>
        </w:rPr>
        <w:t>respectivement</w:t>
      </w:r>
      <w:r w:rsidRPr="00033817">
        <w:rPr>
          <w:rFonts w:asciiTheme="majorBidi" w:hAnsiTheme="majorBidi" w:cstheme="majorBidi"/>
        </w:rPr>
        <w:t xml:space="preserve">. Une année après, c'est-à-dire à la fin de l’année 2011, les PME privées ont progressé de 6,50% par rapport à l’année 2010, soit une croissance nette de 40.222 entités </w:t>
      </w:r>
      <w:r w:rsidR="006A1C06">
        <w:rPr>
          <w:rFonts w:asciiTheme="majorBidi" w:hAnsiTheme="majorBidi" w:cstheme="majorBidi"/>
        </w:rPr>
        <w:t>décomposées</w:t>
      </w:r>
      <w:r w:rsidRPr="00033817">
        <w:rPr>
          <w:rFonts w:asciiTheme="majorBidi" w:hAnsiTheme="majorBidi" w:cstheme="majorBidi"/>
        </w:rPr>
        <w:t xml:space="preserve"> </w:t>
      </w:r>
      <w:r w:rsidR="000D16E0">
        <w:rPr>
          <w:rFonts w:asciiTheme="majorBidi" w:hAnsiTheme="majorBidi" w:cstheme="majorBidi"/>
        </w:rPr>
        <w:t>en</w:t>
      </w:r>
      <w:r w:rsidRPr="00033817">
        <w:rPr>
          <w:rFonts w:asciiTheme="majorBidi" w:hAnsiTheme="majorBidi" w:cstheme="majorBidi"/>
        </w:rPr>
        <w:t xml:space="preserve"> 22.442 entités en personnes morales, 6.522 entités en personnes physiques et </w:t>
      </w:r>
      <w:r w:rsidR="000D16E0">
        <w:rPr>
          <w:rFonts w:asciiTheme="majorBidi" w:hAnsiTheme="majorBidi" w:cstheme="majorBidi"/>
        </w:rPr>
        <w:t>en</w:t>
      </w:r>
      <w:r w:rsidR="006A1C06">
        <w:rPr>
          <w:rFonts w:asciiTheme="majorBidi" w:hAnsiTheme="majorBidi" w:cstheme="majorBidi"/>
        </w:rPr>
        <w:t xml:space="preserve"> </w:t>
      </w:r>
      <w:r w:rsidRPr="00033817">
        <w:rPr>
          <w:rFonts w:asciiTheme="majorBidi" w:hAnsiTheme="majorBidi" w:cstheme="majorBidi"/>
        </w:rPr>
        <w:t xml:space="preserve">11.258 entités relevant des activités artisanales. En outre, à la fin de l’année 2012, le nombre des PME privées s’élèvent à 711.275 entités réalisant </w:t>
      </w:r>
      <w:r w:rsidR="00F423DA">
        <w:rPr>
          <w:rFonts w:asciiTheme="majorBidi" w:hAnsiTheme="majorBidi" w:cstheme="majorBidi"/>
        </w:rPr>
        <w:t>ainsi</w:t>
      </w:r>
      <w:r w:rsidRPr="00033817">
        <w:rPr>
          <w:rFonts w:asciiTheme="majorBidi" w:hAnsiTheme="majorBidi" w:cstheme="majorBidi"/>
        </w:rPr>
        <w:t xml:space="preserve"> une création nette de 52.538 entités par rapport à l’année 2011</w:t>
      </w:r>
      <w:r w:rsidR="006A1C06">
        <w:rPr>
          <w:rFonts w:asciiTheme="majorBidi" w:hAnsiTheme="majorBidi" w:cstheme="majorBidi"/>
        </w:rPr>
        <w:t xml:space="preserve"> </w:t>
      </w:r>
      <w:r w:rsidRPr="00033817">
        <w:rPr>
          <w:rFonts w:asciiTheme="majorBidi" w:hAnsiTheme="majorBidi" w:cstheme="majorBidi"/>
        </w:rPr>
        <w:t>dont 28.356 entités sont c</w:t>
      </w:r>
      <w:r w:rsidR="00BC6357">
        <w:rPr>
          <w:rFonts w:asciiTheme="majorBidi" w:hAnsiTheme="majorBidi" w:cstheme="majorBidi"/>
        </w:rPr>
        <w:t>onstituées de personnes morales</w:t>
      </w:r>
      <w:r w:rsidR="006A1C06">
        <w:rPr>
          <w:rFonts w:asciiTheme="majorBidi" w:hAnsiTheme="majorBidi" w:cstheme="majorBidi"/>
        </w:rPr>
        <w:t xml:space="preserve"> et</w:t>
      </w:r>
      <w:r w:rsidRPr="00033817">
        <w:rPr>
          <w:rFonts w:asciiTheme="majorBidi" w:hAnsiTheme="majorBidi" w:cstheme="majorBidi"/>
        </w:rPr>
        <w:t xml:space="preserve"> </w:t>
      </w:r>
      <w:r w:rsidR="006A1C06">
        <w:rPr>
          <w:rFonts w:asciiTheme="majorBidi" w:hAnsiTheme="majorBidi" w:cstheme="majorBidi"/>
        </w:rPr>
        <w:t>l</w:t>
      </w:r>
      <w:r w:rsidR="00BC6357" w:rsidRPr="00033817">
        <w:rPr>
          <w:rFonts w:asciiTheme="majorBidi" w:hAnsiTheme="majorBidi" w:cstheme="majorBidi"/>
        </w:rPr>
        <w:t>e</w:t>
      </w:r>
      <w:r w:rsidRPr="00033817">
        <w:rPr>
          <w:rFonts w:asciiTheme="majorBidi" w:hAnsiTheme="majorBidi" w:cstheme="majorBidi"/>
        </w:rPr>
        <w:t xml:space="preserve"> reste est composé de 10.299 entités en personnes physiques et de 13.883 entités en activités artisanales. Cependant, Les PME du secteur public ne représentent qu’une infime partie de la sphère des PME algériennes</w:t>
      </w:r>
      <w:r w:rsidR="00BC6357">
        <w:rPr>
          <w:rFonts w:asciiTheme="majorBidi" w:hAnsiTheme="majorBidi" w:cstheme="majorBidi"/>
        </w:rPr>
        <w:t xml:space="preserve">, en </w:t>
      </w:r>
      <w:r w:rsidR="000D16E0">
        <w:rPr>
          <w:rFonts w:asciiTheme="majorBidi" w:hAnsiTheme="majorBidi" w:cstheme="majorBidi"/>
        </w:rPr>
        <w:t>n’</w:t>
      </w:r>
      <w:r w:rsidRPr="00033817">
        <w:rPr>
          <w:rFonts w:asciiTheme="majorBidi" w:hAnsiTheme="majorBidi" w:cstheme="majorBidi"/>
        </w:rPr>
        <w:t>occup</w:t>
      </w:r>
      <w:r w:rsidR="00BC6357">
        <w:rPr>
          <w:rFonts w:asciiTheme="majorBidi" w:hAnsiTheme="majorBidi" w:cstheme="majorBidi"/>
        </w:rPr>
        <w:t>a</w:t>
      </w:r>
      <w:r w:rsidRPr="00033817">
        <w:rPr>
          <w:rFonts w:asciiTheme="majorBidi" w:hAnsiTheme="majorBidi" w:cstheme="majorBidi"/>
        </w:rPr>
        <w:t>nt que 0,1%, 0,09%, 0,09%</w:t>
      </w:r>
      <w:r w:rsidR="000C491D">
        <w:rPr>
          <w:rFonts w:asciiTheme="majorBidi" w:hAnsiTheme="majorBidi" w:cstheme="majorBidi"/>
        </w:rPr>
        <w:t xml:space="preserve"> et</w:t>
      </w:r>
      <w:r w:rsidRPr="00033817">
        <w:rPr>
          <w:rFonts w:asciiTheme="majorBidi" w:hAnsiTheme="majorBidi" w:cstheme="majorBidi"/>
        </w:rPr>
        <w:t xml:space="preserve"> 0,08% par rapport au nombre total des PME pour les années 2009, 2010, 2011 et 2012. De plus, cette catégorie d’entreprises a une tendance générale vers la baisse, car leur nombre a passé de 591 PME en 2009 à 557 PME en 2010. Cette décroissance est </w:t>
      </w:r>
      <w:r w:rsidR="008D58A8" w:rsidRPr="00033817">
        <w:rPr>
          <w:rFonts w:asciiTheme="majorBidi" w:hAnsiTheme="majorBidi" w:cstheme="majorBidi"/>
        </w:rPr>
        <w:t>due</w:t>
      </w:r>
      <w:r w:rsidRPr="00033817">
        <w:rPr>
          <w:rFonts w:asciiTheme="majorBidi" w:hAnsiTheme="majorBidi" w:cstheme="majorBidi"/>
        </w:rPr>
        <w:t xml:space="preserve"> à un processus de restructuration des entreprises publiques notamment pour les secteurs de l’industrie</w:t>
      </w:r>
      <w:r w:rsidR="00DD2598" w:rsidRPr="00DD2598">
        <w:rPr>
          <w:rFonts w:asciiTheme="majorBidi" w:hAnsiTheme="majorBidi" w:cstheme="majorBidi"/>
        </w:rPr>
        <w:t xml:space="preserve"> </w:t>
      </w:r>
      <w:r w:rsidR="00DD2598" w:rsidRPr="00070AC3">
        <w:rPr>
          <w:rFonts w:asciiTheme="majorBidi" w:hAnsiTheme="majorBidi" w:cstheme="majorBidi"/>
        </w:rPr>
        <w:t>manufacturière</w:t>
      </w:r>
      <w:r w:rsidRPr="00033817">
        <w:rPr>
          <w:rFonts w:asciiTheme="majorBidi" w:hAnsiTheme="majorBidi" w:cstheme="majorBidi"/>
        </w:rPr>
        <w:t>, de</w:t>
      </w:r>
      <w:r w:rsidR="00045004">
        <w:rPr>
          <w:rFonts w:asciiTheme="majorBidi" w:hAnsiTheme="majorBidi" w:cstheme="majorBidi"/>
        </w:rPr>
        <w:t>s</w:t>
      </w:r>
      <w:r w:rsidRPr="00033817">
        <w:rPr>
          <w:rFonts w:asciiTheme="majorBidi" w:hAnsiTheme="majorBidi" w:cstheme="majorBidi"/>
        </w:rPr>
        <w:t xml:space="preserve"> servic</w:t>
      </w:r>
      <w:r w:rsidR="00045004">
        <w:rPr>
          <w:rFonts w:asciiTheme="majorBidi" w:hAnsiTheme="majorBidi" w:cstheme="majorBidi"/>
        </w:rPr>
        <w:t>es</w:t>
      </w:r>
      <w:r w:rsidR="00AE7359">
        <w:rPr>
          <w:rFonts w:asciiTheme="majorBidi" w:hAnsiTheme="majorBidi" w:cstheme="majorBidi"/>
        </w:rPr>
        <w:t xml:space="preserve"> et </w:t>
      </w:r>
      <w:r w:rsidRPr="00033817">
        <w:rPr>
          <w:rFonts w:asciiTheme="majorBidi" w:hAnsiTheme="majorBidi" w:cstheme="majorBidi"/>
        </w:rPr>
        <w:t xml:space="preserve">des bâtiments et </w:t>
      </w:r>
      <w:r w:rsidR="00AE7359">
        <w:rPr>
          <w:rFonts w:asciiTheme="majorBidi" w:hAnsiTheme="majorBidi" w:cstheme="majorBidi"/>
        </w:rPr>
        <w:t xml:space="preserve">des </w:t>
      </w:r>
      <w:r w:rsidRPr="00033817">
        <w:rPr>
          <w:rFonts w:asciiTheme="majorBidi" w:hAnsiTheme="majorBidi" w:cstheme="majorBidi"/>
        </w:rPr>
        <w:t xml:space="preserve">travaux </w:t>
      </w:r>
      <w:r w:rsidR="00476D2F" w:rsidRPr="00033817">
        <w:rPr>
          <w:rFonts w:asciiTheme="majorBidi" w:hAnsiTheme="majorBidi" w:cstheme="majorBidi"/>
        </w:rPr>
        <w:t>publics</w:t>
      </w:r>
      <w:r w:rsidRPr="00033817">
        <w:rPr>
          <w:rFonts w:asciiTheme="majorBidi" w:hAnsiTheme="majorBidi" w:cstheme="majorBidi"/>
        </w:rPr>
        <w:t xml:space="preserve"> </w:t>
      </w:r>
      <w:r w:rsidR="00045004">
        <w:rPr>
          <w:rFonts w:asciiTheme="majorBidi" w:hAnsiTheme="majorBidi" w:cstheme="majorBidi"/>
        </w:rPr>
        <w:t>de sorte que</w:t>
      </w:r>
      <w:r w:rsidRPr="00033817">
        <w:rPr>
          <w:rFonts w:asciiTheme="majorBidi" w:hAnsiTheme="majorBidi" w:cstheme="majorBidi"/>
        </w:rPr>
        <w:t xml:space="preserve"> 6, 10 et 20 PME publiques ont été écartées de ces trois secteurs, contre une PME publique implantée dans le secteur d</w:t>
      </w:r>
      <w:r w:rsidR="00476D2F">
        <w:rPr>
          <w:rFonts w:asciiTheme="majorBidi" w:hAnsiTheme="majorBidi" w:cstheme="majorBidi"/>
        </w:rPr>
        <w:t>e l</w:t>
      </w:r>
      <w:r w:rsidRPr="00033817">
        <w:rPr>
          <w:rFonts w:asciiTheme="majorBidi" w:hAnsiTheme="majorBidi" w:cstheme="majorBidi"/>
        </w:rPr>
        <w:t xml:space="preserve">’agriculture et </w:t>
      </w:r>
      <w:r w:rsidR="00476D2F">
        <w:rPr>
          <w:rFonts w:asciiTheme="majorBidi" w:hAnsiTheme="majorBidi" w:cstheme="majorBidi"/>
        </w:rPr>
        <w:t xml:space="preserve">de la </w:t>
      </w:r>
      <w:r w:rsidRPr="00033817">
        <w:rPr>
          <w:rFonts w:asciiTheme="majorBidi" w:hAnsiTheme="majorBidi" w:cstheme="majorBidi"/>
        </w:rPr>
        <w:t xml:space="preserve">pêche </w:t>
      </w:r>
      <w:r w:rsidR="00476D2F">
        <w:rPr>
          <w:rFonts w:asciiTheme="majorBidi" w:hAnsiTheme="majorBidi" w:cstheme="majorBidi"/>
        </w:rPr>
        <w:t xml:space="preserve">et </w:t>
      </w:r>
      <w:r w:rsidRPr="00033817">
        <w:rPr>
          <w:rFonts w:asciiTheme="majorBidi" w:hAnsiTheme="majorBidi" w:cstheme="majorBidi"/>
        </w:rPr>
        <w:t>une autre cré</w:t>
      </w:r>
      <w:r w:rsidR="000D16E0">
        <w:rPr>
          <w:rFonts w:asciiTheme="majorBidi" w:hAnsiTheme="majorBidi" w:cstheme="majorBidi"/>
        </w:rPr>
        <w:t>é</w:t>
      </w:r>
      <w:r w:rsidRPr="00033817">
        <w:rPr>
          <w:rFonts w:asciiTheme="majorBidi" w:hAnsiTheme="majorBidi" w:cstheme="majorBidi"/>
        </w:rPr>
        <w:t xml:space="preserve">e dans le secteur </w:t>
      </w:r>
      <w:r w:rsidR="00334141">
        <w:rPr>
          <w:rFonts w:asciiTheme="majorBidi" w:hAnsiTheme="majorBidi" w:cstheme="majorBidi"/>
        </w:rPr>
        <w:t>des</w:t>
      </w:r>
      <w:r w:rsidR="00030275">
        <w:rPr>
          <w:rFonts w:asciiTheme="majorBidi" w:hAnsiTheme="majorBidi" w:cstheme="majorBidi"/>
        </w:rPr>
        <w:t xml:space="preserve"> </w:t>
      </w:r>
      <w:r w:rsidR="00030275" w:rsidRPr="00033817">
        <w:rPr>
          <w:rFonts w:asciiTheme="majorBidi" w:hAnsiTheme="majorBidi" w:cstheme="majorBidi"/>
          <w:color w:val="000000"/>
        </w:rPr>
        <w:t>hydrocarbures</w:t>
      </w:r>
      <w:r w:rsidR="00030275">
        <w:rPr>
          <w:rFonts w:asciiTheme="majorBidi" w:hAnsiTheme="majorBidi" w:cstheme="majorBidi"/>
        </w:rPr>
        <w:t xml:space="preserve">, de l’énergie, des </w:t>
      </w:r>
      <w:r w:rsidR="00030275" w:rsidRPr="00033817">
        <w:rPr>
          <w:rFonts w:asciiTheme="majorBidi" w:hAnsiTheme="majorBidi" w:cstheme="majorBidi"/>
        </w:rPr>
        <w:t xml:space="preserve">mines et </w:t>
      </w:r>
      <w:r w:rsidR="00030275">
        <w:rPr>
          <w:rFonts w:asciiTheme="majorBidi" w:hAnsiTheme="majorBidi" w:cstheme="majorBidi"/>
        </w:rPr>
        <w:t>des services liés</w:t>
      </w:r>
      <w:r w:rsidRPr="00033817">
        <w:rPr>
          <w:rFonts w:asciiTheme="majorBidi" w:hAnsiTheme="majorBidi" w:cstheme="majorBidi"/>
        </w:rPr>
        <w:t xml:space="preserve">. Par ailleurs, en 2011, leur nombre </w:t>
      </w:r>
      <w:r w:rsidR="00FC7E6D">
        <w:rPr>
          <w:rFonts w:asciiTheme="majorBidi" w:hAnsiTheme="majorBidi" w:cstheme="majorBidi"/>
        </w:rPr>
        <w:t xml:space="preserve">           </w:t>
      </w:r>
      <w:r w:rsidRPr="00033817">
        <w:rPr>
          <w:rFonts w:asciiTheme="majorBidi" w:hAnsiTheme="majorBidi" w:cstheme="majorBidi"/>
        </w:rPr>
        <w:t xml:space="preserve">a augmenté de 15 PME par rapport à l’année écoulée, suite à </w:t>
      </w:r>
      <w:r w:rsidR="00C14BDD">
        <w:rPr>
          <w:rFonts w:asciiTheme="majorBidi" w:hAnsiTheme="majorBidi" w:cstheme="majorBidi"/>
        </w:rPr>
        <w:t>la</w:t>
      </w:r>
      <w:r w:rsidRPr="00033817">
        <w:rPr>
          <w:rFonts w:asciiTheme="majorBidi" w:hAnsiTheme="majorBidi" w:cstheme="majorBidi"/>
        </w:rPr>
        <w:t xml:space="preserve"> création de 69 PME publiques dans le secteur </w:t>
      </w:r>
      <w:r w:rsidR="00FF054C" w:rsidRPr="00033817">
        <w:rPr>
          <w:rFonts w:asciiTheme="majorBidi" w:hAnsiTheme="majorBidi" w:cstheme="majorBidi"/>
        </w:rPr>
        <w:t>d</w:t>
      </w:r>
      <w:r w:rsidR="00FF054C">
        <w:rPr>
          <w:rFonts w:asciiTheme="majorBidi" w:hAnsiTheme="majorBidi" w:cstheme="majorBidi"/>
        </w:rPr>
        <w:t>e l</w:t>
      </w:r>
      <w:r w:rsidR="00FF054C" w:rsidRPr="00033817">
        <w:rPr>
          <w:rFonts w:asciiTheme="majorBidi" w:hAnsiTheme="majorBidi" w:cstheme="majorBidi"/>
        </w:rPr>
        <w:t xml:space="preserve">’agriculture et </w:t>
      </w:r>
      <w:r w:rsidR="00FF054C">
        <w:rPr>
          <w:rFonts w:asciiTheme="majorBidi" w:hAnsiTheme="majorBidi" w:cstheme="majorBidi"/>
        </w:rPr>
        <w:t xml:space="preserve">de la </w:t>
      </w:r>
      <w:r w:rsidR="00FF054C" w:rsidRPr="00033817">
        <w:rPr>
          <w:rFonts w:asciiTheme="majorBidi" w:hAnsiTheme="majorBidi" w:cstheme="majorBidi"/>
        </w:rPr>
        <w:t xml:space="preserve">pêche </w:t>
      </w:r>
      <w:r w:rsidR="008B7595" w:rsidRPr="00033817">
        <w:rPr>
          <w:rFonts w:asciiTheme="majorBidi" w:hAnsiTheme="majorBidi" w:cstheme="majorBidi"/>
        </w:rPr>
        <w:t xml:space="preserve">contre 10, </w:t>
      </w:r>
      <w:r w:rsidRPr="00033817">
        <w:rPr>
          <w:rFonts w:asciiTheme="majorBidi" w:hAnsiTheme="majorBidi" w:cstheme="majorBidi"/>
        </w:rPr>
        <w:t xml:space="preserve">42 et 2 PME publiques qui ont été absorbées </w:t>
      </w:r>
      <w:r w:rsidR="00FF054C">
        <w:rPr>
          <w:rFonts w:asciiTheme="majorBidi" w:hAnsiTheme="majorBidi" w:cstheme="majorBidi"/>
        </w:rPr>
        <w:t>par les</w:t>
      </w:r>
      <w:r w:rsidRPr="00033817">
        <w:rPr>
          <w:rFonts w:asciiTheme="majorBidi" w:hAnsiTheme="majorBidi" w:cstheme="majorBidi"/>
        </w:rPr>
        <w:t xml:space="preserve"> secteurs suivants : l’industrie</w:t>
      </w:r>
      <w:r w:rsidR="00DD2598" w:rsidRPr="00DD2598">
        <w:rPr>
          <w:rFonts w:asciiTheme="majorBidi" w:hAnsiTheme="majorBidi" w:cstheme="majorBidi"/>
        </w:rPr>
        <w:t xml:space="preserve"> </w:t>
      </w:r>
      <w:r w:rsidR="00DD2598" w:rsidRPr="00070AC3">
        <w:rPr>
          <w:rFonts w:asciiTheme="majorBidi" w:hAnsiTheme="majorBidi" w:cstheme="majorBidi"/>
        </w:rPr>
        <w:t>manufacturière</w:t>
      </w:r>
      <w:r w:rsidRPr="00033817">
        <w:rPr>
          <w:rFonts w:asciiTheme="majorBidi" w:hAnsiTheme="majorBidi" w:cstheme="majorBidi"/>
        </w:rPr>
        <w:t xml:space="preserve">, </w:t>
      </w:r>
      <w:r w:rsidR="00FF054C">
        <w:rPr>
          <w:rFonts w:asciiTheme="majorBidi" w:hAnsiTheme="majorBidi" w:cstheme="majorBidi"/>
        </w:rPr>
        <w:t>les services</w:t>
      </w:r>
      <w:r w:rsidR="00F4752D">
        <w:rPr>
          <w:rFonts w:asciiTheme="majorBidi" w:hAnsiTheme="majorBidi" w:cstheme="majorBidi"/>
        </w:rPr>
        <w:t xml:space="preserve"> et </w:t>
      </w:r>
      <w:r w:rsidR="00FF054C">
        <w:rPr>
          <w:rFonts w:asciiTheme="majorBidi" w:hAnsiTheme="majorBidi" w:cstheme="majorBidi"/>
        </w:rPr>
        <w:t xml:space="preserve">les </w:t>
      </w:r>
      <w:r w:rsidRPr="00033817">
        <w:rPr>
          <w:rFonts w:asciiTheme="majorBidi" w:hAnsiTheme="majorBidi" w:cstheme="majorBidi"/>
        </w:rPr>
        <w:t xml:space="preserve">bâtiments et </w:t>
      </w:r>
      <w:r w:rsidR="00FF054C">
        <w:rPr>
          <w:rFonts w:asciiTheme="majorBidi" w:hAnsiTheme="majorBidi" w:cstheme="majorBidi"/>
        </w:rPr>
        <w:t xml:space="preserve">les </w:t>
      </w:r>
      <w:r w:rsidRPr="00033817">
        <w:rPr>
          <w:rFonts w:asciiTheme="majorBidi" w:hAnsiTheme="majorBidi" w:cstheme="majorBidi"/>
        </w:rPr>
        <w:t>travaux publi</w:t>
      </w:r>
      <w:r w:rsidR="00FF054C">
        <w:rPr>
          <w:rFonts w:asciiTheme="majorBidi" w:hAnsiTheme="majorBidi" w:cstheme="majorBidi"/>
        </w:rPr>
        <w:t>c</w:t>
      </w:r>
      <w:r w:rsidRPr="00033817">
        <w:rPr>
          <w:rFonts w:asciiTheme="majorBidi" w:hAnsiTheme="majorBidi" w:cstheme="majorBidi"/>
        </w:rPr>
        <w:t>s. En 2012, le secteur de</w:t>
      </w:r>
      <w:r w:rsidR="000C491D">
        <w:rPr>
          <w:rFonts w:asciiTheme="majorBidi" w:hAnsiTheme="majorBidi" w:cstheme="majorBidi"/>
        </w:rPr>
        <w:t>s</w:t>
      </w:r>
      <w:r w:rsidRPr="00033817">
        <w:rPr>
          <w:rFonts w:asciiTheme="majorBidi" w:hAnsiTheme="majorBidi" w:cstheme="majorBidi"/>
        </w:rPr>
        <w:t xml:space="preserve"> PME publi</w:t>
      </w:r>
      <w:r w:rsidR="000C491D">
        <w:rPr>
          <w:rFonts w:asciiTheme="majorBidi" w:hAnsiTheme="majorBidi" w:cstheme="majorBidi"/>
        </w:rPr>
        <w:t>ques</w:t>
      </w:r>
      <w:r w:rsidRPr="00033817">
        <w:rPr>
          <w:rFonts w:asciiTheme="majorBidi" w:hAnsiTheme="majorBidi" w:cstheme="majorBidi"/>
        </w:rPr>
        <w:t xml:space="preserve"> a passé de 572 en 2011 à 557 PME en 2012</w:t>
      </w:r>
      <w:r w:rsidRPr="00033817">
        <w:rPr>
          <w:rFonts w:asciiTheme="majorBidi" w:hAnsiTheme="majorBidi" w:cstheme="majorBidi"/>
          <w:b/>
          <w:bCs/>
        </w:rPr>
        <w:t xml:space="preserve"> (-</w:t>
      </w:r>
      <w:r w:rsidRPr="00033817">
        <w:rPr>
          <w:rFonts w:asciiTheme="majorBidi" w:hAnsiTheme="majorBidi" w:cstheme="majorBidi"/>
        </w:rPr>
        <w:t>2,62%). Cette diminution s’explique essentiellement par l’absorbation de 16, 1 et 1 entreprises publiques des secteurs des services,</w:t>
      </w:r>
      <w:r w:rsidR="00FF054C">
        <w:rPr>
          <w:rFonts w:asciiTheme="majorBidi" w:hAnsiTheme="majorBidi" w:cstheme="majorBidi"/>
        </w:rPr>
        <w:t xml:space="preserve"> des</w:t>
      </w:r>
      <w:r w:rsidRPr="00033817">
        <w:rPr>
          <w:rFonts w:asciiTheme="majorBidi" w:hAnsiTheme="majorBidi" w:cstheme="majorBidi"/>
        </w:rPr>
        <w:t xml:space="preserve"> bâtiment</w:t>
      </w:r>
      <w:r w:rsidR="00FF054C">
        <w:rPr>
          <w:rFonts w:asciiTheme="majorBidi" w:hAnsiTheme="majorBidi" w:cstheme="majorBidi"/>
        </w:rPr>
        <w:t>s</w:t>
      </w:r>
      <w:r w:rsidRPr="00033817">
        <w:rPr>
          <w:rFonts w:asciiTheme="majorBidi" w:hAnsiTheme="majorBidi" w:cstheme="majorBidi"/>
        </w:rPr>
        <w:t xml:space="preserve"> et </w:t>
      </w:r>
      <w:r w:rsidR="00FF054C">
        <w:rPr>
          <w:rFonts w:asciiTheme="majorBidi" w:hAnsiTheme="majorBidi" w:cstheme="majorBidi"/>
        </w:rPr>
        <w:t xml:space="preserve">des </w:t>
      </w:r>
      <w:r w:rsidRPr="00033817">
        <w:rPr>
          <w:rFonts w:asciiTheme="majorBidi" w:hAnsiTheme="majorBidi" w:cstheme="majorBidi"/>
        </w:rPr>
        <w:t>travaux publi</w:t>
      </w:r>
      <w:r w:rsidR="00FF054C">
        <w:rPr>
          <w:rFonts w:asciiTheme="majorBidi" w:hAnsiTheme="majorBidi" w:cstheme="majorBidi"/>
        </w:rPr>
        <w:t>c</w:t>
      </w:r>
      <w:r w:rsidRPr="00033817">
        <w:rPr>
          <w:rFonts w:asciiTheme="majorBidi" w:hAnsiTheme="majorBidi" w:cstheme="majorBidi"/>
        </w:rPr>
        <w:t>s</w:t>
      </w:r>
      <w:r w:rsidR="00813179">
        <w:rPr>
          <w:rFonts w:asciiTheme="majorBidi" w:hAnsiTheme="majorBidi" w:cstheme="majorBidi"/>
        </w:rPr>
        <w:t xml:space="preserve"> et </w:t>
      </w:r>
      <w:r w:rsidR="002174D3">
        <w:rPr>
          <w:rFonts w:asciiTheme="majorBidi" w:hAnsiTheme="majorBidi" w:cstheme="majorBidi"/>
        </w:rPr>
        <w:t xml:space="preserve">des </w:t>
      </w:r>
      <w:r w:rsidR="002174D3" w:rsidRPr="00033817">
        <w:rPr>
          <w:rFonts w:asciiTheme="majorBidi" w:hAnsiTheme="majorBidi" w:cstheme="majorBidi"/>
          <w:color w:val="000000"/>
        </w:rPr>
        <w:t>hydrocarbures</w:t>
      </w:r>
      <w:r w:rsidR="002174D3">
        <w:rPr>
          <w:rFonts w:asciiTheme="majorBidi" w:hAnsiTheme="majorBidi" w:cstheme="majorBidi"/>
        </w:rPr>
        <w:t xml:space="preserve">, </w:t>
      </w:r>
      <w:r w:rsidR="00030275">
        <w:rPr>
          <w:rFonts w:asciiTheme="majorBidi" w:hAnsiTheme="majorBidi" w:cstheme="majorBidi"/>
        </w:rPr>
        <w:t xml:space="preserve">de l’énergie, </w:t>
      </w:r>
      <w:r w:rsidR="00FF054C">
        <w:rPr>
          <w:rFonts w:asciiTheme="majorBidi" w:hAnsiTheme="majorBidi" w:cstheme="majorBidi"/>
        </w:rPr>
        <w:t xml:space="preserve">des </w:t>
      </w:r>
      <w:r w:rsidRPr="00033817">
        <w:rPr>
          <w:rFonts w:asciiTheme="majorBidi" w:hAnsiTheme="majorBidi" w:cstheme="majorBidi"/>
        </w:rPr>
        <w:t xml:space="preserve">mines et </w:t>
      </w:r>
      <w:r w:rsidR="00FF054C">
        <w:rPr>
          <w:rFonts w:asciiTheme="majorBidi" w:hAnsiTheme="majorBidi" w:cstheme="majorBidi"/>
        </w:rPr>
        <w:t xml:space="preserve">des </w:t>
      </w:r>
      <w:r w:rsidR="00030275">
        <w:rPr>
          <w:rFonts w:asciiTheme="majorBidi" w:hAnsiTheme="majorBidi" w:cstheme="majorBidi"/>
        </w:rPr>
        <w:t>services liés</w:t>
      </w:r>
      <w:r w:rsidRPr="00033817">
        <w:rPr>
          <w:rFonts w:asciiTheme="majorBidi" w:hAnsiTheme="majorBidi" w:cstheme="majorBidi"/>
        </w:rPr>
        <w:t xml:space="preserve">, contre 2 entreprises publiques créées dans le secteur de l’industrie </w:t>
      </w:r>
      <w:r w:rsidR="00DD2598" w:rsidRPr="00070AC3">
        <w:rPr>
          <w:rFonts w:asciiTheme="majorBidi" w:hAnsiTheme="majorBidi" w:cstheme="majorBidi"/>
        </w:rPr>
        <w:t>manufacturière</w:t>
      </w:r>
      <w:r w:rsidR="00DD2598" w:rsidRPr="00033817">
        <w:rPr>
          <w:rFonts w:asciiTheme="majorBidi" w:hAnsiTheme="majorBidi" w:cstheme="majorBidi"/>
        </w:rPr>
        <w:t xml:space="preserve"> </w:t>
      </w:r>
      <w:r w:rsidRPr="00033817">
        <w:rPr>
          <w:rFonts w:asciiTheme="majorBidi" w:hAnsiTheme="majorBidi" w:cstheme="majorBidi"/>
        </w:rPr>
        <w:t>et une implantée dans le s</w:t>
      </w:r>
      <w:r w:rsidR="0021163B" w:rsidRPr="00033817">
        <w:rPr>
          <w:rFonts w:asciiTheme="majorBidi" w:hAnsiTheme="majorBidi" w:cstheme="majorBidi"/>
        </w:rPr>
        <w:t>ecteur d</w:t>
      </w:r>
      <w:r w:rsidR="00FF054C">
        <w:rPr>
          <w:rFonts w:asciiTheme="majorBidi" w:hAnsiTheme="majorBidi" w:cstheme="majorBidi"/>
        </w:rPr>
        <w:t>e l</w:t>
      </w:r>
      <w:r w:rsidR="0021163B" w:rsidRPr="00033817">
        <w:rPr>
          <w:rFonts w:asciiTheme="majorBidi" w:hAnsiTheme="majorBidi" w:cstheme="majorBidi"/>
        </w:rPr>
        <w:t xml:space="preserve">’agriculture et </w:t>
      </w:r>
      <w:r w:rsidR="00FF054C">
        <w:rPr>
          <w:rFonts w:asciiTheme="majorBidi" w:hAnsiTheme="majorBidi" w:cstheme="majorBidi"/>
        </w:rPr>
        <w:t xml:space="preserve">de la </w:t>
      </w:r>
      <w:r w:rsidR="0021163B" w:rsidRPr="00033817">
        <w:rPr>
          <w:rFonts w:asciiTheme="majorBidi" w:hAnsiTheme="majorBidi" w:cstheme="majorBidi"/>
        </w:rPr>
        <w:t>pêche.</w:t>
      </w:r>
      <w:r w:rsidR="00636BB7" w:rsidRPr="00636BB7">
        <w:rPr>
          <w:rStyle w:val="Appelnotedebasdep"/>
          <w:rFonts w:asciiTheme="majorBidi" w:hAnsiTheme="majorBidi" w:cstheme="majorBidi"/>
        </w:rPr>
        <w:footnoteReference w:customMarkFollows="1" w:id="34"/>
        <w:sym w:font="Symbol" w:char="F0A7"/>
      </w:r>
      <w:r w:rsidR="0021163B" w:rsidRPr="00033817">
        <w:rPr>
          <w:rFonts w:asciiTheme="majorBidi" w:hAnsiTheme="majorBidi" w:cstheme="majorBidi"/>
        </w:rPr>
        <w:t xml:space="preserve"> </w:t>
      </w:r>
    </w:p>
    <w:p w:rsidR="00B002F1" w:rsidRPr="00033817" w:rsidRDefault="00B002F1" w:rsidP="00B002F1">
      <w:pPr>
        <w:autoSpaceDE w:val="0"/>
        <w:autoSpaceDN w:val="0"/>
        <w:adjustRightInd w:val="0"/>
        <w:spacing w:line="360" w:lineRule="auto"/>
        <w:jc w:val="both"/>
        <w:rPr>
          <w:rFonts w:asciiTheme="majorBidi" w:hAnsiTheme="majorBidi" w:cstheme="majorBidi"/>
        </w:rPr>
      </w:pPr>
    </w:p>
    <w:p w:rsidR="007B768D" w:rsidRDefault="0073036E" w:rsidP="000D16E0">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lastRenderedPageBreak/>
        <w:t xml:space="preserve">    Étant donné que les PME privées sous forme de personne</w:t>
      </w:r>
      <w:r w:rsidR="00DA3D87">
        <w:rPr>
          <w:rFonts w:asciiTheme="majorBidi" w:hAnsiTheme="majorBidi" w:cstheme="majorBidi"/>
        </w:rPr>
        <w:t>s</w:t>
      </w:r>
      <w:r w:rsidRPr="00033817">
        <w:rPr>
          <w:rFonts w:asciiTheme="majorBidi" w:hAnsiTheme="majorBidi" w:cstheme="majorBidi"/>
        </w:rPr>
        <w:t xml:space="preserve"> morale</w:t>
      </w:r>
      <w:r w:rsidR="00DA3D87">
        <w:rPr>
          <w:rFonts w:asciiTheme="majorBidi" w:hAnsiTheme="majorBidi" w:cstheme="majorBidi"/>
        </w:rPr>
        <w:t>s</w:t>
      </w:r>
      <w:r w:rsidRPr="00033817">
        <w:rPr>
          <w:rFonts w:asciiTheme="majorBidi" w:hAnsiTheme="majorBidi" w:cstheme="majorBidi"/>
        </w:rPr>
        <w:t xml:space="preserve"> (PMEPPM)</w:t>
      </w:r>
      <w:r w:rsidRPr="00033817">
        <w:rPr>
          <w:rStyle w:val="Appelnotedebasdep"/>
          <w:rFonts w:asciiTheme="majorBidi" w:hAnsiTheme="majorBidi" w:cstheme="majorBidi"/>
        </w:rPr>
        <w:footnoteReference w:customMarkFollows="1" w:id="35"/>
        <w:t>*</w:t>
      </w:r>
      <w:r w:rsidRPr="00033817">
        <w:rPr>
          <w:rFonts w:asciiTheme="majorBidi" w:hAnsiTheme="majorBidi" w:cstheme="majorBidi"/>
        </w:rPr>
        <w:t>, représentent près de 60% de la population globale des PME en Algérie, soient les pourcentages suivants : 58,88%, 59,66%, 59,42% et 59,02% pour les années 2009, 20</w:t>
      </w:r>
      <w:r w:rsidR="002174D3">
        <w:rPr>
          <w:rFonts w:asciiTheme="majorBidi" w:hAnsiTheme="majorBidi" w:cstheme="majorBidi"/>
        </w:rPr>
        <w:t>10, 2011 et 2012. L</w:t>
      </w:r>
      <w:r w:rsidRPr="00033817">
        <w:rPr>
          <w:rFonts w:asciiTheme="majorBidi" w:hAnsiTheme="majorBidi" w:cstheme="majorBidi"/>
        </w:rPr>
        <w:t xml:space="preserve">es statistiques affichées par </w:t>
      </w:r>
      <w:r w:rsidR="00813179" w:rsidRPr="00087849">
        <w:rPr>
          <w:rFonts w:asciiTheme="majorBidi" w:hAnsiTheme="majorBidi" w:cstheme="majorBidi"/>
        </w:rPr>
        <w:t xml:space="preserve">le ministère de l’industrie et des mines </w:t>
      </w:r>
      <w:r w:rsidR="00813179">
        <w:rPr>
          <w:rFonts w:asciiTheme="majorBidi" w:hAnsiTheme="majorBidi" w:cstheme="majorBidi"/>
        </w:rPr>
        <w:t>(</w:t>
      </w:r>
      <w:r w:rsidR="00813179" w:rsidRPr="00087849">
        <w:rPr>
          <w:rFonts w:asciiTheme="majorBidi" w:hAnsiTheme="majorBidi" w:cstheme="majorBidi"/>
        </w:rPr>
        <w:t xml:space="preserve">ex ministère de l’industrie, de la petite </w:t>
      </w:r>
      <w:r w:rsidR="00FC7E6D">
        <w:rPr>
          <w:rFonts w:asciiTheme="majorBidi" w:hAnsiTheme="majorBidi" w:cstheme="majorBidi"/>
        </w:rPr>
        <w:t xml:space="preserve">           </w:t>
      </w:r>
      <w:r w:rsidR="00813179" w:rsidRPr="00087849">
        <w:rPr>
          <w:rFonts w:asciiTheme="majorBidi" w:hAnsiTheme="majorBidi" w:cstheme="majorBidi"/>
        </w:rPr>
        <w:t>et moyenne entreprise et de la promotion de l’investissement</w:t>
      </w:r>
      <w:r w:rsidR="00813179">
        <w:rPr>
          <w:rFonts w:asciiTheme="majorBidi" w:hAnsiTheme="majorBidi" w:cstheme="majorBidi"/>
        </w:rPr>
        <w:t>)</w:t>
      </w:r>
      <w:r w:rsidR="00813179" w:rsidRPr="00033817">
        <w:rPr>
          <w:rFonts w:asciiTheme="majorBidi" w:hAnsiTheme="majorBidi" w:cstheme="majorBidi"/>
        </w:rPr>
        <w:t xml:space="preserve"> </w:t>
      </w:r>
      <w:r w:rsidRPr="00033817">
        <w:rPr>
          <w:rFonts w:asciiTheme="majorBidi" w:hAnsiTheme="majorBidi" w:cstheme="majorBidi"/>
        </w:rPr>
        <w:t xml:space="preserve">concernant la </w:t>
      </w:r>
      <w:r w:rsidR="002174D3">
        <w:rPr>
          <w:rFonts w:asciiTheme="majorBidi" w:hAnsiTheme="majorBidi" w:cstheme="majorBidi"/>
        </w:rPr>
        <w:t>répartition des PME par secteur d’activité et par région géographique</w:t>
      </w:r>
      <w:r w:rsidRPr="00033817">
        <w:rPr>
          <w:rFonts w:asciiTheme="majorBidi" w:hAnsiTheme="majorBidi" w:cstheme="majorBidi"/>
        </w:rPr>
        <w:t xml:space="preserve"> ne s’intéressaient qu’à cette catégorie d’entreprise.</w:t>
      </w:r>
    </w:p>
    <w:p w:rsidR="00CB2C9E" w:rsidRPr="00033817" w:rsidRDefault="00CB2C9E" w:rsidP="00CB2C9E">
      <w:pPr>
        <w:autoSpaceDE w:val="0"/>
        <w:autoSpaceDN w:val="0"/>
        <w:adjustRightInd w:val="0"/>
        <w:spacing w:line="360" w:lineRule="auto"/>
        <w:jc w:val="both"/>
        <w:rPr>
          <w:rFonts w:asciiTheme="majorBidi" w:hAnsiTheme="majorBidi" w:cstheme="majorBidi"/>
        </w:rPr>
      </w:pPr>
    </w:p>
    <w:p w:rsidR="0073036E" w:rsidRPr="00070AC3" w:rsidRDefault="00697B20" w:rsidP="002E7372">
      <w:pPr>
        <w:tabs>
          <w:tab w:val="left" w:pos="3356"/>
        </w:tabs>
        <w:spacing w:line="360" w:lineRule="auto"/>
        <w:jc w:val="both"/>
        <w:outlineLvl w:val="0"/>
        <w:rPr>
          <w:rFonts w:asciiTheme="majorBidi" w:hAnsiTheme="majorBidi" w:cstheme="majorBidi"/>
          <w:b/>
          <w:bCs/>
          <w:u w:val="single"/>
        </w:rPr>
      </w:pPr>
      <w:r w:rsidRPr="00070AC3">
        <w:rPr>
          <w:rFonts w:asciiTheme="majorBidi" w:hAnsiTheme="majorBidi" w:cstheme="majorBidi"/>
          <w:b/>
          <w:bCs/>
          <w:u w:val="single"/>
        </w:rPr>
        <w:t>2-2-2-</w:t>
      </w:r>
      <w:r w:rsidR="0073036E" w:rsidRPr="00070AC3">
        <w:rPr>
          <w:rFonts w:asciiTheme="majorBidi" w:hAnsiTheme="majorBidi" w:cstheme="majorBidi"/>
          <w:b/>
          <w:bCs/>
          <w:u w:val="single"/>
        </w:rPr>
        <w:t xml:space="preserve"> </w:t>
      </w:r>
      <w:r w:rsidR="002E7372">
        <w:rPr>
          <w:rFonts w:asciiTheme="majorBidi" w:hAnsiTheme="majorBidi" w:cstheme="majorBidi"/>
          <w:b/>
          <w:bCs/>
          <w:u w:val="single"/>
        </w:rPr>
        <w:t>Présentation</w:t>
      </w:r>
      <w:r w:rsidR="0073036E" w:rsidRPr="00070AC3">
        <w:rPr>
          <w:rFonts w:asciiTheme="majorBidi" w:hAnsiTheme="majorBidi" w:cstheme="majorBidi"/>
          <w:b/>
          <w:bCs/>
          <w:u w:val="single"/>
        </w:rPr>
        <w:t xml:space="preserve"> des PMEPPM</w:t>
      </w:r>
      <w:r w:rsidR="008A4982" w:rsidRPr="00070AC3">
        <w:rPr>
          <w:rFonts w:asciiTheme="majorBidi" w:hAnsiTheme="majorBidi" w:cstheme="majorBidi"/>
          <w:b/>
          <w:bCs/>
          <w:u w:val="single"/>
        </w:rPr>
        <w:t xml:space="preserve"> par secteur d’activité</w:t>
      </w:r>
      <w:r w:rsidR="0073036E" w:rsidRPr="00070AC3">
        <w:rPr>
          <w:rFonts w:asciiTheme="majorBidi" w:hAnsiTheme="majorBidi" w:cstheme="majorBidi"/>
          <w:b/>
          <w:bCs/>
          <w:u w:val="single"/>
        </w:rPr>
        <w:t> :</w:t>
      </w:r>
    </w:p>
    <w:p w:rsidR="0021163B" w:rsidRDefault="0073036E" w:rsidP="00CB2C9E">
      <w:pPr>
        <w:tabs>
          <w:tab w:val="left" w:pos="3356"/>
        </w:tabs>
        <w:spacing w:line="360" w:lineRule="auto"/>
        <w:jc w:val="both"/>
        <w:outlineLvl w:val="0"/>
        <w:rPr>
          <w:rFonts w:asciiTheme="majorBidi" w:hAnsiTheme="majorBidi" w:cstheme="majorBidi"/>
        </w:rPr>
      </w:pPr>
      <w:r w:rsidRPr="00070AC3">
        <w:rPr>
          <w:rFonts w:asciiTheme="majorBidi" w:hAnsiTheme="majorBidi" w:cstheme="majorBidi"/>
        </w:rPr>
        <w:t xml:space="preserve">    Le secteur des PME </w:t>
      </w:r>
      <w:r w:rsidR="00DA3D87">
        <w:rPr>
          <w:rFonts w:asciiTheme="majorBidi" w:hAnsiTheme="majorBidi" w:cstheme="majorBidi"/>
        </w:rPr>
        <w:t>a</w:t>
      </w:r>
      <w:r w:rsidRPr="00070AC3">
        <w:rPr>
          <w:rFonts w:asciiTheme="majorBidi" w:hAnsiTheme="majorBidi" w:cstheme="majorBidi"/>
        </w:rPr>
        <w:t xml:space="preserve">lgériennes est essentiellement concentré </w:t>
      </w:r>
      <w:r w:rsidR="002174D3" w:rsidRPr="00070AC3">
        <w:rPr>
          <w:rFonts w:asciiTheme="majorBidi" w:hAnsiTheme="majorBidi" w:cstheme="majorBidi"/>
        </w:rPr>
        <w:t>dans</w:t>
      </w:r>
      <w:r w:rsidRPr="00070AC3">
        <w:rPr>
          <w:rFonts w:asciiTheme="majorBidi" w:hAnsiTheme="majorBidi" w:cstheme="majorBidi"/>
        </w:rPr>
        <w:t xml:space="preserve"> les 5 secteurs d’activité suivants : agriculture et pêche,  hydrocarbures, énergie, mines et services liés, bâtiment</w:t>
      </w:r>
      <w:r w:rsidR="001951CF" w:rsidRPr="00070AC3">
        <w:rPr>
          <w:rFonts w:asciiTheme="majorBidi" w:hAnsiTheme="majorBidi" w:cstheme="majorBidi"/>
        </w:rPr>
        <w:t>s</w:t>
      </w:r>
      <w:r w:rsidR="00DD2598">
        <w:rPr>
          <w:rFonts w:asciiTheme="majorBidi" w:hAnsiTheme="majorBidi" w:cstheme="majorBidi"/>
        </w:rPr>
        <w:t xml:space="preserve"> et travaux publics, industrie</w:t>
      </w:r>
      <w:r w:rsidRPr="00070AC3">
        <w:rPr>
          <w:rFonts w:asciiTheme="majorBidi" w:hAnsiTheme="majorBidi" w:cstheme="majorBidi"/>
        </w:rPr>
        <w:t xml:space="preserve"> manufacturière et services. Le tableau ci-dessous résume l’évolution de la population des PMEPPM par secteur d’activité à partir de </w:t>
      </w:r>
      <w:r w:rsidR="00F4752D">
        <w:rPr>
          <w:rFonts w:asciiTheme="majorBidi" w:hAnsiTheme="majorBidi" w:cstheme="majorBidi"/>
        </w:rPr>
        <w:t xml:space="preserve">l’année </w:t>
      </w:r>
      <w:r w:rsidR="00533639">
        <w:rPr>
          <w:rFonts w:asciiTheme="majorBidi" w:hAnsiTheme="majorBidi" w:cstheme="majorBidi"/>
        </w:rPr>
        <w:t xml:space="preserve">2009 jusqu’à </w:t>
      </w:r>
      <w:r w:rsidRPr="00070AC3">
        <w:rPr>
          <w:rFonts w:asciiTheme="majorBidi" w:hAnsiTheme="majorBidi" w:cstheme="majorBidi"/>
        </w:rPr>
        <w:t>2012 :</w:t>
      </w:r>
    </w:p>
    <w:p w:rsidR="000D16E0" w:rsidRPr="00CB2C9E" w:rsidRDefault="000D16E0" w:rsidP="00CB2C9E">
      <w:pPr>
        <w:tabs>
          <w:tab w:val="left" w:pos="3356"/>
        </w:tabs>
        <w:spacing w:line="360" w:lineRule="auto"/>
        <w:jc w:val="both"/>
        <w:outlineLvl w:val="0"/>
        <w:rPr>
          <w:rFonts w:asciiTheme="majorBidi" w:hAnsiTheme="majorBidi" w:cstheme="majorBidi"/>
        </w:rPr>
      </w:pPr>
    </w:p>
    <w:p w:rsidR="0073036E" w:rsidRPr="00033817" w:rsidRDefault="0073036E" w:rsidP="00033817">
      <w:pPr>
        <w:autoSpaceDE w:val="0"/>
        <w:autoSpaceDN w:val="0"/>
        <w:adjustRightInd w:val="0"/>
        <w:spacing w:line="360" w:lineRule="auto"/>
        <w:jc w:val="center"/>
        <w:rPr>
          <w:rFonts w:asciiTheme="majorBidi" w:hAnsiTheme="majorBidi" w:cstheme="majorBidi"/>
          <w:color w:val="FF0000"/>
        </w:rPr>
      </w:pPr>
      <w:r w:rsidRPr="00033817">
        <w:rPr>
          <w:rFonts w:asciiTheme="majorBidi" w:hAnsiTheme="majorBidi" w:cstheme="majorBidi"/>
          <w:b/>
          <w:bCs/>
          <w:u w:val="single"/>
        </w:rPr>
        <w:t>Tableau N° </w:t>
      </w:r>
      <w:r w:rsidR="00E97EB4" w:rsidRPr="00033817">
        <w:rPr>
          <w:rFonts w:asciiTheme="majorBidi" w:hAnsiTheme="majorBidi" w:cstheme="majorBidi"/>
          <w:b/>
          <w:bCs/>
          <w:u w:val="single"/>
        </w:rPr>
        <w:t>5</w:t>
      </w:r>
      <w:r w:rsidRPr="00033817">
        <w:rPr>
          <w:rFonts w:asciiTheme="majorBidi" w:hAnsiTheme="majorBidi" w:cstheme="majorBidi"/>
          <w:b/>
          <w:bCs/>
          <w:u w:val="single"/>
        </w:rPr>
        <w:t xml:space="preserve"> :</w:t>
      </w:r>
      <w:r w:rsidRPr="00033817">
        <w:rPr>
          <w:rFonts w:asciiTheme="majorBidi" w:hAnsiTheme="majorBidi" w:cstheme="majorBidi"/>
        </w:rPr>
        <w:t xml:space="preserve"> L’é</w:t>
      </w:r>
      <w:r w:rsidR="00992173">
        <w:rPr>
          <w:rFonts w:asciiTheme="majorBidi" w:hAnsiTheme="majorBidi" w:cstheme="majorBidi"/>
        </w:rPr>
        <w:t>volution des PMEPPM par secteur d’activité</w:t>
      </w:r>
      <w:r w:rsidRPr="00033817">
        <w:rPr>
          <w:rFonts w:asciiTheme="majorBidi" w:hAnsiTheme="majorBidi" w:cstheme="majorBidi"/>
        </w:rPr>
        <w:t xml:space="preserve"> de </w:t>
      </w:r>
      <w:r w:rsidR="00533639">
        <w:rPr>
          <w:rFonts w:asciiTheme="majorBidi" w:hAnsiTheme="majorBidi" w:cstheme="majorBidi"/>
        </w:rPr>
        <w:t xml:space="preserve">l’année </w:t>
      </w:r>
      <w:r w:rsidRPr="00033817">
        <w:rPr>
          <w:rFonts w:asciiTheme="majorBidi" w:hAnsiTheme="majorBidi" w:cstheme="majorBidi"/>
        </w:rPr>
        <w:t>2009 à 2012</w:t>
      </w:r>
    </w:p>
    <w:tbl>
      <w:tblPr>
        <w:tblpPr w:leftFromText="141" w:rightFromText="141" w:vertAnchor="text" w:tblpY="7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154"/>
        <w:gridCol w:w="1126"/>
        <w:gridCol w:w="1222"/>
        <w:gridCol w:w="1176"/>
      </w:tblGrid>
      <w:tr w:rsidR="0073036E" w:rsidRPr="00033817" w:rsidTr="00533639">
        <w:tc>
          <w:tcPr>
            <w:tcW w:w="5495" w:type="dxa"/>
          </w:tcPr>
          <w:p w:rsidR="0073036E" w:rsidRPr="00033817" w:rsidRDefault="0000764E" w:rsidP="00033817">
            <w:pPr>
              <w:autoSpaceDE w:val="0"/>
              <w:autoSpaceDN w:val="0"/>
              <w:adjustRightInd w:val="0"/>
              <w:spacing w:line="360" w:lineRule="auto"/>
              <w:ind w:left="720"/>
              <w:contextualSpacing/>
              <w:rPr>
                <w:rFonts w:asciiTheme="majorBidi" w:hAnsiTheme="majorBidi" w:cstheme="majorBidi"/>
              </w:rPr>
            </w:pPr>
            <w:r>
              <w:rPr>
                <w:rFonts w:asciiTheme="majorBidi" w:hAnsiTheme="majorBidi" w:cstheme="majorBidi"/>
                <w:noProof/>
              </w:rPr>
              <w:pict>
                <v:shape id="_x0000_s1029" type="#_x0000_t32" style="position:absolute;left:0;text-align:left;margin-left:-3.45pt;margin-top:0;width:274.35pt;height:40.5pt;z-index:251663360" o:connectortype="straight"/>
              </w:pict>
            </w:r>
            <w:r w:rsidR="0073036E" w:rsidRPr="00033817">
              <w:rPr>
                <w:rFonts w:asciiTheme="majorBidi" w:hAnsiTheme="majorBidi" w:cstheme="majorBidi"/>
              </w:rPr>
              <w:t xml:space="preserve">                                        Années</w:t>
            </w:r>
          </w:p>
          <w:p w:rsidR="0073036E" w:rsidRPr="00033817" w:rsidRDefault="0073036E" w:rsidP="006757AE">
            <w:pPr>
              <w:autoSpaceDE w:val="0"/>
              <w:autoSpaceDN w:val="0"/>
              <w:adjustRightInd w:val="0"/>
              <w:spacing w:line="360" w:lineRule="auto"/>
              <w:contextualSpacing/>
              <w:rPr>
                <w:rFonts w:asciiTheme="majorBidi" w:hAnsiTheme="majorBidi" w:cstheme="majorBidi"/>
              </w:rPr>
            </w:pPr>
            <w:r w:rsidRPr="00033817">
              <w:rPr>
                <w:rFonts w:asciiTheme="majorBidi" w:hAnsiTheme="majorBidi" w:cstheme="majorBidi"/>
              </w:rPr>
              <w:t>Secteur d’activité</w:t>
            </w:r>
          </w:p>
        </w:tc>
        <w:tc>
          <w:tcPr>
            <w:tcW w:w="115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color w:val="000000"/>
              </w:rPr>
            </w:pPr>
            <w:r w:rsidRPr="00033817">
              <w:rPr>
                <w:rFonts w:asciiTheme="majorBidi" w:hAnsiTheme="majorBidi" w:cstheme="majorBidi"/>
                <w:color w:val="000000"/>
              </w:rPr>
              <w:t>2009</w:t>
            </w:r>
          </w:p>
        </w:tc>
        <w:tc>
          <w:tcPr>
            <w:tcW w:w="112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color w:val="000000"/>
              </w:rPr>
            </w:pPr>
            <w:r w:rsidRPr="00033817">
              <w:rPr>
                <w:rFonts w:asciiTheme="majorBidi" w:hAnsiTheme="majorBidi" w:cstheme="majorBidi"/>
                <w:color w:val="000000"/>
              </w:rPr>
              <w:t>2010</w:t>
            </w:r>
          </w:p>
        </w:tc>
        <w:tc>
          <w:tcPr>
            <w:tcW w:w="1222"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color w:val="000000"/>
              </w:rPr>
            </w:pPr>
            <w:r w:rsidRPr="00033817">
              <w:rPr>
                <w:rFonts w:asciiTheme="majorBidi" w:hAnsiTheme="majorBidi" w:cstheme="majorBidi"/>
                <w:color w:val="000000"/>
              </w:rPr>
              <w:t>2011</w:t>
            </w:r>
          </w:p>
        </w:tc>
        <w:tc>
          <w:tcPr>
            <w:tcW w:w="117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color w:val="000000"/>
              </w:rPr>
            </w:pPr>
            <w:r w:rsidRPr="00033817">
              <w:rPr>
                <w:rFonts w:asciiTheme="majorBidi" w:hAnsiTheme="majorBidi" w:cstheme="majorBidi"/>
                <w:color w:val="000000"/>
              </w:rPr>
              <w:t>2012</w:t>
            </w:r>
          </w:p>
        </w:tc>
      </w:tr>
      <w:tr w:rsidR="0073036E" w:rsidRPr="00033817" w:rsidTr="00533639">
        <w:trPr>
          <w:trHeight w:val="390"/>
        </w:trPr>
        <w:tc>
          <w:tcPr>
            <w:tcW w:w="5495" w:type="dxa"/>
          </w:tcPr>
          <w:p w:rsidR="0073036E" w:rsidRPr="00033817" w:rsidRDefault="0073036E" w:rsidP="00033817">
            <w:pPr>
              <w:tabs>
                <w:tab w:val="left" w:pos="3356"/>
              </w:tabs>
              <w:spacing w:line="360" w:lineRule="auto"/>
              <w:contextualSpacing/>
              <w:outlineLvl w:val="0"/>
              <w:rPr>
                <w:rFonts w:asciiTheme="majorBidi" w:hAnsiTheme="majorBidi" w:cstheme="majorBidi"/>
                <w:color w:val="000000"/>
              </w:rPr>
            </w:pPr>
            <w:r w:rsidRPr="00033817">
              <w:rPr>
                <w:rFonts w:asciiTheme="majorBidi" w:hAnsiTheme="majorBidi" w:cstheme="majorBidi"/>
                <w:color w:val="000000"/>
              </w:rPr>
              <w:t>Agriculture et pêche</w:t>
            </w:r>
          </w:p>
        </w:tc>
        <w:tc>
          <w:tcPr>
            <w:tcW w:w="115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3642</w:t>
            </w:r>
          </w:p>
        </w:tc>
        <w:tc>
          <w:tcPr>
            <w:tcW w:w="112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3806</w:t>
            </w:r>
          </w:p>
        </w:tc>
        <w:tc>
          <w:tcPr>
            <w:tcW w:w="1222"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4006</w:t>
            </w:r>
          </w:p>
        </w:tc>
        <w:tc>
          <w:tcPr>
            <w:tcW w:w="117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4277</w:t>
            </w:r>
          </w:p>
        </w:tc>
      </w:tr>
      <w:tr w:rsidR="0073036E" w:rsidRPr="00033817" w:rsidTr="00533639">
        <w:trPr>
          <w:trHeight w:val="435"/>
        </w:trPr>
        <w:tc>
          <w:tcPr>
            <w:tcW w:w="5495" w:type="dxa"/>
            <w:shd w:val="clear" w:color="auto" w:fill="D9D9D9"/>
          </w:tcPr>
          <w:p w:rsidR="0073036E" w:rsidRPr="00033817" w:rsidRDefault="0073036E" w:rsidP="00533639">
            <w:pPr>
              <w:tabs>
                <w:tab w:val="left" w:pos="3356"/>
              </w:tabs>
              <w:spacing w:line="360" w:lineRule="auto"/>
              <w:contextualSpacing/>
              <w:outlineLvl w:val="0"/>
              <w:rPr>
                <w:rFonts w:asciiTheme="majorBidi" w:hAnsiTheme="majorBidi" w:cstheme="majorBidi"/>
                <w:color w:val="000000"/>
              </w:rPr>
            </w:pPr>
            <w:r w:rsidRPr="00033817">
              <w:rPr>
                <w:rFonts w:asciiTheme="majorBidi" w:hAnsiTheme="majorBidi" w:cstheme="majorBidi"/>
                <w:color w:val="000000"/>
              </w:rPr>
              <w:t xml:space="preserve">Evolution des </w:t>
            </w:r>
            <w:r w:rsidRPr="00033817">
              <w:rPr>
                <w:rFonts w:asciiTheme="majorBidi" w:hAnsiTheme="majorBidi" w:cstheme="majorBidi"/>
              </w:rPr>
              <w:t xml:space="preserve"> PMEPPM</w:t>
            </w:r>
            <w:r w:rsidR="002B705C" w:rsidRPr="00033817">
              <w:rPr>
                <w:rFonts w:asciiTheme="majorBidi" w:hAnsiTheme="majorBidi" w:cstheme="majorBidi"/>
                <w:color w:val="000000"/>
              </w:rPr>
              <w:t xml:space="preserve"> dans le secteur </w:t>
            </w:r>
            <w:r w:rsidR="00533639">
              <w:rPr>
                <w:rFonts w:asciiTheme="majorBidi" w:hAnsiTheme="majorBidi" w:cstheme="majorBidi"/>
                <w:color w:val="000000"/>
              </w:rPr>
              <w:t>de l’</w:t>
            </w:r>
            <w:r w:rsidRPr="00033817">
              <w:rPr>
                <w:rFonts w:asciiTheme="majorBidi" w:hAnsiTheme="majorBidi" w:cstheme="majorBidi"/>
                <w:color w:val="000000"/>
              </w:rPr>
              <w:t xml:space="preserve">agriculture et </w:t>
            </w:r>
            <w:r w:rsidR="006757AE">
              <w:rPr>
                <w:rFonts w:asciiTheme="majorBidi" w:hAnsiTheme="majorBidi" w:cstheme="majorBidi"/>
                <w:color w:val="000000"/>
              </w:rPr>
              <w:t xml:space="preserve">de </w:t>
            </w:r>
            <w:r w:rsidR="00533639">
              <w:rPr>
                <w:rFonts w:asciiTheme="majorBidi" w:hAnsiTheme="majorBidi" w:cstheme="majorBidi"/>
                <w:color w:val="000000"/>
              </w:rPr>
              <w:t xml:space="preserve">la </w:t>
            </w:r>
            <w:r w:rsidRPr="00033817">
              <w:rPr>
                <w:rFonts w:asciiTheme="majorBidi" w:hAnsiTheme="majorBidi" w:cstheme="majorBidi"/>
                <w:color w:val="000000"/>
              </w:rPr>
              <w:t>pêche</w:t>
            </w:r>
          </w:p>
        </w:tc>
        <w:tc>
          <w:tcPr>
            <w:tcW w:w="1154" w:type="dxa"/>
            <w:shd w:val="clear" w:color="auto" w:fill="D9D9D9"/>
          </w:tcPr>
          <w:p w:rsidR="0073036E" w:rsidRPr="00033817" w:rsidRDefault="00533639" w:rsidP="00533639">
            <w:pPr>
              <w:tabs>
                <w:tab w:val="left" w:pos="3356"/>
              </w:tabs>
              <w:spacing w:line="360" w:lineRule="auto"/>
              <w:contextualSpacing/>
              <w:outlineLvl w:val="0"/>
              <w:rPr>
                <w:rFonts w:asciiTheme="majorBidi" w:hAnsiTheme="majorBidi" w:cstheme="majorBidi"/>
              </w:rPr>
            </w:pPr>
            <w:r>
              <w:rPr>
                <w:rFonts w:asciiTheme="majorBidi" w:hAnsiTheme="majorBidi" w:cstheme="majorBidi"/>
              </w:rPr>
              <w:t xml:space="preserve">       </w:t>
            </w:r>
            <w:r w:rsidR="0073036E" w:rsidRPr="00033817">
              <w:rPr>
                <w:rFonts w:asciiTheme="majorBidi" w:hAnsiTheme="majorBidi" w:cstheme="majorBidi"/>
              </w:rPr>
              <w:t>-</w:t>
            </w:r>
          </w:p>
        </w:tc>
        <w:tc>
          <w:tcPr>
            <w:tcW w:w="1126" w:type="dxa"/>
            <w:shd w:val="clear" w:color="auto" w:fill="D9D9D9"/>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4,50%</w:t>
            </w:r>
          </w:p>
        </w:tc>
        <w:tc>
          <w:tcPr>
            <w:tcW w:w="1222" w:type="dxa"/>
            <w:shd w:val="clear" w:color="auto" w:fill="D9D9D9"/>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5,25%</w:t>
            </w:r>
          </w:p>
        </w:tc>
        <w:tc>
          <w:tcPr>
            <w:tcW w:w="1176" w:type="dxa"/>
            <w:shd w:val="clear" w:color="auto" w:fill="D9D9D9"/>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6,76%</w:t>
            </w:r>
          </w:p>
        </w:tc>
      </w:tr>
      <w:tr w:rsidR="0073036E" w:rsidRPr="00033817" w:rsidTr="00533639">
        <w:trPr>
          <w:trHeight w:val="387"/>
        </w:trPr>
        <w:tc>
          <w:tcPr>
            <w:tcW w:w="5495" w:type="dxa"/>
          </w:tcPr>
          <w:p w:rsidR="0073036E" w:rsidRPr="00033817" w:rsidRDefault="0073036E" w:rsidP="00033817">
            <w:pPr>
              <w:tabs>
                <w:tab w:val="left" w:pos="3356"/>
              </w:tabs>
              <w:spacing w:line="360" w:lineRule="auto"/>
              <w:contextualSpacing/>
              <w:outlineLvl w:val="0"/>
              <w:rPr>
                <w:rFonts w:asciiTheme="majorBidi" w:hAnsiTheme="majorBidi" w:cstheme="majorBidi"/>
                <w:color w:val="000000"/>
              </w:rPr>
            </w:pPr>
            <w:r w:rsidRPr="00033817">
              <w:rPr>
                <w:rFonts w:asciiTheme="majorBidi" w:hAnsiTheme="majorBidi" w:cstheme="majorBidi"/>
                <w:color w:val="000000"/>
              </w:rPr>
              <w:t>Hydrocarbures, énergie, mines et services liés</w:t>
            </w:r>
          </w:p>
        </w:tc>
        <w:tc>
          <w:tcPr>
            <w:tcW w:w="115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1775</w:t>
            </w:r>
          </w:p>
        </w:tc>
        <w:tc>
          <w:tcPr>
            <w:tcW w:w="112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1870</w:t>
            </w:r>
          </w:p>
        </w:tc>
        <w:tc>
          <w:tcPr>
            <w:tcW w:w="1222"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1956</w:t>
            </w:r>
          </w:p>
        </w:tc>
        <w:tc>
          <w:tcPr>
            <w:tcW w:w="117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2052</w:t>
            </w:r>
          </w:p>
        </w:tc>
      </w:tr>
      <w:tr w:rsidR="0073036E" w:rsidRPr="00033817" w:rsidTr="00533639">
        <w:trPr>
          <w:trHeight w:val="465"/>
        </w:trPr>
        <w:tc>
          <w:tcPr>
            <w:tcW w:w="5495" w:type="dxa"/>
            <w:shd w:val="clear" w:color="auto" w:fill="D9D9D9"/>
          </w:tcPr>
          <w:p w:rsidR="0073036E" w:rsidRPr="00033817" w:rsidRDefault="0073036E" w:rsidP="00533639">
            <w:pPr>
              <w:tabs>
                <w:tab w:val="left" w:pos="3356"/>
              </w:tabs>
              <w:spacing w:line="360" w:lineRule="auto"/>
              <w:contextualSpacing/>
              <w:outlineLvl w:val="0"/>
              <w:rPr>
                <w:rFonts w:asciiTheme="majorBidi" w:hAnsiTheme="majorBidi" w:cstheme="majorBidi"/>
                <w:color w:val="000000"/>
              </w:rPr>
            </w:pPr>
            <w:r w:rsidRPr="00033817">
              <w:rPr>
                <w:rFonts w:asciiTheme="majorBidi" w:hAnsiTheme="majorBidi" w:cstheme="majorBidi"/>
                <w:color w:val="000000"/>
              </w:rPr>
              <w:t xml:space="preserve">Evolution des </w:t>
            </w:r>
            <w:r w:rsidRPr="00033817">
              <w:rPr>
                <w:rFonts w:asciiTheme="majorBidi" w:hAnsiTheme="majorBidi" w:cstheme="majorBidi"/>
              </w:rPr>
              <w:t xml:space="preserve"> PMEPPM</w:t>
            </w:r>
            <w:r w:rsidRPr="00033817">
              <w:rPr>
                <w:rFonts w:asciiTheme="majorBidi" w:hAnsiTheme="majorBidi" w:cstheme="majorBidi"/>
                <w:color w:val="000000"/>
              </w:rPr>
              <w:t xml:space="preserve">  dans le secteur </w:t>
            </w:r>
            <w:r w:rsidR="00533639">
              <w:rPr>
                <w:rFonts w:asciiTheme="majorBidi" w:hAnsiTheme="majorBidi" w:cstheme="majorBidi"/>
                <w:color w:val="000000"/>
              </w:rPr>
              <w:t xml:space="preserve">des </w:t>
            </w:r>
            <w:r w:rsidRPr="00033817">
              <w:rPr>
                <w:rFonts w:asciiTheme="majorBidi" w:hAnsiTheme="majorBidi" w:cstheme="majorBidi"/>
                <w:color w:val="000000"/>
              </w:rPr>
              <w:t xml:space="preserve">hydrocarbures, </w:t>
            </w:r>
            <w:r w:rsidR="00533639">
              <w:rPr>
                <w:rFonts w:asciiTheme="majorBidi" w:hAnsiTheme="majorBidi" w:cstheme="majorBidi"/>
                <w:color w:val="000000"/>
              </w:rPr>
              <w:t>de l’</w:t>
            </w:r>
            <w:r w:rsidRPr="00033817">
              <w:rPr>
                <w:rFonts w:asciiTheme="majorBidi" w:hAnsiTheme="majorBidi" w:cstheme="majorBidi"/>
                <w:color w:val="000000"/>
              </w:rPr>
              <w:t xml:space="preserve">énergie, </w:t>
            </w:r>
            <w:r w:rsidR="00533639">
              <w:rPr>
                <w:rFonts w:asciiTheme="majorBidi" w:hAnsiTheme="majorBidi" w:cstheme="majorBidi"/>
                <w:color w:val="000000"/>
              </w:rPr>
              <w:t xml:space="preserve">des </w:t>
            </w:r>
            <w:r w:rsidRPr="00033817">
              <w:rPr>
                <w:rFonts w:asciiTheme="majorBidi" w:hAnsiTheme="majorBidi" w:cstheme="majorBidi"/>
                <w:color w:val="000000"/>
              </w:rPr>
              <w:t xml:space="preserve">mines et </w:t>
            </w:r>
            <w:r w:rsidR="00533639">
              <w:rPr>
                <w:rFonts w:asciiTheme="majorBidi" w:hAnsiTheme="majorBidi" w:cstheme="majorBidi"/>
                <w:color w:val="000000"/>
              </w:rPr>
              <w:t xml:space="preserve">des </w:t>
            </w:r>
            <w:r w:rsidRPr="00033817">
              <w:rPr>
                <w:rFonts w:asciiTheme="majorBidi" w:hAnsiTheme="majorBidi" w:cstheme="majorBidi"/>
                <w:color w:val="000000"/>
              </w:rPr>
              <w:t>services liés</w:t>
            </w:r>
          </w:p>
        </w:tc>
        <w:tc>
          <w:tcPr>
            <w:tcW w:w="1154" w:type="dxa"/>
            <w:shd w:val="clear" w:color="auto" w:fill="D9D9D9"/>
          </w:tcPr>
          <w:p w:rsidR="0073036E" w:rsidRPr="00033817" w:rsidRDefault="00533639" w:rsidP="00533639">
            <w:pPr>
              <w:tabs>
                <w:tab w:val="left" w:pos="3356"/>
              </w:tabs>
              <w:spacing w:line="360" w:lineRule="auto"/>
              <w:contextualSpacing/>
              <w:outlineLvl w:val="0"/>
              <w:rPr>
                <w:rFonts w:asciiTheme="majorBidi" w:hAnsiTheme="majorBidi" w:cstheme="majorBidi"/>
              </w:rPr>
            </w:pPr>
            <w:r>
              <w:rPr>
                <w:rFonts w:asciiTheme="majorBidi" w:hAnsiTheme="majorBidi" w:cstheme="majorBidi"/>
              </w:rPr>
              <w:t xml:space="preserve">       </w:t>
            </w:r>
            <w:r w:rsidR="0073036E" w:rsidRPr="00033817">
              <w:rPr>
                <w:rFonts w:asciiTheme="majorBidi" w:hAnsiTheme="majorBidi" w:cstheme="majorBidi"/>
              </w:rPr>
              <w:t>-</w:t>
            </w:r>
          </w:p>
        </w:tc>
        <w:tc>
          <w:tcPr>
            <w:tcW w:w="1126" w:type="dxa"/>
            <w:shd w:val="clear" w:color="auto" w:fill="D9D9D9"/>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5,35%</w:t>
            </w:r>
          </w:p>
        </w:tc>
        <w:tc>
          <w:tcPr>
            <w:tcW w:w="1222" w:type="dxa"/>
            <w:shd w:val="clear" w:color="auto" w:fill="D9D9D9"/>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4,60%</w:t>
            </w:r>
          </w:p>
        </w:tc>
        <w:tc>
          <w:tcPr>
            <w:tcW w:w="1176" w:type="dxa"/>
            <w:shd w:val="clear" w:color="auto" w:fill="D9D9D9"/>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4,91%</w:t>
            </w:r>
          </w:p>
        </w:tc>
      </w:tr>
      <w:tr w:rsidR="0073036E" w:rsidRPr="00033817" w:rsidTr="00533639">
        <w:trPr>
          <w:trHeight w:val="405"/>
        </w:trPr>
        <w:tc>
          <w:tcPr>
            <w:tcW w:w="5495" w:type="dxa"/>
          </w:tcPr>
          <w:p w:rsidR="0073036E" w:rsidRPr="00033817" w:rsidRDefault="0073036E" w:rsidP="00033817">
            <w:pPr>
              <w:tabs>
                <w:tab w:val="left" w:pos="3356"/>
              </w:tabs>
              <w:spacing w:line="360" w:lineRule="auto"/>
              <w:contextualSpacing/>
              <w:outlineLvl w:val="0"/>
              <w:rPr>
                <w:rFonts w:asciiTheme="majorBidi" w:hAnsiTheme="majorBidi" w:cstheme="majorBidi"/>
                <w:color w:val="000000"/>
              </w:rPr>
            </w:pPr>
            <w:r w:rsidRPr="00033817">
              <w:rPr>
                <w:rFonts w:asciiTheme="majorBidi" w:hAnsiTheme="majorBidi" w:cstheme="majorBidi"/>
                <w:color w:val="000000"/>
              </w:rPr>
              <w:t>Bâtiments et travaux publics</w:t>
            </w:r>
          </w:p>
        </w:tc>
        <w:tc>
          <w:tcPr>
            <w:tcW w:w="115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122.238</w:t>
            </w:r>
          </w:p>
        </w:tc>
        <w:tc>
          <w:tcPr>
            <w:tcW w:w="112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129.762</w:t>
            </w:r>
          </w:p>
        </w:tc>
        <w:tc>
          <w:tcPr>
            <w:tcW w:w="1222"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135.752</w:t>
            </w:r>
          </w:p>
        </w:tc>
        <w:tc>
          <w:tcPr>
            <w:tcW w:w="117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142.222</w:t>
            </w:r>
          </w:p>
        </w:tc>
      </w:tr>
      <w:tr w:rsidR="0073036E" w:rsidRPr="00033817" w:rsidTr="00533639">
        <w:trPr>
          <w:trHeight w:val="420"/>
        </w:trPr>
        <w:tc>
          <w:tcPr>
            <w:tcW w:w="5495" w:type="dxa"/>
            <w:shd w:val="clear" w:color="auto" w:fill="A6A6A6"/>
          </w:tcPr>
          <w:p w:rsidR="0073036E" w:rsidRPr="00033817" w:rsidRDefault="0073036E" w:rsidP="00033817">
            <w:pPr>
              <w:tabs>
                <w:tab w:val="left" w:pos="3356"/>
              </w:tabs>
              <w:spacing w:line="360" w:lineRule="auto"/>
              <w:contextualSpacing/>
              <w:outlineLvl w:val="0"/>
              <w:rPr>
                <w:rFonts w:asciiTheme="majorBidi" w:hAnsiTheme="majorBidi" w:cstheme="majorBidi"/>
                <w:color w:val="000000"/>
              </w:rPr>
            </w:pPr>
            <w:r w:rsidRPr="00033817">
              <w:rPr>
                <w:rFonts w:asciiTheme="majorBidi" w:hAnsiTheme="majorBidi" w:cstheme="majorBidi"/>
                <w:color w:val="000000"/>
              </w:rPr>
              <w:t xml:space="preserve">Evolution des </w:t>
            </w:r>
            <w:r w:rsidRPr="00033817">
              <w:rPr>
                <w:rFonts w:asciiTheme="majorBidi" w:hAnsiTheme="majorBidi" w:cstheme="majorBidi"/>
              </w:rPr>
              <w:t>PMEPPM</w:t>
            </w:r>
            <w:r w:rsidR="002B705C" w:rsidRPr="00033817">
              <w:rPr>
                <w:rFonts w:asciiTheme="majorBidi" w:hAnsiTheme="majorBidi" w:cstheme="majorBidi"/>
                <w:color w:val="000000"/>
              </w:rPr>
              <w:t xml:space="preserve"> dans le secteur des </w:t>
            </w:r>
            <w:r w:rsidRPr="00033817">
              <w:rPr>
                <w:rFonts w:asciiTheme="majorBidi" w:hAnsiTheme="majorBidi" w:cstheme="majorBidi"/>
                <w:color w:val="000000"/>
              </w:rPr>
              <w:t xml:space="preserve">bâtiments et </w:t>
            </w:r>
            <w:r w:rsidR="006757AE">
              <w:rPr>
                <w:rFonts w:asciiTheme="majorBidi" w:hAnsiTheme="majorBidi" w:cstheme="majorBidi"/>
                <w:color w:val="000000"/>
              </w:rPr>
              <w:t xml:space="preserve">des </w:t>
            </w:r>
            <w:r w:rsidRPr="00033817">
              <w:rPr>
                <w:rFonts w:asciiTheme="majorBidi" w:hAnsiTheme="majorBidi" w:cstheme="majorBidi"/>
                <w:color w:val="000000"/>
              </w:rPr>
              <w:t xml:space="preserve">travaux publics </w:t>
            </w:r>
          </w:p>
        </w:tc>
        <w:tc>
          <w:tcPr>
            <w:tcW w:w="1154" w:type="dxa"/>
            <w:shd w:val="clear" w:color="auto" w:fill="A6A6A6"/>
          </w:tcPr>
          <w:p w:rsidR="0073036E" w:rsidRPr="00033817" w:rsidRDefault="00533639" w:rsidP="00533639">
            <w:pPr>
              <w:tabs>
                <w:tab w:val="left" w:pos="3356"/>
              </w:tabs>
              <w:spacing w:line="360" w:lineRule="auto"/>
              <w:contextualSpacing/>
              <w:outlineLvl w:val="0"/>
              <w:rPr>
                <w:rFonts w:asciiTheme="majorBidi" w:hAnsiTheme="majorBidi" w:cstheme="majorBidi"/>
              </w:rPr>
            </w:pPr>
            <w:r>
              <w:rPr>
                <w:rFonts w:asciiTheme="majorBidi" w:hAnsiTheme="majorBidi" w:cstheme="majorBidi"/>
              </w:rPr>
              <w:t xml:space="preserve">       </w:t>
            </w:r>
            <w:r w:rsidR="0073036E" w:rsidRPr="00033817">
              <w:rPr>
                <w:rFonts w:asciiTheme="majorBidi" w:hAnsiTheme="majorBidi" w:cstheme="majorBidi"/>
              </w:rPr>
              <w:t>-</w:t>
            </w:r>
          </w:p>
        </w:tc>
        <w:tc>
          <w:tcPr>
            <w:tcW w:w="1126" w:type="dxa"/>
            <w:shd w:val="clear" w:color="auto" w:fill="A6A6A6"/>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6,15%</w:t>
            </w:r>
          </w:p>
        </w:tc>
        <w:tc>
          <w:tcPr>
            <w:tcW w:w="1222" w:type="dxa"/>
            <w:shd w:val="clear" w:color="auto" w:fill="A6A6A6"/>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4,62%</w:t>
            </w:r>
          </w:p>
        </w:tc>
        <w:tc>
          <w:tcPr>
            <w:tcW w:w="1176" w:type="dxa"/>
            <w:shd w:val="clear" w:color="auto" w:fill="A6A6A6"/>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4,77%</w:t>
            </w:r>
          </w:p>
        </w:tc>
      </w:tr>
      <w:tr w:rsidR="0073036E" w:rsidRPr="00033817" w:rsidTr="00533639">
        <w:trPr>
          <w:trHeight w:val="345"/>
        </w:trPr>
        <w:tc>
          <w:tcPr>
            <w:tcW w:w="5495" w:type="dxa"/>
          </w:tcPr>
          <w:p w:rsidR="0073036E" w:rsidRPr="00033817" w:rsidRDefault="0073036E" w:rsidP="000B0D5E">
            <w:pPr>
              <w:tabs>
                <w:tab w:val="left" w:pos="3356"/>
              </w:tabs>
              <w:spacing w:line="360" w:lineRule="auto"/>
              <w:contextualSpacing/>
              <w:outlineLvl w:val="0"/>
              <w:rPr>
                <w:rFonts w:asciiTheme="majorBidi" w:hAnsiTheme="majorBidi" w:cstheme="majorBidi"/>
                <w:color w:val="000000"/>
              </w:rPr>
            </w:pPr>
            <w:r w:rsidRPr="00033817">
              <w:rPr>
                <w:rFonts w:asciiTheme="majorBidi" w:hAnsiTheme="majorBidi" w:cstheme="majorBidi"/>
                <w:color w:val="000000"/>
              </w:rPr>
              <w:t>Industrie manufacturière</w:t>
            </w:r>
          </w:p>
        </w:tc>
        <w:tc>
          <w:tcPr>
            <w:tcW w:w="115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58.803</w:t>
            </w:r>
          </w:p>
        </w:tc>
        <w:tc>
          <w:tcPr>
            <w:tcW w:w="112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61.228</w:t>
            </w:r>
          </w:p>
        </w:tc>
        <w:tc>
          <w:tcPr>
            <w:tcW w:w="1222"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63.890</w:t>
            </w:r>
          </w:p>
        </w:tc>
        <w:tc>
          <w:tcPr>
            <w:tcW w:w="117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67.517</w:t>
            </w:r>
          </w:p>
        </w:tc>
      </w:tr>
      <w:tr w:rsidR="0073036E" w:rsidRPr="00033817" w:rsidTr="00533639">
        <w:trPr>
          <w:trHeight w:val="480"/>
        </w:trPr>
        <w:tc>
          <w:tcPr>
            <w:tcW w:w="5495" w:type="dxa"/>
            <w:shd w:val="clear" w:color="auto" w:fill="A6A6A6"/>
          </w:tcPr>
          <w:p w:rsidR="0073036E" w:rsidRPr="00033817" w:rsidRDefault="0073036E" w:rsidP="000B0D5E">
            <w:pPr>
              <w:tabs>
                <w:tab w:val="left" w:pos="3356"/>
              </w:tabs>
              <w:spacing w:line="360" w:lineRule="auto"/>
              <w:contextualSpacing/>
              <w:outlineLvl w:val="0"/>
              <w:rPr>
                <w:rFonts w:asciiTheme="majorBidi" w:hAnsiTheme="majorBidi" w:cstheme="majorBidi"/>
                <w:color w:val="000000"/>
              </w:rPr>
            </w:pPr>
            <w:r w:rsidRPr="00033817">
              <w:rPr>
                <w:rFonts w:asciiTheme="majorBidi" w:hAnsiTheme="majorBidi" w:cstheme="majorBidi"/>
                <w:color w:val="000000"/>
              </w:rPr>
              <w:t xml:space="preserve">Evolution des </w:t>
            </w:r>
            <w:r w:rsidRPr="00033817">
              <w:rPr>
                <w:rFonts w:asciiTheme="majorBidi" w:hAnsiTheme="majorBidi" w:cstheme="majorBidi"/>
              </w:rPr>
              <w:t>PMEPPM</w:t>
            </w:r>
            <w:r w:rsidRPr="00033817">
              <w:rPr>
                <w:rFonts w:asciiTheme="majorBidi" w:hAnsiTheme="majorBidi" w:cstheme="majorBidi"/>
                <w:color w:val="000000"/>
              </w:rPr>
              <w:t xml:space="preserve"> dans le secteur de </w:t>
            </w:r>
            <w:r w:rsidR="000B0D5E">
              <w:rPr>
                <w:rFonts w:asciiTheme="majorBidi" w:hAnsiTheme="majorBidi" w:cstheme="majorBidi"/>
                <w:color w:val="000000"/>
              </w:rPr>
              <w:t>l’</w:t>
            </w:r>
            <w:r w:rsidRPr="00033817">
              <w:rPr>
                <w:rFonts w:asciiTheme="majorBidi" w:hAnsiTheme="majorBidi" w:cstheme="majorBidi"/>
                <w:color w:val="000000"/>
              </w:rPr>
              <w:t>industrie manufacturière</w:t>
            </w:r>
          </w:p>
        </w:tc>
        <w:tc>
          <w:tcPr>
            <w:tcW w:w="1154" w:type="dxa"/>
            <w:shd w:val="clear" w:color="auto" w:fill="A6A6A6"/>
          </w:tcPr>
          <w:p w:rsidR="0073036E" w:rsidRPr="00033817" w:rsidRDefault="00533639" w:rsidP="00533639">
            <w:pPr>
              <w:tabs>
                <w:tab w:val="left" w:pos="3356"/>
              </w:tabs>
              <w:spacing w:line="360" w:lineRule="auto"/>
              <w:contextualSpacing/>
              <w:outlineLvl w:val="0"/>
              <w:rPr>
                <w:rFonts w:asciiTheme="majorBidi" w:hAnsiTheme="majorBidi" w:cstheme="majorBidi"/>
              </w:rPr>
            </w:pPr>
            <w:r>
              <w:rPr>
                <w:rFonts w:asciiTheme="majorBidi" w:hAnsiTheme="majorBidi" w:cstheme="majorBidi"/>
              </w:rPr>
              <w:t xml:space="preserve">       </w:t>
            </w:r>
            <w:r w:rsidR="0073036E" w:rsidRPr="00033817">
              <w:rPr>
                <w:rFonts w:asciiTheme="majorBidi" w:hAnsiTheme="majorBidi" w:cstheme="majorBidi"/>
              </w:rPr>
              <w:t>-</w:t>
            </w:r>
          </w:p>
        </w:tc>
        <w:tc>
          <w:tcPr>
            <w:tcW w:w="1126" w:type="dxa"/>
            <w:shd w:val="clear" w:color="auto" w:fill="A6A6A6"/>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4,12%</w:t>
            </w:r>
          </w:p>
        </w:tc>
        <w:tc>
          <w:tcPr>
            <w:tcW w:w="1222" w:type="dxa"/>
            <w:shd w:val="clear" w:color="auto" w:fill="A6A6A6"/>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4,35%</w:t>
            </w:r>
          </w:p>
        </w:tc>
        <w:tc>
          <w:tcPr>
            <w:tcW w:w="1176" w:type="dxa"/>
            <w:shd w:val="clear" w:color="auto" w:fill="A6A6A6"/>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5,68%</w:t>
            </w:r>
          </w:p>
        </w:tc>
      </w:tr>
      <w:tr w:rsidR="0073036E" w:rsidRPr="00033817" w:rsidTr="00533639">
        <w:trPr>
          <w:trHeight w:val="431"/>
        </w:trPr>
        <w:tc>
          <w:tcPr>
            <w:tcW w:w="5495" w:type="dxa"/>
          </w:tcPr>
          <w:p w:rsidR="0073036E" w:rsidRPr="00033817" w:rsidRDefault="0073036E" w:rsidP="00033817">
            <w:pPr>
              <w:tabs>
                <w:tab w:val="left" w:pos="3356"/>
              </w:tabs>
              <w:spacing w:line="360" w:lineRule="auto"/>
              <w:contextualSpacing/>
              <w:outlineLvl w:val="0"/>
              <w:rPr>
                <w:rFonts w:asciiTheme="majorBidi" w:hAnsiTheme="majorBidi" w:cstheme="majorBidi"/>
                <w:color w:val="000000"/>
              </w:rPr>
            </w:pPr>
            <w:r w:rsidRPr="00033817">
              <w:rPr>
                <w:rFonts w:asciiTheme="majorBidi" w:hAnsiTheme="majorBidi" w:cstheme="majorBidi"/>
                <w:color w:val="000000"/>
              </w:rPr>
              <w:t>Services</w:t>
            </w:r>
          </w:p>
        </w:tc>
        <w:tc>
          <w:tcPr>
            <w:tcW w:w="115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159.444</w:t>
            </w:r>
          </w:p>
        </w:tc>
        <w:tc>
          <w:tcPr>
            <w:tcW w:w="112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172.653</w:t>
            </w:r>
          </w:p>
        </w:tc>
        <w:tc>
          <w:tcPr>
            <w:tcW w:w="1222"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186.157</w:t>
            </w:r>
          </w:p>
        </w:tc>
        <w:tc>
          <w:tcPr>
            <w:tcW w:w="117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204.049</w:t>
            </w:r>
          </w:p>
        </w:tc>
      </w:tr>
      <w:tr w:rsidR="0073036E" w:rsidRPr="00033817" w:rsidTr="00533639">
        <w:trPr>
          <w:trHeight w:val="480"/>
        </w:trPr>
        <w:tc>
          <w:tcPr>
            <w:tcW w:w="5495" w:type="dxa"/>
            <w:shd w:val="clear" w:color="auto" w:fill="A6A6A6"/>
          </w:tcPr>
          <w:p w:rsidR="0073036E" w:rsidRPr="00033817" w:rsidRDefault="0073036E" w:rsidP="00033817">
            <w:pPr>
              <w:tabs>
                <w:tab w:val="left" w:pos="3356"/>
              </w:tabs>
              <w:spacing w:line="360" w:lineRule="auto"/>
              <w:contextualSpacing/>
              <w:outlineLvl w:val="0"/>
              <w:rPr>
                <w:rFonts w:asciiTheme="majorBidi" w:hAnsiTheme="majorBidi" w:cstheme="majorBidi"/>
                <w:color w:val="000000"/>
              </w:rPr>
            </w:pPr>
            <w:r w:rsidRPr="00033817">
              <w:rPr>
                <w:rFonts w:asciiTheme="majorBidi" w:hAnsiTheme="majorBidi" w:cstheme="majorBidi"/>
                <w:color w:val="000000"/>
              </w:rPr>
              <w:t>Evolution des PME dans le secteur des services</w:t>
            </w:r>
          </w:p>
        </w:tc>
        <w:tc>
          <w:tcPr>
            <w:tcW w:w="1154" w:type="dxa"/>
            <w:shd w:val="clear" w:color="auto" w:fill="A6A6A6"/>
          </w:tcPr>
          <w:p w:rsidR="0073036E" w:rsidRPr="00033817" w:rsidRDefault="00533639" w:rsidP="00533639">
            <w:pPr>
              <w:tabs>
                <w:tab w:val="left" w:pos="3356"/>
              </w:tabs>
              <w:spacing w:line="360" w:lineRule="auto"/>
              <w:contextualSpacing/>
              <w:outlineLvl w:val="0"/>
              <w:rPr>
                <w:rFonts w:asciiTheme="majorBidi" w:hAnsiTheme="majorBidi" w:cstheme="majorBidi"/>
              </w:rPr>
            </w:pPr>
            <w:r>
              <w:rPr>
                <w:rFonts w:asciiTheme="majorBidi" w:hAnsiTheme="majorBidi" w:cstheme="majorBidi"/>
              </w:rPr>
              <w:t xml:space="preserve">       </w:t>
            </w:r>
            <w:r w:rsidR="0073036E" w:rsidRPr="00033817">
              <w:rPr>
                <w:rFonts w:asciiTheme="majorBidi" w:hAnsiTheme="majorBidi" w:cstheme="majorBidi"/>
              </w:rPr>
              <w:t>-</w:t>
            </w:r>
          </w:p>
        </w:tc>
        <w:tc>
          <w:tcPr>
            <w:tcW w:w="1126" w:type="dxa"/>
            <w:shd w:val="clear" w:color="auto" w:fill="A6A6A6"/>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8,28%</w:t>
            </w:r>
          </w:p>
        </w:tc>
        <w:tc>
          <w:tcPr>
            <w:tcW w:w="1222" w:type="dxa"/>
            <w:shd w:val="clear" w:color="auto" w:fill="A6A6A6"/>
          </w:tcPr>
          <w:p w:rsidR="0073036E" w:rsidRPr="00033817" w:rsidRDefault="0073036E" w:rsidP="00033817">
            <w:pPr>
              <w:tabs>
                <w:tab w:val="left" w:pos="3356"/>
              </w:tabs>
              <w:spacing w:line="360" w:lineRule="auto"/>
              <w:contextualSpacing/>
              <w:jc w:val="center"/>
              <w:outlineLvl w:val="0"/>
              <w:rPr>
                <w:rFonts w:asciiTheme="majorBidi" w:hAnsiTheme="majorBidi" w:cstheme="majorBidi"/>
                <w:color w:val="000000"/>
              </w:rPr>
            </w:pPr>
            <w:r w:rsidRPr="00033817">
              <w:rPr>
                <w:rFonts w:asciiTheme="majorBidi" w:hAnsiTheme="majorBidi" w:cstheme="majorBidi"/>
                <w:color w:val="000000"/>
              </w:rPr>
              <w:t>7,82%</w:t>
            </w:r>
          </w:p>
        </w:tc>
        <w:tc>
          <w:tcPr>
            <w:tcW w:w="1176" w:type="dxa"/>
            <w:shd w:val="clear" w:color="auto" w:fill="A6A6A6"/>
          </w:tcPr>
          <w:p w:rsidR="0073036E" w:rsidRPr="00033817" w:rsidRDefault="0073036E" w:rsidP="00033817">
            <w:pPr>
              <w:tabs>
                <w:tab w:val="left" w:pos="3356"/>
              </w:tabs>
              <w:spacing w:line="360" w:lineRule="auto"/>
              <w:contextualSpacing/>
              <w:jc w:val="center"/>
              <w:outlineLvl w:val="0"/>
              <w:rPr>
                <w:rFonts w:asciiTheme="majorBidi" w:hAnsiTheme="majorBidi" w:cstheme="majorBidi"/>
                <w:color w:val="000000"/>
              </w:rPr>
            </w:pPr>
            <w:r w:rsidRPr="00033817">
              <w:rPr>
                <w:rFonts w:asciiTheme="majorBidi" w:hAnsiTheme="majorBidi" w:cstheme="majorBidi"/>
                <w:color w:val="000000"/>
              </w:rPr>
              <w:t>9,61%</w:t>
            </w:r>
          </w:p>
        </w:tc>
      </w:tr>
    </w:tbl>
    <w:p w:rsidR="002A4853" w:rsidRPr="00E34F3A" w:rsidRDefault="0073036E" w:rsidP="00945369">
      <w:pPr>
        <w:autoSpaceDE w:val="0"/>
        <w:autoSpaceDN w:val="0"/>
        <w:adjustRightInd w:val="0"/>
        <w:spacing w:line="360" w:lineRule="auto"/>
        <w:jc w:val="both"/>
        <w:rPr>
          <w:rFonts w:asciiTheme="majorBidi" w:hAnsiTheme="majorBidi" w:cstheme="majorBidi"/>
          <w:b/>
          <w:bCs/>
          <w:sz w:val="16"/>
          <w:szCs w:val="16"/>
        </w:rPr>
      </w:pPr>
      <w:r w:rsidRPr="00033817">
        <w:rPr>
          <w:rFonts w:asciiTheme="majorBidi" w:hAnsiTheme="majorBidi" w:cstheme="majorBidi"/>
          <w:b/>
          <w:bCs/>
          <w:u w:val="single"/>
        </w:rPr>
        <w:t>Source :</w:t>
      </w:r>
      <w:r w:rsidRPr="00033817">
        <w:rPr>
          <w:rFonts w:asciiTheme="majorBidi" w:hAnsiTheme="majorBidi" w:cstheme="majorBidi"/>
          <w:b/>
          <w:bCs/>
        </w:rPr>
        <w:t xml:space="preserve"> </w:t>
      </w:r>
      <w:r w:rsidR="00945369">
        <w:rPr>
          <w:rFonts w:asciiTheme="majorBidi" w:hAnsiTheme="majorBidi" w:cstheme="majorBidi"/>
          <w:b/>
          <w:bCs/>
          <w:sz w:val="16"/>
          <w:szCs w:val="16"/>
        </w:rPr>
        <w:t>E</w:t>
      </w:r>
      <w:r w:rsidR="00CD0EE3" w:rsidRPr="00E34F3A">
        <w:rPr>
          <w:rFonts w:asciiTheme="majorBidi" w:hAnsiTheme="majorBidi" w:cstheme="majorBidi"/>
          <w:b/>
          <w:bCs/>
          <w:sz w:val="16"/>
          <w:szCs w:val="16"/>
        </w:rPr>
        <w:t xml:space="preserve">laboré </w:t>
      </w:r>
      <w:r w:rsidRPr="00E34F3A">
        <w:rPr>
          <w:rFonts w:asciiTheme="majorBidi" w:hAnsiTheme="majorBidi" w:cstheme="majorBidi"/>
          <w:b/>
          <w:bCs/>
          <w:sz w:val="16"/>
          <w:szCs w:val="16"/>
        </w:rPr>
        <w:t xml:space="preserve">par </w:t>
      </w:r>
      <w:r w:rsidR="000D16E0">
        <w:rPr>
          <w:rFonts w:asciiTheme="majorBidi" w:hAnsiTheme="majorBidi" w:cstheme="majorBidi"/>
          <w:b/>
          <w:bCs/>
          <w:sz w:val="16"/>
          <w:szCs w:val="16"/>
        </w:rPr>
        <w:t>nous-même</w:t>
      </w:r>
      <w:r w:rsidRPr="00E34F3A">
        <w:rPr>
          <w:rFonts w:asciiTheme="majorBidi" w:hAnsiTheme="majorBidi" w:cstheme="majorBidi"/>
          <w:b/>
          <w:bCs/>
          <w:sz w:val="16"/>
          <w:szCs w:val="16"/>
        </w:rPr>
        <w:t xml:space="preserve"> en se référant </w:t>
      </w:r>
      <w:r w:rsidR="00DE49EE">
        <w:rPr>
          <w:rFonts w:asciiTheme="majorBidi" w:hAnsiTheme="majorBidi" w:cstheme="majorBidi"/>
          <w:b/>
          <w:bCs/>
          <w:sz w:val="16"/>
          <w:szCs w:val="16"/>
        </w:rPr>
        <w:t>aux</w:t>
      </w:r>
      <w:r w:rsidRPr="00E34F3A">
        <w:rPr>
          <w:rFonts w:asciiTheme="majorBidi" w:hAnsiTheme="majorBidi" w:cstheme="majorBidi"/>
          <w:b/>
          <w:bCs/>
          <w:sz w:val="16"/>
          <w:szCs w:val="16"/>
        </w:rPr>
        <w:t xml:space="preserve"> bulletins d’information statistique N°18, 20, 21 et 22, </w:t>
      </w:r>
      <w:r w:rsidR="00697B20" w:rsidRPr="00E34F3A">
        <w:rPr>
          <w:rFonts w:asciiTheme="majorBidi" w:hAnsiTheme="majorBidi" w:cstheme="majorBidi"/>
          <w:b/>
          <w:bCs/>
          <w:sz w:val="16"/>
          <w:szCs w:val="16"/>
        </w:rPr>
        <w:t>ministère de l’industrie, de la petite et moyenne entreprise et de la promotion de l’investissement</w:t>
      </w:r>
      <w:r w:rsidR="00E34F3A">
        <w:rPr>
          <w:rFonts w:asciiTheme="majorBidi" w:hAnsiTheme="majorBidi" w:cstheme="majorBidi"/>
          <w:b/>
          <w:bCs/>
          <w:sz w:val="16"/>
          <w:szCs w:val="16"/>
        </w:rPr>
        <w:t>, Alger.</w:t>
      </w:r>
    </w:p>
    <w:p w:rsidR="0073036E" w:rsidRPr="00033817" w:rsidRDefault="00897949" w:rsidP="0018780E">
      <w:pPr>
        <w:tabs>
          <w:tab w:val="left" w:pos="3356"/>
        </w:tabs>
        <w:spacing w:line="360" w:lineRule="auto"/>
        <w:jc w:val="both"/>
        <w:outlineLvl w:val="0"/>
        <w:rPr>
          <w:rFonts w:asciiTheme="majorBidi" w:hAnsiTheme="majorBidi" w:cstheme="majorBidi"/>
        </w:rPr>
      </w:pPr>
      <w:r w:rsidRPr="00033817">
        <w:rPr>
          <w:rFonts w:asciiTheme="majorBidi" w:hAnsiTheme="majorBidi" w:cstheme="majorBidi"/>
          <w:b/>
          <w:bCs/>
        </w:rPr>
        <w:lastRenderedPageBreak/>
        <w:t xml:space="preserve">    </w:t>
      </w:r>
      <w:r w:rsidR="0073036E" w:rsidRPr="00033817">
        <w:rPr>
          <w:rFonts w:asciiTheme="majorBidi" w:hAnsiTheme="majorBidi" w:cstheme="majorBidi"/>
          <w:color w:val="000000"/>
        </w:rPr>
        <w:t xml:space="preserve"> L’examen du nombre des </w:t>
      </w:r>
      <w:r w:rsidR="0073036E" w:rsidRPr="00033817">
        <w:rPr>
          <w:rFonts w:asciiTheme="majorBidi" w:hAnsiTheme="majorBidi" w:cstheme="majorBidi"/>
        </w:rPr>
        <w:t>PMEPPM</w:t>
      </w:r>
      <w:r w:rsidR="0073036E" w:rsidRPr="00033817">
        <w:rPr>
          <w:rFonts w:asciiTheme="majorBidi" w:hAnsiTheme="majorBidi" w:cstheme="majorBidi"/>
          <w:color w:val="000000"/>
        </w:rPr>
        <w:t xml:space="preserve"> dans les</w:t>
      </w:r>
      <w:r w:rsidR="00740AF0">
        <w:rPr>
          <w:rFonts w:asciiTheme="majorBidi" w:hAnsiTheme="majorBidi" w:cstheme="majorBidi"/>
          <w:color w:val="000000"/>
        </w:rPr>
        <w:t xml:space="preserve"> différents secteurs d’activité</w:t>
      </w:r>
      <w:r w:rsidR="0073036E" w:rsidRPr="00033817">
        <w:rPr>
          <w:rFonts w:asciiTheme="majorBidi" w:hAnsiTheme="majorBidi" w:cstheme="majorBidi"/>
          <w:color w:val="000000"/>
        </w:rPr>
        <w:t xml:space="preserve"> à partir du tableau </w:t>
      </w:r>
      <w:r w:rsidR="00F20EFB">
        <w:rPr>
          <w:rFonts w:asciiTheme="majorBidi" w:hAnsiTheme="majorBidi" w:cstheme="majorBidi"/>
          <w:color w:val="000000"/>
        </w:rPr>
        <w:t xml:space="preserve">   </w:t>
      </w:r>
      <w:r w:rsidR="0073036E" w:rsidRPr="00033817">
        <w:rPr>
          <w:rFonts w:asciiTheme="majorBidi" w:hAnsiTheme="majorBidi" w:cstheme="majorBidi"/>
          <w:color w:val="000000"/>
        </w:rPr>
        <w:t>ci-dessus</w:t>
      </w:r>
      <w:r w:rsidR="008617B4">
        <w:rPr>
          <w:rFonts w:asciiTheme="majorBidi" w:hAnsiTheme="majorBidi" w:cstheme="majorBidi"/>
          <w:color w:val="000000"/>
        </w:rPr>
        <w:t xml:space="preserve"> et du tableau N°4</w:t>
      </w:r>
      <w:r w:rsidR="000D16E0">
        <w:rPr>
          <w:rFonts w:asciiTheme="majorBidi" w:hAnsiTheme="majorBidi" w:cstheme="majorBidi"/>
          <w:color w:val="000000"/>
        </w:rPr>
        <w:t xml:space="preserve">, </w:t>
      </w:r>
      <w:r w:rsidR="0073036E" w:rsidRPr="00033817">
        <w:rPr>
          <w:rFonts w:asciiTheme="majorBidi" w:hAnsiTheme="majorBidi" w:cstheme="majorBidi"/>
          <w:color w:val="000000"/>
        </w:rPr>
        <w:t>fait apparaître une forte concentration de la population de ce type d’entreprises dans le secteur de</w:t>
      </w:r>
      <w:r w:rsidR="00316E51">
        <w:rPr>
          <w:rFonts w:asciiTheme="majorBidi" w:hAnsiTheme="majorBidi" w:cstheme="majorBidi"/>
          <w:color w:val="000000"/>
        </w:rPr>
        <w:t>s</w:t>
      </w:r>
      <w:r w:rsidR="0073036E" w:rsidRPr="00033817">
        <w:rPr>
          <w:rFonts w:asciiTheme="majorBidi" w:hAnsiTheme="majorBidi" w:cstheme="majorBidi"/>
          <w:color w:val="000000"/>
        </w:rPr>
        <w:t xml:space="preserve"> services, suivis par le secteur de</w:t>
      </w:r>
      <w:r w:rsidR="00316E51">
        <w:rPr>
          <w:rFonts w:asciiTheme="majorBidi" w:hAnsiTheme="majorBidi" w:cstheme="majorBidi"/>
          <w:color w:val="000000"/>
        </w:rPr>
        <w:t>s</w:t>
      </w:r>
      <w:r w:rsidR="0073036E" w:rsidRPr="00033817">
        <w:rPr>
          <w:rFonts w:asciiTheme="majorBidi" w:hAnsiTheme="majorBidi" w:cstheme="majorBidi"/>
          <w:color w:val="000000"/>
        </w:rPr>
        <w:t xml:space="preserve"> bâtiments et </w:t>
      </w:r>
      <w:r w:rsidR="00F20EFB">
        <w:rPr>
          <w:rFonts w:asciiTheme="majorBidi" w:hAnsiTheme="majorBidi" w:cstheme="majorBidi"/>
          <w:color w:val="000000"/>
        </w:rPr>
        <w:t>de</w:t>
      </w:r>
      <w:r w:rsidR="00316E51">
        <w:rPr>
          <w:rFonts w:asciiTheme="majorBidi" w:hAnsiTheme="majorBidi" w:cstheme="majorBidi"/>
          <w:color w:val="000000"/>
        </w:rPr>
        <w:t>s</w:t>
      </w:r>
      <w:r w:rsidR="00F20EFB">
        <w:rPr>
          <w:rFonts w:asciiTheme="majorBidi" w:hAnsiTheme="majorBidi" w:cstheme="majorBidi"/>
          <w:color w:val="000000"/>
        </w:rPr>
        <w:t xml:space="preserve"> </w:t>
      </w:r>
      <w:r w:rsidR="0073036E" w:rsidRPr="00033817">
        <w:rPr>
          <w:rFonts w:asciiTheme="majorBidi" w:hAnsiTheme="majorBidi" w:cstheme="majorBidi"/>
          <w:color w:val="000000"/>
        </w:rPr>
        <w:t xml:space="preserve">travaux publics ainsi que le secteur de </w:t>
      </w:r>
      <w:r w:rsidR="00F20EFB">
        <w:rPr>
          <w:rFonts w:asciiTheme="majorBidi" w:hAnsiTheme="majorBidi" w:cstheme="majorBidi"/>
          <w:color w:val="000000"/>
        </w:rPr>
        <w:t>l’</w:t>
      </w:r>
      <w:r w:rsidR="0073036E" w:rsidRPr="00033817">
        <w:rPr>
          <w:rFonts w:asciiTheme="majorBidi" w:hAnsiTheme="majorBidi" w:cstheme="majorBidi"/>
          <w:color w:val="000000"/>
        </w:rPr>
        <w:t xml:space="preserve">industrie manufacturière. </w:t>
      </w:r>
      <w:r w:rsidR="00740AF0">
        <w:rPr>
          <w:rFonts w:asciiTheme="majorBidi" w:hAnsiTheme="majorBidi" w:cstheme="majorBidi"/>
          <w:color w:val="000000"/>
        </w:rPr>
        <w:t>E</w:t>
      </w:r>
      <w:r w:rsidR="0073036E" w:rsidRPr="00033817">
        <w:rPr>
          <w:rFonts w:asciiTheme="majorBidi" w:hAnsiTheme="majorBidi" w:cstheme="majorBidi"/>
          <w:color w:val="000000"/>
        </w:rPr>
        <w:t xml:space="preserve">nviron 46,09%, 46,75%, 47,52% et 48,57% du nombre total des </w:t>
      </w:r>
      <w:r w:rsidR="0073036E" w:rsidRPr="00033817">
        <w:rPr>
          <w:rFonts w:asciiTheme="majorBidi" w:hAnsiTheme="majorBidi" w:cstheme="majorBidi"/>
        </w:rPr>
        <w:t>PMEPPM</w:t>
      </w:r>
      <w:r w:rsidR="0073036E" w:rsidRPr="00033817">
        <w:rPr>
          <w:rFonts w:asciiTheme="majorBidi" w:hAnsiTheme="majorBidi" w:cstheme="majorBidi"/>
          <w:color w:val="000000"/>
        </w:rPr>
        <w:t xml:space="preserve"> activ</w:t>
      </w:r>
      <w:r w:rsidR="00740AF0">
        <w:rPr>
          <w:rFonts w:asciiTheme="majorBidi" w:hAnsiTheme="majorBidi" w:cstheme="majorBidi"/>
          <w:color w:val="000000"/>
        </w:rPr>
        <w:t>e</w:t>
      </w:r>
      <w:r w:rsidR="0073036E" w:rsidRPr="00033817">
        <w:rPr>
          <w:rFonts w:asciiTheme="majorBidi" w:hAnsiTheme="majorBidi" w:cstheme="majorBidi"/>
          <w:color w:val="000000"/>
        </w:rPr>
        <w:t>nt dans le secteur des services pour les années 2009, 2010, 2011 e</w:t>
      </w:r>
      <w:r w:rsidR="00740AF0">
        <w:rPr>
          <w:rFonts w:asciiTheme="majorBidi" w:hAnsiTheme="majorBidi" w:cstheme="majorBidi"/>
          <w:color w:val="000000"/>
        </w:rPr>
        <w:t>t 2012 respectivement. P</w:t>
      </w:r>
      <w:r w:rsidR="0073036E" w:rsidRPr="00033817">
        <w:rPr>
          <w:rFonts w:asciiTheme="majorBidi" w:hAnsiTheme="majorBidi" w:cstheme="majorBidi"/>
          <w:color w:val="000000"/>
        </w:rPr>
        <w:t xml:space="preserve">rès de 35,34%, 35,13%, 34,65% et 33,85% du nombre total des </w:t>
      </w:r>
      <w:r w:rsidR="0073036E" w:rsidRPr="00033817">
        <w:rPr>
          <w:rFonts w:asciiTheme="majorBidi" w:hAnsiTheme="majorBidi" w:cstheme="majorBidi"/>
        </w:rPr>
        <w:t>PMEPPM</w:t>
      </w:r>
      <w:r w:rsidR="0073036E" w:rsidRPr="00033817">
        <w:rPr>
          <w:rFonts w:asciiTheme="majorBidi" w:hAnsiTheme="majorBidi" w:cstheme="majorBidi"/>
          <w:color w:val="000000"/>
        </w:rPr>
        <w:t xml:space="preserve"> occupant le secteur d</w:t>
      </w:r>
      <w:r w:rsidR="00F20EFB">
        <w:rPr>
          <w:rFonts w:asciiTheme="majorBidi" w:hAnsiTheme="majorBidi" w:cstheme="majorBidi"/>
          <w:color w:val="000000"/>
        </w:rPr>
        <w:t>es</w:t>
      </w:r>
      <w:r w:rsidR="00422903">
        <w:rPr>
          <w:rFonts w:asciiTheme="majorBidi" w:hAnsiTheme="majorBidi" w:cstheme="majorBidi"/>
          <w:color w:val="000000"/>
        </w:rPr>
        <w:t xml:space="preserve"> bâtiment</w:t>
      </w:r>
      <w:r w:rsidR="0073036E" w:rsidRPr="00033817">
        <w:rPr>
          <w:rFonts w:asciiTheme="majorBidi" w:hAnsiTheme="majorBidi" w:cstheme="majorBidi"/>
          <w:color w:val="000000"/>
        </w:rPr>
        <w:t xml:space="preserve"> et </w:t>
      </w:r>
      <w:r w:rsidR="00F20EFB">
        <w:rPr>
          <w:rFonts w:asciiTheme="majorBidi" w:hAnsiTheme="majorBidi" w:cstheme="majorBidi"/>
          <w:color w:val="000000"/>
        </w:rPr>
        <w:t xml:space="preserve">des </w:t>
      </w:r>
      <w:r w:rsidR="0073036E" w:rsidRPr="00033817">
        <w:rPr>
          <w:rFonts w:asciiTheme="majorBidi" w:hAnsiTheme="majorBidi" w:cstheme="majorBidi"/>
          <w:color w:val="000000"/>
        </w:rPr>
        <w:t xml:space="preserve">travaux publics pour les années 2009, 2010, 2011 et 2012 successivement. Par ailleurs, le secteur </w:t>
      </w:r>
      <w:r w:rsidR="00F20EFB" w:rsidRPr="00033817">
        <w:rPr>
          <w:rFonts w:asciiTheme="majorBidi" w:hAnsiTheme="majorBidi" w:cstheme="majorBidi"/>
          <w:color w:val="000000"/>
        </w:rPr>
        <w:t xml:space="preserve">de </w:t>
      </w:r>
      <w:r w:rsidR="00F20EFB">
        <w:rPr>
          <w:rFonts w:asciiTheme="majorBidi" w:hAnsiTheme="majorBidi" w:cstheme="majorBidi"/>
          <w:color w:val="000000"/>
        </w:rPr>
        <w:t>l’</w:t>
      </w:r>
      <w:r w:rsidR="00F20EFB" w:rsidRPr="00033817">
        <w:rPr>
          <w:rFonts w:asciiTheme="majorBidi" w:hAnsiTheme="majorBidi" w:cstheme="majorBidi"/>
          <w:color w:val="000000"/>
        </w:rPr>
        <w:t xml:space="preserve">industrie manufacturière </w:t>
      </w:r>
      <w:r w:rsidR="0073036E" w:rsidRPr="00033817">
        <w:rPr>
          <w:rFonts w:asciiTheme="majorBidi" w:hAnsiTheme="majorBidi" w:cstheme="majorBidi"/>
          <w:color w:val="000000"/>
        </w:rPr>
        <w:t xml:space="preserve">représente en moyenne 16,49% du nombre total des </w:t>
      </w:r>
      <w:r w:rsidR="0073036E" w:rsidRPr="00033817">
        <w:rPr>
          <w:rFonts w:asciiTheme="majorBidi" w:hAnsiTheme="majorBidi" w:cstheme="majorBidi"/>
        </w:rPr>
        <w:t>PMEPPM</w:t>
      </w:r>
      <w:r w:rsidR="0073036E" w:rsidRPr="00033817">
        <w:rPr>
          <w:rFonts w:asciiTheme="majorBidi" w:hAnsiTheme="majorBidi" w:cstheme="majorBidi"/>
          <w:color w:val="000000"/>
        </w:rPr>
        <w:t xml:space="preserve"> </w:t>
      </w:r>
      <w:r w:rsidR="00316E51">
        <w:rPr>
          <w:rFonts w:asciiTheme="majorBidi" w:hAnsiTheme="majorBidi" w:cstheme="majorBidi"/>
          <w:color w:val="000000"/>
        </w:rPr>
        <w:t>durant</w:t>
      </w:r>
      <w:r w:rsidR="0073036E" w:rsidRPr="00033817">
        <w:rPr>
          <w:rFonts w:asciiTheme="majorBidi" w:hAnsiTheme="majorBidi" w:cstheme="majorBidi"/>
          <w:color w:val="000000"/>
        </w:rPr>
        <w:t xml:space="preserve"> la période de 2009 à 2012. Alors que, les deux autres secteurs </w:t>
      </w:r>
      <w:r w:rsidR="00F20EFB" w:rsidRPr="00033817">
        <w:rPr>
          <w:rFonts w:asciiTheme="majorBidi" w:hAnsiTheme="majorBidi" w:cstheme="majorBidi"/>
          <w:color w:val="000000"/>
        </w:rPr>
        <w:t>d</w:t>
      </w:r>
      <w:r w:rsidR="00F20EFB">
        <w:rPr>
          <w:rFonts w:asciiTheme="majorBidi" w:hAnsiTheme="majorBidi" w:cstheme="majorBidi"/>
          <w:color w:val="000000"/>
        </w:rPr>
        <w:t>e l</w:t>
      </w:r>
      <w:r w:rsidR="00F20EFB" w:rsidRPr="00033817">
        <w:rPr>
          <w:rFonts w:asciiTheme="majorBidi" w:hAnsiTheme="majorBidi" w:cstheme="majorBidi"/>
          <w:color w:val="000000"/>
        </w:rPr>
        <w:t xml:space="preserve">’agriculture et </w:t>
      </w:r>
      <w:r w:rsidR="00F20EFB">
        <w:rPr>
          <w:rFonts w:asciiTheme="majorBidi" w:hAnsiTheme="majorBidi" w:cstheme="majorBidi"/>
          <w:color w:val="000000"/>
        </w:rPr>
        <w:t xml:space="preserve">de la </w:t>
      </w:r>
      <w:r w:rsidR="00F20EFB" w:rsidRPr="00033817">
        <w:rPr>
          <w:rFonts w:asciiTheme="majorBidi" w:hAnsiTheme="majorBidi" w:cstheme="majorBidi"/>
          <w:color w:val="000000"/>
        </w:rPr>
        <w:t xml:space="preserve">pêche </w:t>
      </w:r>
      <w:r w:rsidR="00F20EFB">
        <w:rPr>
          <w:rFonts w:asciiTheme="majorBidi" w:hAnsiTheme="majorBidi" w:cstheme="majorBidi"/>
          <w:color w:val="000000"/>
        </w:rPr>
        <w:t>et</w:t>
      </w:r>
      <w:r w:rsidR="00F20EFB" w:rsidRPr="00033817">
        <w:rPr>
          <w:rFonts w:asciiTheme="majorBidi" w:hAnsiTheme="majorBidi" w:cstheme="majorBidi"/>
          <w:color w:val="000000"/>
        </w:rPr>
        <w:t xml:space="preserve"> </w:t>
      </w:r>
      <w:r w:rsidR="00F20EFB">
        <w:rPr>
          <w:rFonts w:asciiTheme="majorBidi" w:hAnsiTheme="majorBidi" w:cstheme="majorBidi"/>
          <w:color w:val="000000"/>
        </w:rPr>
        <w:t xml:space="preserve">des </w:t>
      </w:r>
      <w:r w:rsidR="00F20EFB" w:rsidRPr="00033817">
        <w:rPr>
          <w:rFonts w:asciiTheme="majorBidi" w:hAnsiTheme="majorBidi" w:cstheme="majorBidi"/>
          <w:color w:val="000000"/>
        </w:rPr>
        <w:t xml:space="preserve">hydrocarbures, </w:t>
      </w:r>
      <w:r w:rsidR="00316E51">
        <w:rPr>
          <w:rFonts w:asciiTheme="majorBidi" w:hAnsiTheme="majorBidi" w:cstheme="majorBidi"/>
          <w:color w:val="000000"/>
        </w:rPr>
        <w:t>de l’énergie</w:t>
      </w:r>
      <w:r w:rsidR="00F20EFB" w:rsidRPr="00033817">
        <w:rPr>
          <w:rFonts w:asciiTheme="majorBidi" w:hAnsiTheme="majorBidi" w:cstheme="majorBidi"/>
          <w:color w:val="000000"/>
        </w:rPr>
        <w:t xml:space="preserve">, </w:t>
      </w:r>
      <w:r w:rsidR="00F20EFB">
        <w:rPr>
          <w:rFonts w:asciiTheme="majorBidi" w:hAnsiTheme="majorBidi" w:cstheme="majorBidi"/>
          <w:color w:val="000000"/>
        </w:rPr>
        <w:t xml:space="preserve">des </w:t>
      </w:r>
      <w:r w:rsidR="00F20EFB" w:rsidRPr="00033817">
        <w:rPr>
          <w:rFonts w:asciiTheme="majorBidi" w:hAnsiTheme="majorBidi" w:cstheme="majorBidi"/>
          <w:color w:val="000000"/>
        </w:rPr>
        <w:t xml:space="preserve">mines et </w:t>
      </w:r>
      <w:r w:rsidR="00F20EFB">
        <w:rPr>
          <w:rFonts w:asciiTheme="majorBidi" w:hAnsiTheme="majorBidi" w:cstheme="majorBidi"/>
          <w:color w:val="000000"/>
        </w:rPr>
        <w:t xml:space="preserve">des </w:t>
      </w:r>
      <w:r w:rsidR="00F20EFB" w:rsidRPr="00033817">
        <w:rPr>
          <w:rFonts w:asciiTheme="majorBidi" w:hAnsiTheme="majorBidi" w:cstheme="majorBidi"/>
          <w:color w:val="000000"/>
        </w:rPr>
        <w:t xml:space="preserve">services liés </w:t>
      </w:r>
      <w:r w:rsidR="0073036E" w:rsidRPr="00033817">
        <w:rPr>
          <w:rFonts w:asciiTheme="majorBidi" w:hAnsiTheme="majorBidi" w:cstheme="majorBidi"/>
          <w:color w:val="000000"/>
        </w:rPr>
        <w:t xml:space="preserve">ne tournent qu’en moyenne de 1,03% et 0,50% du nombre total des </w:t>
      </w:r>
      <w:r w:rsidR="0073036E" w:rsidRPr="00033817">
        <w:rPr>
          <w:rFonts w:asciiTheme="majorBidi" w:hAnsiTheme="majorBidi" w:cstheme="majorBidi"/>
        </w:rPr>
        <w:t>PMEPPM</w:t>
      </w:r>
      <w:r w:rsidR="0073036E" w:rsidRPr="00033817">
        <w:rPr>
          <w:rFonts w:asciiTheme="majorBidi" w:hAnsiTheme="majorBidi" w:cstheme="majorBidi"/>
          <w:color w:val="000000"/>
        </w:rPr>
        <w:t xml:space="preserve">. </w:t>
      </w:r>
      <w:r w:rsidR="0073036E" w:rsidRPr="00033817">
        <w:rPr>
          <w:rFonts w:asciiTheme="majorBidi" w:hAnsiTheme="majorBidi" w:cstheme="majorBidi"/>
        </w:rPr>
        <w:t xml:space="preserve">De plus, à partir de ce même tableau, </w:t>
      </w:r>
      <w:r w:rsidR="000D16E0">
        <w:rPr>
          <w:rFonts w:asciiTheme="majorBidi" w:hAnsiTheme="majorBidi" w:cstheme="majorBidi"/>
        </w:rPr>
        <w:t>nous pouvons</w:t>
      </w:r>
      <w:r w:rsidR="0073036E" w:rsidRPr="00033817">
        <w:rPr>
          <w:rFonts w:asciiTheme="majorBidi" w:hAnsiTheme="majorBidi" w:cstheme="majorBidi"/>
        </w:rPr>
        <w:t xml:space="preserve"> noter que les secteurs où la création d’entreprises a été la plus forte dans un ordre décroissant sont les suivants : le secteur des services, d</w:t>
      </w:r>
      <w:r w:rsidR="00374D9F">
        <w:rPr>
          <w:rFonts w:asciiTheme="majorBidi" w:hAnsiTheme="majorBidi" w:cstheme="majorBidi"/>
        </w:rPr>
        <w:t>e l</w:t>
      </w:r>
      <w:r w:rsidR="0073036E" w:rsidRPr="00033817">
        <w:rPr>
          <w:rFonts w:asciiTheme="majorBidi" w:hAnsiTheme="majorBidi" w:cstheme="majorBidi"/>
        </w:rPr>
        <w:t xml:space="preserve">’agriculture et </w:t>
      </w:r>
      <w:r w:rsidR="00374D9F">
        <w:rPr>
          <w:rFonts w:asciiTheme="majorBidi" w:hAnsiTheme="majorBidi" w:cstheme="majorBidi"/>
        </w:rPr>
        <w:t xml:space="preserve">de la </w:t>
      </w:r>
      <w:r w:rsidR="0073036E" w:rsidRPr="00033817">
        <w:rPr>
          <w:rFonts w:asciiTheme="majorBidi" w:hAnsiTheme="majorBidi" w:cstheme="majorBidi"/>
        </w:rPr>
        <w:t>pêche, de</w:t>
      </w:r>
      <w:r w:rsidR="00374D9F">
        <w:rPr>
          <w:rFonts w:asciiTheme="majorBidi" w:hAnsiTheme="majorBidi" w:cstheme="majorBidi"/>
        </w:rPr>
        <w:t>s</w:t>
      </w:r>
      <w:r w:rsidR="0073036E" w:rsidRPr="00033817">
        <w:rPr>
          <w:rFonts w:asciiTheme="majorBidi" w:hAnsiTheme="majorBidi" w:cstheme="majorBidi"/>
        </w:rPr>
        <w:t xml:space="preserve"> bâtiments et </w:t>
      </w:r>
      <w:r w:rsidR="00374D9F">
        <w:rPr>
          <w:rFonts w:asciiTheme="majorBidi" w:hAnsiTheme="majorBidi" w:cstheme="majorBidi"/>
        </w:rPr>
        <w:t xml:space="preserve">des travaux publics, </w:t>
      </w:r>
      <w:r w:rsidR="0073036E" w:rsidRPr="00033817">
        <w:rPr>
          <w:rFonts w:asciiTheme="majorBidi" w:hAnsiTheme="majorBidi" w:cstheme="majorBidi"/>
        </w:rPr>
        <w:t xml:space="preserve">des hydrocarbures, </w:t>
      </w:r>
      <w:r w:rsidR="00316E51">
        <w:rPr>
          <w:rFonts w:asciiTheme="majorBidi" w:hAnsiTheme="majorBidi" w:cstheme="majorBidi"/>
          <w:color w:val="000000"/>
        </w:rPr>
        <w:t>de l’énergie</w:t>
      </w:r>
      <w:r w:rsidR="0073036E" w:rsidRPr="00033817">
        <w:rPr>
          <w:rFonts w:asciiTheme="majorBidi" w:hAnsiTheme="majorBidi" w:cstheme="majorBidi"/>
        </w:rPr>
        <w:t xml:space="preserve">, </w:t>
      </w:r>
      <w:r w:rsidR="00374D9F">
        <w:rPr>
          <w:rFonts w:asciiTheme="majorBidi" w:hAnsiTheme="majorBidi" w:cstheme="majorBidi"/>
        </w:rPr>
        <w:t xml:space="preserve">des </w:t>
      </w:r>
      <w:r w:rsidR="0073036E" w:rsidRPr="00033817">
        <w:rPr>
          <w:rFonts w:asciiTheme="majorBidi" w:hAnsiTheme="majorBidi" w:cstheme="majorBidi"/>
        </w:rPr>
        <w:t xml:space="preserve">mines et </w:t>
      </w:r>
      <w:r w:rsidR="00374D9F">
        <w:rPr>
          <w:rFonts w:asciiTheme="majorBidi" w:hAnsiTheme="majorBidi" w:cstheme="majorBidi"/>
        </w:rPr>
        <w:t xml:space="preserve">des </w:t>
      </w:r>
      <w:r w:rsidR="0073036E" w:rsidRPr="00033817">
        <w:rPr>
          <w:rFonts w:asciiTheme="majorBidi" w:hAnsiTheme="majorBidi" w:cstheme="majorBidi"/>
        </w:rPr>
        <w:t xml:space="preserve">services liés et </w:t>
      </w:r>
      <w:r w:rsidR="007F080A">
        <w:rPr>
          <w:rFonts w:asciiTheme="majorBidi" w:hAnsiTheme="majorBidi" w:cstheme="majorBidi"/>
        </w:rPr>
        <w:t xml:space="preserve">celui </w:t>
      </w:r>
      <w:r w:rsidR="0073036E" w:rsidRPr="00033817">
        <w:rPr>
          <w:rFonts w:asciiTheme="majorBidi" w:hAnsiTheme="majorBidi" w:cstheme="majorBidi"/>
        </w:rPr>
        <w:t xml:space="preserve">de </w:t>
      </w:r>
      <w:r w:rsidR="00F20EFB">
        <w:rPr>
          <w:rFonts w:asciiTheme="majorBidi" w:hAnsiTheme="majorBidi" w:cstheme="majorBidi"/>
        </w:rPr>
        <w:t>l’</w:t>
      </w:r>
      <w:r w:rsidR="0073036E" w:rsidRPr="00033817">
        <w:rPr>
          <w:rFonts w:asciiTheme="majorBidi" w:hAnsiTheme="majorBidi" w:cstheme="majorBidi"/>
        </w:rPr>
        <w:t>i</w:t>
      </w:r>
      <w:r w:rsidR="00374D9F">
        <w:rPr>
          <w:rFonts w:asciiTheme="majorBidi" w:hAnsiTheme="majorBidi" w:cstheme="majorBidi"/>
        </w:rPr>
        <w:t xml:space="preserve">ndustrie manufacturière avec </w:t>
      </w:r>
      <w:r w:rsidR="003A57A5">
        <w:rPr>
          <w:rFonts w:asciiTheme="majorBidi" w:hAnsiTheme="majorBidi" w:cstheme="majorBidi"/>
        </w:rPr>
        <w:t>d</w:t>
      </w:r>
      <w:r w:rsidR="0073036E" w:rsidRPr="00033817">
        <w:rPr>
          <w:rFonts w:asciiTheme="majorBidi" w:hAnsiTheme="majorBidi" w:cstheme="majorBidi"/>
        </w:rPr>
        <w:t>es pourcentages moyens de</w:t>
      </w:r>
      <w:r w:rsidR="00374D9F">
        <w:rPr>
          <w:rFonts w:asciiTheme="majorBidi" w:hAnsiTheme="majorBidi" w:cstheme="majorBidi"/>
        </w:rPr>
        <w:t xml:space="preserve"> l’ordre de</w:t>
      </w:r>
      <w:r w:rsidR="0073036E" w:rsidRPr="00033817">
        <w:rPr>
          <w:rFonts w:asciiTheme="majorBidi" w:hAnsiTheme="majorBidi" w:cstheme="majorBidi"/>
        </w:rPr>
        <w:t xml:space="preserve"> 8,57%, 5,50%, 5,18%, 4,95% et 4,72%</w:t>
      </w:r>
      <w:r w:rsidR="007F080A">
        <w:rPr>
          <w:rFonts w:asciiTheme="majorBidi" w:hAnsiTheme="majorBidi" w:cstheme="majorBidi"/>
        </w:rPr>
        <w:t xml:space="preserve"> respectivement</w:t>
      </w:r>
      <w:r w:rsidR="0073036E" w:rsidRPr="00033817">
        <w:rPr>
          <w:rFonts w:asciiTheme="majorBidi" w:hAnsiTheme="majorBidi" w:cstheme="majorBidi"/>
        </w:rPr>
        <w:t>.</w:t>
      </w:r>
    </w:p>
    <w:p w:rsidR="0073036E" w:rsidRPr="00033817" w:rsidRDefault="0073036E" w:rsidP="00033817">
      <w:pPr>
        <w:tabs>
          <w:tab w:val="left" w:pos="3356"/>
        </w:tabs>
        <w:spacing w:line="360" w:lineRule="auto"/>
        <w:jc w:val="both"/>
        <w:outlineLvl w:val="0"/>
        <w:rPr>
          <w:rFonts w:asciiTheme="majorBidi" w:hAnsiTheme="majorBidi" w:cstheme="majorBidi"/>
        </w:rPr>
      </w:pPr>
    </w:p>
    <w:p w:rsidR="0073036E" w:rsidRPr="00033817" w:rsidRDefault="00697B20" w:rsidP="009453BB">
      <w:pPr>
        <w:tabs>
          <w:tab w:val="left" w:pos="3356"/>
        </w:tabs>
        <w:spacing w:line="360" w:lineRule="auto"/>
        <w:jc w:val="both"/>
        <w:outlineLvl w:val="0"/>
        <w:rPr>
          <w:rFonts w:asciiTheme="majorBidi" w:hAnsiTheme="majorBidi" w:cstheme="majorBidi"/>
          <w:b/>
          <w:bCs/>
          <w:color w:val="000000"/>
          <w:u w:val="single"/>
        </w:rPr>
      </w:pPr>
      <w:r w:rsidRPr="00033817">
        <w:rPr>
          <w:rFonts w:asciiTheme="majorBidi" w:hAnsiTheme="majorBidi" w:cstheme="majorBidi"/>
          <w:b/>
          <w:bCs/>
          <w:color w:val="000000"/>
          <w:u w:val="single"/>
        </w:rPr>
        <w:t>2-2-3-</w:t>
      </w:r>
      <w:r w:rsidR="0073036E" w:rsidRPr="00033817">
        <w:rPr>
          <w:rFonts w:asciiTheme="majorBidi" w:hAnsiTheme="majorBidi" w:cstheme="majorBidi"/>
          <w:b/>
          <w:bCs/>
          <w:color w:val="000000"/>
          <w:u w:val="single"/>
        </w:rPr>
        <w:t xml:space="preserve"> </w:t>
      </w:r>
      <w:r w:rsidR="009453BB">
        <w:rPr>
          <w:rFonts w:asciiTheme="majorBidi" w:hAnsiTheme="majorBidi" w:cstheme="majorBidi"/>
          <w:b/>
          <w:bCs/>
          <w:color w:val="000000"/>
          <w:u w:val="single"/>
        </w:rPr>
        <w:t>Présentation</w:t>
      </w:r>
      <w:r w:rsidR="0073036E" w:rsidRPr="00033817">
        <w:rPr>
          <w:rFonts w:asciiTheme="majorBidi" w:hAnsiTheme="majorBidi" w:cstheme="majorBidi"/>
          <w:b/>
          <w:bCs/>
          <w:color w:val="000000"/>
          <w:u w:val="single"/>
        </w:rPr>
        <w:t xml:space="preserve"> des </w:t>
      </w:r>
      <w:r w:rsidR="0073036E" w:rsidRPr="00033817">
        <w:rPr>
          <w:rFonts w:asciiTheme="majorBidi" w:hAnsiTheme="majorBidi" w:cstheme="majorBidi"/>
          <w:b/>
          <w:bCs/>
          <w:u w:val="single"/>
        </w:rPr>
        <w:t>PMEPPM</w:t>
      </w:r>
      <w:r w:rsidR="008A4982">
        <w:rPr>
          <w:rFonts w:asciiTheme="majorBidi" w:hAnsiTheme="majorBidi" w:cstheme="majorBidi"/>
          <w:b/>
          <w:bCs/>
          <w:color w:val="000000"/>
          <w:u w:val="single"/>
        </w:rPr>
        <w:t xml:space="preserve"> par région géographique</w:t>
      </w:r>
      <w:r w:rsidR="0073036E" w:rsidRPr="00033817">
        <w:rPr>
          <w:rFonts w:asciiTheme="majorBidi" w:hAnsiTheme="majorBidi" w:cstheme="majorBidi"/>
          <w:b/>
          <w:bCs/>
          <w:color w:val="000000"/>
          <w:u w:val="single"/>
        </w:rPr>
        <w:t> :</w:t>
      </w:r>
    </w:p>
    <w:p w:rsidR="00CB2C9E" w:rsidRDefault="0073036E" w:rsidP="002054C8">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La répartition spatiale des </w:t>
      </w:r>
      <w:r w:rsidRPr="00033817">
        <w:rPr>
          <w:rFonts w:asciiTheme="majorBidi" w:hAnsiTheme="majorBidi" w:cstheme="majorBidi"/>
        </w:rPr>
        <w:t>PMEPPM</w:t>
      </w:r>
      <w:r w:rsidRPr="00033817">
        <w:rPr>
          <w:rFonts w:asciiTheme="majorBidi" w:hAnsiTheme="majorBidi" w:cstheme="majorBidi"/>
          <w:color w:val="000000"/>
        </w:rPr>
        <w:t xml:space="preserve"> est basée sur 4 grandes régions géographiques à savoir : la région du Nord, </w:t>
      </w:r>
      <w:r w:rsidR="007F080A">
        <w:rPr>
          <w:rFonts w:asciiTheme="majorBidi" w:hAnsiTheme="majorBidi" w:cstheme="majorBidi"/>
          <w:color w:val="000000"/>
        </w:rPr>
        <w:t>d</w:t>
      </w:r>
      <w:r w:rsidRPr="00033817">
        <w:rPr>
          <w:rFonts w:asciiTheme="majorBidi" w:hAnsiTheme="majorBidi" w:cstheme="majorBidi"/>
          <w:color w:val="000000"/>
        </w:rPr>
        <w:t xml:space="preserve">es Hauts-Plateaux, </w:t>
      </w:r>
      <w:r w:rsidR="007F080A">
        <w:rPr>
          <w:rFonts w:asciiTheme="majorBidi" w:hAnsiTheme="majorBidi" w:cstheme="majorBidi"/>
          <w:color w:val="000000"/>
        </w:rPr>
        <w:t>du</w:t>
      </w:r>
      <w:r w:rsidRPr="00033817">
        <w:rPr>
          <w:rFonts w:asciiTheme="majorBidi" w:hAnsiTheme="majorBidi" w:cstheme="majorBidi"/>
          <w:color w:val="000000"/>
        </w:rPr>
        <w:t xml:space="preserve"> Sud et </w:t>
      </w:r>
      <w:r w:rsidR="007F080A">
        <w:rPr>
          <w:rFonts w:asciiTheme="majorBidi" w:hAnsiTheme="majorBidi" w:cstheme="majorBidi"/>
          <w:color w:val="000000"/>
        </w:rPr>
        <w:t>du</w:t>
      </w:r>
      <w:r w:rsidRPr="00033817">
        <w:rPr>
          <w:rFonts w:asciiTheme="majorBidi" w:hAnsiTheme="majorBidi" w:cstheme="majorBidi"/>
          <w:color w:val="000000"/>
        </w:rPr>
        <w:t xml:space="preserve"> Grand Sud. Les statistiques concernant l’évolution de cette catégorie d’entreprises </w:t>
      </w:r>
      <w:r w:rsidR="008A4982">
        <w:rPr>
          <w:rFonts w:asciiTheme="majorBidi" w:hAnsiTheme="majorBidi" w:cstheme="majorBidi"/>
          <w:color w:val="000000"/>
        </w:rPr>
        <w:t>en fonction des</w:t>
      </w:r>
      <w:r w:rsidRPr="00033817">
        <w:rPr>
          <w:rFonts w:asciiTheme="majorBidi" w:hAnsiTheme="majorBidi" w:cstheme="majorBidi"/>
          <w:color w:val="000000"/>
        </w:rPr>
        <w:t xml:space="preserve"> principales régions géographiques durant la période 2009-2012 sont récapitulées dans le tableau suivant :</w:t>
      </w:r>
    </w:p>
    <w:p w:rsidR="002054C8" w:rsidRDefault="002054C8" w:rsidP="002054C8">
      <w:pPr>
        <w:tabs>
          <w:tab w:val="left" w:pos="3356"/>
        </w:tabs>
        <w:spacing w:line="360" w:lineRule="auto"/>
        <w:jc w:val="both"/>
        <w:outlineLvl w:val="0"/>
        <w:rPr>
          <w:rFonts w:asciiTheme="majorBidi" w:hAnsiTheme="majorBidi" w:cstheme="majorBidi"/>
          <w:color w:val="000000"/>
        </w:rPr>
      </w:pPr>
    </w:p>
    <w:p w:rsidR="000D16E0" w:rsidRDefault="000D16E0" w:rsidP="002054C8">
      <w:pPr>
        <w:tabs>
          <w:tab w:val="left" w:pos="3356"/>
        </w:tabs>
        <w:spacing w:line="360" w:lineRule="auto"/>
        <w:jc w:val="both"/>
        <w:outlineLvl w:val="0"/>
        <w:rPr>
          <w:rFonts w:asciiTheme="majorBidi" w:hAnsiTheme="majorBidi" w:cstheme="majorBidi"/>
          <w:color w:val="000000"/>
        </w:rPr>
      </w:pPr>
    </w:p>
    <w:p w:rsidR="000D16E0" w:rsidRDefault="000D16E0" w:rsidP="002054C8">
      <w:pPr>
        <w:tabs>
          <w:tab w:val="left" w:pos="3356"/>
        </w:tabs>
        <w:spacing w:line="360" w:lineRule="auto"/>
        <w:jc w:val="both"/>
        <w:outlineLvl w:val="0"/>
        <w:rPr>
          <w:rFonts w:asciiTheme="majorBidi" w:hAnsiTheme="majorBidi" w:cstheme="majorBidi"/>
          <w:color w:val="000000"/>
        </w:rPr>
      </w:pPr>
    </w:p>
    <w:p w:rsidR="000D16E0" w:rsidRDefault="000D16E0" w:rsidP="002054C8">
      <w:pPr>
        <w:tabs>
          <w:tab w:val="left" w:pos="3356"/>
        </w:tabs>
        <w:spacing w:line="360" w:lineRule="auto"/>
        <w:jc w:val="both"/>
        <w:outlineLvl w:val="0"/>
        <w:rPr>
          <w:rFonts w:asciiTheme="majorBidi" w:hAnsiTheme="majorBidi" w:cstheme="majorBidi"/>
          <w:color w:val="000000"/>
        </w:rPr>
      </w:pPr>
    </w:p>
    <w:p w:rsidR="000D16E0" w:rsidRDefault="000D16E0" w:rsidP="002054C8">
      <w:pPr>
        <w:tabs>
          <w:tab w:val="left" w:pos="3356"/>
        </w:tabs>
        <w:spacing w:line="360" w:lineRule="auto"/>
        <w:jc w:val="both"/>
        <w:outlineLvl w:val="0"/>
        <w:rPr>
          <w:rFonts w:asciiTheme="majorBidi" w:hAnsiTheme="majorBidi" w:cstheme="majorBidi"/>
          <w:color w:val="000000"/>
        </w:rPr>
      </w:pPr>
    </w:p>
    <w:p w:rsidR="000D16E0" w:rsidRDefault="000D16E0" w:rsidP="002054C8">
      <w:pPr>
        <w:tabs>
          <w:tab w:val="left" w:pos="3356"/>
        </w:tabs>
        <w:spacing w:line="360" w:lineRule="auto"/>
        <w:jc w:val="both"/>
        <w:outlineLvl w:val="0"/>
        <w:rPr>
          <w:rFonts w:asciiTheme="majorBidi" w:hAnsiTheme="majorBidi" w:cstheme="majorBidi"/>
          <w:color w:val="000000"/>
        </w:rPr>
      </w:pPr>
    </w:p>
    <w:p w:rsidR="000D16E0" w:rsidRDefault="000D16E0" w:rsidP="002054C8">
      <w:pPr>
        <w:tabs>
          <w:tab w:val="left" w:pos="3356"/>
        </w:tabs>
        <w:spacing w:line="360" w:lineRule="auto"/>
        <w:jc w:val="both"/>
        <w:outlineLvl w:val="0"/>
        <w:rPr>
          <w:rFonts w:asciiTheme="majorBidi" w:hAnsiTheme="majorBidi" w:cstheme="majorBidi"/>
          <w:color w:val="000000"/>
        </w:rPr>
      </w:pPr>
    </w:p>
    <w:p w:rsidR="000D16E0" w:rsidRDefault="000D16E0" w:rsidP="002054C8">
      <w:pPr>
        <w:tabs>
          <w:tab w:val="left" w:pos="3356"/>
        </w:tabs>
        <w:spacing w:line="360" w:lineRule="auto"/>
        <w:jc w:val="both"/>
        <w:outlineLvl w:val="0"/>
        <w:rPr>
          <w:rFonts w:asciiTheme="majorBidi" w:hAnsiTheme="majorBidi" w:cstheme="majorBidi"/>
          <w:color w:val="000000"/>
        </w:rPr>
      </w:pPr>
    </w:p>
    <w:p w:rsidR="000D16E0" w:rsidRDefault="000D16E0" w:rsidP="002054C8">
      <w:pPr>
        <w:tabs>
          <w:tab w:val="left" w:pos="3356"/>
        </w:tabs>
        <w:spacing w:line="360" w:lineRule="auto"/>
        <w:jc w:val="both"/>
        <w:outlineLvl w:val="0"/>
        <w:rPr>
          <w:rFonts w:asciiTheme="majorBidi" w:hAnsiTheme="majorBidi" w:cstheme="majorBidi"/>
          <w:color w:val="000000"/>
        </w:rPr>
      </w:pPr>
    </w:p>
    <w:p w:rsidR="000D16E0" w:rsidRDefault="000D16E0" w:rsidP="002054C8">
      <w:pPr>
        <w:tabs>
          <w:tab w:val="left" w:pos="3356"/>
        </w:tabs>
        <w:spacing w:line="360" w:lineRule="auto"/>
        <w:jc w:val="both"/>
        <w:outlineLvl w:val="0"/>
        <w:rPr>
          <w:rFonts w:asciiTheme="majorBidi" w:hAnsiTheme="majorBidi" w:cstheme="majorBidi"/>
          <w:color w:val="000000"/>
        </w:rPr>
      </w:pPr>
    </w:p>
    <w:p w:rsidR="000D16E0" w:rsidRDefault="000D16E0" w:rsidP="002054C8">
      <w:pPr>
        <w:tabs>
          <w:tab w:val="left" w:pos="3356"/>
        </w:tabs>
        <w:spacing w:line="360" w:lineRule="auto"/>
        <w:jc w:val="both"/>
        <w:outlineLvl w:val="0"/>
        <w:rPr>
          <w:rFonts w:asciiTheme="majorBidi" w:hAnsiTheme="majorBidi" w:cstheme="majorBidi"/>
          <w:color w:val="000000"/>
        </w:rPr>
      </w:pPr>
    </w:p>
    <w:p w:rsidR="000D16E0" w:rsidRDefault="000D16E0" w:rsidP="002054C8">
      <w:pPr>
        <w:tabs>
          <w:tab w:val="left" w:pos="3356"/>
        </w:tabs>
        <w:spacing w:line="360" w:lineRule="auto"/>
        <w:jc w:val="both"/>
        <w:outlineLvl w:val="0"/>
        <w:rPr>
          <w:rFonts w:asciiTheme="majorBidi" w:hAnsiTheme="majorBidi" w:cstheme="majorBidi"/>
          <w:color w:val="000000"/>
        </w:rPr>
      </w:pPr>
    </w:p>
    <w:p w:rsidR="000D16E0" w:rsidRPr="00033817" w:rsidRDefault="000D16E0" w:rsidP="002054C8">
      <w:pPr>
        <w:tabs>
          <w:tab w:val="left" w:pos="3356"/>
        </w:tabs>
        <w:spacing w:line="360" w:lineRule="auto"/>
        <w:jc w:val="both"/>
        <w:outlineLvl w:val="0"/>
        <w:rPr>
          <w:rFonts w:asciiTheme="majorBidi" w:hAnsiTheme="majorBidi" w:cstheme="majorBidi"/>
          <w:color w:val="000000"/>
        </w:rPr>
      </w:pPr>
    </w:p>
    <w:p w:rsidR="00180CB5" w:rsidRPr="00033817" w:rsidRDefault="0073036E" w:rsidP="00033817">
      <w:pPr>
        <w:autoSpaceDE w:val="0"/>
        <w:autoSpaceDN w:val="0"/>
        <w:adjustRightInd w:val="0"/>
        <w:spacing w:line="360" w:lineRule="auto"/>
        <w:jc w:val="center"/>
        <w:rPr>
          <w:rFonts w:asciiTheme="majorBidi" w:hAnsiTheme="majorBidi" w:cstheme="majorBidi"/>
        </w:rPr>
      </w:pPr>
      <w:r w:rsidRPr="00033817">
        <w:rPr>
          <w:rFonts w:asciiTheme="majorBidi" w:hAnsiTheme="majorBidi" w:cstheme="majorBidi"/>
          <w:b/>
          <w:bCs/>
          <w:u w:val="single"/>
        </w:rPr>
        <w:lastRenderedPageBreak/>
        <w:t>Tableau N° </w:t>
      </w:r>
      <w:r w:rsidR="00E97EB4" w:rsidRPr="00033817">
        <w:rPr>
          <w:rFonts w:asciiTheme="majorBidi" w:hAnsiTheme="majorBidi" w:cstheme="majorBidi"/>
          <w:b/>
          <w:bCs/>
          <w:u w:val="single"/>
        </w:rPr>
        <w:t>6</w:t>
      </w:r>
      <w:r w:rsidRPr="00033817">
        <w:rPr>
          <w:rFonts w:asciiTheme="majorBidi" w:hAnsiTheme="majorBidi" w:cstheme="majorBidi"/>
          <w:b/>
          <w:bCs/>
          <w:u w:val="single"/>
        </w:rPr>
        <w:t xml:space="preserve"> :</w:t>
      </w:r>
      <w:r w:rsidRPr="00033817">
        <w:rPr>
          <w:rFonts w:asciiTheme="majorBidi" w:hAnsiTheme="majorBidi" w:cstheme="majorBidi"/>
        </w:rPr>
        <w:t xml:space="preserve"> L’</w:t>
      </w:r>
      <w:r w:rsidR="00403E2C">
        <w:rPr>
          <w:rFonts w:asciiTheme="majorBidi" w:hAnsiTheme="majorBidi" w:cstheme="majorBidi"/>
        </w:rPr>
        <w:t>évolution des PMEPPM par région géographique</w:t>
      </w:r>
      <w:r w:rsidRPr="00033817">
        <w:rPr>
          <w:rFonts w:asciiTheme="majorBidi" w:hAnsiTheme="majorBidi" w:cstheme="majorBidi"/>
        </w:rPr>
        <w:t xml:space="preserve"> de </w:t>
      </w:r>
      <w:r w:rsidR="00A32867">
        <w:rPr>
          <w:rFonts w:asciiTheme="majorBidi" w:hAnsiTheme="majorBidi" w:cstheme="majorBidi"/>
        </w:rPr>
        <w:t xml:space="preserve">l’année </w:t>
      </w:r>
      <w:r w:rsidRPr="00033817">
        <w:rPr>
          <w:rFonts w:asciiTheme="majorBidi" w:hAnsiTheme="majorBidi" w:cstheme="majorBidi"/>
        </w:rPr>
        <w:t>2009 à 2012</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1"/>
        <w:gridCol w:w="1134"/>
        <w:gridCol w:w="1134"/>
        <w:gridCol w:w="1134"/>
        <w:gridCol w:w="1275"/>
      </w:tblGrid>
      <w:tr w:rsidR="0073036E" w:rsidRPr="00033817" w:rsidTr="007E2F12">
        <w:tc>
          <w:tcPr>
            <w:tcW w:w="5121" w:type="dxa"/>
          </w:tcPr>
          <w:p w:rsidR="0073036E" w:rsidRPr="00033817" w:rsidRDefault="0000764E" w:rsidP="00033817">
            <w:pPr>
              <w:autoSpaceDE w:val="0"/>
              <w:autoSpaceDN w:val="0"/>
              <w:adjustRightInd w:val="0"/>
              <w:spacing w:line="360" w:lineRule="auto"/>
              <w:ind w:left="720"/>
              <w:contextualSpacing/>
              <w:rPr>
                <w:rFonts w:asciiTheme="majorBidi" w:hAnsiTheme="majorBidi" w:cstheme="majorBidi"/>
              </w:rPr>
            </w:pPr>
            <w:r>
              <w:rPr>
                <w:rFonts w:asciiTheme="majorBidi" w:hAnsiTheme="majorBidi" w:cstheme="majorBidi"/>
                <w:noProof/>
              </w:rPr>
              <w:pict>
                <v:shape id="_x0000_s1031" type="#_x0000_t32" style="position:absolute;left:0;text-align:left;margin-left:-4.95pt;margin-top:1.05pt;width:255.1pt;height:40.55pt;z-index:251665408" o:connectortype="straight"/>
              </w:pict>
            </w:r>
            <w:r w:rsidR="0073036E" w:rsidRPr="00033817">
              <w:rPr>
                <w:rFonts w:asciiTheme="majorBidi" w:hAnsiTheme="majorBidi" w:cstheme="majorBidi"/>
              </w:rPr>
              <w:t xml:space="preserve">       Années</w:t>
            </w:r>
          </w:p>
          <w:p w:rsidR="0073036E" w:rsidRPr="00033817" w:rsidRDefault="0073036E" w:rsidP="007F080A">
            <w:pPr>
              <w:autoSpaceDE w:val="0"/>
              <w:autoSpaceDN w:val="0"/>
              <w:adjustRightInd w:val="0"/>
              <w:spacing w:line="360" w:lineRule="auto"/>
              <w:contextualSpacing/>
              <w:rPr>
                <w:rFonts w:asciiTheme="majorBidi" w:hAnsiTheme="majorBidi" w:cstheme="majorBidi"/>
              </w:rPr>
            </w:pPr>
            <w:r w:rsidRPr="00033817">
              <w:rPr>
                <w:rFonts w:asciiTheme="majorBidi" w:hAnsiTheme="majorBidi" w:cstheme="majorBidi"/>
              </w:rPr>
              <w:t>Région géographique</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2009</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2010</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2011</w:t>
            </w:r>
          </w:p>
        </w:tc>
        <w:tc>
          <w:tcPr>
            <w:tcW w:w="1275"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2012</w:t>
            </w:r>
          </w:p>
        </w:tc>
      </w:tr>
      <w:tr w:rsidR="0073036E" w:rsidRPr="00033817" w:rsidTr="007E2F12">
        <w:tc>
          <w:tcPr>
            <w:tcW w:w="5121" w:type="dxa"/>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Le Nord</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color w:val="FF0000"/>
              </w:rPr>
            </w:pPr>
            <w:r w:rsidRPr="00033817">
              <w:rPr>
                <w:rFonts w:asciiTheme="majorBidi" w:hAnsiTheme="majorBidi" w:cstheme="majorBidi"/>
              </w:rPr>
              <w:t>205.857</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color w:val="FF0000"/>
              </w:rPr>
            </w:pPr>
            <w:r w:rsidRPr="00033817">
              <w:rPr>
                <w:rFonts w:asciiTheme="majorBidi" w:hAnsiTheme="majorBidi" w:cstheme="majorBidi"/>
              </w:rPr>
              <w:t>219.270</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232.664</w:t>
            </w:r>
          </w:p>
        </w:tc>
        <w:tc>
          <w:tcPr>
            <w:tcW w:w="1275"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color w:val="FF0000"/>
              </w:rPr>
            </w:pPr>
            <w:r w:rsidRPr="00033817">
              <w:rPr>
                <w:rFonts w:asciiTheme="majorBidi" w:hAnsiTheme="majorBidi" w:cstheme="majorBidi"/>
              </w:rPr>
              <w:t>248.985</w:t>
            </w:r>
          </w:p>
        </w:tc>
      </w:tr>
      <w:tr w:rsidR="0073036E" w:rsidRPr="00033817" w:rsidTr="007E2F12">
        <w:tc>
          <w:tcPr>
            <w:tcW w:w="5121" w:type="dxa"/>
            <w:shd w:val="clear" w:color="auto" w:fill="A6A6A6"/>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L’évolution des PMEPPM dans la région du Nord</w:t>
            </w:r>
          </w:p>
        </w:tc>
        <w:tc>
          <w:tcPr>
            <w:tcW w:w="1134" w:type="dxa"/>
            <w:shd w:val="clear" w:color="auto" w:fill="A6A6A6"/>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w:t>
            </w:r>
          </w:p>
        </w:tc>
        <w:tc>
          <w:tcPr>
            <w:tcW w:w="1134" w:type="dxa"/>
            <w:shd w:val="clear" w:color="auto" w:fill="A6A6A6"/>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6,51%</w:t>
            </w:r>
          </w:p>
        </w:tc>
        <w:tc>
          <w:tcPr>
            <w:tcW w:w="1134" w:type="dxa"/>
            <w:shd w:val="clear" w:color="auto" w:fill="A6A6A6"/>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6,11%</w:t>
            </w:r>
          </w:p>
        </w:tc>
        <w:tc>
          <w:tcPr>
            <w:tcW w:w="1275" w:type="dxa"/>
            <w:shd w:val="clear" w:color="auto" w:fill="A6A6A6"/>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7,01%</w:t>
            </w:r>
          </w:p>
        </w:tc>
      </w:tr>
      <w:tr w:rsidR="0073036E" w:rsidRPr="00033817" w:rsidTr="007E2F12">
        <w:tc>
          <w:tcPr>
            <w:tcW w:w="5121" w:type="dxa"/>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Les Hauts-Plateaux</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105.085</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color w:val="FF0000"/>
              </w:rPr>
            </w:pPr>
            <w:r w:rsidRPr="00033817">
              <w:rPr>
                <w:rFonts w:asciiTheme="majorBidi" w:hAnsiTheme="majorBidi" w:cstheme="majorBidi"/>
              </w:rPr>
              <w:t>112.335</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119.146</w:t>
            </w:r>
          </w:p>
        </w:tc>
        <w:tc>
          <w:tcPr>
            <w:tcW w:w="1275"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color w:val="FF0000"/>
              </w:rPr>
            </w:pPr>
            <w:r w:rsidRPr="00033817">
              <w:rPr>
                <w:rFonts w:asciiTheme="majorBidi" w:hAnsiTheme="majorBidi" w:cstheme="majorBidi"/>
              </w:rPr>
              <w:t>128.316</w:t>
            </w:r>
          </w:p>
        </w:tc>
      </w:tr>
      <w:tr w:rsidR="0073036E" w:rsidRPr="00033817" w:rsidTr="007E2F12">
        <w:tc>
          <w:tcPr>
            <w:tcW w:w="5121" w:type="dxa"/>
            <w:shd w:val="clear" w:color="auto" w:fill="A6A6A6"/>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L’évolution des PMEPPM dans la région des Hauts-Plateaux</w:t>
            </w:r>
          </w:p>
        </w:tc>
        <w:tc>
          <w:tcPr>
            <w:tcW w:w="1134" w:type="dxa"/>
            <w:shd w:val="clear" w:color="auto" w:fill="A6A6A6"/>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w:t>
            </w:r>
          </w:p>
        </w:tc>
        <w:tc>
          <w:tcPr>
            <w:tcW w:w="1134" w:type="dxa"/>
            <w:shd w:val="clear" w:color="auto" w:fill="A6A6A6"/>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6,90%</w:t>
            </w:r>
          </w:p>
        </w:tc>
        <w:tc>
          <w:tcPr>
            <w:tcW w:w="1134" w:type="dxa"/>
            <w:shd w:val="clear" w:color="auto" w:fill="A6A6A6"/>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6,06%</w:t>
            </w:r>
          </w:p>
        </w:tc>
        <w:tc>
          <w:tcPr>
            <w:tcW w:w="1275" w:type="dxa"/>
            <w:shd w:val="clear" w:color="auto" w:fill="A6A6A6"/>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7,70%</w:t>
            </w:r>
          </w:p>
        </w:tc>
      </w:tr>
      <w:tr w:rsidR="0073036E" w:rsidRPr="00033817" w:rsidTr="007E2F12">
        <w:tc>
          <w:tcPr>
            <w:tcW w:w="5121" w:type="dxa"/>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Le Sud</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27.902</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30.153</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32.216</w:t>
            </w:r>
          </w:p>
        </w:tc>
        <w:tc>
          <w:tcPr>
            <w:tcW w:w="1275"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34.569</w:t>
            </w:r>
          </w:p>
        </w:tc>
      </w:tr>
      <w:tr w:rsidR="0073036E" w:rsidRPr="00033817" w:rsidTr="007E2F12">
        <w:tc>
          <w:tcPr>
            <w:tcW w:w="5121" w:type="dxa"/>
            <w:shd w:val="clear" w:color="auto" w:fill="D9D9D9"/>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L’évolution des PMEPPM dans la région du Sud</w:t>
            </w:r>
          </w:p>
        </w:tc>
        <w:tc>
          <w:tcPr>
            <w:tcW w:w="1134" w:type="dxa"/>
            <w:shd w:val="clear" w:color="auto" w:fill="D9D9D9"/>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w:t>
            </w:r>
          </w:p>
        </w:tc>
        <w:tc>
          <w:tcPr>
            <w:tcW w:w="1134" w:type="dxa"/>
            <w:shd w:val="clear" w:color="auto" w:fill="D9D9D9"/>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8,06%</w:t>
            </w:r>
          </w:p>
        </w:tc>
        <w:tc>
          <w:tcPr>
            <w:tcW w:w="1134" w:type="dxa"/>
            <w:shd w:val="clear" w:color="auto" w:fill="D9D9D9"/>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6,84%</w:t>
            </w:r>
          </w:p>
        </w:tc>
        <w:tc>
          <w:tcPr>
            <w:tcW w:w="1275" w:type="dxa"/>
            <w:shd w:val="clear" w:color="auto" w:fill="D9D9D9"/>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7,30%</w:t>
            </w:r>
          </w:p>
        </w:tc>
      </w:tr>
      <w:tr w:rsidR="0073036E" w:rsidRPr="00033817" w:rsidTr="007E2F12">
        <w:tc>
          <w:tcPr>
            <w:tcW w:w="5121" w:type="dxa"/>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Le Grand Sud</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7058</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7561</w:t>
            </w:r>
          </w:p>
        </w:tc>
        <w:tc>
          <w:tcPr>
            <w:tcW w:w="1134"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7735</w:t>
            </w:r>
          </w:p>
        </w:tc>
        <w:tc>
          <w:tcPr>
            <w:tcW w:w="1275" w:type="dxa"/>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8247</w:t>
            </w:r>
          </w:p>
        </w:tc>
      </w:tr>
      <w:tr w:rsidR="0073036E" w:rsidRPr="00033817" w:rsidTr="007E2F12">
        <w:tc>
          <w:tcPr>
            <w:tcW w:w="5121" w:type="dxa"/>
            <w:shd w:val="clear" w:color="auto" w:fill="D9D9D9"/>
          </w:tcPr>
          <w:p w:rsidR="0073036E" w:rsidRPr="00033817" w:rsidRDefault="0073036E" w:rsidP="00033817">
            <w:pPr>
              <w:autoSpaceDE w:val="0"/>
              <w:autoSpaceDN w:val="0"/>
              <w:adjustRightInd w:val="0"/>
              <w:spacing w:line="360" w:lineRule="auto"/>
              <w:contextualSpacing/>
              <w:jc w:val="both"/>
              <w:rPr>
                <w:rFonts w:asciiTheme="majorBidi" w:hAnsiTheme="majorBidi" w:cstheme="majorBidi"/>
              </w:rPr>
            </w:pPr>
            <w:r w:rsidRPr="00033817">
              <w:rPr>
                <w:rFonts w:asciiTheme="majorBidi" w:hAnsiTheme="majorBidi" w:cstheme="majorBidi"/>
              </w:rPr>
              <w:t>L’évolution des PMEPPM dans la région du Grand Sud</w:t>
            </w:r>
          </w:p>
        </w:tc>
        <w:tc>
          <w:tcPr>
            <w:tcW w:w="1134" w:type="dxa"/>
            <w:shd w:val="clear" w:color="auto" w:fill="D9D9D9"/>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w:t>
            </w:r>
          </w:p>
        </w:tc>
        <w:tc>
          <w:tcPr>
            <w:tcW w:w="1134" w:type="dxa"/>
            <w:shd w:val="clear" w:color="auto" w:fill="D9D9D9"/>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7,13%</w:t>
            </w:r>
          </w:p>
        </w:tc>
        <w:tc>
          <w:tcPr>
            <w:tcW w:w="1134" w:type="dxa"/>
            <w:shd w:val="clear" w:color="auto" w:fill="D9D9D9"/>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2,30%</w:t>
            </w:r>
          </w:p>
        </w:tc>
        <w:tc>
          <w:tcPr>
            <w:tcW w:w="1275" w:type="dxa"/>
            <w:shd w:val="clear" w:color="auto" w:fill="D9D9D9"/>
          </w:tcPr>
          <w:p w:rsidR="0073036E" w:rsidRPr="00033817" w:rsidRDefault="0073036E" w:rsidP="00033817">
            <w:pPr>
              <w:autoSpaceDE w:val="0"/>
              <w:autoSpaceDN w:val="0"/>
              <w:adjustRightInd w:val="0"/>
              <w:spacing w:line="360" w:lineRule="auto"/>
              <w:contextualSpacing/>
              <w:jc w:val="center"/>
              <w:rPr>
                <w:rFonts w:asciiTheme="majorBidi" w:hAnsiTheme="majorBidi" w:cstheme="majorBidi"/>
              </w:rPr>
            </w:pPr>
            <w:r w:rsidRPr="00033817">
              <w:rPr>
                <w:rFonts w:asciiTheme="majorBidi" w:hAnsiTheme="majorBidi" w:cstheme="majorBidi"/>
              </w:rPr>
              <w:t>6,62%</w:t>
            </w:r>
          </w:p>
        </w:tc>
      </w:tr>
    </w:tbl>
    <w:p w:rsidR="0021163B" w:rsidRDefault="0073036E" w:rsidP="00945369">
      <w:pPr>
        <w:autoSpaceDE w:val="0"/>
        <w:autoSpaceDN w:val="0"/>
        <w:adjustRightInd w:val="0"/>
        <w:spacing w:line="360" w:lineRule="auto"/>
        <w:jc w:val="both"/>
        <w:rPr>
          <w:rFonts w:asciiTheme="majorBidi" w:hAnsiTheme="majorBidi" w:cstheme="majorBidi"/>
          <w:b/>
          <w:bCs/>
          <w:sz w:val="16"/>
          <w:szCs w:val="16"/>
        </w:rPr>
      </w:pPr>
      <w:r w:rsidRPr="00033817">
        <w:rPr>
          <w:rFonts w:asciiTheme="majorBidi" w:hAnsiTheme="majorBidi" w:cstheme="majorBidi"/>
          <w:b/>
          <w:bCs/>
          <w:u w:val="single"/>
        </w:rPr>
        <w:t>Source :</w:t>
      </w:r>
      <w:r w:rsidRPr="00033817">
        <w:rPr>
          <w:rFonts w:asciiTheme="majorBidi" w:hAnsiTheme="majorBidi" w:cstheme="majorBidi"/>
          <w:b/>
          <w:bCs/>
        </w:rPr>
        <w:t xml:space="preserve"> </w:t>
      </w:r>
      <w:r w:rsidR="00945369">
        <w:rPr>
          <w:rFonts w:asciiTheme="majorBidi" w:hAnsiTheme="majorBidi" w:cstheme="majorBidi"/>
          <w:b/>
          <w:bCs/>
          <w:sz w:val="16"/>
          <w:szCs w:val="16"/>
        </w:rPr>
        <w:t>E</w:t>
      </w:r>
      <w:r w:rsidR="00CD0EE3" w:rsidRPr="00E34F3A">
        <w:rPr>
          <w:rFonts w:asciiTheme="majorBidi" w:hAnsiTheme="majorBidi" w:cstheme="majorBidi"/>
          <w:b/>
          <w:bCs/>
          <w:sz w:val="16"/>
          <w:szCs w:val="16"/>
        </w:rPr>
        <w:t>laboré</w:t>
      </w:r>
      <w:r w:rsidRPr="00E34F3A">
        <w:rPr>
          <w:rFonts w:asciiTheme="majorBidi" w:hAnsiTheme="majorBidi" w:cstheme="majorBidi"/>
          <w:b/>
          <w:bCs/>
          <w:sz w:val="16"/>
          <w:szCs w:val="16"/>
        </w:rPr>
        <w:t xml:space="preserve"> par </w:t>
      </w:r>
      <w:r w:rsidR="007528A0">
        <w:rPr>
          <w:rFonts w:asciiTheme="majorBidi" w:hAnsiTheme="majorBidi" w:cstheme="majorBidi"/>
          <w:b/>
          <w:bCs/>
          <w:sz w:val="16"/>
          <w:szCs w:val="16"/>
        </w:rPr>
        <w:t>nous-même</w:t>
      </w:r>
      <w:r w:rsidRPr="00E34F3A">
        <w:rPr>
          <w:rFonts w:asciiTheme="majorBidi" w:hAnsiTheme="majorBidi" w:cstheme="majorBidi"/>
          <w:b/>
          <w:bCs/>
          <w:sz w:val="16"/>
          <w:szCs w:val="16"/>
        </w:rPr>
        <w:t xml:space="preserve"> en se </w:t>
      </w:r>
      <w:r w:rsidR="007528A0">
        <w:rPr>
          <w:rFonts w:asciiTheme="majorBidi" w:hAnsiTheme="majorBidi" w:cstheme="majorBidi"/>
          <w:b/>
          <w:bCs/>
          <w:sz w:val="16"/>
          <w:szCs w:val="16"/>
        </w:rPr>
        <w:t>basant sur les</w:t>
      </w:r>
      <w:r w:rsidRPr="00E34F3A">
        <w:rPr>
          <w:rFonts w:asciiTheme="majorBidi" w:hAnsiTheme="majorBidi" w:cstheme="majorBidi"/>
          <w:b/>
          <w:bCs/>
          <w:sz w:val="16"/>
          <w:szCs w:val="16"/>
        </w:rPr>
        <w:t xml:space="preserve"> bulletins d’information statistique N°18, 20, 21 et 22, </w:t>
      </w:r>
      <w:r w:rsidR="00697B20" w:rsidRPr="00E34F3A">
        <w:rPr>
          <w:rFonts w:asciiTheme="majorBidi" w:hAnsiTheme="majorBidi" w:cstheme="majorBidi"/>
          <w:b/>
          <w:bCs/>
          <w:sz w:val="16"/>
          <w:szCs w:val="16"/>
        </w:rPr>
        <w:t>ministère de l’industrie, de la petite et moyenne entreprise et de la promotion de l’investissement</w:t>
      </w:r>
      <w:r w:rsidRPr="00E34F3A">
        <w:rPr>
          <w:rFonts w:asciiTheme="majorBidi" w:hAnsiTheme="majorBidi" w:cstheme="majorBidi"/>
          <w:b/>
          <w:bCs/>
          <w:sz w:val="16"/>
          <w:szCs w:val="16"/>
        </w:rPr>
        <w:t>, Alger.</w:t>
      </w:r>
    </w:p>
    <w:p w:rsidR="002A4853" w:rsidRPr="00E34F3A" w:rsidRDefault="002A4853" w:rsidP="00E34F3A">
      <w:pPr>
        <w:autoSpaceDE w:val="0"/>
        <w:autoSpaceDN w:val="0"/>
        <w:adjustRightInd w:val="0"/>
        <w:spacing w:line="360" w:lineRule="auto"/>
        <w:jc w:val="both"/>
        <w:rPr>
          <w:rFonts w:asciiTheme="majorBidi" w:hAnsiTheme="majorBidi" w:cstheme="majorBidi"/>
          <w:b/>
          <w:bCs/>
          <w:sz w:val="16"/>
          <w:szCs w:val="16"/>
        </w:rPr>
      </w:pPr>
    </w:p>
    <w:p w:rsidR="0073036E" w:rsidRPr="00033817" w:rsidRDefault="0073036E" w:rsidP="0018780E">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color w:val="FF0000"/>
        </w:rPr>
        <w:t xml:space="preserve">    </w:t>
      </w:r>
      <w:r w:rsidRPr="00033817">
        <w:rPr>
          <w:rFonts w:asciiTheme="majorBidi" w:hAnsiTheme="majorBidi" w:cstheme="majorBidi"/>
        </w:rPr>
        <w:t>L’Algérie, en raison de sa géographie, présente une répartition inégale des PMEPPM</w:t>
      </w:r>
      <w:r w:rsidR="00C81114">
        <w:rPr>
          <w:rFonts w:asciiTheme="majorBidi" w:hAnsiTheme="majorBidi" w:cstheme="majorBidi"/>
        </w:rPr>
        <w:t>,</w:t>
      </w:r>
      <w:r w:rsidRPr="00033817">
        <w:rPr>
          <w:rFonts w:asciiTheme="majorBidi" w:hAnsiTheme="majorBidi" w:cstheme="majorBidi"/>
        </w:rPr>
        <w:t xml:space="preserve"> marqué</w:t>
      </w:r>
      <w:r w:rsidR="00C81114">
        <w:rPr>
          <w:rFonts w:asciiTheme="majorBidi" w:hAnsiTheme="majorBidi" w:cstheme="majorBidi"/>
        </w:rPr>
        <w:t>e</w:t>
      </w:r>
      <w:r w:rsidRPr="00033817">
        <w:rPr>
          <w:rFonts w:asciiTheme="majorBidi" w:hAnsiTheme="majorBidi" w:cstheme="majorBidi"/>
        </w:rPr>
        <w:t xml:space="preserve"> par la prédominance de la région du Nord suivie par </w:t>
      </w:r>
      <w:r w:rsidR="0031228D">
        <w:rPr>
          <w:rFonts w:asciiTheme="majorBidi" w:hAnsiTheme="majorBidi" w:cstheme="majorBidi"/>
        </w:rPr>
        <w:t>celle des</w:t>
      </w:r>
      <w:r w:rsidRPr="00033817">
        <w:rPr>
          <w:rFonts w:asciiTheme="majorBidi" w:hAnsiTheme="majorBidi" w:cstheme="majorBidi"/>
        </w:rPr>
        <w:t xml:space="preserve"> Hauts-Plateaux qui </w:t>
      </w:r>
      <w:r w:rsidR="00C81114">
        <w:rPr>
          <w:rFonts w:asciiTheme="majorBidi" w:hAnsiTheme="majorBidi" w:cstheme="majorBidi"/>
        </w:rPr>
        <w:t>représ</w:t>
      </w:r>
      <w:r w:rsidR="00C81114" w:rsidRPr="00033817">
        <w:rPr>
          <w:rFonts w:asciiTheme="majorBidi" w:hAnsiTheme="majorBidi" w:cstheme="majorBidi"/>
        </w:rPr>
        <w:t>ente</w:t>
      </w:r>
      <w:r w:rsidR="00C81114">
        <w:rPr>
          <w:rFonts w:asciiTheme="majorBidi" w:hAnsiTheme="majorBidi" w:cstheme="majorBidi"/>
        </w:rPr>
        <w:t>nt</w:t>
      </w:r>
      <w:r w:rsidRPr="00033817">
        <w:rPr>
          <w:rFonts w:asciiTheme="majorBidi" w:hAnsiTheme="majorBidi" w:cstheme="majorBidi"/>
        </w:rPr>
        <w:t xml:space="preserve"> plus de 89% des PMEPPM implanté</w:t>
      </w:r>
      <w:r w:rsidR="0031228D">
        <w:rPr>
          <w:rFonts w:asciiTheme="majorBidi" w:hAnsiTheme="majorBidi" w:cstheme="majorBidi"/>
        </w:rPr>
        <w:t>e</w:t>
      </w:r>
      <w:r w:rsidRPr="00033817">
        <w:rPr>
          <w:rFonts w:asciiTheme="majorBidi" w:hAnsiTheme="majorBidi" w:cstheme="majorBidi"/>
        </w:rPr>
        <w:t xml:space="preserve">s dans </w:t>
      </w:r>
      <w:r w:rsidR="00C81114">
        <w:rPr>
          <w:rFonts w:asciiTheme="majorBidi" w:hAnsiTheme="majorBidi" w:cstheme="majorBidi"/>
        </w:rPr>
        <w:t>l’ensemble du</w:t>
      </w:r>
      <w:r w:rsidR="00A16972">
        <w:rPr>
          <w:rFonts w:asciiTheme="majorBidi" w:hAnsiTheme="majorBidi" w:cstheme="majorBidi"/>
        </w:rPr>
        <w:t xml:space="preserve"> pays. </w:t>
      </w:r>
      <w:r w:rsidRPr="00033817">
        <w:rPr>
          <w:rFonts w:asciiTheme="majorBidi" w:hAnsiTheme="majorBidi" w:cstheme="majorBidi"/>
        </w:rPr>
        <w:t>L’analyse de la ré</w:t>
      </w:r>
      <w:r w:rsidR="00C81114">
        <w:rPr>
          <w:rFonts w:asciiTheme="majorBidi" w:hAnsiTheme="majorBidi" w:cstheme="majorBidi"/>
        </w:rPr>
        <w:t>partition des PMEPPM par région</w:t>
      </w:r>
      <w:r w:rsidRPr="00033817">
        <w:rPr>
          <w:rFonts w:asciiTheme="majorBidi" w:hAnsiTheme="majorBidi" w:cstheme="majorBidi"/>
        </w:rPr>
        <w:t xml:space="preserve"> gé</w:t>
      </w:r>
      <w:r w:rsidR="00C81114">
        <w:rPr>
          <w:rFonts w:asciiTheme="majorBidi" w:hAnsiTheme="majorBidi" w:cstheme="majorBidi"/>
        </w:rPr>
        <w:t>ographique</w:t>
      </w:r>
      <w:r w:rsidRPr="00033817">
        <w:rPr>
          <w:rFonts w:asciiTheme="majorBidi" w:hAnsiTheme="majorBidi" w:cstheme="majorBidi"/>
        </w:rPr>
        <w:t xml:space="preserve"> durant la période </w:t>
      </w:r>
      <w:r w:rsidR="004207C6">
        <w:rPr>
          <w:rFonts w:asciiTheme="majorBidi" w:hAnsiTheme="majorBidi" w:cstheme="majorBidi"/>
        </w:rPr>
        <w:t>2009-</w:t>
      </w:r>
      <w:r w:rsidRPr="00033817">
        <w:rPr>
          <w:rFonts w:asciiTheme="majorBidi" w:hAnsiTheme="majorBidi" w:cstheme="majorBidi"/>
        </w:rPr>
        <w:t>2012 à partir du tableau ci-dessus</w:t>
      </w:r>
      <w:r w:rsidR="008617B4">
        <w:rPr>
          <w:rFonts w:asciiTheme="majorBidi" w:hAnsiTheme="majorBidi" w:cstheme="majorBidi"/>
        </w:rPr>
        <w:t xml:space="preserve"> et du tableau N°4</w:t>
      </w:r>
      <w:r w:rsidR="000C2B73">
        <w:rPr>
          <w:rFonts w:asciiTheme="majorBidi" w:hAnsiTheme="majorBidi" w:cstheme="majorBidi"/>
        </w:rPr>
        <w:t>,</w:t>
      </w:r>
      <w:r w:rsidR="0055602C">
        <w:rPr>
          <w:rFonts w:asciiTheme="majorBidi" w:hAnsiTheme="majorBidi" w:cstheme="majorBidi"/>
        </w:rPr>
        <w:t xml:space="preserve"> montre</w:t>
      </w:r>
      <w:r w:rsidRPr="00033817">
        <w:rPr>
          <w:rFonts w:asciiTheme="majorBidi" w:hAnsiTheme="majorBidi" w:cstheme="majorBidi"/>
        </w:rPr>
        <w:t xml:space="preserve"> que plus </w:t>
      </w:r>
      <w:r w:rsidR="00E808C5">
        <w:rPr>
          <w:rFonts w:asciiTheme="majorBidi" w:hAnsiTheme="majorBidi" w:cstheme="majorBidi"/>
        </w:rPr>
        <w:t>de</w:t>
      </w:r>
      <w:r w:rsidRPr="00033817">
        <w:rPr>
          <w:rFonts w:asciiTheme="majorBidi" w:hAnsiTheme="majorBidi" w:cstheme="majorBidi"/>
        </w:rPr>
        <w:t xml:space="preserve"> la moitié des PMEPPM se </w:t>
      </w:r>
      <w:r w:rsidR="0055602C">
        <w:rPr>
          <w:rFonts w:asciiTheme="majorBidi" w:hAnsiTheme="majorBidi" w:cstheme="majorBidi"/>
        </w:rPr>
        <w:t>trouvent</w:t>
      </w:r>
      <w:r w:rsidRPr="00033817">
        <w:rPr>
          <w:rFonts w:asciiTheme="majorBidi" w:hAnsiTheme="majorBidi" w:cstheme="majorBidi"/>
        </w:rPr>
        <w:t xml:space="preserve"> dans la région du Nord</w:t>
      </w:r>
      <w:r w:rsidR="0055602C">
        <w:rPr>
          <w:rFonts w:asciiTheme="majorBidi" w:hAnsiTheme="majorBidi" w:cstheme="majorBidi"/>
        </w:rPr>
        <w:t xml:space="preserve"> avec des</w:t>
      </w:r>
      <w:r w:rsidRPr="00033817">
        <w:rPr>
          <w:rFonts w:asciiTheme="majorBidi" w:hAnsiTheme="majorBidi" w:cstheme="majorBidi"/>
        </w:rPr>
        <w:t xml:space="preserve"> pourcentages </w:t>
      </w:r>
      <w:r w:rsidR="0055602C">
        <w:rPr>
          <w:rFonts w:asciiTheme="majorBidi" w:hAnsiTheme="majorBidi" w:cstheme="majorBidi"/>
        </w:rPr>
        <w:t>de</w:t>
      </w:r>
      <w:r w:rsidRPr="00033817">
        <w:rPr>
          <w:rFonts w:asciiTheme="majorBidi" w:hAnsiTheme="majorBidi" w:cstheme="majorBidi"/>
        </w:rPr>
        <w:t> : 59,51%, 59,37%, 59,39% et 59,26% p</w:t>
      </w:r>
      <w:r w:rsidR="0018780E">
        <w:rPr>
          <w:rFonts w:asciiTheme="majorBidi" w:hAnsiTheme="majorBidi" w:cstheme="majorBidi"/>
        </w:rPr>
        <w:t xml:space="preserve">our les années 2009, 2010, 2011 </w:t>
      </w:r>
      <w:r w:rsidR="008617B4">
        <w:rPr>
          <w:rFonts w:asciiTheme="majorBidi" w:hAnsiTheme="majorBidi" w:cstheme="majorBidi"/>
        </w:rPr>
        <w:t xml:space="preserve">          </w:t>
      </w:r>
      <w:r w:rsidRPr="00033817">
        <w:rPr>
          <w:rFonts w:asciiTheme="majorBidi" w:hAnsiTheme="majorBidi" w:cstheme="majorBidi"/>
        </w:rPr>
        <w:t>et 2012 respectivement.</w:t>
      </w:r>
      <w:r w:rsidRPr="00033817">
        <w:rPr>
          <w:rFonts w:asciiTheme="majorBidi" w:hAnsiTheme="majorBidi" w:cstheme="majorBidi"/>
          <w:color w:val="FF0000"/>
        </w:rPr>
        <w:t xml:space="preserve"> </w:t>
      </w:r>
      <w:r w:rsidRPr="00033817">
        <w:rPr>
          <w:rFonts w:asciiTheme="majorBidi" w:hAnsiTheme="majorBidi" w:cstheme="majorBidi"/>
        </w:rPr>
        <w:t>La région des Hauts-Plateaux se situe en 2</w:t>
      </w:r>
      <w:r w:rsidRPr="008D58A8">
        <w:rPr>
          <w:rFonts w:asciiTheme="majorBidi" w:hAnsiTheme="majorBidi" w:cstheme="majorBidi"/>
          <w:vertAlign w:val="superscript"/>
        </w:rPr>
        <w:t>ème</w:t>
      </w:r>
      <w:r w:rsidRPr="00033817">
        <w:rPr>
          <w:rFonts w:asciiTheme="majorBidi" w:hAnsiTheme="majorBidi" w:cstheme="majorBidi"/>
        </w:rPr>
        <w:t xml:space="preserve"> position avec un taux moyen de concentration de 30,44% du nombre total des PMEPPM. En 3</w:t>
      </w:r>
      <w:r w:rsidRPr="008D58A8">
        <w:rPr>
          <w:rFonts w:asciiTheme="majorBidi" w:hAnsiTheme="majorBidi" w:cstheme="majorBidi"/>
          <w:vertAlign w:val="superscript"/>
        </w:rPr>
        <w:t>ème</w:t>
      </w:r>
      <w:r w:rsidRPr="00033817">
        <w:rPr>
          <w:rFonts w:asciiTheme="majorBidi" w:hAnsiTheme="majorBidi" w:cstheme="majorBidi"/>
        </w:rPr>
        <w:t xml:space="preserve"> position, se trouve la région du Sud et du Grand Sud avec une moyenne de 10,18 %</w:t>
      </w:r>
      <w:r w:rsidRPr="00033817">
        <w:rPr>
          <w:rFonts w:asciiTheme="majorBidi" w:hAnsiTheme="majorBidi" w:cstheme="majorBidi"/>
          <w:b/>
          <w:bCs/>
        </w:rPr>
        <w:t xml:space="preserve"> </w:t>
      </w:r>
      <w:r w:rsidRPr="00033817">
        <w:rPr>
          <w:rFonts w:asciiTheme="majorBidi" w:hAnsiTheme="majorBidi" w:cstheme="majorBidi"/>
        </w:rPr>
        <w:t xml:space="preserve">de la totalité des PMEPPM du pays. De plus, en </w:t>
      </w:r>
      <w:r w:rsidR="00B236E5" w:rsidRPr="00033817">
        <w:rPr>
          <w:rFonts w:asciiTheme="majorBidi" w:hAnsiTheme="majorBidi" w:cstheme="majorBidi"/>
        </w:rPr>
        <w:t>terme</w:t>
      </w:r>
      <w:r w:rsidR="00CB2C9E">
        <w:rPr>
          <w:rFonts w:asciiTheme="majorBidi" w:hAnsiTheme="majorBidi" w:cstheme="majorBidi"/>
        </w:rPr>
        <w:t>s</w:t>
      </w:r>
      <w:r w:rsidR="00B236E5">
        <w:rPr>
          <w:rFonts w:asciiTheme="majorBidi" w:hAnsiTheme="majorBidi" w:cstheme="majorBidi"/>
        </w:rPr>
        <w:t xml:space="preserve"> d’évolution</w:t>
      </w:r>
      <w:r w:rsidRPr="00033817">
        <w:rPr>
          <w:rFonts w:asciiTheme="majorBidi" w:hAnsiTheme="majorBidi" w:cstheme="majorBidi"/>
        </w:rPr>
        <w:t xml:space="preserve">, </w:t>
      </w:r>
      <w:r w:rsidR="0018780E">
        <w:rPr>
          <w:rFonts w:asciiTheme="majorBidi" w:hAnsiTheme="majorBidi" w:cstheme="majorBidi"/>
        </w:rPr>
        <w:t>nous notons</w:t>
      </w:r>
      <w:r w:rsidRPr="00033817">
        <w:rPr>
          <w:rFonts w:asciiTheme="majorBidi" w:hAnsiTheme="majorBidi" w:cstheme="majorBidi"/>
        </w:rPr>
        <w:t xml:space="preserve"> à cet égard que le taux de création des PMEPPM pour les régions du Nord et des Hauts-Plateaux est plus ou moins stable par rapport aux régions du Sud et du Grand Sud.</w:t>
      </w:r>
    </w:p>
    <w:p w:rsidR="0073036E" w:rsidRPr="00033817" w:rsidRDefault="0073036E" w:rsidP="00033817">
      <w:pPr>
        <w:autoSpaceDE w:val="0"/>
        <w:autoSpaceDN w:val="0"/>
        <w:adjustRightInd w:val="0"/>
        <w:spacing w:line="360" w:lineRule="auto"/>
        <w:jc w:val="both"/>
        <w:rPr>
          <w:rFonts w:asciiTheme="majorBidi" w:hAnsiTheme="majorBidi" w:cstheme="majorBidi"/>
          <w:color w:val="FF0000"/>
        </w:rPr>
      </w:pPr>
    </w:p>
    <w:p w:rsidR="0073036E" w:rsidRPr="00033817" w:rsidRDefault="00567627" w:rsidP="0005187A">
      <w:pPr>
        <w:tabs>
          <w:tab w:val="left" w:pos="3356"/>
        </w:tabs>
        <w:spacing w:line="360" w:lineRule="auto"/>
        <w:jc w:val="both"/>
        <w:outlineLvl w:val="0"/>
        <w:rPr>
          <w:rFonts w:asciiTheme="majorBidi" w:hAnsiTheme="majorBidi" w:cstheme="majorBidi"/>
        </w:rPr>
      </w:pPr>
      <w:r w:rsidRPr="00033817">
        <w:rPr>
          <w:rFonts w:asciiTheme="majorBidi" w:hAnsiTheme="majorBidi" w:cstheme="majorBidi"/>
          <w:b/>
          <w:bCs/>
          <w:u w:val="single"/>
        </w:rPr>
        <w:t>3- Le r</w:t>
      </w:r>
      <w:r w:rsidR="0073036E" w:rsidRPr="00033817">
        <w:rPr>
          <w:rFonts w:asciiTheme="majorBidi" w:hAnsiTheme="majorBidi" w:cstheme="majorBidi"/>
          <w:b/>
          <w:bCs/>
          <w:u w:val="single"/>
        </w:rPr>
        <w:t xml:space="preserve">ôle des PME </w:t>
      </w:r>
      <w:r w:rsidR="000F2599" w:rsidRPr="00033817">
        <w:rPr>
          <w:rFonts w:asciiTheme="majorBidi" w:hAnsiTheme="majorBidi" w:cstheme="majorBidi"/>
          <w:b/>
          <w:bCs/>
          <w:u w:val="single"/>
        </w:rPr>
        <w:t>a</w:t>
      </w:r>
      <w:r w:rsidR="0073036E" w:rsidRPr="00033817">
        <w:rPr>
          <w:rFonts w:asciiTheme="majorBidi" w:hAnsiTheme="majorBidi" w:cstheme="majorBidi"/>
          <w:b/>
          <w:bCs/>
          <w:u w:val="single"/>
        </w:rPr>
        <w:t xml:space="preserve">lgériennes dans </w:t>
      </w:r>
      <w:r w:rsidR="0005187A">
        <w:rPr>
          <w:rFonts w:asciiTheme="majorBidi" w:hAnsiTheme="majorBidi" w:cstheme="majorBidi"/>
          <w:b/>
          <w:bCs/>
          <w:u w:val="single"/>
        </w:rPr>
        <w:t>l</w:t>
      </w:r>
      <w:r w:rsidR="0073036E" w:rsidRPr="00033817">
        <w:rPr>
          <w:rFonts w:asciiTheme="majorBidi" w:hAnsiTheme="majorBidi" w:cstheme="majorBidi"/>
          <w:b/>
          <w:bCs/>
          <w:u w:val="single"/>
        </w:rPr>
        <w:t>e développement économique et social du pays :</w:t>
      </w:r>
    </w:p>
    <w:p w:rsidR="0073036E" w:rsidRDefault="0073036E" w:rsidP="009662A0">
      <w:pPr>
        <w:autoSpaceDE w:val="0"/>
        <w:autoSpaceDN w:val="0"/>
        <w:adjustRightInd w:val="0"/>
        <w:spacing w:line="360" w:lineRule="auto"/>
        <w:jc w:val="both"/>
        <w:rPr>
          <w:rFonts w:asciiTheme="majorBidi" w:hAnsiTheme="majorBidi" w:cstheme="majorBidi"/>
        </w:rPr>
      </w:pPr>
      <w:r w:rsidRPr="00033817">
        <w:rPr>
          <w:rFonts w:asciiTheme="majorBidi" w:hAnsiTheme="majorBidi" w:cstheme="majorBidi"/>
        </w:rPr>
        <w:t xml:space="preserve">    La population des PME </w:t>
      </w:r>
      <w:r w:rsidR="000F2599" w:rsidRPr="00033817">
        <w:rPr>
          <w:rFonts w:asciiTheme="majorBidi" w:hAnsiTheme="majorBidi" w:cstheme="majorBidi"/>
        </w:rPr>
        <w:t>a</w:t>
      </w:r>
      <w:r w:rsidRPr="00033817">
        <w:rPr>
          <w:rFonts w:asciiTheme="majorBidi" w:hAnsiTheme="majorBidi" w:cstheme="majorBidi"/>
        </w:rPr>
        <w:t>lgériennes, notamment les PME privées occupe une place stratégique dans le processus de développeme</w:t>
      </w:r>
      <w:r w:rsidR="00FD649E">
        <w:rPr>
          <w:rFonts w:asciiTheme="majorBidi" w:hAnsiTheme="majorBidi" w:cstheme="majorBidi"/>
        </w:rPr>
        <w:t>nt économique et social du pays.</w:t>
      </w:r>
      <w:r w:rsidRPr="00033817">
        <w:rPr>
          <w:rFonts w:asciiTheme="majorBidi" w:hAnsiTheme="majorBidi" w:cstheme="majorBidi"/>
        </w:rPr>
        <w:t xml:space="preserve"> </w:t>
      </w:r>
      <w:r w:rsidR="00FD649E">
        <w:rPr>
          <w:rFonts w:asciiTheme="majorBidi" w:hAnsiTheme="majorBidi" w:cstheme="majorBidi"/>
        </w:rPr>
        <w:t xml:space="preserve">Elle joue un rôle </w:t>
      </w:r>
      <w:r w:rsidRPr="00033817">
        <w:rPr>
          <w:rFonts w:asciiTheme="majorBidi" w:hAnsiTheme="majorBidi" w:cstheme="majorBidi"/>
        </w:rPr>
        <w:t xml:space="preserve">appréciable dans la création d’emploi et de la valeur ajoutée, </w:t>
      </w:r>
      <w:r w:rsidR="00892CC7">
        <w:rPr>
          <w:rFonts w:asciiTheme="majorBidi" w:hAnsiTheme="majorBidi" w:cstheme="majorBidi"/>
        </w:rPr>
        <w:t>dans la</w:t>
      </w:r>
      <w:r w:rsidRPr="00033817">
        <w:rPr>
          <w:rFonts w:asciiTheme="majorBidi" w:hAnsiTheme="majorBidi" w:cstheme="majorBidi"/>
        </w:rPr>
        <w:t xml:space="preserve"> contribution au produit intérieur brut</w:t>
      </w:r>
      <w:r w:rsidR="00F5475F">
        <w:rPr>
          <w:rFonts w:asciiTheme="majorBidi" w:hAnsiTheme="majorBidi" w:cstheme="majorBidi"/>
        </w:rPr>
        <w:t xml:space="preserve"> hors hydrocarbures</w:t>
      </w:r>
      <w:r w:rsidRPr="00033817">
        <w:rPr>
          <w:rFonts w:asciiTheme="majorBidi" w:hAnsiTheme="majorBidi" w:cstheme="majorBidi"/>
        </w:rPr>
        <w:t xml:space="preserve"> (PIB</w:t>
      </w:r>
      <w:r w:rsidR="00F5475F">
        <w:rPr>
          <w:rFonts w:asciiTheme="majorBidi" w:hAnsiTheme="majorBidi" w:cstheme="majorBidi"/>
        </w:rPr>
        <w:t>HH</w:t>
      </w:r>
      <w:r w:rsidRPr="00033817">
        <w:rPr>
          <w:rFonts w:asciiTheme="majorBidi" w:hAnsiTheme="majorBidi" w:cstheme="majorBidi"/>
        </w:rPr>
        <w:t>)</w:t>
      </w:r>
      <w:r w:rsidR="004215F3">
        <w:rPr>
          <w:rFonts w:asciiTheme="majorBidi" w:hAnsiTheme="majorBidi" w:cstheme="majorBidi"/>
        </w:rPr>
        <w:t>, comme elle participe</w:t>
      </w:r>
      <w:r w:rsidRPr="00033817">
        <w:rPr>
          <w:rFonts w:asciiTheme="majorBidi" w:hAnsiTheme="majorBidi" w:cstheme="majorBidi"/>
        </w:rPr>
        <w:t xml:space="preserve"> </w:t>
      </w:r>
      <w:r w:rsidR="004215F3">
        <w:rPr>
          <w:rFonts w:asciiTheme="majorBidi" w:hAnsiTheme="majorBidi" w:cstheme="majorBidi"/>
        </w:rPr>
        <w:t xml:space="preserve">à une partie des </w:t>
      </w:r>
      <w:r w:rsidRPr="00033817">
        <w:rPr>
          <w:rFonts w:asciiTheme="majorBidi" w:hAnsiTheme="majorBidi" w:cstheme="majorBidi"/>
        </w:rPr>
        <w:t>exportations du pays à l’étranger.</w:t>
      </w:r>
    </w:p>
    <w:p w:rsidR="00C271B2" w:rsidRPr="00033817" w:rsidRDefault="00C271B2" w:rsidP="00C271B2">
      <w:pPr>
        <w:autoSpaceDE w:val="0"/>
        <w:autoSpaceDN w:val="0"/>
        <w:adjustRightInd w:val="0"/>
        <w:spacing w:line="360" w:lineRule="auto"/>
        <w:jc w:val="both"/>
        <w:rPr>
          <w:rFonts w:asciiTheme="majorBidi" w:hAnsiTheme="majorBidi" w:cstheme="majorBidi"/>
        </w:rPr>
      </w:pPr>
    </w:p>
    <w:p w:rsidR="0073036E" w:rsidRPr="00033817" w:rsidRDefault="002B705C" w:rsidP="009662A0">
      <w:pPr>
        <w:pStyle w:val="Default"/>
        <w:spacing w:line="360" w:lineRule="auto"/>
        <w:jc w:val="both"/>
        <w:rPr>
          <w:rFonts w:asciiTheme="majorBidi" w:hAnsiTheme="majorBidi" w:cstheme="majorBidi"/>
          <w:color w:val="auto"/>
          <w:u w:val="single"/>
        </w:rPr>
      </w:pPr>
      <w:r w:rsidRPr="00033817">
        <w:rPr>
          <w:rFonts w:asciiTheme="majorBidi" w:hAnsiTheme="majorBidi" w:cstheme="majorBidi"/>
          <w:b/>
          <w:bCs/>
          <w:color w:val="auto"/>
          <w:u w:val="single"/>
        </w:rPr>
        <w:lastRenderedPageBreak/>
        <w:t>3-1</w:t>
      </w:r>
      <w:r w:rsidR="0073036E" w:rsidRPr="00033817">
        <w:rPr>
          <w:rFonts w:asciiTheme="majorBidi" w:hAnsiTheme="majorBidi" w:cstheme="majorBidi"/>
          <w:b/>
          <w:bCs/>
          <w:color w:val="auto"/>
          <w:u w:val="single"/>
        </w:rPr>
        <w:t xml:space="preserve">- Le rôle des PME </w:t>
      </w:r>
      <w:r w:rsidR="000F2599" w:rsidRPr="00033817">
        <w:rPr>
          <w:rFonts w:asciiTheme="majorBidi" w:hAnsiTheme="majorBidi" w:cstheme="majorBidi"/>
          <w:b/>
          <w:bCs/>
          <w:color w:val="auto"/>
          <w:u w:val="single"/>
        </w:rPr>
        <w:t>a</w:t>
      </w:r>
      <w:r w:rsidR="0073036E" w:rsidRPr="00033817">
        <w:rPr>
          <w:rFonts w:asciiTheme="majorBidi" w:hAnsiTheme="majorBidi" w:cstheme="majorBidi"/>
          <w:b/>
          <w:bCs/>
          <w:color w:val="auto"/>
          <w:u w:val="single"/>
        </w:rPr>
        <w:t>lgériennes dans la création d’emploi :</w:t>
      </w:r>
    </w:p>
    <w:p w:rsidR="0073036E" w:rsidRDefault="0073036E" w:rsidP="0018780E">
      <w:pPr>
        <w:tabs>
          <w:tab w:val="left" w:pos="3356"/>
        </w:tabs>
        <w:spacing w:line="360" w:lineRule="auto"/>
        <w:jc w:val="both"/>
        <w:outlineLvl w:val="0"/>
        <w:rPr>
          <w:rFonts w:asciiTheme="majorBidi" w:hAnsiTheme="majorBidi" w:cstheme="majorBidi"/>
        </w:rPr>
      </w:pPr>
      <w:r w:rsidRPr="00033817">
        <w:rPr>
          <w:rFonts w:asciiTheme="majorBidi" w:hAnsiTheme="majorBidi" w:cstheme="majorBidi"/>
        </w:rPr>
        <w:t xml:space="preserve">    Le dynamisme économique </w:t>
      </w:r>
      <w:r w:rsidR="0028339F">
        <w:rPr>
          <w:rFonts w:asciiTheme="majorBidi" w:hAnsiTheme="majorBidi" w:cstheme="majorBidi"/>
        </w:rPr>
        <w:t xml:space="preserve">à travers le monde </w:t>
      </w:r>
      <w:r w:rsidR="0074094F">
        <w:rPr>
          <w:rFonts w:asciiTheme="majorBidi" w:hAnsiTheme="majorBidi" w:cstheme="majorBidi"/>
        </w:rPr>
        <w:t xml:space="preserve">se </w:t>
      </w:r>
      <w:r w:rsidRPr="00033817">
        <w:rPr>
          <w:rFonts w:asciiTheme="majorBidi" w:hAnsiTheme="majorBidi" w:cstheme="majorBidi"/>
        </w:rPr>
        <w:t xml:space="preserve">trouve devant plusieurs contraintes à savoir le manque de ressources financières, </w:t>
      </w:r>
      <w:r w:rsidR="0028339F">
        <w:rPr>
          <w:rFonts w:asciiTheme="majorBidi" w:hAnsiTheme="majorBidi" w:cstheme="majorBidi"/>
        </w:rPr>
        <w:t>l’importance des coûts</w:t>
      </w:r>
      <w:r w:rsidRPr="00033817">
        <w:rPr>
          <w:rFonts w:asciiTheme="majorBidi" w:hAnsiTheme="majorBidi" w:cstheme="majorBidi"/>
        </w:rPr>
        <w:t xml:space="preserve">, </w:t>
      </w:r>
      <w:r w:rsidR="0028339F">
        <w:rPr>
          <w:rFonts w:asciiTheme="majorBidi" w:hAnsiTheme="majorBidi" w:cstheme="majorBidi"/>
        </w:rPr>
        <w:t xml:space="preserve">la </w:t>
      </w:r>
      <w:r w:rsidRPr="00033817">
        <w:rPr>
          <w:rFonts w:asciiTheme="majorBidi" w:hAnsiTheme="majorBidi" w:cstheme="majorBidi"/>
        </w:rPr>
        <w:t xml:space="preserve">centralisation de l’industrie…etc. Pour surmonter ces difficultés, il est </w:t>
      </w:r>
      <w:r w:rsidR="0018780E">
        <w:rPr>
          <w:rFonts w:asciiTheme="majorBidi" w:hAnsiTheme="majorBidi" w:cstheme="majorBidi"/>
        </w:rPr>
        <w:t xml:space="preserve">plus </w:t>
      </w:r>
      <w:r w:rsidRPr="00033817">
        <w:rPr>
          <w:rFonts w:asciiTheme="majorBidi" w:hAnsiTheme="majorBidi" w:cstheme="majorBidi"/>
        </w:rPr>
        <w:t>judicieux de créer de petites filiales</w:t>
      </w:r>
      <w:r w:rsidR="008617B4">
        <w:rPr>
          <w:rFonts w:asciiTheme="majorBidi" w:hAnsiTheme="majorBidi" w:cstheme="majorBidi"/>
        </w:rPr>
        <w:t xml:space="preserve"> liées aux grandes entreprises, </w:t>
      </w:r>
      <w:r w:rsidRPr="00033817">
        <w:rPr>
          <w:rFonts w:asciiTheme="majorBidi" w:hAnsiTheme="majorBidi" w:cstheme="majorBidi"/>
        </w:rPr>
        <w:t xml:space="preserve">et </w:t>
      </w:r>
      <w:r w:rsidR="0074094F">
        <w:rPr>
          <w:rFonts w:asciiTheme="majorBidi" w:hAnsiTheme="majorBidi" w:cstheme="majorBidi"/>
        </w:rPr>
        <w:t>faire appel à la sous-traitance.</w:t>
      </w:r>
      <w:r w:rsidRPr="00033817">
        <w:rPr>
          <w:rFonts w:asciiTheme="majorBidi" w:hAnsiTheme="majorBidi" w:cstheme="majorBidi"/>
        </w:rPr>
        <w:t xml:space="preserve"> </w:t>
      </w:r>
      <w:r w:rsidR="0074094F" w:rsidRPr="00033817">
        <w:rPr>
          <w:rFonts w:asciiTheme="majorBidi" w:hAnsiTheme="majorBidi" w:cstheme="majorBidi"/>
        </w:rPr>
        <w:t>Cette</w:t>
      </w:r>
      <w:r w:rsidRPr="00033817">
        <w:rPr>
          <w:rFonts w:asciiTheme="majorBidi" w:hAnsiTheme="majorBidi" w:cstheme="majorBidi"/>
        </w:rPr>
        <w:t xml:space="preserve"> opération permettra de construire plusieurs unités pouvant répondre à la demande progressive de l’emploi, en créant des postes permanents </w:t>
      </w:r>
      <w:r w:rsidR="00FC7E6D">
        <w:rPr>
          <w:rFonts w:asciiTheme="majorBidi" w:hAnsiTheme="majorBidi" w:cstheme="majorBidi"/>
        </w:rPr>
        <w:t xml:space="preserve">       </w:t>
      </w:r>
      <w:r w:rsidRPr="00033817">
        <w:rPr>
          <w:rFonts w:asciiTheme="majorBidi" w:hAnsiTheme="majorBidi" w:cstheme="majorBidi"/>
        </w:rPr>
        <w:t>à moindre coût. L’Algérie comme beaucoup d’autre</w:t>
      </w:r>
      <w:r w:rsidR="008617B4">
        <w:rPr>
          <w:rFonts w:asciiTheme="majorBidi" w:hAnsiTheme="majorBidi" w:cstheme="majorBidi"/>
        </w:rPr>
        <w:t>s</w:t>
      </w:r>
      <w:r w:rsidRPr="00033817">
        <w:rPr>
          <w:rFonts w:asciiTheme="majorBidi" w:hAnsiTheme="majorBidi" w:cstheme="majorBidi"/>
        </w:rPr>
        <w:t xml:space="preserve"> pays, a pris conscience de l’importance des PME et </w:t>
      </w:r>
      <w:r w:rsidR="0076423E">
        <w:rPr>
          <w:rFonts w:asciiTheme="majorBidi" w:hAnsiTheme="majorBidi" w:cstheme="majorBidi"/>
        </w:rPr>
        <w:t xml:space="preserve">de </w:t>
      </w:r>
      <w:r w:rsidRPr="00033817">
        <w:rPr>
          <w:rFonts w:asciiTheme="majorBidi" w:hAnsiTheme="majorBidi" w:cstheme="majorBidi"/>
        </w:rPr>
        <w:t xml:space="preserve">son apport important pour l’emploi, et a réalisé des parts considérables sur ce plan pour la période </w:t>
      </w:r>
      <w:r w:rsidR="00E808C5">
        <w:rPr>
          <w:rFonts w:asciiTheme="majorBidi" w:hAnsiTheme="majorBidi" w:cstheme="majorBidi"/>
        </w:rPr>
        <w:t xml:space="preserve">  </w:t>
      </w:r>
      <w:r w:rsidRPr="00033817">
        <w:rPr>
          <w:rFonts w:asciiTheme="majorBidi" w:hAnsiTheme="majorBidi" w:cstheme="majorBidi"/>
        </w:rPr>
        <w:t xml:space="preserve">2009-2012 comme le </w:t>
      </w:r>
      <w:r w:rsidR="0018780E">
        <w:rPr>
          <w:rFonts w:asciiTheme="majorBidi" w:hAnsiTheme="majorBidi" w:cstheme="majorBidi"/>
        </w:rPr>
        <w:t>montre</w:t>
      </w:r>
      <w:r w:rsidRPr="00033817">
        <w:rPr>
          <w:rFonts w:asciiTheme="majorBidi" w:hAnsiTheme="majorBidi" w:cstheme="majorBidi"/>
        </w:rPr>
        <w:t xml:space="preserve"> le tableau suivant : </w:t>
      </w:r>
    </w:p>
    <w:p w:rsidR="00C271B2" w:rsidRPr="00C271B2" w:rsidRDefault="00C271B2" w:rsidP="00C271B2">
      <w:pPr>
        <w:tabs>
          <w:tab w:val="left" w:pos="3356"/>
        </w:tabs>
        <w:spacing w:line="360" w:lineRule="auto"/>
        <w:jc w:val="both"/>
        <w:outlineLvl w:val="0"/>
        <w:rPr>
          <w:rFonts w:asciiTheme="majorBidi" w:hAnsiTheme="majorBidi" w:cstheme="majorBidi"/>
        </w:rPr>
      </w:pPr>
    </w:p>
    <w:p w:rsidR="0073036E" w:rsidRPr="00033817" w:rsidRDefault="0073036E" w:rsidP="00E808C5">
      <w:pPr>
        <w:tabs>
          <w:tab w:val="left" w:pos="3356"/>
        </w:tabs>
        <w:spacing w:line="360" w:lineRule="auto"/>
        <w:jc w:val="center"/>
        <w:outlineLvl w:val="0"/>
        <w:rPr>
          <w:rFonts w:asciiTheme="majorBidi" w:hAnsiTheme="majorBidi" w:cstheme="majorBidi"/>
        </w:rPr>
      </w:pPr>
      <w:r w:rsidRPr="00033817">
        <w:rPr>
          <w:rFonts w:asciiTheme="majorBidi" w:hAnsiTheme="majorBidi" w:cstheme="majorBidi"/>
          <w:b/>
          <w:bCs/>
          <w:u w:val="single"/>
        </w:rPr>
        <w:t>Tableau N° </w:t>
      </w:r>
      <w:r w:rsidR="00E97EB4" w:rsidRPr="00033817">
        <w:rPr>
          <w:rFonts w:asciiTheme="majorBidi" w:hAnsiTheme="majorBidi" w:cstheme="majorBidi"/>
          <w:b/>
          <w:bCs/>
          <w:u w:val="single"/>
        </w:rPr>
        <w:t>7</w:t>
      </w:r>
      <w:r w:rsidRPr="00033817">
        <w:rPr>
          <w:rFonts w:asciiTheme="majorBidi" w:hAnsiTheme="majorBidi" w:cstheme="majorBidi"/>
          <w:b/>
          <w:bCs/>
          <w:u w:val="single"/>
        </w:rPr>
        <w:t xml:space="preserve"> :</w:t>
      </w:r>
      <w:r w:rsidRPr="00033817">
        <w:rPr>
          <w:rFonts w:asciiTheme="majorBidi" w:hAnsiTheme="majorBidi" w:cstheme="majorBidi"/>
        </w:rPr>
        <w:t xml:space="preserve"> L’évolution des emplois déclarés par </w:t>
      </w:r>
      <w:r w:rsidR="00E808C5">
        <w:rPr>
          <w:rFonts w:asciiTheme="majorBidi" w:hAnsiTheme="majorBidi" w:cstheme="majorBidi"/>
        </w:rPr>
        <w:t>structure juridique</w:t>
      </w:r>
      <w:r w:rsidRPr="00033817">
        <w:rPr>
          <w:rFonts w:asciiTheme="majorBidi" w:hAnsiTheme="majorBidi" w:cstheme="majorBidi"/>
        </w:rPr>
        <w:t xml:space="preserve"> de PME durant la périod</w:t>
      </w:r>
      <w:r w:rsidR="003A3CA9" w:rsidRPr="00033817">
        <w:rPr>
          <w:rFonts w:asciiTheme="majorBidi" w:hAnsiTheme="majorBidi" w:cstheme="majorBidi"/>
        </w:rPr>
        <w:t>e 2009-2012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5"/>
        <w:gridCol w:w="1418"/>
        <w:gridCol w:w="1276"/>
        <w:gridCol w:w="1293"/>
      </w:tblGrid>
      <w:tr w:rsidR="0073036E" w:rsidRPr="00033817" w:rsidTr="00897949">
        <w:trPr>
          <w:jc w:val="center"/>
        </w:trPr>
        <w:tc>
          <w:tcPr>
            <w:tcW w:w="3936" w:type="dxa"/>
          </w:tcPr>
          <w:p w:rsidR="0073036E" w:rsidRPr="00033817" w:rsidRDefault="0000764E" w:rsidP="00033817">
            <w:pPr>
              <w:tabs>
                <w:tab w:val="left" w:pos="3356"/>
              </w:tabs>
              <w:spacing w:line="360" w:lineRule="auto"/>
              <w:ind w:left="720"/>
              <w:contextualSpacing/>
              <w:jc w:val="center"/>
              <w:outlineLvl w:val="0"/>
              <w:rPr>
                <w:rFonts w:asciiTheme="majorBidi" w:hAnsiTheme="majorBidi" w:cstheme="majorBidi"/>
              </w:rPr>
            </w:pPr>
            <w:r>
              <w:rPr>
                <w:rFonts w:asciiTheme="majorBidi" w:hAnsiTheme="majorBidi" w:cstheme="majorBidi"/>
                <w:noProof/>
              </w:rPr>
              <w:pict>
                <v:shape id="_x0000_s1032" type="#_x0000_t32" style="position:absolute;left:0;text-align:left;margin-left:-4pt;margin-top:.3pt;width:167.6pt;height:41.25pt;z-index:251666432" o:connectortype="straight"/>
              </w:pict>
            </w:r>
            <w:r w:rsidR="002B705C" w:rsidRPr="00033817">
              <w:rPr>
                <w:rFonts w:asciiTheme="majorBidi" w:hAnsiTheme="majorBidi" w:cstheme="majorBidi"/>
              </w:rPr>
              <w:t xml:space="preserve">Années                        </w:t>
            </w:r>
          </w:p>
          <w:p w:rsidR="0073036E" w:rsidRPr="00033817" w:rsidRDefault="0073036E"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Type de PME</w:t>
            </w:r>
          </w:p>
        </w:tc>
        <w:tc>
          <w:tcPr>
            <w:tcW w:w="1275"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2009</w:t>
            </w:r>
          </w:p>
        </w:tc>
        <w:tc>
          <w:tcPr>
            <w:tcW w:w="1418" w:type="dxa"/>
          </w:tcPr>
          <w:p w:rsidR="0073036E" w:rsidRPr="00033817" w:rsidRDefault="0073036E" w:rsidP="00033817">
            <w:pPr>
              <w:tabs>
                <w:tab w:val="left" w:pos="3356"/>
              </w:tabs>
              <w:spacing w:line="360" w:lineRule="auto"/>
              <w:ind w:left="720"/>
              <w:contextualSpacing/>
              <w:jc w:val="center"/>
              <w:outlineLvl w:val="0"/>
              <w:rPr>
                <w:rFonts w:asciiTheme="majorBidi" w:hAnsiTheme="majorBidi" w:cstheme="majorBidi"/>
              </w:rPr>
            </w:pPr>
            <w:r w:rsidRPr="00033817">
              <w:rPr>
                <w:rFonts w:asciiTheme="majorBidi" w:hAnsiTheme="majorBidi" w:cstheme="majorBidi"/>
              </w:rPr>
              <w:t>2010</w:t>
            </w:r>
          </w:p>
        </w:tc>
        <w:tc>
          <w:tcPr>
            <w:tcW w:w="127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2011</w:t>
            </w:r>
          </w:p>
        </w:tc>
        <w:tc>
          <w:tcPr>
            <w:tcW w:w="1293"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2012</w:t>
            </w:r>
          </w:p>
        </w:tc>
      </w:tr>
      <w:tr w:rsidR="0073036E" w:rsidRPr="00033817" w:rsidTr="00897949">
        <w:trPr>
          <w:jc w:val="center"/>
        </w:trPr>
        <w:tc>
          <w:tcPr>
            <w:tcW w:w="3936" w:type="dxa"/>
          </w:tcPr>
          <w:p w:rsidR="0073036E" w:rsidRPr="00033817" w:rsidRDefault="00E6428E" w:rsidP="00033817">
            <w:pPr>
              <w:tabs>
                <w:tab w:val="left" w:pos="3356"/>
              </w:tabs>
              <w:spacing w:line="360" w:lineRule="auto"/>
              <w:contextualSpacing/>
              <w:outlineLvl w:val="0"/>
              <w:rPr>
                <w:rFonts w:asciiTheme="majorBidi" w:hAnsiTheme="majorBidi" w:cstheme="majorBidi"/>
              </w:rPr>
            </w:pPr>
            <w:r>
              <w:rPr>
                <w:rFonts w:asciiTheme="majorBidi" w:hAnsiTheme="majorBidi" w:cstheme="majorBidi"/>
              </w:rPr>
              <w:t xml:space="preserve">Les </w:t>
            </w:r>
            <w:r w:rsidR="0073036E" w:rsidRPr="00033817">
              <w:rPr>
                <w:rFonts w:asciiTheme="majorBidi" w:hAnsiTheme="majorBidi" w:cstheme="majorBidi"/>
              </w:rPr>
              <w:t>PME privées</w:t>
            </w:r>
          </w:p>
        </w:tc>
        <w:tc>
          <w:tcPr>
            <w:tcW w:w="1275"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1.494.949</w:t>
            </w:r>
          </w:p>
        </w:tc>
        <w:tc>
          <w:tcPr>
            <w:tcW w:w="1418"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1.577.030</w:t>
            </w:r>
          </w:p>
        </w:tc>
        <w:tc>
          <w:tcPr>
            <w:tcW w:w="127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1.676.111</w:t>
            </w:r>
          </w:p>
        </w:tc>
        <w:tc>
          <w:tcPr>
            <w:tcW w:w="1293"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1.800.742</w:t>
            </w:r>
          </w:p>
        </w:tc>
      </w:tr>
      <w:tr w:rsidR="0073036E" w:rsidRPr="00033817" w:rsidTr="00897949">
        <w:trPr>
          <w:jc w:val="center"/>
        </w:trPr>
        <w:tc>
          <w:tcPr>
            <w:tcW w:w="3936" w:type="dxa"/>
            <w:shd w:val="clear" w:color="auto" w:fill="BFBFBF"/>
          </w:tcPr>
          <w:p w:rsidR="0073036E" w:rsidRPr="00033817" w:rsidRDefault="0073036E" w:rsidP="008617B4">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L’évolution d</w:t>
            </w:r>
            <w:r w:rsidR="008617B4">
              <w:rPr>
                <w:rFonts w:asciiTheme="majorBidi" w:hAnsiTheme="majorBidi" w:cstheme="majorBidi"/>
              </w:rPr>
              <w:t>es</w:t>
            </w:r>
            <w:r w:rsidRPr="00033817">
              <w:rPr>
                <w:rFonts w:asciiTheme="majorBidi" w:hAnsiTheme="majorBidi" w:cstheme="majorBidi"/>
              </w:rPr>
              <w:t xml:space="preserve"> </w:t>
            </w:r>
            <w:r w:rsidR="008617B4">
              <w:rPr>
                <w:rFonts w:asciiTheme="majorBidi" w:hAnsiTheme="majorBidi" w:cstheme="majorBidi"/>
              </w:rPr>
              <w:t>postes d’</w:t>
            </w:r>
            <w:r w:rsidRPr="00033817">
              <w:rPr>
                <w:rFonts w:asciiTheme="majorBidi" w:hAnsiTheme="majorBidi" w:cstheme="majorBidi"/>
              </w:rPr>
              <w:t>emploi</w:t>
            </w:r>
            <w:r w:rsidR="008617B4">
              <w:rPr>
                <w:rFonts w:asciiTheme="majorBidi" w:hAnsiTheme="majorBidi" w:cstheme="majorBidi"/>
              </w:rPr>
              <w:t xml:space="preserve"> </w:t>
            </w:r>
            <w:r w:rsidRPr="00033817">
              <w:rPr>
                <w:rFonts w:asciiTheme="majorBidi" w:hAnsiTheme="majorBidi" w:cstheme="majorBidi"/>
              </w:rPr>
              <w:t xml:space="preserve">dans les PME privées </w:t>
            </w:r>
            <w:r w:rsidR="00E6428E">
              <w:rPr>
                <w:rFonts w:asciiTheme="majorBidi" w:hAnsiTheme="majorBidi" w:cstheme="majorBidi"/>
              </w:rPr>
              <w:t>en%</w:t>
            </w:r>
          </w:p>
        </w:tc>
        <w:tc>
          <w:tcPr>
            <w:tcW w:w="1275" w:type="dxa"/>
            <w:shd w:val="clear" w:color="auto" w:fill="BFBFBF"/>
          </w:tcPr>
          <w:p w:rsidR="0073036E" w:rsidRPr="00033817" w:rsidRDefault="0073036E" w:rsidP="0018780E">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w:t>
            </w:r>
          </w:p>
        </w:tc>
        <w:tc>
          <w:tcPr>
            <w:tcW w:w="1418"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5,49%</w:t>
            </w:r>
          </w:p>
        </w:tc>
        <w:tc>
          <w:tcPr>
            <w:tcW w:w="1276"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6,28%</w:t>
            </w:r>
          </w:p>
        </w:tc>
        <w:tc>
          <w:tcPr>
            <w:tcW w:w="1293"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7,43%</w:t>
            </w:r>
          </w:p>
        </w:tc>
      </w:tr>
      <w:tr w:rsidR="0073036E" w:rsidRPr="00033817" w:rsidTr="00897949">
        <w:trPr>
          <w:jc w:val="center"/>
        </w:trPr>
        <w:tc>
          <w:tcPr>
            <w:tcW w:w="3936" w:type="dxa"/>
          </w:tcPr>
          <w:p w:rsidR="0073036E" w:rsidRPr="00033817" w:rsidRDefault="00E6428E" w:rsidP="00033817">
            <w:pPr>
              <w:tabs>
                <w:tab w:val="left" w:pos="3356"/>
              </w:tabs>
              <w:spacing w:line="360" w:lineRule="auto"/>
              <w:contextualSpacing/>
              <w:outlineLvl w:val="0"/>
              <w:rPr>
                <w:rFonts w:asciiTheme="majorBidi" w:hAnsiTheme="majorBidi" w:cstheme="majorBidi"/>
              </w:rPr>
            </w:pPr>
            <w:r>
              <w:rPr>
                <w:rFonts w:asciiTheme="majorBidi" w:hAnsiTheme="majorBidi" w:cstheme="majorBidi"/>
              </w:rPr>
              <w:t xml:space="preserve">Les </w:t>
            </w:r>
            <w:r w:rsidR="0073036E" w:rsidRPr="00033817">
              <w:rPr>
                <w:rFonts w:asciiTheme="majorBidi" w:hAnsiTheme="majorBidi" w:cstheme="majorBidi"/>
              </w:rPr>
              <w:t>PME publiques</w:t>
            </w:r>
          </w:p>
        </w:tc>
        <w:tc>
          <w:tcPr>
            <w:tcW w:w="1275"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51.635</w:t>
            </w:r>
          </w:p>
        </w:tc>
        <w:tc>
          <w:tcPr>
            <w:tcW w:w="1418"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48.656</w:t>
            </w:r>
          </w:p>
        </w:tc>
        <w:tc>
          <w:tcPr>
            <w:tcW w:w="127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48.086</w:t>
            </w:r>
          </w:p>
        </w:tc>
        <w:tc>
          <w:tcPr>
            <w:tcW w:w="1293"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47.375</w:t>
            </w:r>
          </w:p>
        </w:tc>
      </w:tr>
      <w:tr w:rsidR="0073036E" w:rsidRPr="00033817" w:rsidTr="00897949">
        <w:trPr>
          <w:jc w:val="center"/>
        </w:trPr>
        <w:tc>
          <w:tcPr>
            <w:tcW w:w="3936" w:type="dxa"/>
            <w:shd w:val="clear" w:color="auto" w:fill="BFBFBF"/>
          </w:tcPr>
          <w:p w:rsidR="0073036E" w:rsidRPr="00033817" w:rsidRDefault="0073036E"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 xml:space="preserve">L’évolution </w:t>
            </w:r>
            <w:r w:rsidR="008617B4" w:rsidRPr="00033817">
              <w:rPr>
                <w:rFonts w:asciiTheme="majorBidi" w:hAnsiTheme="majorBidi" w:cstheme="majorBidi"/>
              </w:rPr>
              <w:t>d</w:t>
            </w:r>
            <w:r w:rsidR="008617B4">
              <w:rPr>
                <w:rFonts w:asciiTheme="majorBidi" w:hAnsiTheme="majorBidi" w:cstheme="majorBidi"/>
              </w:rPr>
              <w:t>es</w:t>
            </w:r>
            <w:r w:rsidR="008617B4" w:rsidRPr="00033817">
              <w:rPr>
                <w:rFonts w:asciiTheme="majorBidi" w:hAnsiTheme="majorBidi" w:cstheme="majorBidi"/>
              </w:rPr>
              <w:t xml:space="preserve"> </w:t>
            </w:r>
            <w:r w:rsidR="008617B4">
              <w:rPr>
                <w:rFonts w:asciiTheme="majorBidi" w:hAnsiTheme="majorBidi" w:cstheme="majorBidi"/>
              </w:rPr>
              <w:t>postes d’</w:t>
            </w:r>
            <w:r w:rsidR="008617B4" w:rsidRPr="00033817">
              <w:rPr>
                <w:rFonts w:asciiTheme="majorBidi" w:hAnsiTheme="majorBidi" w:cstheme="majorBidi"/>
              </w:rPr>
              <w:t>emploi</w:t>
            </w:r>
            <w:r w:rsidR="008617B4">
              <w:rPr>
                <w:rFonts w:asciiTheme="majorBidi" w:hAnsiTheme="majorBidi" w:cstheme="majorBidi"/>
              </w:rPr>
              <w:t xml:space="preserve"> </w:t>
            </w:r>
            <w:r w:rsidRPr="00033817">
              <w:rPr>
                <w:rFonts w:asciiTheme="majorBidi" w:hAnsiTheme="majorBidi" w:cstheme="majorBidi"/>
              </w:rPr>
              <w:t>dans les PME publiques</w:t>
            </w:r>
            <w:r w:rsidR="00E6428E">
              <w:rPr>
                <w:rFonts w:asciiTheme="majorBidi" w:hAnsiTheme="majorBidi" w:cstheme="majorBidi"/>
              </w:rPr>
              <w:t xml:space="preserve"> en %</w:t>
            </w:r>
          </w:p>
        </w:tc>
        <w:tc>
          <w:tcPr>
            <w:tcW w:w="1275"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w:t>
            </w:r>
          </w:p>
        </w:tc>
        <w:tc>
          <w:tcPr>
            <w:tcW w:w="1418"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(5,77%)</w:t>
            </w:r>
          </w:p>
        </w:tc>
        <w:tc>
          <w:tcPr>
            <w:tcW w:w="1276"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(1,17%)</w:t>
            </w:r>
          </w:p>
        </w:tc>
        <w:tc>
          <w:tcPr>
            <w:tcW w:w="1293"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(1,48%)</w:t>
            </w:r>
          </w:p>
        </w:tc>
      </w:tr>
    </w:tbl>
    <w:p w:rsidR="002B705C" w:rsidRDefault="0073036E" w:rsidP="00945369">
      <w:pPr>
        <w:tabs>
          <w:tab w:val="left" w:pos="3356"/>
        </w:tabs>
        <w:spacing w:line="360" w:lineRule="auto"/>
        <w:outlineLvl w:val="0"/>
        <w:rPr>
          <w:rFonts w:asciiTheme="majorBidi" w:hAnsiTheme="majorBidi" w:cstheme="majorBidi"/>
          <w:b/>
          <w:bCs/>
          <w:sz w:val="16"/>
          <w:szCs w:val="16"/>
        </w:rPr>
      </w:pPr>
      <w:r w:rsidRPr="00033817">
        <w:rPr>
          <w:rFonts w:asciiTheme="majorBidi" w:hAnsiTheme="majorBidi" w:cstheme="majorBidi"/>
          <w:color w:val="FF0000"/>
        </w:rPr>
        <w:t xml:space="preserve">   </w:t>
      </w:r>
      <w:r w:rsidRPr="00033817">
        <w:rPr>
          <w:rFonts w:asciiTheme="majorBidi" w:hAnsiTheme="majorBidi" w:cstheme="majorBidi"/>
          <w:b/>
          <w:bCs/>
          <w:u w:val="single"/>
        </w:rPr>
        <w:t>Source :</w:t>
      </w:r>
      <w:r w:rsidRPr="00033817">
        <w:rPr>
          <w:rFonts w:asciiTheme="majorBidi" w:hAnsiTheme="majorBidi" w:cstheme="majorBidi"/>
          <w:b/>
          <w:bCs/>
        </w:rPr>
        <w:t xml:space="preserve"> </w:t>
      </w:r>
      <w:r w:rsidR="00945369">
        <w:rPr>
          <w:rFonts w:asciiTheme="majorBidi" w:hAnsiTheme="majorBidi" w:cstheme="majorBidi"/>
          <w:b/>
          <w:bCs/>
          <w:sz w:val="16"/>
          <w:szCs w:val="16"/>
        </w:rPr>
        <w:t>E</w:t>
      </w:r>
      <w:r w:rsidR="00CD0EE3" w:rsidRPr="00E34F3A">
        <w:rPr>
          <w:rFonts w:asciiTheme="majorBidi" w:hAnsiTheme="majorBidi" w:cstheme="majorBidi"/>
          <w:b/>
          <w:bCs/>
          <w:sz w:val="16"/>
          <w:szCs w:val="16"/>
        </w:rPr>
        <w:t xml:space="preserve">laboré </w:t>
      </w:r>
      <w:r w:rsidRPr="00E34F3A">
        <w:rPr>
          <w:rFonts w:asciiTheme="majorBidi" w:hAnsiTheme="majorBidi" w:cstheme="majorBidi"/>
          <w:b/>
          <w:bCs/>
          <w:sz w:val="16"/>
          <w:szCs w:val="16"/>
        </w:rPr>
        <w:t xml:space="preserve">par </w:t>
      </w:r>
      <w:r w:rsidR="00511237">
        <w:rPr>
          <w:rFonts w:asciiTheme="majorBidi" w:hAnsiTheme="majorBidi" w:cstheme="majorBidi"/>
          <w:b/>
          <w:bCs/>
          <w:sz w:val="16"/>
          <w:szCs w:val="16"/>
        </w:rPr>
        <w:t>nous-même</w:t>
      </w:r>
      <w:r w:rsidRPr="00E34F3A">
        <w:rPr>
          <w:rFonts w:asciiTheme="majorBidi" w:hAnsiTheme="majorBidi" w:cstheme="majorBidi"/>
          <w:b/>
          <w:bCs/>
          <w:sz w:val="16"/>
          <w:szCs w:val="16"/>
        </w:rPr>
        <w:t xml:space="preserve"> en se référant </w:t>
      </w:r>
      <w:r w:rsidR="00E808C5">
        <w:rPr>
          <w:rFonts w:asciiTheme="majorBidi" w:hAnsiTheme="majorBidi" w:cstheme="majorBidi"/>
          <w:b/>
          <w:bCs/>
          <w:sz w:val="16"/>
          <w:szCs w:val="16"/>
        </w:rPr>
        <w:t>aux</w:t>
      </w:r>
      <w:r w:rsidRPr="00E34F3A">
        <w:rPr>
          <w:rFonts w:asciiTheme="majorBidi" w:hAnsiTheme="majorBidi" w:cstheme="majorBidi"/>
          <w:b/>
          <w:bCs/>
          <w:sz w:val="16"/>
          <w:szCs w:val="16"/>
        </w:rPr>
        <w:t xml:space="preserve"> bulletins d’information statistique N°18, 20, 21 et 22, </w:t>
      </w:r>
      <w:r w:rsidR="00697B20" w:rsidRPr="00E34F3A">
        <w:rPr>
          <w:rFonts w:asciiTheme="majorBidi" w:hAnsiTheme="majorBidi" w:cstheme="majorBidi"/>
          <w:b/>
          <w:bCs/>
          <w:sz w:val="16"/>
          <w:szCs w:val="16"/>
        </w:rPr>
        <w:t>ministère de l’industrie, de la petite et moyenne entreprise et de la promotion de l’investissement</w:t>
      </w:r>
      <w:r w:rsidR="00E34F3A">
        <w:rPr>
          <w:rFonts w:asciiTheme="majorBidi" w:hAnsiTheme="majorBidi" w:cstheme="majorBidi"/>
          <w:b/>
          <w:bCs/>
          <w:sz w:val="16"/>
          <w:szCs w:val="16"/>
        </w:rPr>
        <w:t>, Alger.</w:t>
      </w:r>
    </w:p>
    <w:p w:rsidR="002A4853" w:rsidRPr="00E34F3A" w:rsidRDefault="002A4853" w:rsidP="00E34F3A">
      <w:pPr>
        <w:tabs>
          <w:tab w:val="left" w:pos="3356"/>
        </w:tabs>
        <w:spacing w:line="360" w:lineRule="auto"/>
        <w:outlineLvl w:val="0"/>
        <w:rPr>
          <w:rFonts w:asciiTheme="majorBidi" w:hAnsiTheme="majorBidi" w:cstheme="majorBidi"/>
          <w:b/>
          <w:bCs/>
          <w:sz w:val="16"/>
          <w:szCs w:val="16"/>
        </w:rPr>
      </w:pPr>
    </w:p>
    <w:p w:rsidR="0073036E" w:rsidRPr="00033817" w:rsidRDefault="0073036E" w:rsidP="00843E8C">
      <w:pPr>
        <w:pStyle w:val="Default"/>
        <w:spacing w:line="360" w:lineRule="auto"/>
        <w:jc w:val="both"/>
        <w:rPr>
          <w:rFonts w:asciiTheme="majorBidi" w:hAnsiTheme="majorBidi" w:cstheme="majorBidi"/>
          <w:color w:val="FF0000"/>
        </w:rPr>
      </w:pPr>
      <w:r w:rsidRPr="00033817">
        <w:rPr>
          <w:rFonts w:asciiTheme="majorBidi" w:hAnsiTheme="majorBidi" w:cstheme="majorBidi"/>
        </w:rPr>
        <w:t xml:space="preserve">    Les statistiques affichées dans le tableau ci-dessus, </w:t>
      </w:r>
      <w:r w:rsidR="002250BC">
        <w:rPr>
          <w:rFonts w:asciiTheme="majorBidi" w:hAnsiTheme="majorBidi" w:cstheme="majorBidi"/>
        </w:rPr>
        <w:t>indiquent</w:t>
      </w:r>
      <w:r w:rsidRPr="00033817">
        <w:rPr>
          <w:rFonts w:asciiTheme="majorBidi" w:hAnsiTheme="majorBidi" w:cstheme="majorBidi"/>
        </w:rPr>
        <w:t xml:space="preserve"> clairement le rôle crucial des PME </w:t>
      </w:r>
      <w:r w:rsidR="002250BC">
        <w:rPr>
          <w:rFonts w:asciiTheme="majorBidi" w:hAnsiTheme="majorBidi" w:cstheme="majorBidi"/>
        </w:rPr>
        <w:t>a</w:t>
      </w:r>
      <w:r w:rsidRPr="00033817">
        <w:rPr>
          <w:rFonts w:asciiTheme="majorBidi" w:hAnsiTheme="majorBidi" w:cstheme="majorBidi"/>
        </w:rPr>
        <w:t xml:space="preserve">lgériennes </w:t>
      </w:r>
      <w:r w:rsidR="002250BC">
        <w:rPr>
          <w:rFonts w:asciiTheme="majorBidi" w:hAnsiTheme="majorBidi" w:cstheme="majorBidi"/>
        </w:rPr>
        <w:t>(</w:t>
      </w:r>
      <w:r w:rsidRPr="00033817">
        <w:rPr>
          <w:rFonts w:asciiTheme="majorBidi" w:hAnsiTheme="majorBidi" w:cstheme="majorBidi"/>
        </w:rPr>
        <w:t>notamment les PME privées</w:t>
      </w:r>
      <w:r w:rsidR="002250BC">
        <w:rPr>
          <w:rFonts w:asciiTheme="majorBidi" w:hAnsiTheme="majorBidi" w:cstheme="majorBidi"/>
        </w:rPr>
        <w:t>)</w:t>
      </w:r>
      <w:r w:rsidRPr="00033817">
        <w:rPr>
          <w:rFonts w:asciiTheme="majorBidi" w:hAnsiTheme="majorBidi" w:cstheme="majorBidi"/>
        </w:rPr>
        <w:t xml:space="preserve"> dans la création d’emploi. En outre, ces mêmes statistiques illustrent une croissance annuelle importante des postes d’emploi</w:t>
      </w:r>
      <w:r w:rsidR="002250BC">
        <w:rPr>
          <w:rFonts w:asciiTheme="majorBidi" w:hAnsiTheme="majorBidi" w:cstheme="majorBidi"/>
        </w:rPr>
        <w:t xml:space="preserve"> générés par le secteur privé, </w:t>
      </w:r>
      <w:r w:rsidRPr="00033817">
        <w:rPr>
          <w:rFonts w:asciiTheme="majorBidi" w:hAnsiTheme="majorBidi" w:cstheme="majorBidi"/>
        </w:rPr>
        <w:t xml:space="preserve">soit une moyenne de 101.931 postes créés annuellement. Cette croissance s’explique principalement par l’augmentation considérable du nombre des entreprises privées pour les années 2009, 2010, 2011 et 2012. Cependant, le secteur public a enregistré une diminution des postes d’emploi </w:t>
      </w:r>
      <w:r w:rsidR="002250BC">
        <w:rPr>
          <w:rFonts w:asciiTheme="majorBidi" w:hAnsiTheme="majorBidi" w:cstheme="majorBidi"/>
        </w:rPr>
        <w:t xml:space="preserve">tout au long de cette période, </w:t>
      </w:r>
      <w:r w:rsidRPr="00033817">
        <w:rPr>
          <w:rFonts w:asciiTheme="majorBidi" w:hAnsiTheme="majorBidi" w:cstheme="majorBidi"/>
        </w:rPr>
        <w:t xml:space="preserve">soit une annulation de 2979, 570 et 711 postes d’emploi </w:t>
      </w:r>
      <w:r w:rsidR="00843E8C">
        <w:rPr>
          <w:rFonts w:asciiTheme="majorBidi" w:hAnsiTheme="majorBidi" w:cstheme="majorBidi"/>
        </w:rPr>
        <w:t>pour</w:t>
      </w:r>
      <w:r w:rsidRPr="00033817">
        <w:rPr>
          <w:rFonts w:asciiTheme="majorBidi" w:hAnsiTheme="majorBidi" w:cstheme="majorBidi"/>
        </w:rPr>
        <w:t xml:space="preserve"> </w:t>
      </w:r>
      <w:r w:rsidR="00815558">
        <w:rPr>
          <w:rFonts w:asciiTheme="majorBidi" w:hAnsiTheme="majorBidi" w:cstheme="majorBidi"/>
        </w:rPr>
        <w:t>les années 2010, 2011 et 2012</w:t>
      </w:r>
      <w:r w:rsidRPr="00033817">
        <w:rPr>
          <w:rFonts w:asciiTheme="majorBidi" w:hAnsiTheme="majorBidi" w:cstheme="majorBidi"/>
        </w:rPr>
        <w:t xml:space="preserve">. Cela est </w:t>
      </w:r>
      <w:r w:rsidR="00843E8C">
        <w:rPr>
          <w:rFonts w:asciiTheme="majorBidi" w:hAnsiTheme="majorBidi" w:cstheme="majorBidi"/>
          <w:color w:val="auto"/>
        </w:rPr>
        <w:t xml:space="preserve">dû principalement </w:t>
      </w:r>
      <w:r w:rsidRPr="00033817">
        <w:rPr>
          <w:rFonts w:asciiTheme="majorBidi" w:hAnsiTheme="majorBidi" w:cstheme="majorBidi"/>
          <w:color w:val="auto"/>
        </w:rPr>
        <w:t>à l’absorbation de 49 PME publiques durant la période 2009-2012 pour des raisons de restructuration du secteur public.</w:t>
      </w:r>
      <w:r w:rsidRPr="00033817">
        <w:rPr>
          <w:rFonts w:asciiTheme="majorBidi" w:hAnsiTheme="majorBidi" w:cstheme="majorBidi"/>
          <w:color w:val="FF0000"/>
        </w:rPr>
        <w:t xml:space="preserve"> </w:t>
      </w:r>
    </w:p>
    <w:p w:rsidR="001F707F" w:rsidRDefault="001F707F" w:rsidP="00033817">
      <w:pPr>
        <w:pStyle w:val="Default"/>
        <w:spacing w:line="360" w:lineRule="auto"/>
        <w:jc w:val="both"/>
        <w:rPr>
          <w:rFonts w:asciiTheme="majorBidi" w:hAnsiTheme="majorBidi" w:cstheme="majorBidi"/>
          <w:color w:val="FF0000"/>
        </w:rPr>
      </w:pPr>
    </w:p>
    <w:p w:rsidR="005C45F3" w:rsidRDefault="005C45F3" w:rsidP="00033817">
      <w:pPr>
        <w:pStyle w:val="Default"/>
        <w:spacing w:line="360" w:lineRule="auto"/>
        <w:jc w:val="both"/>
        <w:rPr>
          <w:rFonts w:asciiTheme="majorBidi" w:hAnsiTheme="majorBidi" w:cstheme="majorBidi"/>
          <w:color w:val="FF0000"/>
        </w:rPr>
      </w:pPr>
    </w:p>
    <w:p w:rsidR="005C45F3" w:rsidRPr="00033817" w:rsidRDefault="005C45F3" w:rsidP="00033817">
      <w:pPr>
        <w:pStyle w:val="Default"/>
        <w:spacing w:line="360" w:lineRule="auto"/>
        <w:jc w:val="both"/>
        <w:rPr>
          <w:rFonts w:asciiTheme="majorBidi" w:hAnsiTheme="majorBidi" w:cstheme="majorBidi"/>
          <w:color w:val="FF0000"/>
        </w:rPr>
      </w:pPr>
    </w:p>
    <w:p w:rsidR="0073036E" w:rsidRPr="00405C91" w:rsidRDefault="002B705C" w:rsidP="00033817">
      <w:pPr>
        <w:pStyle w:val="Default"/>
        <w:spacing w:line="360" w:lineRule="auto"/>
        <w:jc w:val="both"/>
        <w:rPr>
          <w:rFonts w:asciiTheme="majorBidi" w:hAnsiTheme="majorBidi" w:cstheme="majorBidi"/>
          <w:color w:val="auto"/>
        </w:rPr>
      </w:pPr>
      <w:r w:rsidRPr="00405C91">
        <w:rPr>
          <w:rFonts w:asciiTheme="majorBidi" w:hAnsiTheme="majorBidi" w:cstheme="majorBidi"/>
          <w:b/>
          <w:bCs/>
          <w:color w:val="auto"/>
          <w:u w:val="single"/>
        </w:rPr>
        <w:lastRenderedPageBreak/>
        <w:t>3-2</w:t>
      </w:r>
      <w:r w:rsidR="0073036E" w:rsidRPr="00405C91">
        <w:rPr>
          <w:rFonts w:asciiTheme="majorBidi" w:hAnsiTheme="majorBidi" w:cstheme="majorBidi"/>
          <w:b/>
          <w:bCs/>
          <w:color w:val="auto"/>
          <w:u w:val="single"/>
        </w:rPr>
        <w:t xml:space="preserve">- Le rôle des PME </w:t>
      </w:r>
      <w:r w:rsidR="000F2599" w:rsidRPr="00405C91">
        <w:rPr>
          <w:rFonts w:asciiTheme="majorBidi" w:hAnsiTheme="majorBidi" w:cstheme="majorBidi"/>
          <w:b/>
          <w:bCs/>
          <w:color w:val="auto"/>
          <w:u w:val="single"/>
        </w:rPr>
        <w:t>a</w:t>
      </w:r>
      <w:r w:rsidR="0073036E" w:rsidRPr="00405C91">
        <w:rPr>
          <w:rFonts w:asciiTheme="majorBidi" w:hAnsiTheme="majorBidi" w:cstheme="majorBidi"/>
          <w:b/>
          <w:bCs/>
          <w:color w:val="auto"/>
          <w:u w:val="single"/>
        </w:rPr>
        <w:t>lgériennes dans la création de la valeur ajoutée :</w:t>
      </w:r>
    </w:p>
    <w:p w:rsidR="0073036E" w:rsidRPr="00405C91" w:rsidRDefault="0073036E" w:rsidP="005C45F3">
      <w:pPr>
        <w:pStyle w:val="Default"/>
        <w:spacing w:line="360" w:lineRule="auto"/>
        <w:jc w:val="both"/>
        <w:rPr>
          <w:rFonts w:asciiTheme="majorBidi" w:hAnsiTheme="majorBidi" w:cstheme="majorBidi"/>
          <w:color w:val="auto"/>
        </w:rPr>
      </w:pPr>
      <w:r w:rsidRPr="00405C91">
        <w:rPr>
          <w:rFonts w:asciiTheme="majorBidi" w:hAnsiTheme="majorBidi" w:cstheme="majorBidi"/>
          <w:color w:val="auto"/>
        </w:rPr>
        <w:t xml:space="preserve">   </w:t>
      </w:r>
      <w:r w:rsidR="00DA689E" w:rsidRPr="00405C91">
        <w:rPr>
          <w:rFonts w:asciiTheme="majorBidi" w:hAnsiTheme="majorBidi" w:cstheme="majorBidi"/>
          <w:color w:val="auto"/>
        </w:rPr>
        <w:t xml:space="preserve"> </w:t>
      </w:r>
      <w:r w:rsidRPr="00405C91">
        <w:rPr>
          <w:rFonts w:asciiTheme="majorBidi" w:hAnsiTheme="majorBidi" w:cstheme="majorBidi"/>
          <w:color w:val="auto"/>
        </w:rPr>
        <w:t>En 1994, la valeur ajoutée</w:t>
      </w:r>
      <w:r w:rsidR="00A12C47" w:rsidRPr="00405C91">
        <w:rPr>
          <w:rFonts w:asciiTheme="majorBidi" w:hAnsiTheme="majorBidi" w:cstheme="majorBidi"/>
          <w:color w:val="auto"/>
        </w:rPr>
        <w:t xml:space="preserve"> (VA)</w:t>
      </w:r>
      <w:r w:rsidRPr="00405C91">
        <w:rPr>
          <w:rFonts w:asciiTheme="majorBidi" w:hAnsiTheme="majorBidi" w:cstheme="majorBidi"/>
          <w:color w:val="auto"/>
        </w:rPr>
        <w:t xml:space="preserve"> créée dans le secteur public était de 617,4 milliards de dinars représent</w:t>
      </w:r>
      <w:r w:rsidR="003D3E5F" w:rsidRPr="00405C91">
        <w:rPr>
          <w:rFonts w:asciiTheme="majorBidi" w:hAnsiTheme="majorBidi" w:cstheme="majorBidi"/>
          <w:color w:val="auto"/>
        </w:rPr>
        <w:t>a</w:t>
      </w:r>
      <w:r w:rsidRPr="00405C91">
        <w:rPr>
          <w:rFonts w:asciiTheme="majorBidi" w:hAnsiTheme="majorBidi" w:cstheme="majorBidi"/>
          <w:color w:val="auto"/>
        </w:rPr>
        <w:t xml:space="preserve">nt 53.5 % du total national, alors que </w:t>
      </w:r>
      <w:r w:rsidR="003D3E5F" w:rsidRPr="00405C91">
        <w:rPr>
          <w:rFonts w:asciiTheme="majorBidi" w:hAnsiTheme="majorBidi" w:cstheme="majorBidi"/>
          <w:color w:val="auto"/>
        </w:rPr>
        <w:t>dans</w:t>
      </w:r>
      <w:r w:rsidRPr="00405C91">
        <w:rPr>
          <w:rFonts w:asciiTheme="majorBidi" w:hAnsiTheme="majorBidi" w:cstheme="majorBidi"/>
          <w:color w:val="auto"/>
        </w:rPr>
        <w:t xml:space="preserve"> le secteur privé </w:t>
      </w:r>
      <w:r w:rsidR="003D3E5F" w:rsidRPr="00405C91">
        <w:rPr>
          <w:rFonts w:asciiTheme="majorBidi" w:hAnsiTheme="majorBidi" w:cstheme="majorBidi"/>
          <w:color w:val="auto"/>
        </w:rPr>
        <w:t xml:space="preserve">elle </w:t>
      </w:r>
      <w:r w:rsidR="00405C91">
        <w:rPr>
          <w:rFonts w:asciiTheme="majorBidi" w:hAnsiTheme="majorBidi" w:cstheme="majorBidi"/>
          <w:color w:val="auto"/>
        </w:rPr>
        <w:t>était</w:t>
      </w:r>
      <w:r w:rsidR="003D3E5F" w:rsidRPr="00405C91">
        <w:rPr>
          <w:rFonts w:asciiTheme="majorBidi" w:hAnsiTheme="majorBidi" w:cstheme="majorBidi"/>
          <w:color w:val="auto"/>
        </w:rPr>
        <w:t xml:space="preserve"> de l’ordre de</w:t>
      </w:r>
      <w:r w:rsidRPr="00405C91">
        <w:rPr>
          <w:rFonts w:asciiTheme="majorBidi" w:hAnsiTheme="majorBidi" w:cstheme="majorBidi"/>
          <w:color w:val="auto"/>
        </w:rPr>
        <w:t xml:space="preserve"> 538,1 milliards de dinars soit </w:t>
      </w:r>
      <w:r w:rsidR="00405C91">
        <w:rPr>
          <w:rFonts w:asciiTheme="majorBidi" w:hAnsiTheme="majorBidi" w:cstheme="majorBidi"/>
          <w:color w:val="auto"/>
        </w:rPr>
        <w:t xml:space="preserve">un pourcentage de </w:t>
      </w:r>
      <w:r w:rsidRPr="00405C91">
        <w:rPr>
          <w:rFonts w:asciiTheme="majorBidi" w:hAnsiTheme="majorBidi" w:cstheme="majorBidi"/>
          <w:color w:val="auto"/>
        </w:rPr>
        <w:t xml:space="preserve">46.5 % du total national. </w:t>
      </w:r>
      <w:r w:rsidR="003D3E5F" w:rsidRPr="00405C91">
        <w:rPr>
          <w:rFonts w:asciiTheme="majorBidi" w:hAnsiTheme="majorBidi" w:cstheme="majorBidi"/>
          <w:color w:val="auto"/>
        </w:rPr>
        <w:t>Mais</w:t>
      </w:r>
      <w:r w:rsidRPr="00405C91">
        <w:rPr>
          <w:rFonts w:asciiTheme="majorBidi" w:hAnsiTheme="majorBidi" w:cstheme="majorBidi"/>
          <w:color w:val="auto"/>
        </w:rPr>
        <w:t xml:space="preserve">, à partir de </w:t>
      </w:r>
      <w:r w:rsidR="003D3E5F" w:rsidRPr="00405C91">
        <w:rPr>
          <w:rFonts w:asciiTheme="majorBidi" w:hAnsiTheme="majorBidi" w:cstheme="majorBidi"/>
          <w:color w:val="auto"/>
        </w:rPr>
        <w:t xml:space="preserve">l’année </w:t>
      </w:r>
      <w:r w:rsidRPr="00405C91">
        <w:rPr>
          <w:rFonts w:asciiTheme="majorBidi" w:hAnsiTheme="majorBidi" w:cstheme="majorBidi"/>
          <w:color w:val="auto"/>
        </w:rPr>
        <w:t xml:space="preserve">1998, ces parts de la valeur ajoutée créée dans le secteur public et privé se sont inversées faisant passer en tête le secteur privé avec 1178 milliards de dinars </w:t>
      </w:r>
      <w:r w:rsidR="00405C91">
        <w:rPr>
          <w:rFonts w:asciiTheme="majorBidi" w:hAnsiTheme="majorBidi" w:cstheme="majorBidi"/>
          <w:color w:val="auto"/>
        </w:rPr>
        <w:t>avec un pourcentage de</w:t>
      </w:r>
      <w:r w:rsidRPr="00405C91">
        <w:rPr>
          <w:rFonts w:asciiTheme="majorBidi" w:hAnsiTheme="majorBidi" w:cstheme="majorBidi"/>
          <w:color w:val="auto"/>
        </w:rPr>
        <w:t xml:space="preserve"> 53.6 % et 1019,8 milliards de dinars</w:t>
      </w:r>
      <w:r w:rsidR="006106A6">
        <w:rPr>
          <w:rFonts w:asciiTheme="majorBidi" w:hAnsiTheme="majorBidi" w:cstheme="majorBidi"/>
          <w:color w:val="auto"/>
        </w:rPr>
        <w:t>,</w:t>
      </w:r>
      <w:r w:rsidRPr="00405C91">
        <w:rPr>
          <w:rFonts w:asciiTheme="majorBidi" w:hAnsiTheme="majorBidi" w:cstheme="majorBidi"/>
          <w:color w:val="auto"/>
        </w:rPr>
        <w:t xml:space="preserve"> soit </w:t>
      </w:r>
      <w:r w:rsidR="00405C91">
        <w:rPr>
          <w:rFonts w:asciiTheme="majorBidi" w:hAnsiTheme="majorBidi" w:cstheme="majorBidi"/>
          <w:color w:val="auto"/>
        </w:rPr>
        <w:t xml:space="preserve">un pourcentage de </w:t>
      </w:r>
      <w:r w:rsidRPr="00405C91">
        <w:rPr>
          <w:rFonts w:asciiTheme="majorBidi" w:hAnsiTheme="majorBidi" w:cstheme="majorBidi"/>
          <w:color w:val="auto"/>
        </w:rPr>
        <w:t xml:space="preserve">46.4 % </w:t>
      </w:r>
      <w:r w:rsidR="003D3E5F" w:rsidRPr="00405C91">
        <w:rPr>
          <w:rFonts w:asciiTheme="majorBidi" w:hAnsiTheme="majorBidi" w:cstheme="majorBidi"/>
          <w:color w:val="auto"/>
        </w:rPr>
        <w:t>dans</w:t>
      </w:r>
      <w:r w:rsidRPr="00405C91">
        <w:rPr>
          <w:rFonts w:asciiTheme="majorBidi" w:hAnsiTheme="majorBidi" w:cstheme="majorBidi"/>
          <w:color w:val="auto"/>
        </w:rPr>
        <w:t xml:space="preserve"> le secteur public.</w:t>
      </w:r>
      <w:r w:rsidRPr="00405C91">
        <w:rPr>
          <w:rStyle w:val="Appelnotedebasdep"/>
          <w:rFonts w:asciiTheme="majorBidi" w:hAnsiTheme="majorBidi" w:cstheme="majorBidi"/>
          <w:color w:val="auto"/>
        </w:rPr>
        <w:footnoteReference w:id="36"/>
      </w:r>
      <w:r w:rsidRPr="00405C91">
        <w:rPr>
          <w:rFonts w:asciiTheme="majorBidi" w:hAnsiTheme="majorBidi" w:cstheme="majorBidi"/>
          <w:color w:val="auto"/>
        </w:rPr>
        <w:t xml:space="preserve"> Cette prédominance du secteur privé dans la création de la valeur ajoutée s’est </w:t>
      </w:r>
      <w:r w:rsidR="003D3E5F" w:rsidRPr="00405C91">
        <w:rPr>
          <w:rFonts w:asciiTheme="majorBidi" w:hAnsiTheme="majorBidi" w:cstheme="majorBidi"/>
          <w:color w:val="auto"/>
        </w:rPr>
        <w:t xml:space="preserve">présentée </w:t>
      </w:r>
      <w:r w:rsidRPr="00405C91">
        <w:rPr>
          <w:rFonts w:asciiTheme="majorBidi" w:hAnsiTheme="majorBidi" w:cstheme="majorBidi"/>
          <w:color w:val="auto"/>
        </w:rPr>
        <w:t>égalem</w:t>
      </w:r>
      <w:r w:rsidR="002250BC" w:rsidRPr="00405C91">
        <w:rPr>
          <w:rFonts w:asciiTheme="majorBidi" w:hAnsiTheme="majorBidi" w:cstheme="majorBidi"/>
          <w:color w:val="auto"/>
        </w:rPr>
        <w:t xml:space="preserve">ent pour la période </w:t>
      </w:r>
      <w:r w:rsidR="006106A6">
        <w:rPr>
          <w:rFonts w:asciiTheme="majorBidi" w:hAnsiTheme="majorBidi" w:cstheme="majorBidi"/>
          <w:color w:val="auto"/>
        </w:rPr>
        <w:t xml:space="preserve">      </w:t>
      </w:r>
      <w:r w:rsidR="002250BC" w:rsidRPr="00405C91">
        <w:rPr>
          <w:rFonts w:asciiTheme="majorBidi" w:hAnsiTheme="majorBidi" w:cstheme="majorBidi"/>
          <w:color w:val="auto"/>
        </w:rPr>
        <w:t xml:space="preserve">2009-2011, </w:t>
      </w:r>
      <w:r w:rsidR="005C45F3">
        <w:rPr>
          <w:rFonts w:asciiTheme="majorBidi" w:hAnsiTheme="majorBidi" w:cstheme="majorBidi"/>
          <w:color w:val="auto"/>
        </w:rPr>
        <w:t>comme le</w:t>
      </w:r>
      <w:r w:rsidRPr="00405C91">
        <w:rPr>
          <w:rFonts w:asciiTheme="majorBidi" w:hAnsiTheme="majorBidi" w:cstheme="majorBidi"/>
          <w:color w:val="auto"/>
        </w:rPr>
        <w:t xml:space="preserve"> </w:t>
      </w:r>
      <w:r w:rsidR="003D3E5F" w:rsidRPr="00405C91">
        <w:rPr>
          <w:rFonts w:asciiTheme="majorBidi" w:hAnsiTheme="majorBidi" w:cstheme="majorBidi"/>
          <w:color w:val="auto"/>
        </w:rPr>
        <w:t>montre</w:t>
      </w:r>
      <w:r w:rsidRPr="00405C91">
        <w:rPr>
          <w:rFonts w:asciiTheme="majorBidi" w:hAnsiTheme="majorBidi" w:cstheme="majorBidi"/>
          <w:color w:val="auto"/>
        </w:rPr>
        <w:t xml:space="preserve"> </w:t>
      </w:r>
      <w:r w:rsidR="006106A6">
        <w:rPr>
          <w:rFonts w:asciiTheme="majorBidi" w:hAnsiTheme="majorBidi" w:cstheme="majorBidi"/>
          <w:color w:val="auto"/>
        </w:rPr>
        <w:t xml:space="preserve">le </w:t>
      </w:r>
      <w:r w:rsidRPr="00405C91">
        <w:rPr>
          <w:rFonts w:asciiTheme="majorBidi" w:hAnsiTheme="majorBidi" w:cstheme="majorBidi"/>
          <w:color w:val="auto"/>
        </w:rPr>
        <w:t>tableau suivant :</w:t>
      </w:r>
    </w:p>
    <w:p w:rsidR="002A4853" w:rsidRPr="00033817" w:rsidRDefault="002A4853" w:rsidP="00033817">
      <w:pPr>
        <w:pStyle w:val="Default"/>
        <w:spacing w:line="360" w:lineRule="auto"/>
        <w:jc w:val="both"/>
        <w:rPr>
          <w:rFonts w:asciiTheme="majorBidi" w:hAnsiTheme="majorBidi" w:cstheme="majorBidi"/>
          <w:color w:val="auto"/>
        </w:rPr>
      </w:pPr>
    </w:p>
    <w:p w:rsidR="0073036E" w:rsidRPr="00033817" w:rsidRDefault="0073036E" w:rsidP="00033817">
      <w:pPr>
        <w:tabs>
          <w:tab w:val="left" w:pos="3356"/>
        </w:tabs>
        <w:spacing w:line="360" w:lineRule="auto"/>
        <w:jc w:val="center"/>
        <w:outlineLvl w:val="0"/>
        <w:rPr>
          <w:rFonts w:asciiTheme="majorBidi" w:hAnsiTheme="majorBidi" w:cstheme="majorBidi"/>
        </w:rPr>
      </w:pPr>
      <w:r w:rsidRPr="00033817">
        <w:rPr>
          <w:rFonts w:asciiTheme="majorBidi" w:hAnsiTheme="majorBidi" w:cstheme="majorBidi"/>
          <w:b/>
          <w:bCs/>
          <w:u w:val="single"/>
        </w:rPr>
        <w:t>Tableau N° </w:t>
      </w:r>
      <w:r w:rsidR="00E97EB4" w:rsidRPr="00033817">
        <w:rPr>
          <w:rFonts w:asciiTheme="majorBidi" w:hAnsiTheme="majorBidi" w:cstheme="majorBidi"/>
          <w:b/>
          <w:bCs/>
          <w:u w:val="single"/>
        </w:rPr>
        <w:t xml:space="preserve">8 </w:t>
      </w:r>
      <w:r w:rsidRPr="00033817">
        <w:rPr>
          <w:rFonts w:asciiTheme="majorBidi" w:hAnsiTheme="majorBidi" w:cstheme="majorBidi"/>
          <w:b/>
          <w:bCs/>
          <w:u w:val="single"/>
        </w:rPr>
        <w:t>:</w:t>
      </w:r>
      <w:r w:rsidRPr="00033817">
        <w:rPr>
          <w:rFonts w:asciiTheme="majorBidi" w:hAnsiTheme="majorBidi" w:cstheme="majorBidi"/>
        </w:rPr>
        <w:t xml:space="preserve"> L’évolu</w:t>
      </w:r>
      <w:r w:rsidR="000C3665">
        <w:rPr>
          <w:rFonts w:asciiTheme="majorBidi" w:hAnsiTheme="majorBidi" w:cstheme="majorBidi"/>
        </w:rPr>
        <w:t>tion des parts du secteur privé</w:t>
      </w:r>
      <w:r w:rsidRPr="00033817">
        <w:rPr>
          <w:rFonts w:asciiTheme="majorBidi" w:hAnsiTheme="majorBidi" w:cstheme="majorBidi"/>
        </w:rPr>
        <w:t xml:space="preserve"> et public dans la création de la valeur ajoutée pour la période 2009-2011</w:t>
      </w:r>
    </w:p>
    <w:p w:rsidR="0073036E" w:rsidRPr="00033817" w:rsidRDefault="0073036E" w:rsidP="00033817">
      <w:pPr>
        <w:tabs>
          <w:tab w:val="left" w:pos="3356"/>
        </w:tabs>
        <w:spacing w:line="360" w:lineRule="auto"/>
        <w:jc w:val="center"/>
        <w:outlineLvl w:val="0"/>
        <w:rPr>
          <w:rFonts w:asciiTheme="majorBidi" w:hAnsiTheme="majorBidi" w:cstheme="majorBidi"/>
          <w:b/>
          <w:bCs/>
        </w:rPr>
      </w:pPr>
      <w:r w:rsidRPr="00033817">
        <w:rPr>
          <w:rFonts w:asciiTheme="majorBidi" w:hAnsiTheme="majorBidi" w:cstheme="majorBidi"/>
          <w:b/>
          <w:bCs/>
        </w:rPr>
        <w:t xml:space="preserve">                                                                            </w:t>
      </w:r>
      <w:r w:rsidR="005C45F3">
        <w:rPr>
          <w:rFonts w:asciiTheme="majorBidi" w:hAnsiTheme="majorBidi" w:cstheme="majorBidi"/>
          <w:b/>
          <w:bCs/>
        </w:rPr>
        <w:t xml:space="preserve">                          </w:t>
      </w:r>
      <w:r w:rsidRPr="00033817">
        <w:rPr>
          <w:rFonts w:asciiTheme="majorBidi" w:hAnsiTheme="majorBidi" w:cstheme="majorBidi"/>
          <w:b/>
          <w:bCs/>
        </w:rPr>
        <w:t>Valeurs en milliards de dinars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509"/>
        <w:gridCol w:w="1468"/>
      </w:tblGrid>
      <w:tr w:rsidR="0073036E" w:rsidRPr="00033817" w:rsidTr="00892066">
        <w:tc>
          <w:tcPr>
            <w:tcW w:w="5070" w:type="dxa"/>
          </w:tcPr>
          <w:p w:rsidR="002B705C" w:rsidRPr="00033817" w:rsidRDefault="0000764E" w:rsidP="00033817">
            <w:pPr>
              <w:tabs>
                <w:tab w:val="left" w:pos="3356"/>
              </w:tabs>
              <w:spacing w:line="360" w:lineRule="auto"/>
              <w:ind w:left="720"/>
              <w:contextualSpacing/>
              <w:outlineLvl w:val="0"/>
              <w:rPr>
                <w:rFonts w:asciiTheme="majorBidi" w:hAnsiTheme="majorBidi" w:cstheme="majorBidi"/>
              </w:rPr>
            </w:pPr>
            <w:r>
              <w:rPr>
                <w:rFonts w:asciiTheme="majorBidi" w:hAnsiTheme="majorBidi" w:cstheme="majorBidi"/>
                <w:noProof/>
              </w:rPr>
              <w:pict>
                <v:shape id="_x0000_s1033" type="#_x0000_t32" style="position:absolute;left:0;text-align:left;margin-left:-4.95pt;margin-top:-.65pt;width:255.75pt;height:42pt;z-index:251667456" o:connectortype="straight"/>
              </w:pict>
            </w:r>
            <w:r w:rsidR="0073036E" w:rsidRPr="00033817">
              <w:rPr>
                <w:rFonts w:asciiTheme="majorBidi" w:hAnsiTheme="majorBidi" w:cstheme="majorBidi"/>
              </w:rPr>
              <w:t xml:space="preserve">                               </w:t>
            </w:r>
            <w:r w:rsidR="002B705C" w:rsidRPr="00033817">
              <w:rPr>
                <w:rFonts w:asciiTheme="majorBidi" w:hAnsiTheme="majorBidi" w:cstheme="majorBidi"/>
              </w:rPr>
              <w:t xml:space="preserve">         Années</w:t>
            </w:r>
          </w:p>
          <w:p w:rsidR="0073036E" w:rsidRPr="00033817" w:rsidRDefault="0073036E"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Type de PME</w:t>
            </w:r>
          </w:p>
        </w:tc>
        <w:tc>
          <w:tcPr>
            <w:tcW w:w="1559"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2009</w:t>
            </w:r>
          </w:p>
        </w:tc>
        <w:tc>
          <w:tcPr>
            <w:tcW w:w="1509"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2010</w:t>
            </w:r>
          </w:p>
        </w:tc>
        <w:tc>
          <w:tcPr>
            <w:tcW w:w="1468"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2011</w:t>
            </w:r>
          </w:p>
        </w:tc>
      </w:tr>
      <w:tr w:rsidR="0073036E" w:rsidRPr="00033817" w:rsidTr="00892066">
        <w:tc>
          <w:tcPr>
            <w:tcW w:w="5070" w:type="dxa"/>
          </w:tcPr>
          <w:p w:rsidR="0073036E" w:rsidRPr="00033817" w:rsidRDefault="005C45F3"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La part du secteur privé dans la création de la VA</w:t>
            </w:r>
            <w:r>
              <w:rPr>
                <w:rFonts w:asciiTheme="majorBidi" w:hAnsiTheme="majorBidi" w:cstheme="majorBidi"/>
              </w:rPr>
              <w:t xml:space="preserve"> en valeurs</w:t>
            </w:r>
          </w:p>
        </w:tc>
        <w:tc>
          <w:tcPr>
            <w:tcW w:w="1559"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3954,5</w:t>
            </w:r>
          </w:p>
        </w:tc>
        <w:tc>
          <w:tcPr>
            <w:tcW w:w="1509"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4450,76</w:t>
            </w:r>
          </w:p>
        </w:tc>
        <w:tc>
          <w:tcPr>
            <w:tcW w:w="1468"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4895,64</w:t>
            </w:r>
          </w:p>
        </w:tc>
      </w:tr>
      <w:tr w:rsidR="0073036E" w:rsidRPr="00033817" w:rsidTr="00892066">
        <w:tc>
          <w:tcPr>
            <w:tcW w:w="5070" w:type="dxa"/>
            <w:shd w:val="clear" w:color="auto" w:fill="BFBFBF"/>
          </w:tcPr>
          <w:p w:rsidR="0073036E" w:rsidRPr="00033817" w:rsidRDefault="0073036E"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La part du secteur privé dans la création de la VA</w:t>
            </w:r>
            <w:r w:rsidR="005C45F3">
              <w:rPr>
                <w:rFonts w:asciiTheme="majorBidi" w:hAnsiTheme="majorBidi" w:cstheme="majorBidi"/>
              </w:rPr>
              <w:t xml:space="preserve"> en %</w:t>
            </w:r>
          </w:p>
        </w:tc>
        <w:tc>
          <w:tcPr>
            <w:tcW w:w="1559"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90,15%</w:t>
            </w:r>
          </w:p>
        </w:tc>
        <w:tc>
          <w:tcPr>
            <w:tcW w:w="1509"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92,89%</w:t>
            </w:r>
          </w:p>
        </w:tc>
        <w:tc>
          <w:tcPr>
            <w:tcW w:w="1468"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90,26%</w:t>
            </w:r>
          </w:p>
        </w:tc>
      </w:tr>
      <w:tr w:rsidR="0073036E" w:rsidRPr="00033817" w:rsidTr="00892066">
        <w:tc>
          <w:tcPr>
            <w:tcW w:w="5070" w:type="dxa"/>
          </w:tcPr>
          <w:p w:rsidR="0073036E" w:rsidRPr="00033817" w:rsidRDefault="005C45F3"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La part du secteur privé dans la création de la VA</w:t>
            </w:r>
            <w:r>
              <w:rPr>
                <w:rFonts w:asciiTheme="majorBidi" w:hAnsiTheme="majorBidi" w:cstheme="majorBidi"/>
              </w:rPr>
              <w:t xml:space="preserve"> en valeurs</w:t>
            </w:r>
          </w:p>
        </w:tc>
        <w:tc>
          <w:tcPr>
            <w:tcW w:w="1559"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432,05</w:t>
            </w:r>
          </w:p>
        </w:tc>
        <w:tc>
          <w:tcPr>
            <w:tcW w:w="1509"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340,56</w:t>
            </w:r>
          </w:p>
        </w:tc>
        <w:tc>
          <w:tcPr>
            <w:tcW w:w="1468"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528,51</w:t>
            </w:r>
          </w:p>
        </w:tc>
      </w:tr>
      <w:tr w:rsidR="0073036E" w:rsidRPr="00033817" w:rsidTr="00892066">
        <w:tc>
          <w:tcPr>
            <w:tcW w:w="5070" w:type="dxa"/>
            <w:shd w:val="clear" w:color="auto" w:fill="BFBFBF"/>
          </w:tcPr>
          <w:p w:rsidR="0073036E" w:rsidRPr="00033817" w:rsidRDefault="0073036E"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La part du secteur privé dans la création de la VA</w:t>
            </w:r>
            <w:r w:rsidR="005C45F3">
              <w:rPr>
                <w:rFonts w:asciiTheme="majorBidi" w:hAnsiTheme="majorBidi" w:cstheme="majorBidi"/>
              </w:rPr>
              <w:t xml:space="preserve"> en %</w:t>
            </w:r>
          </w:p>
        </w:tc>
        <w:tc>
          <w:tcPr>
            <w:tcW w:w="1559"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9,85%</w:t>
            </w:r>
          </w:p>
        </w:tc>
        <w:tc>
          <w:tcPr>
            <w:tcW w:w="1509"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7,11%</w:t>
            </w:r>
          </w:p>
        </w:tc>
        <w:tc>
          <w:tcPr>
            <w:tcW w:w="1468"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9,74%</w:t>
            </w:r>
          </w:p>
        </w:tc>
      </w:tr>
      <w:tr w:rsidR="0073036E" w:rsidRPr="00033817" w:rsidTr="00892066">
        <w:tblPrEx>
          <w:tblCellMar>
            <w:left w:w="70" w:type="dxa"/>
            <w:right w:w="70" w:type="dxa"/>
          </w:tblCellMar>
          <w:tblLook w:val="0000" w:firstRow="0" w:lastRow="0" w:firstColumn="0" w:lastColumn="0" w:noHBand="0" w:noVBand="0"/>
        </w:tblPrEx>
        <w:trPr>
          <w:trHeight w:val="330"/>
        </w:trPr>
        <w:tc>
          <w:tcPr>
            <w:tcW w:w="5070" w:type="dxa"/>
          </w:tcPr>
          <w:p w:rsidR="0073036E" w:rsidRPr="00033817" w:rsidRDefault="0073036E"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Total de la VA</w:t>
            </w:r>
            <w:r w:rsidR="005C45F3">
              <w:rPr>
                <w:rFonts w:asciiTheme="majorBidi" w:hAnsiTheme="majorBidi" w:cstheme="majorBidi"/>
              </w:rPr>
              <w:t xml:space="preserve"> créée</w:t>
            </w:r>
          </w:p>
        </w:tc>
        <w:tc>
          <w:tcPr>
            <w:tcW w:w="1559"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4386,55</w:t>
            </w:r>
          </w:p>
        </w:tc>
        <w:tc>
          <w:tcPr>
            <w:tcW w:w="1509"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4791,32</w:t>
            </w:r>
          </w:p>
        </w:tc>
        <w:tc>
          <w:tcPr>
            <w:tcW w:w="1468"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5424,16</w:t>
            </w:r>
          </w:p>
        </w:tc>
      </w:tr>
    </w:tbl>
    <w:p w:rsidR="00985283" w:rsidRPr="00D3116D" w:rsidRDefault="0073036E" w:rsidP="00945369">
      <w:pPr>
        <w:tabs>
          <w:tab w:val="left" w:pos="3356"/>
        </w:tabs>
        <w:spacing w:line="360" w:lineRule="auto"/>
        <w:outlineLvl w:val="0"/>
        <w:rPr>
          <w:rFonts w:asciiTheme="majorBidi" w:hAnsiTheme="majorBidi" w:cstheme="majorBidi"/>
          <w:b/>
          <w:bCs/>
          <w:sz w:val="16"/>
          <w:szCs w:val="16"/>
        </w:rPr>
      </w:pPr>
      <w:r w:rsidRPr="00033817">
        <w:rPr>
          <w:rFonts w:asciiTheme="majorBidi" w:hAnsiTheme="majorBidi" w:cstheme="majorBidi"/>
          <w:b/>
          <w:bCs/>
          <w:u w:val="single"/>
        </w:rPr>
        <w:t>Source :</w:t>
      </w:r>
      <w:r w:rsidRPr="00033817">
        <w:rPr>
          <w:rFonts w:asciiTheme="majorBidi" w:hAnsiTheme="majorBidi" w:cstheme="majorBidi"/>
          <w:b/>
          <w:bCs/>
        </w:rPr>
        <w:t xml:space="preserve"> </w:t>
      </w:r>
      <w:r w:rsidR="00945369">
        <w:rPr>
          <w:rFonts w:asciiTheme="majorBidi" w:hAnsiTheme="majorBidi" w:cstheme="majorBidi"/>
          <w:b/>
          <w:bCs/>
          <w:sz w:val="16"/>
          <w:szCs w:val="16"/>
        </w:rPr>
        <w:t>E</w:t>
      </w:r>
      <w:r w:rsidR="00CD0EE3" w:rsidRPr="00E34F3A">
        <w:rPr>
          <w:rFonts w:asciiTheme="majorBidi" w:hAnsiTheme="majorBidi" w:cstheme="majorBidi"/>
          <w:b/>
          <w:bCs/>
          <w:sz w:val="16"/>
          <w:szCs w:val="16"/>
        </w:rPr>
        <w:t>laboré</w:t>
      </w:r>
      <w:r w:rsidRPr="00E34F3A">
        <w:rPr>
          <w:rFonts w:asciiTheme="majorBidi" w:hAnsiTheme="majorBidi" w:cstheme="majorBidi"/>
          <w:b/>
          <w:bCs/>
          <w:sz w:val="16"/>
          <w:szCs w:val="16"/>
        </w:rPr>
        <w:t xml:space="preserve"> par </w:t>
      </w:r>
      <w:r w:rsidR="005C45F3">
        <w:rPr>
          <w:rFonts w:asciiTheme="majorBidi" w:hAnsiTheme="majorBidi" w:cstheme="majorBidi"/>
          <w:b/>
          <w:bCs/>
          <w:sz w:val="16"/>
          <w:szCs w:val="16"/>
        </w:rPr>
        <w:t>nous-même</w:t>
      </w:r>
      <w:r w:rsidRPr="00E34F3A">
        <w:rPr>
          <w:rFonts w:asciiTheme="majorBidi" w:hAnsiTheme="majorBidi" w:cstheme="majorBidi"/>
          <w:b/>
          <w:bCs/>
          <w:sz w:val="16"/>
          <w:szCs w:val="16"/>
        </w:rPr>
        <w:t xml:space="preserve"> en se référant </w:t>
      </w:r>
      <w:r w:rsidR="00985283">
        <w:rPr>
          <w:rFonts w:asciiTheme="majorBidi" w:hAnsiTheme="majorBidi" w:cstheme="majorBidi"/>
          <w:b/>
          <w:bCs/>
          <w:sz w:val="16"/>
          <w:szCs w:val="16"/>
        </w:rPr>
        <w:t>aux</w:t>
      </w:r>
      <w:r w:rsidRPr="00E34F3A">
        <w:rPr>
          <w:rFonts w:asciiTheme="majorBidi" w:hAnsiTheme="majorBidi" w:cstheme="majorBidi"/>
          <w:b/>
          <w:bCs/>
          <w:sz w:val="16"/>
          <w:szCs w:val="16"/>
        </w:rPr>
        <w:t xml:space="preserve"> bulletins d’information statistique N°18, 20, 21 et 22, </w:t>
      </w:r>
      <w:r w:rsidR="00697B20" w:rsidRPr="00E34F3A">
        <w:rPr>
          <w:rFonts w:asciiTheme="majorBidi" w:hAnsiTheme="majorBidi" w:cstheme="majorBidi"/>
          <w:b/>
          <w:bCs/>
          <w:sz w:val="16"/>
          <w:szCs w:val="16"/>
        </w:rPr>
        <w:t>ministère de l’industrie, de la petite et moyenne entreprise et de la promotion de l’investissement</w:t>
      </w:r>
      <w:r w:rsidRPr="00E34F3A">
        <w:rPr>
          <w:rFonts w:asciiTheme="majorBidi" w:hAnsiTheme="majorBidi" w:cstheme="majorBidi"/>
          <w:b/>
          <w:bCs/>
          <w:sz w:val="16"/>
          <w:szCs w:val="16"/>
        </w:rPr>
        <w:t>, Alger.</w:t>
      </w:r>
    </w:p>
    <w:p w:rsidR="00985283" w:rsidRPr="00033817" w:rsidRDefault="00985283" w:rsidP="00033817">
      <w:pPr>
        <w:tabs>
          <w:tab w:val="left" w:pos="3356"/>
        </w:tabs>
        <w:spacing w:line="360" w:lineRule="auto"/>
        <w:jc w:val="both"/>
        <w:outlineLvl w:val="0"/>
        <w:rPr>
          <w:rFonts w:asciiTheme="majorBidi" w:hAnsiTheme="majorBidi" w:cstheme="majorBidi"/>
          <w:b/>
          <w:bCs/>
          <w:u w:val="single"/>
        </w:rPr>
      </w:pPr>
    </w:p>
    <w:p w:rsidR="0073036E" w:rsidRPr="00033817" w:rsidRDefault="002B705C" w:rsidP="00D3116D">
      <w:pPr>
        <w:tabs>
          <w:tab w:val="left" w:pos="3356"/>
        </w:tabs>
        <w:spacing w:line="360" w:lineRule="auto"/>
        <w:jc w:val="both"/>
        <w:outlineLvl w:val="0"/>
        <w:rPr>
          <w:rFonts w:asciiTheme="majorBidi" w:hAnsiTheme="majorBidi" w:cstheme="majorBidi"/>
          <w:b/>
          <w:bCs/>
          <w:u w:val="single"/>
        </w:rPr>
      </w:pPr>
      <w:r w:rsidRPr="00033817">
        <w:rPr>
          <w:rFonts w:asciiTheme="majorBidi" w:hAnsiTheme="majorBidi" w:cstheme="majorBidi"/>
          <w:b/>
          <w:bCs/>
          <w:u w:val="single"/>
        </w:rPr>
        <w:t>3-3</w:t>
      </w:r>
      <w:r w:rsidR="0073036E" w:rsidRPr="00033817">
        <w:rPr>
          <w:rFonts w:asciiTheme="majorBidi" w:hAnsiTheme="majorBidi" w:cstheme="majorBidi"/>
          <w:b/>
          <w:bCs/>
          <w:u w:val="single"/>
        </w:rPr>
        <w:t>-</w:t>
      </w:r>
      <w:r w:rsidRPr="00033817">
        <w:rPr>
          <w:rFonts w:asciiTheme="majorBidi" w:hAnsiTheme="majorBidi" w:cstheme="majorBidi"/>
          <w:b/>
          <w:bCs/>
          <w:u w:val="single"/>
        </w:rPr>
        <w:t xml:space="preserve"> </w:t>
      </w:r>
      <w:r w:rsidR="00DF001F" w:rsidRPr="00033817">
        <w:rPr>
          <w:rFonts w:asciiTheme="majorBidi" w:hAnsiTheme="majorBidi" w:cstheme="majorBidi"/>
          <w:b/>
          <w:bCs/>
          <w:u w:val="single"/>
        </w:rPr>
        <w:t>La contribution des PME a</w:t>
      </w:r>
      <w:r w:rsidR="0073036E" w:rsidRPr="00033817">
        <w:rPr>
          <w:rFonts w:asciiTheme="majorBidi" w:hAnsiTheme="majorBidi" w:cstheme="majorBidi"/>
          <w:b/>
          <w:bCs/>
          <w:u w:val="single"/>
        </w:rPr>
        <w:t>lgériennes au (PIB</w:t>
      </w:r>
      <w:r w:rsidR="00985283">
        <w:rPr>
          <w:rFonts w:asciiTheme="majorBidi" w:hAnsiTheme="majorBidi" w:cstheme="majorBidi"/>
          <w:b/>
          <w:bCs/>
          <w:u w:val="single"/>
        </w:rPr>
        <w:t>HH</w:t>
      </w:r>
      <w:r w:rsidR="0073036E" w:rsidRPr="00033817">
        <w:rPr>
          <w:rFonts w:asciiTheme="majorBidi" w:hAnsiTheme="majorBidi" w:cstheme="majorBidi"/>
          <w:b/>
          <w:bCs/>
          <w:u w:val="single"/>
        </w:rPr>
        <w:t>) :</w:t>
      </w:r>
    </w:p>
    <w:p w:rsidR="0021163B" w:rsidRDefault="0073036E" w:rsidP="00114C41">
      <w:pPr>
        <w:tabs>
          <w:tab w:val="left" w:pos="3356"/>
        </w:tabs>
        <w:spacing w:line="360" w:lineRule="auto"/>
        <w:jc w:val="both"/>
        <w:outlineLvl w:val="0"/>
        <w:rPr>
          <w:rFonts w:asciiTheme="majorBidi" w:hAnsiTheme="majorBidi" w:cstheme="majorBidi"/>
        </w:rPr>
      </w:pPr>
      <w:r w:rsidRPr="00033817">
        <w:rPr>
          <w:rFonts w:asciiTheme="majorBidi" w:hAnsiTheme="majorBidi" w:cstheme="majorBidi"/>
        </w:rPr>
        <w:t xml:space="preserve">    Le </w:t>
      </w:r>
      <w:r w:rsidR="002A1D16">
        <w:rPr>
          <w:rFonts w:asciiTheme="majorBidi" w:hAnsiTheme="majorBidi" w:cstheme="majorBidi"/>
        </w:rPr>
        <w:t>produit intérieur brut (PIB)</w:t>
      </w:r>
      <w:r w:rsidRPr="00033817">
        <w:rPr>
          <w:rFonts w:asciiTheme="majorBidi" w:hAnsiTheme="majorBidi" w:cstheme="majorBidi"/>
        </w:rPr>
        <w:t xml:space="preserve"> est un indicateur économique de la richesse produite </w:t>
      </w:r>
      <w:r w:rsidR="00405C91">
        <w:rPr>
          <w:rFonts w:asciiTheme="majorBidi" w:hAnsiTheme="majorBidi" w:cstheme="majorBidi"/>
        </w:rPr>
        <w:t>par année dans un  pays donné, i</w:t>
      </w:r>
      <w:r w:rsidRPr="00033817">
        <w:rPr>
          <w:rFonts w:asciiTheme="majorBidi" w:hAnsiTheme="majorBidi" w:cstheme="majorBidi"/>
        </w:rPr>
        <w:t xml:space="preserve">l correspond à l’ensemble des biens et </w:t>
      </w:r>
      <w:r w:rsidR="00405C91">
        <w:rPr>
          <w:rFonts w:asciiTheme="majorBidi" w:hAnsiTheme="majorBidi" w:cstheme="majorBidi"/>
        </w:rPr>
        <w:t xml:space="preserve">des </w:t>
      </w:r>
      <w:r w:rsidRPr="00033817">
        <w:rPr>
          <w:rFonts w:asciiTheme="majorBidi" w:hAnsiTheme="majorBidi" w:cstheme="majorBidi"/>
        </w:rPr>
        <w:t xml:space="preserve">services produits sur un territoire national, quelque soit la nationalité des producteurs. Exprimé en unités monétaires, le PIB est égal </w:t>
      </w:r>
      <w:r w:rsidR="00C91976">
        <w:rPr>
          <w:rFonts w:asciiTheme="majorBidi" w:hAnsiTheme="majorBidi" w:cstheme="majorBidi"/>
        </w:rPr>
        <w:t xml:space="preserve"> </w:t>
      </w:r>
      <w:r w:rsidRPr="00033817">
        <w:rPr>
          <w:rFonts w:asciiTheme="majorBidi" w:hAnsiTheme="majorBidi" w:cstheme="majorBidi"/>
        </w:rPr>
        <w:t>à la somme des valeurs ajoutées des branches productives de l’économie</w:t>
      </w:r>
      <w:r w:rsidR="00405C91">
        <w:rPr>
          <w:rFonts w:asciiTheme="majorBidi" w:hAnsiTheme="majorBidi" w:cstheme="majorBidi"/>
        </w:rPr>
        <w:t>,</w:t>
      </w:r>
      <w:r w:rsidRPr="00033817">
        <w:rPr>
          <w:rFonts w:asciiTheme="majorBidi" w:hAnsiTheme="majorBidi" w:cstheme="majorBidi"/>
        </w:rPr>
        <w:t xml:space="preserve"> tout en prenant en considération la taxe sur la valeur ajoutée et les droits de douane.</w:t>
      </w:r>
      <w:r w:rsidRPr="00033817">
        <w:rPr>
          <w:rStyle w:val="Appelnotedebasdep"/>
          <w:rFonts w:asciiTheme="majorBidi" w:hAnsiTheme="majorBidi" w:cstheme="majorBidi"/>
        </w:rPr>
        <w:footnoteReference w:id="37"/>
      </w:r>
      <w:r w:rsidRPr="00033817">
        <w:rPr>
          <w:rFonts w:asciiTheme="majorBidi" w:hAnsiTheme="majorBidi" w:cstheme="majorBidi"/>
        </w:rPr>
        <w:t xml:space="preserve"> En </w:t>
      </w:r>
      <w:r w:rsidR="007E6F6A">
        <w:rPr>
          <w:rFonts w:asciiTheme="majorBidi" w:hAnsiTheme="majorBidi" w:cstheme="majorBidi"/>
        </w:rPr>
        <w:t>s</w:t>
      </w:r>
      <w:r w:rsidRPr="00033817">
        <w:rPr>
          <w:rFonts w:asciiTheme="majorBidi" w:hAnsiTheme="majorBidi" w:cstheme="majorBidi"/>
        </w:rPr>
        <w:t xml:space="preserve">e basant sur cette méthode </w:t>
      </w:r>
      <w:r w:rsidRPr="00033817">
        <w:rPr>
          <w:rFonts w:asciiTheme="majorBidi" w:hAnsiTheme="majorBidi" w:cstheme="majorBidi"/>
        </w:rPr>
        <w:lastRenderedPageBreak/>
        <w:t>de calcul du PIB</w:t>
      </w:r>
      <w:r w:rsidR="00DF7CDB">
        <w:rPr>
          <w:rFonts w:asciiTheme="majorBidi" w:hAnsiTheme="majorBidi" w:cstheme="majorBidi"/>
        </w:rPr>
        <w:t xml:space="preserve"> et en éliminant celui issu du secteur des hydrocarbures</w:t>
      </w:r>
      <w:r w:rsidRPr="00033817">
        <w:rPr>
          <w:rFonts w:asciiTheme="majorBidi" w:hAnsiTheme="majorBidi" w:cstheme="majorBidi"/>
        </w:rPr>
        <w:t xml:space="preserve">, </w:t>
      </w:r>
      <w:r w:rsidR="00405C91" w:rsidRPr="00087849">
        <w:rPr>
          <w:rFonts w:asciiTheme="majorBidi" w:hAnsiTheme="majorBidi" w:cstheme="majorBidi"/>
        </w:rPr>
        <w:t xml:space="preserve">le ministère de l’industrie </w:t>
      </w:r>
      <w:r w:rsidR="00C91976">
        <w:rPr>
          <w:rFonts w:asciiTheme="majorBidi" w:hAnsiTheme="majorBidi" w:cstheme="majorBidi"/>
        </w:rPr>
        <w:t xml:space="preserve">    </w:t>
      </w:r>
      <w:r w:rsidR="00405C91" w:rsidRPr="00087849">
        <w:rPr>
          <w:rFonts w:asciiTheme="majorBidi" w:hAnsiTheme="majorBidi" w:cstheme="majorBidi"/>
        </w:rPr>
        <w:t xml:space="preserve">et des mines </w:t>
      </w:r>
      <w:r w:rsidR="00405C91">
        <w:rPr>
          <w:rFonts w:asciiTheme="majorBidi" w:hAnsiTheme="majorBidi" w:cstheme="majorBidi"/>
        </w:rPr>
        <w:t>(</w:t>
      </w:r>
      <w:r w:rsidR="00405C91" w:rsidRPr="00087849">
        <w:rPr>
          <w:rFonts w:asciiTheme="majorBidi" w:hAnsiTheme="majorBidi" w:cstheme="majorBidi"/>
        </w:rPr>
        <w:t>ex ministère de l’industrie, de la petite et moyenne entreprise et de la promotion de l’investissement</w:t>
      </w:r>
      <w:r w:rsidR="00405C91">
        <w:rPr>
          <w:rFonts w:asciiTheme="majorBidi" w:hAnsiTheme="majorBidi" w:cstheme="majorBidi"/>
        </w:rPr>
        <w:t>)</w:t>
      </w:r>
      <w:r w:rsidR="00405C91" w:rsidRPr="00033817">
        <w:rPr>
          <w:rFonts w:asciiTheme="majorBidi" w:hAnsiTheme="majorBidi" w:cstheme="majorBidi"/>
        </w:rPr>
        <w:t xml:space="preserve"> </w:t>
      </w:r>
      <w:r w:rsidR="002A1D16">
        <w:rPr>
          <w:rFonts w:asciiTheme="majorBidi" w:hAnsiTheme="majorBidi" w:cstheme="majorBidi"/>
        </w:rPr>
        <w:t xml:space="preserve">a affiché des statistiques </w:t>
      </w:r>
      <w:r w:rsidRPr="00033817">
        <w:rPr>
          <w:rFonts w:asciiTheme="majorBidi" w:hAnsiTheme="majorBidi" w:cstheme="majorBidi"/>
        </w:rPr>
        <w:t xml:space="preserve">concernant la contribution de la population des PME </w:t>
      </w:r>
      <w:r w:rsidR="00405C91">
        <w:rPr>
          <w:rFonts w:asciiTheme="majorBidi" w:hAnsiTheme="majorBidi" w:cstheme="majorBidi"/>
        </w:rPr>
        <w:t>a</w:t>
      </w:r>
      <w:r w:rsidRPr="00033817">
        <w:rPr>
          <w:rFonts w:asciiTheme="majorBidi" w:hAnsiTheme="majorBidi" w:cstheme="majorBidi"/>
        </w:rPr>
        <w:t>lgériennes à la formation du PIBHH</w:t>
      </w:r>
      <w:r w:rsidR="002A1D16">
        <w:rPr>
          <w:rFonts w:asciiTheme="majorBidi" w:hAnsiTheme="majorBidi" w:cstheme="majorBidi"/>
        </w:rPr>
        <w:t>. Ces derni</w:t>
      </w:r>
      <w:r w:rsidR="00114C41">
        <w:rPr>
          <w:rFonts w:asciiTheme="majorBidi" w:hAnsiTheme="majorBidi" w:cstheme="majorBidi"/>
        </w:rPr>
        <w:t>ères</w:t>
      </w:r>
      <w:r w:rsidRPr="00033817">
        <w:rPr>
          <w:rFonts w:asciiTheme="majorBidi" w:hAnsiTheme="majorBidi" w:cstheme="majorBidi"/>
        </w:rPr>
        <w:t xml:space="preserve"> </w:t>
      </w:r>
      <w:r w:rsidR="002A1D16">
        <w:rPr>
          <w:rFonts w:asciiTheme="majorBidi" w:hAnsiTheme="majorBidi" w:cstheme="majorBidi"/>
        </w:rPr>
        <w:t>ont indiqué</w:t>
      </w:r>
      <w:r w:rsidRPr="00033817">
        <w:rPr>
          <w:rFonts w:asciiTheme="majorBidi" w:hAnsiTheme="majorBidi" w:cstheme="majorBidi"/>
        </w:rPr>
        <w:t xml:space="preserve"> que la part des PME privées dans le </w:t>
      </w:r>
      <w:r w:rsidR="00BA5AF9" w:rsidRPr="00033817">
        <w:rPr>
          <w:rFonts w:asciiTheme="majorBidi" w:hAnsiTheme="majorBidi" w:cstheme="majorBidi"/>
        </w:rPr>
        <w:t>PIBHH</w:t>
      </w:r>
      <w:r w:rsidRPr="00033817">
        <w:rPr>
          <w:rFonts w:asciiTheme="majorBidi" w:hAnsiTheme="majorBidi" w:cstheme="majorBidi"/>
        </w:rPr>
        <w:t xml:space="preserve"> est très importante et représente près de 5 fois plus que celle du secteur public notamment pour la période de 2009-2011, ce qui illustr</w:t>
      </w:r>
      <w:r w:rsidR="00114C41">
        <w:rPr>
          <w:rFonts w:asciiTheme="majorBidi" w:hAnsiTheme="majorBidi" w:cstheme="majorBidi"/>
        </w:rPr>
        <w:t>e</w:t>
      </w:r>
      <w:r w:rsidRPr="00033817">
        <w:rPr>
          <w:rFonts w:asciiTheme="majorBidi" w:hAnsiTheme="majorBidi" w:cstheme="majorBidi"/>
        </w:rPr>
        <w:t xml:space="preserve"> le tablea</w:t>
      </w:r>
      <w:r w:rsidR="00CE1428" w:rsidRPr="00033817">
        <w:rPr>
          <w:rFonts w:asciiTheme="majorBidi" w:hAnsiTheme="majorBidi" w:cstheme="majorBidi"/>
        </w:rPr>
        <w:t>u suivant :</w:t>
      </w:r>
    </w:p>
    <w:p w:rsidR="001B24DB" w:rsidRPr="00033817" w:rsidRDefault="001B24DB" w:rsidP="007E6F6A">
      <w:pPr>
        <w:tabs>
          <w:tab w:val="left" w:pos="3356"/>
        </w:tabs>
        <w:spacing w:line="360" w:lineRule="auto"/>
        <w:jc w:val="both"/>
        <w:outlineLvl w:val="0"/>
        <w:rPr>
          <w:rFonts w:asciiTheme="majorBidi" w:hAnsiTheme="majorBidi" w:cstheme="majorBidi"/>
        </w:rPr>
      </w:pPr>
    </w:p>
    <w:p w:rsidR="0073036E" w:rsidRPr="00033817" w:rsidRDefault="0073036E" w:rsidP="00B36234">
      <w:pPr>
        <w:tabs>
          <w:tab w:val="left" w:pos="3356"/>
        </w:tabs>
        <w:spacing w:line="360" w:lineRule="auto"/>
        <w:jc w:val="center"/>
        <w:outlineLvl w:val="0"/>
        <w:rPr>
          <w:rFonts w:asciiTheme="majorBidi" w:hAnsiTheme="majorBidi" w:cstheme="majorBidi"/>
        </w:rPr>
      </w:pPr>
      <w:r w:rsidRPr="00033817">
        <w:rPr>
          <w:rFonts w:asciiTheme="majorBidi" w:hAnsiTheme="majorBidi" w:cstheme="majorBidi"/>
          <w:b/>
          <w:bCs/>
          <w:u w:val="single"/>
        </w:rPr>
        <w:t>Tableau N° </w:t>
      </w:r>
      <w:r w:rsidR="00E97EB4" w:rsidRPr="00033817">
        <w:rPr>
          <w:rFonts w:asciiTheme="majorBidi" w:hAnsiTheme="majorBidi" w:cstheme="majorBidi"/>
          <w:b/>
          <w:bCs/>
          <w:u w:val="single"/>
        </w:rPr>
        <w:t>9</w:t>
      </w:r>
      <w:r w:rsidRPr="00033817">
        <w:rPr>
          <w:rFonts w:asciiTheme="majorBidi" w:hAnsiTheme="majorBidi" w:cstheme="majorBidi"/>
          <w:b/>
          <w:bCs/>
          <w:u w:val="single"/>
        </w:rPr>
        <w:t xml:space="preserve"> :</w:t>
      </w:r>
      <w:r w:rsidRPr="00033817">
        <w:rPr>
          <w:rFonts w:asciiTheme="majorBidi" w:hAnsiTheme="majorBidi" w:cstheme="majorBidi"/>
        </w:rPr>
        <w:t xml:space="preserve"> L’évolution </w:t>
      </w:r>
      <w:r w:rsidR="00114C41">
        <w:rPr>
          <w:rFonts w:asciiTheme="majorBidi" w:hAnsiTheme="majorBidi" w:cstheme="majorBidi"/>
        </w:rPr>
        <w:t>des parts du secteur privé</w:t>
      </w:r>
      <w:r w:rsidR="00114C41" w:rsidRPr="00033817">
        <w:rPr>
          <w:rFonts w:asciiTheme="majorBidi" w:hAnsiTheme="majorBidi" w:cstheme="majorBidi"/>
        </w:rPr>
        <w:t xml:space="preserve"> et public </w:t>
      </w:r>
      <w:r w:rsidR="00B36234">
        <w:rPr>
          <w:rFonts w:asciiTheme="majorBidi" w:hAnsiTheme="majorBidi" w:cstheme="majorBidi"/>
        </w:rPr>
        <w:t>dans le</w:t>
      </w:r>
      <w:r w:rsidRPr="00033817">
        <w:rPr>
          <w:rFonts w:asciiTheme="majorBidi" w:hAnsiTheme="majorBidi" w:cstheme="majorBidi"/>
        </w:rPr>
        <w:t xml:space="preserve"> PIBHH durant la période 2009-2011</w:t>
      </w:r>
    </w:p>
    <w:p w:rsidR="0073036E" w:rsidRPr="00033817" w:rsidRDefault="0073036E" w:rsidP="00033817">
      <w:pPr>
        <w:tabs>
          <w:tab w:val="left" w:pos="3356"/>
        </w:tabs>
        <w:spacing w:line="360" w:lineRule="auto"/>
        <w:jc w:val="center"/>
        <w:outlineLvl w:val="0"/>
        <w:rPr>
          <w:rFonts w:asciiTheme="majorBidi" w:hAnsiTheme="majorBidi" w:cstheme="majorBidi"/>
          <w:b/>
          <w:bCs/>
        </w:rPr>
      </w:pPr>
      <w:r w:rsidRPr="00033817">
        <w:rPr>
          <w:rFonts w:asciiTheme="majorBidi" w:hAnsiTheme="majorBidi" w:cstheme="majorBidi"/>
          <w:b/>
          <w:bCs/>
        </w:rPr>
        <w:t xml:space="preserve">                                                                                          </w:t>
      </w:r>
      <w:r w:rsidR="00E34F3A">
        <w:rPr>
          <w:rFonts w:asciiTheme="majorBidi" w:hAnsiTheme="majorBidi" w:cstheme="majorBidi"/>
          <w:b/>
          <w:bCs/>
        </w:rPr>
        <w:t xml:space="preserve">           </w:t>
      </w:r>
      <w:r w:rsidRPr="00033817">
        <w:rPr>
          <w:rFonts w:asciiTheme="majorBidi" w:hAnsiTheme="majorBidi" w:cstheme="majorBidi"/>
          <w:b/>
          <w:bCs/>
        </w:rPr>
        <w:t>Valeurs en milliards de dinars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16"/>
        <w:gridCol w:w="1633"/>
        <w:gridCol w:w="1896"/>
      </w:tblGrid>
      <w:tr w:rsidR="0073036E" w:rsidRPr="00033817" w:rsidTr="007E2F12">
        <w:tc>
          <w:tcPr>
            <w:tcW w:w="4219" w:type="dxa"/>
          </w:tcPr>
          <w:p w:rsidR="002B705C" w:rsidRPr="00033817" w:rsidRDefault="0000764E" w:rsidP="00033817">
            <w:pPr>
              <w:tabs>
                <w:tab w:val="left" w:pos="3356"/>
              </w:tabs>
              <w:spacing w:line="360" w:lineRule="auto"/>
              <w:ind w:left="720"/>
              <w:contextualSpacing/>
              <w:outlineLvl w:val="0"/>
              <w:rPr>
                <w:rFonts w:asciiTheme="majorBidi" w:hAnsiTheme="majorBidi" w:cstheme="majorBidi"/>
              </w:rPr>
            </w:pPr>
            <w:r>
              <w:rPr>
                <w:rFonts w:asciiTheme="majorBidi" w:hAnsiTheme="majorBidi" w:cstheme="majorBidi"/>
                <w:noProof/>
              </w:rPr>
              <w:pict>
                <v:shape id="_x0000_s1034" type="#_x0000_t32" style="position:absolute;left:0;text-align:left;margin-left:-4.95pt;margin-top:-.65pt;width:209.25pt;height:42pt;z-index:251668480" o:connectortype="straight"/>
              </w:pict>
            </w:r>
            <w:r w:rsidR="0073036E" w:rsidRPr="00033817">
              <w:rPr>
                <w:rFonts w:asciiTheme="majorBidi" w:hAnsiTheme="majorBidi" w:cstheme="majorBidi"/>
              </w:rPr>
              <w:t xml:space="preserve">              </w:t>
            </w:r>
            <w:r w:rsidR="002B705C" w:rsidRPr="00033817">
              <w:rPr>
                <w:rFonts w:asciiTheme="majorBidi" w:hAnsiTheme="majorBidi" w:cstheme="majorBidi"/>
              </w:rPr>
              <w:t xml:space="preserve">                         Années</w:t>
            </w:r>
          </w:p>
          <w:p w:rsidR="0073036E" w:rsidRPr="00033817" w:rsidRDefault="0073036E"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Type de PME</w:t>
            </w:r>
          </w:p>
        </w:tc>
        <w:tc>
          <w:tcPr>
            <w:tcW w:w="171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2009</w:t>
            </w:r>
          </w:p>
        </w:tc>
        <w:tc>
          <w:tcPr>
            <w:tcW w:w="1633"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2010</w:t>
            </w:r>
          </w:p>
        </w:tc>
        <w:tc>
          <w:tcPr>
            <w:tcW w:w="189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2011</w:t>
            </w:r>
          </w:p>
        </w:tc>
      </w:tr>
      <w:tr w:rsidR="0073036E" w:rsidRPr="00033817" w:rsidTr="007E2F12">
        <w:tc>
          <w:tcPr>
            <w:tcW w:w="4219" w:type="dxa"/>
          </w:tcPr>
          <w:p w:rsidR="0073036E" w:rsidRPr="00033817" w:rsidRDefault="00B36234"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La part du secteur privé dans le PIBHH</w:t>
            </w:r>
            <w:r>
              <w:rPr>
                <w:rFonts w:asciiTheme="majorBidi" w:hAnsiTheme="majorBidi" w:cstheme="majorBidi"/>
              </w:rPr>
              <w:t xml:space="preserve"> en valeurs</w:t>
            </w:r>
          </w:p>
        </w:tc>
        <w:tc>
          <w:tcPr>
            <w:tcW w:w="171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4162,02</w:t>
            </w:r>
          </w:p>
        </w:tc>
        <w:tc>
          <w:tcPr>
            <w:tcW w:w="1633"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4681,68</w:t>
            </w:r>
          </w:p>
        </w:tc>
        <w:tc>
          <w:tcPr>
            <w:tcW w:w="189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5137,46</w:t>
            </w:r>
          </w:p>
        </w:tc>
      </w:tr>
      <w:tr w:rsidR="0073036E" w:rsidRPr="00033817" w:rsidTr="007E2F12">
        <w:tc>
          <w:tcPr>
            <w:tcW w:w="4219" w:type="dxa"/>
            <w:shd w:val="clear" w:color="auto" w:fill="BFBFBF"/>
          </w:tcPr>
          <w:p w:rsidR="0073036E" w:rsidRPr="00033817" w:rsidRDefault="0073036E"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La part du secteur privé dans le PIBHH</w:t>
            </w:r>
            <w:r w:rsidR="00B36234">
              <w:rPr>
                <w:rFonts w:asciiTheme="majorBidi" w:hAnsiTheme="majorBidi" w:cstheme="majorBidi"/>
              </w:rPr>
              <w:t xml:space="preserve"> en %</w:t>
            </w:r>
          </w:p>
        </w:tc>
        <w:tc>
          <w:tcPr>
            <w:tcW w:w="1716"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83,59%</w:t>
            </w:r>
          </w:p>
        </w:tc>
        <w:tc>
          <w:tcPr>
            <w:tcW w:w="1633"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84,98%</w:t>
            </w:r>
          </w:p>
        </w:tc>
        <w:tc>
          <w:tcPr>
            <w:tcW w:w="1896"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84,77%</w:t>
            </w:r>
          </w:p>
        </w:tc>
      </w:tr>
      <w:tr w:rsidR="0073036E" w:rsidRPr="00033817" w:rsidTr="007E2F12">
        <w:tc>
          <w:tcPr>
            <w:tcW w:w="4219" w:type="dxa"/>
          </w:tcPr>
          <w:p w:rsidR="0073036E" w:rsidRPr="00033817" w:rsidRDefault="00B36234"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La part du secteur privé dans le PIBHH</w:t>
            </w:r>
            <w:r>
              <w:rPr>
                <w:rFonts w:asciiTheme="majorBidi" w:hAnsiTheme="majorBidi" w:cstheme="majorBidi"/>
              </w:rPr>
              <w:t xml:space="preserve"> en valeurs</w:t>
            </w:r>
          </w:p>
        </w:tc>
        <w:tc>
          <w:tcPr>
            <w:tcW w:w="171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816,8</w:t>
            </w:r>
          </w:p>
        </w:tc>
        <w:tc>
          <w:tcPr>
            <w:tcW w:w="1633"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827,53</w:t>
            </w:r>
          </w:p>
        </w:tc>
        <w:tc>
          <w:tcPr>
            <w:tcW w:w="189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923,34</w:t>
            </w:r>
          </w:p>
        </w:tc>
      </w:tr>
      <w:tr w:rsidR="0073036E" w:rsidRPr="00033817" w:rsidTr="007E2F12">
        <w:tc>
          <w:tcPr>
            <w:tcW w:w="4219" w:type="dxa"/>
            <w:shd w:val="clear" w:color="auto" w:fill="BFBFBF"/>
          </w:tcPr>
          <w:p w:rsidR="0073036E" w:rsidRPr="00033817" w:rsidRDefault="0073036E"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La part du secteur privé dans le PIBHH</w:t>
            </w:r>
            <w:r w:rsidR="00B36234">
              <w:rPr>
                <w:rFonts w:asciiTheme="majorBidi" w:hAnsiTheme="majorBidi" w:cstheme="majorBidi"/>
              </w:rPr>
              <w:t xml:space="preserve"> en %</w:t>
            </w:r>
          </w:p>
        </w:tc>
        <w:tc>
          <w:tcPr>
            <w:tcW w:w="1716"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16,41%</w:t>
            </w:r>
          </w:p>
        </w:tc>
        <w:tc>
          <w:tcPr>
            <w:tcW w:w="1633"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15,02%</w:t>
            </w:r>
          </w:p>
        </w:tc>
        <w:tc>
          <w:tcPr>
            <w:tcW w:w="1896"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15,23%</w:t>
            </w:r>
          </w:p>
        </w:tc>
      </w:tr>
      <w:tr w:rsidR="0073036E" w:rsidRPr="00033817" w:rsidTr="007E2F12">
        <w:tblPrEx>
          <w:tblCellMar>
            <w:left w:w="70" w:type="dxa"/>
            <w:right w:w="70" w:type="dxa"/>
          </w:tblCellMar>
          <w:tblLook w:val="0000" w:firstRow="0" w:lastRow="0" w:firstColumn="0" w:lastColumn="0" w:noHBand="0" w:noVBand="0"/>
        </w:tblPrEx>
        <w:trPr>
          <w:trHeight w:val="330"/>
        </w:trPr>
        <w:tc>
          <w:tcPr>
            <w:tcW w:w="4219" w:type="dxa"/>
          </w:tcPr>
          <w:p w:rsidR="0073036E" w:rsidRPr="00033817" w:rsidRDefault="0073036E"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Total du PIBHH</w:t>
            </w:r>
          </w:p>
        </w:tc>
        <w:tc>
          <w:tcPr>
            <w:tcW w:w="171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4978,82</w:t>
            </w:r>
          </w:p>
        </w:tc>
        <w:tc>
          <w:tcPr>
            <w:tcW w:w="1633"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5509,21</w:t>
            </w:r>
          </w:p>
        </w:tc>
        <w:tc>
          <w:tcPr>
            <w:tcW w:w="1896"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6060,8</w:t>
            </w:r>
          </w:p>
        </w:tc>
      </w:tr>
    </w:tbl>
    <w:p w:rsidR="0021163B" w:rsidRDefault="0073036E" w:rsidP="00945369">
      <w:pPr>
        <w:tabs>
          <w:tab w:val="left" w:pos="3356"/>
        </w:tabs>
        <w:spacing w:line="360" w:lineRule="auto"/>
        <w:outlineLvl w:val="0"/>
        <w:rPr>
          <w:rFonts w:asciiTheme="majorBidi" w:hAnsiTheme="majorBidi" w:cstheme="majorBidi"/>
          <w:b/>
          <w:bCs/>
          <w:sz w:val="16"/>
          <w:szCs w:val="16"/>
        </w:rPr>
      </w:pPr>
      <w:r w:rsidRPr="00033817">
        <w:rPr>
          <w:rFonts w:asciiTheme="majorBidi" w:hAnsiTheme="majorBidi" w:cstheme="majorBidi"/>
        </w:rPr>
        <w:t xml:space="preserve">     </w:t>
      </w:r>
      <w:r w:rsidRPr="00033817">
        <w:rPr>
          <w:rFonts w:asciiTheme="majorBidi" w:hAnsiTheme="majorBidi" w:cstheme="majorBidi"/>
          <w:b/>
          <w:bCs/>
          <w:u w:val="single"/>
        </w:rPr>
        <w:t>Source :</w:t>
      </w:r>
      <w:r w:rsidRPr="00033817">
        <w:rPr>
          <w:rFonts w:asciiTheme="majorBidi" w:hAnsiTheme="majorBidi" w:cstheme="majorBidi"/>
          <w:b/>
          <w:bCs/>
        </w:rPr>
        <w:t xml:space="preserve"> </w:t>
      </w:r>
      <w:r w:rsidR="00945369">
        <w:rPr>
          <w:rFonts w:asciiTheme="majorBidi" w:hAnsiTheme="majorBidi" w:cstheme="majorBidi"/>
          <w:b/>
          <w:bCs/>
          <w:sz w:val="16"/>
          <w:szCs w:val="16"/>
        </w:rPr>
        <w:t>E</w:t>
      </w:r>
      <w:r w:rsidR="00CD0EE3" w:rsidRPr="00E34F3A">
        <w:rPr>
          <w:rFonts w:asciiTheme="majorBidi" w:hAnsiTheme="majorBidi" w:cstheme="majorBidi"/>
          <w:b/>
          <w:bCs/>
          <w:sz w:val="16"/>
          <w:szCs w:val="16"/>
        </w:rPr>
        <w:t>laboré</w:t>
      </w:r>
      <w:r w:rsidRPr="00E34F3A">
        <w:rPr>
          <w:rFonts w:asciiTheme="majorBidi" w:hAnsiTheme="majorBidi" w:cstheme="majorBidi"/>
          <w:b/>
          <w:bCs/>
          <w:sz w:val="16"/>
          <w:szCs w:val="16"/>
        </w:rPr>
        <w:t xml:space="preserve"> par </w:t>
      </w:r>
      <w:r w:rsidR="00B36234">
        <w:rPr>
          <w:rFonts w:asciiTheme="majorBidi" w:hAnsiTheme="majorBidi" w:cstheme="majorBidi"/>
          <w:b/>
          <w:bCs/>
          <w:sz w:val="16"/>
          <w:szCs w:val="16"/>
        </w:rPr>
        <w:t>nous-même</w:t>
      </w:r>
      <w:r w:rsidRPr="00E34F3A">
        <w:rPr>
          <w:rFonts w:asciiTheme="majorBidi" w:hAnsiTheme="majorBidi" w:cstheme="majorBidi"/>
          <w:b/>
          <w:bCs/>
          <w:sz w:val="16"/>
          <w:szCs w:val="16"/>
        </w:rPr>
        <w:t xml:space="preserve"> en se référant </w:t>
      </w:r>
      <w:r w:rsidR="00BA5AF9">
        <w:rPr>
          <w:rFonts w:asciiTheme="majorBidi" w:hAnsiTheme="majorBidi" w:cstheme="majorBidi"/>
          <w:b/>
          <w:bCs/>
          <w:sz w:val="16"/>
          <w:szCs w:val="16"/>
        </w:rPr>
        <w:t>aux</w:t>
      </w:r>
      <w:r w:rsidRPr="00E34F3A">
        <w:rPr>
          <w:rFonts w:asciiTheme="majorBidi" w:hAnsiTheme="majorBidi" w:cstheme="majorBidi"/>
          <w:b/>
          <w:bCs/>
          <w:sz w:val="16"/>
          <w:szCs w:val="16"/>
        </w:rPr>
        <w:t xml:space="preserve"> bulletins d’information statistique N°18, 20, 21 et 22</w:t>
      </w:r>
      <w:r w:rsidR="00697B20" w:rsidRPr="00E34F3A">
        <w:rPr>
          <w:rFonts w:asciiTheme="majorBidi" w:hAnsiTheme="majorBidi" w:cstheme="majorBidi"/>
          <w:b/>
          <w:bCs/>
          <w:sz w:val="16"/>
          <w:szCs w:val="16"/>
        </w:rPr>
        <w:t xml:space="preserve"> ministère de l’industrie, de la petite et moyenne entreprise et de la promotion de l’investissement</w:t>
      </w:r>
      <w:r w:rsidRPr="00E34F3A">
        <w:rPr>
          <w:rFonts w:asciiTheme="majorBidi" w:hAnsiTheme="majorBidi" w:cstheme="majorBidi"/>
          <w:b/>
          <w:bCs/>
          <w:sz w:val="16"/>
          <w:szCs w:val="16"/>
        </w:rPr>
        <w:t>, Alger.</w:t>
      </w:r>
    </w:p>
    <w:p w:rsidR="001B24DB" w:rsidRPr="002A4853" w:rsidRDefault="001B24DB" w:rsidP="002A4853">
      <w:pPr>
        <w:tabs>
          <w:tab w:val="left" w:pos="3356"/>
        </w:tabs>
        <w:spacing w:line="360" w:lineRule="auto"/>
        <w:outlineLvl w:val="0"/>
        <w:rPr>
          <w:rFonts w:asciiTheme="majorBidi" w:hAnsiTheme="majorBidi" w:cstheme="majorBidi"/>
          <w:b/>
          <w:bCs/>
          <w:sz w:val="16"/>
          <w:szCs w:val="16"/>
        </w:rPr>
      </w:pPr>
    </w:p>
    <w:p w:rsidR="0073036E" w:rsidRPr="00033817" w:rsidRDefault="00F23DB6" w:rsidP="00033817">
      <w:pPr>
        <w:tabs>
          <w:tab w:val="left" w:pos="3356"/>
        </w:tabs>
        <w:spacing w:line="360" w:lineRule="auto"/>
        <w:jc w:val="both"/>
        <w:outlineLvl w:val="0"/>
        <w:rPr>
          <w:rFonts w:asciiTheme="majorBidi" w:hAnsiTheme="majorBidi" w:cstheme="majorBidi"/>
          <w:u w:val="single"/>
        </w:rPr>
      </w:pPr>
      <w:r w:rsidRPr="00033817">
        <w:rPr>
          <w:rFonts w:asciiTheme="majorBidi" w:hAnsiTheme="majorBidi" w:cstheme="majorBidi"/>
          <w:b/>
          <w:bCs/>
          <w:u w:val="single"/>
        </w:rPr>
        <w:t>3-4</w:t>
      </w:r>
      <w:r w:rsidR="0073036E" w:rsidRPr="00033817">
        <w:rPr>
          <w:rFonts w:asciiTheme="majorBidi" w:hAnsiTheme="majorBidi" w:cstheme="majorBidi"/>
          <w:b/>
          <w:bCs/>
          <w:u w:val="single"/>
        </w:rPr>
        <w:t xml:space="preserve">- La contribution des PME </w:t>
      </w:r>
      <w:r w:rsidR="000F2599" w:rsidRPr="00033817">
        <w:rPr>
          <w:rFonts w:asciiTheme="majorBidi" w:hAnsiTheme="majorBidi" w:cstheme="majorBidi"/>
          <w:b/>
          <w:bCs/>
          <w:u w:val="single"/>
        </w:rPr>
        <w:t>a</w:t>
      </w:r>
      <w:r w:rsidR="0073036E" w:rsidRPr="00033817">
        <w:rPr>
          <w:rFonts w:asciiTheme="majorBidi" w:hAnsiTheme="majorBidi" w:cstheme="majorBidi"/>
          <w:b/>
          <w:bCs/>
          <w:u w:val="single"/>
        </w:rPr>
        <w:t>lgériennes aux exportations du pays :</w:t>
      </w:r>
    </w:p>
    <w:p w:rsidR="001F707F" w:rsidRDefault="0073036E" w:rsidP="00917D7E">
      <w:pPr>
        <w:tabs>
          <w:tab w:val="left" w:pos="3356"/>
        </w:tabs>
        <w:spacing w:line="360" w:lineRule="auto"/>
        <w:jc w:val="both"/>
        <w:outlineLvl w:val="0"/>
        <w:rPr>
          <w:rFonts w:asciiTheme="majorBidi" w:hAnsiTheme="majorBidi" w:cstheme="majorBidi"/>
          <w:color w:val="000000"/>
        </w:rPr>
      </w:pPr>
      <w:r w:rsidRPr="00033817">
        <w:rPr>
          <w:rFonts w:asciiTheme="majorBidi" w:hAnsiTheme="majorBidi" w:cstheme="majorBidi"/>
          <w:color w:val="000000"/>
        </w:rPr>
        <w:t xml:space="preserve">    Dans le domaine du commerce extérieur, le volume des exportations du pays reste caractérisé par le poids prépondérant des exportations </w:t>
      </w:r>
      <w:r w:rsidR="00C91976">
        <w:rPr>
          <w:rFonts w:asciiTheme="majorBidi" w:hAnsiTheme="majorBidi" w:cstheme="majorBidi"/>
          <w:color w:val="000000"/>
        </w:rPr>
        <w:t xml:space="preserve">des </w:t>
      </w:r>
      <w:r w:rsidRPr="00033817">
        <w:rPr>
          <w:rFonts w:asciiTheme="majorBidi" w:hAnsiTheme="majorBidi" w:cstheme="majorBidi"/>
          <w:color w:val="000000"/>
        </w:rPr>
        <w:t>hydrocarbures. Par conséquent</w:t>
      </w:r>
      <w:r w:rsidR="00C91976">
        <w:rPr>
          <w:rFonts w:asciiTheme="majorBidi" w:hAnsiTheme="majorBidi" w:cstheme="majorBidi"/>
          <w:color w:val="000000"/>
        </w:rPr>
        <w:t>,</w:t>
      </w:r>
      <w:r w:rsidRPr="00033817">
        <w:rPr>
          <w:rFonts w:asciiTheme="majorBidi" w:hAnsiTheme="majorBidi" w:cstheme="majorBidi"/>
          <w:color w:val="000000"/>
        </w:rPr>
        <w:t xml:space="preserve"> la part des PME </w:t>
      </w:r>
      <w:r w:rsidR="000F2599" w:rsidRPr="00033817">
        <w:rPr>
          <w:rFonts w:asciiTheme="majorBidi" w:hAnsiTheme="majorBidi" w:cstheme="majorBidi"/>
          <w:color w:val="000000"/>
        </w:rPr>
        <w:t>a</w:t>
      </w:r>
      <w:r w:rsidRPr="00033817">
        <w:rPr>
          <w:rFonts w:asciiTheme="majorBidi" w:hAnsiTheme="majorBidi" w:cstheme="majorBidi"/>
          <w:color w:val="000000"/>
        </w:rPr>
        <w:t>lgériennes par rapport au total des exportations se traduit par de très faibles résultats notamment pour la période 2009-2012 (soit une moyenne de 2,70% par rapport au nombre total des exportations du pays à l’étranger)</w:t>
      </w:r>
      <w:r w:rsidR="00C91976">
        <w:rPr>
          <w:rFonts w:asciiTheme="majorBidi" w:hAnsiTheme="majorBidi" w:cstheme="majorBidi"/>
          <w:color w:val="000000"/>
        </w:rPr>
        <w:t xml:space="preserve"> </w:t>
      </w:r>
      <w:r w:rsidR="00917D7E">
        <w:rPr>
          <w:rFonts w:asciiTheme="majorBidi" w:hAnsiTheme="majorBidi" w:cstheme="majorBidi"/>
          <w:color w:val="000000"/>
        </w:rPr>
        <w:t>en</w:t>
      </w:r>
      <w:r w:rsidRPr="00033817">
        <w:rPr>
          <w:rFonts w:asciiTheme="majorBidi" w:hAnsiTheme="majorBidi" w:cstheme="majorBidi"/>
          <w:color w:val="000000"/>
        </w:rPr>
        <w:t xml:space="preserve"> regroup</w:t>
      </w:r>
      <w:r w:rsidR="00917D7E">
        <w:rPr>
          <w:rFonts w:asciiTheme="majorBidi" w:hAnsiTheme="majorBidi" w:cstheme="majorBidi"/>
          <w:color w:val="000000"/>
        </w:rPr>
        <w:t>ant</w:t>
      </w:r>
      <w:r w:rsidRPr="00033817">
        <w:rPr>
          <w:rFonts w:asciiTheme="majorBidi" w:hAnsiTheme="majorBidi" w:cstheme="majorBidi"/>
          <w:color w:val="000000"/>
        </w:rPr>
        <w:t xml:space="preserve"> principalement </w:t>
      </w:r>
      <w:r w:rsidR="00C271B2">
        <w:rPr>
          <w:rFonts w:asciiTheme="majorBidi" w:hAnsiTheme="majorBidi" w:cstheme="majorBidi"/>
          <w:color w:val="000000"/>
        </w:rPr>
        <w:t>les produits suivants : l’huile</w:t>
      </w:r>
      <w:r w:rsidRPr="00033817">
        <w:rPr>
          <w:rFonts w:asciiTheme="majorBidi" w:hAnsiTheme="majorBidi" w:cstheme="majorBidi"/>
          <w:color w:val="000000"/>
        </w:rPr>
        <w:t xml:space="preserve"> et les autres produits provenant de la distillation des goudrons, les ammoniacs anhydres, les sucres de canne ou de betterave, le phosphate de calcium, les alcools acycliques, l’hydrogène et le gaz, l’eau (y compris l’eau minérale), les dattes, les peaux tannées ainsi que le zinc sous forme brut.</w:t>
      </w:r>
      <w:r w:rsidRPr="00033817">
        <w:rPr>
          <w:rStyle w:val="Appelnotedebasdep"/>
          <w:rFonts w:asciiTheme="majorBidi" w:hAnsiTheme="majorBidi" w:cstheme="majorBidi"/>
          <w:color w:val="000000"/>
        </w:rPr>
        <w:footnoteReference w:id="38"/>
      </w:r>
      <w:r w:rsidRPr="00033817">
        <w:rPr>
          <w:rFonts w:asciiTheme="majorBidi" w:hAnsiTheme="majorBidi" w:cstheme="majorBidi"/>
          <w:color w:val="000000"/>
        </w:rPr>
        <w:t xml:space="preserve"> Le </w:t>
      </w:r>
      <w:r w:rsidRPr="00033817">
        <w:rPr>
          <w:rFonts w:asciiTheme="majorBidi" w:hAnsiTheme="majorBidi" w:cstheme="majorBidi"/>
          <w:color w:val="000000"/>
        </w:rPr>
        <w:lastRenderedPageBreak/>
        <w:t xml:space="preserve">tableau suivant illustre la part des PME </w:t>
      </w:r>
      <w:r w:rsidR="00A93866">
        <w:rPr>
          <w:rFonts w:asciiTheme="majorBidi" w:hAnsiTheme="majorBidi" w:cstheme="majorBidi"/>
          <w:color w:val="000000"/>
        </w:rPr>
        <w:t>a</w:t>
      </w:r>
      <w:r w:rsidRPr="00033817">
        <w:rPr>
          <w:rFonts w:asciiTheme="majorBidi" w:hAnsiTheme="majorBidi" w:cstheme="majorBidi"/>
          <w:color w:val="000000"/>
        </w:rPr>
        <w:t>lgériennes dans les exportations du pays de</w:t>
      </w:r>
      <w:r w:rsidR="000E0308">
        <w:rPr>
          <w:rFonts w:asciiTheme="majorBidi" w:hAnsiTheme="majorBidi" w:cstheme="majorBidi"/>
          <w:color w:val="000000"/>
        </w:rPr>
        <w:t xml:space="preserve"> l’année</w:t>
      </w:r>
      <w:r w:rsidRPr="00033817">
        <w:rPr>
          <w:rFonts w:asciiTheme="majorBidi" w:hAnsiTheme="majorBidi" w:cstheme="majorBidi"/>
          <w:color w:val="000000"/>
        </w:rPr>
        <w:t xml:space="preserve"> </w:t>
      </w:r>
      <w:r w:rsidR="000E0308">
        <w:rPr>
          <w:rFonts w:asciiTheme="majorBidi" w:hAnsiTheme="majorBidi" w:cstheme="majorBidi"/>
          <w:color w:val="000000"/>
        </w:rPr>
        <w:t xml:space="preserve">      </w:t>
      </w:r>
      <w:r w:rsidRPr="00033817">
        <w:rPr>
          <w:rFonts w:asciiTheme="majorBidi" w:hAnsiTheme="majorBidi" w:cstheme="majorBidi"/>
          <w:color w:val="000000"/>
        </w:rPr>
        <w:t>2009 à 2012 :</w:t>
      </w:r>
    </w:p>
    <w:p w:rsidR="00917D7E" w:rsidRPr="00033817" w:rsidRDefault="00917D7E" w:rsidP="00917D7E">
      <w:pPr>
        <w:tabs>
          <w:tab w:val="left" w:pos="3356"/>
        </w:tabs>
        <w:spacing w:line="360" w:lineRule="auto"/>
        <w:jc w:val="both"/>
        <w:outlineLvl w:val="0"/>
        <w:rPr>
          <w:rFonts w:asciiTheme="majorBidi" w:hAnsiTheme="majorBidi" w:cstheme="majorBidi"/>
          <w:color w:val="000000"/>
        </w:rPr>
      </w:pPr>
    </w:p>
    <w:p w:rsidR="0073036E" w:rsidRPr="00033817" w:rsidRDefault="0073036E" w:rsidP="00033817">
      <w:pPr>
        <w:tabs>
          <w:tab w:val="left" w:pos="3356"/>
        </w:tabs>
        <w:spacing w:line="360" w:lineRule="auto"/>
        <w:jc w:val="center"/>
        <w:outlineLvl w:val="0"/>
        <w:rPr>
          <w:rFonts w:asciiTheme="majorBidi" w:hAnsiTheme="majorBidi" w:cstheme="majorBidi"/>
        </w:rPr>
      </w:pPr>
      <w:r w:rsidRPr="00033817">
        <w:rPr>
          <w:rFonts w:asciiTheme="majorBidi" w:hAnsiTheme="majorBidi" w:cstheme="majorBidi"/>
          <w:b/>
          <w:bCs/>
          <w:u w:val="single"/>
        </w:rPr>
        <w:t>Tableau N° </w:t>
      </w:r>
      <w:r w:rsidR="00E97EB4" w:rsidRPr="00033817">
        <w:rPr>
          <w:rFonts w:asciiTheme="majorBidi" w:hAnsiTheme="majorBidi" w:cstheme="majorBidi"/>
          <w:b/>
          <w:bCs/>
          <w:u w:val="single"/>
        </w:rPr>
        <w:t>10</w:t>
      </w:r>
      <w:r w:rsidRPr="00033817">
        <w:rPr>
          <w:rFonts w:asciiTheme="majorBidi" w:hAnsiTheme="majorBidi" w:cstheme="majorBidi"/>
          <w:b/>
          <w:bCs/>
          <w:u w:val="single"/>
        </w:rPr>
        <w:t xml:space="preserve"> :</w:t>
      </w:r>
      <w:r w:rsidR="00592E4E" w:rsidRPr="00033817">
        <w:rPr>
          <w:rFonts w:asciiTheme="majorBidi" w:hAnsiTheme="majorBidi" w:cstheme="majorBidi"/>
        </w:rPr>
        <w:t xml:space="preserve"> </w:t>
      </w:r>
      <w:r w:rsidR="005E7602" w:rsidRPr="00033817">
        <w:rPr>
          <w:rFonts w:asciiTheme="majorBidi" w:hAnsiTheme="majorBidi" w:cstheme="majorBidi"/>
        </w:rPr>
        <w:t>L</w:t>
      </w:r>
      <w:r w:rsidR="00CE1428" w:rsidRPr="00033817">
        <w:rPr>
          <w:rFonts w:asciiTheme="majorBidi" w:hAnsiTheme="majorBidi" w:cstheme="majorBidi"/>
        </w:rPr>
        <w:t>a part des PME a</w:t>
      </w:r>
      <w:r w:rsidRPr="00033817">
        <w:rPr>
          <w:rFonts w:asciiTheme="majorBidi" w:hAnsiTheme="majorBidi" w:cstheme="majorBidi"/>
        </w:rPr>
        <w:t xml:space="preserve">lgériennes dans les exportations du pays durant la période </w:t>
      </w:r>
      <w:r w:rsidR="00254310" w:rsidRPr="00033817">
        <w:rPr>
          <w:rFonts w:asciiTheme="majorBidi" w:hAnsiTheme="majorBidi" w:cstheme="majorBidi"/>
        </w:rPr>
        <w:t xml:space="preserve"> </w:t>
      </w:r>
      <w:r w:rsidRPr="00033817">
        <w:rPr>
          <w:rFonts w:asciiTheme="majorBidi" w:hAnsiTheme="majorBidi" w:cstheme="majorBidi"/>
        </w:rPr>
        <w:t>2009-2012</w:t>
      </w:r>
    </w:p>
    <w:p w:rsidR="0073036E" w:rsidRPr="00033817" w:rsidRDefault="0073036E" w:rsidP="00033817">
      <w:pPr>
        <w:tabs>
          <w:tab w:val="left" w:pos="3356"/>
        </w:tabs>
        <w:spacing w:line="360" w:lineRule="auto"/>
        <w:jc w:val="center"/>
        <w:outlineLvl w:val="0"/>
        <w:rPr>
          <w:rFonts w:asciiTheme="majorBidi" w:hAnsiTheme="majorBidi" w:cstheme="majorBidi"/>
        </w:rPr>
      </w:pPr>
      <w:r w:rsidRPr="00033817">
        <w:rPr>
          <w:rFonts w:asciiTheme="majorBidi" w:hAnsiTheme="majorBidi" w:cstheme="majorBidi"/>
        </w:rPr>
        <w:t xml:space="preserve">                                                        </w:t>
      </w:r>
      <w:r w:rsidR="00E34F3A">
        <w:rPr>
          <w:rFonts w:asciiTheme="majorBidi" w:hAnsiTheme="majorBidi" w:cstheme="majorBidi"/>
        </w:rPr>
        <w:t xml:space="preserve">       </w:t>
      </w:r>
      <w:r w:rsidR="000E0308">
        <w:rPr>
          <w:rFonts w:asciiTheme="majorBidi" w:hAnsiTheme="majorBidi" w:cstheme="majorBidi"/>
        </w:rPr>
        <w:t xml:space="preserve">       </w:t>
      </w:r>
      <w:r w:rsidR="00E34F3A">
        <w:rPr>
          <w:rFonts w:asciiTheme="majorBidi" w:hAnsiTheme="majorBidi" w:cstheme="majorBidi"/>
        </w:rPr>
        <w:t xml:space="preserve"> </w:t>
      </w:r>
      <w:r w:rsidRPr="00033817">
        <w:rPr>
          <w:rFonts w:asciiTheme="majorBidi" w:hAnsiTheme="majorBidi" w:cstheme="majorBidi"/>
        </w:rPr>
        <w:t xml:space="preserve">  </w:t>
      </w:r>
      <w:r w:rsidR="00893F9A">
        <w:rPr>
          <w:rFonts w:asciiTheme="majorBidi" w:hAnsiTheme="majorBidi" w:cstheme="majorBidi"/>
        </w:rPr>
        <w:t xml:space="preserve">         </w:t>
      </w:r>
      <w:r w:rsidRPr="00033817">
        <w:rPr>
          <w:rFonts w:asciiTheme="majorBidi" w:hAnsiTheme="majorBidi" w:cstheme="majorBidi"/>
          <w:b/>
          <w:bCs/>
        </w:rPr>
        <w:t>Valeurs en millions de dollars Américain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1134"/>
        <w:gridCol w:w="1134"/>
        <w:gridCol w:w="1134"/>
      </w:tblGrid>
      <w:tr w:rsidR="0073036E" w:rsidRPr="00033817" w:rsidTr="00893F9A">
        <w:trPr>
          <w:jc w:val="center"/>
        </w:trPr>
        <w:tc>
          <w:tcPr>
            <w:tcW w:w="4644" w:type="dxa"/>
          </w:tcPr>
          <w:p w:rsidR="0073036E" w:rsidRPr="00033817" w:rsidRDefault="0000764E" w:rsidP="00033817">
            <w:pPr>
              <w:tabs>
                <w:tab w:val="left" w:pos="3356"/>
              </w:tabs>
              <w:spacing w:line="360" w:lineRule="auto"/>
              <w:ind w:left="720"/>
              <w:contextualSpacing/>
              <w:jc w:val="center"/>
              <w:outlineLvl w:val="0"/>
              <w:rPr>
                <w:rFonts w:asciiTheme="majorBidi" w:hAnsiTheme="majorBidi" w:cstheme="majorBidi"/>
              </w:rPr>
            </w:pPr>
            <w:r>
              <w:rPr>
                <w:rFonts w:asciiTheme="majorBidi" w:hAnsiTheme="majorBidi" w:cstheme="majorBidi"/>
                <w:noProof/>
              </w:rPr>
              <w:pict>
                <v:shape id="_x0000_s1035" type="#_x0000_t32" style="position:absolute;left:0;text-align:left;margin-left:-6.45pt;margin-top:-.45pt;width:232.95pt;height:41.25pt;z-index:251669504" o:connectortype="straight"/>
              </w:pict>
            </w:r>
            <w:r w:rsidR="0073036E" w:rsidRPr="00033817">
              <w:rPr>
                <w:rFonts w:asciiTheme="majorBidi" w:hAnsiTheme="majorBidi" w:cstheme="majorBidi"/>
              </w:rPr>
              <w:t xml:space="preserve">     </w:t>
            </w:r>
            <w:r w:rsidR="00F23DB6" w:rsidRPr="00033817">
              <w:rPr>
                <w:rFonts w:asciiTheme="majorBidi" w:hAnsiTheme="majorBidi" w:cstheme="majorBidi"/>
              </w:rPr>
              <w:t xml:space="preserve">          </w:t>
            </w:r>
            <w:r w:rsidR="0073036E" w:rsidRPr="00033817">
              <w:rPr>
                <w:rFonts w:asciiTheme="majorBidi" w:hAnsiTheme="majorBidi" w:cstheme="majorBidi"/>
              </w:rPr>
              <w:t>Années</w:t>
            </w:r>
          </w:p>
          <w:p w:rsidR="0073036E" w:rsidRPr="00033817" w:rsidRDefault="0073036E" w:rsidP="00033817">
            <w:pPr>
              <w:tabs>
                <w:tab w:val="left" w:pos="3356"/>
              </w:tabs>
              <w:spacing w:line="360" w:lineRule="auto"/>
              <w:ind w:left="720"/>
              <w:contextualSpacing/>
              <w:outlineLvl w:val="0"/>
              <w:rPr>
                <w:rFonts w:asciiTheme="majorBidi" w:hAnsiTheme="majorBidi" w:cstheme="majorBidi"/>
              </w:rPr>
            </w:pPr>
            <w:r w:rsidRPr="00033817">
              <w:rPr>
                <w:rFonts w:asciiTheme="majorBidi" w:hAnsiTheme="majorBidi" w:cstheme="majorBidi"/>
              </w:rPr>
              <w:t>Exportations</w:t>
            </w:r>
          </w:p>
        </w:tc>
        <w:tc>
          <w:tcPr>
            <w:tcW w:w="113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2009</w:t>
            </w:r>
          </w:p>
        </w:tc>
        <w:tc>
          <w:tcPr>
            <w:tcW w:w="113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2010</w:t>
            </w:r>
          </w:p>
        </w:tc>
        <w:tc>
          <w:tcPr>
            <w:tcW w:w="113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2011</w:t>
            </w:r>
          </w:p>
        </w:tc>
        <w:tc>
          <w:tcPr>
            <w:tcW w:w="113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2012</w:t>
            </w:r>
          </w:p>
        </w:tc>
      </w:tr>
      <w:tr w:rsidR="0073036E" w:rsidRPr="00033817" w:rsidTr="00893F9A">
        <w:trPr>
          <w:jc w:val="center"/>
        </w:trPr>
        <w:tc>
          <w:tcPr>
            <w:tcW w:w="4644" w:type="dxa"/>
            <w:shd w:val="clear" w:color="auto" w:fill="EEECE1"/>
          </w:tcPr>
          <w:p w:rsidR="0073036E" w:rsidRPr="00033817" w:rsidRDefault="0073036E" w:rsidP="000E0308">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 xml:space="preserve">Les exportations </w:t>
            </w:r>
            <w:r w:rsidR="000E0308">
              <w:rPr>
                <w:rFonts w:asciiTheme="majorBidi" w:hAnsiTheme="majorBidi" w:cstheme="majorBidi"/>
              </w:rPr>
              <w:t>des PME algériennes</w:t>
            </w:r>
          </w:p>
        </w:tc>
        <w:tc>
          <w:tcPr>
            <w:tcW w:w="1134" w:type="dxa"/>
            <w:shd w:val="clear" w:color="auto" w:fill="EEECE1"/>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1066</w:t>
            </w:r>
          </w:p>
        </w:tc>
        <w:tc>
          <w:tcPr>
            <w:tcW w:w="1134" w:type="dxa"/>
            <w:shd w:val="clear" w:color="auto" w:fill="EEECE1"/>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1526</w:t>
            </w:r>
          </w:p>
        </w:tc>
        <w:tc>
          <w:tcPr>
            <w:tcW w:w="1134" w:type="dxa"/>
            <w:shd w:val="clear" w:color="auto" w:fill="EEECE1"/>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2062</w:t>
            </w:r>
          </w:p>
        </w:tc>
        <w:tc>
          <w:tcPr>
            <w:tcW w:w="1134" w:type="dxa"/>
            <w:shd w:val="clear" w:color="auto" w:fill="EEECE1"/>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2187</w:t>
            </w:r>
          </w:p>
        </w:tc>
      </w:tr>
      <w:tr w:rsidR="0073036E" w:rsidRPr="00033817" w:rsidTr="00893F9A">
        <w:trPr>
          <w:jc w:val="center"/>
        </w:trPr>
        <w:tc>
          <w:tcPr>
            <w:tcW w:w="4644" w:type="dxa"/>
          </w:tcPr>
          <w:p w:rsidR="0073036E" w:rsidRPr="00033817" w:rsidRDefault="0073036E" w:rsidP="00033817">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 xml:space="preserve">Le total des exportations </w:t>
            </w:r>
          </w:p>
        </w:tc>
        <w:tc>
          <w:tcPr>
            <w:tcW w:w="113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45.194</w:t>
            </w:r>
          </w:p>
        </w:tc>
        <w:tc>
          <w:tcPr>
            <w:tcW w:w="113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57.053</w:t>
            </w:r>
          </w:p>
        </w:tc>
        <w:tc>
          <w:tcPr>
            <w:tcW w:w="113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73.489</w:t>
            </w:r>
          </w:p>
        </w:tc>
        <w:tc>
          <w:tcPr>
            <w:tcW w:w="1134" w:type="dxa"/>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73.981</w:t>
            </w:r>
          </w:p>
        </w:tc>
      </w:tr>
      <w:tr w:rsidR="0073036E" w:rsidRPr="00033817" w:rsidTr="00893F9A">
        <w:trPr>
          <w:jc w:val="center"/>
        </w:trPr>
        <w:tc>
          <w:tcPr>
            <w:tcW w:w="4644" w:type="dxa"/>
            <w:shd w:val="clear" w:color="auto" w:fill="BFBFBF"/>
          </w:tcPr>
          <w:p w:rsidR="0073036E" w:rsidRPr="00033817" w:rsidRDefault="0073036E" w:rsidP="002067A1">
            <w:pPr>
              <w:tabs>
                <w:tab w:val="left" w:pos="3356"/>
              </w:tabs>
              <w:spacing w:line="360" w:lineRule="auto"/>
              <w:contextualSpacing/>
              <w:outlineLvl w:val="0"/>
              <w:rPr>
                <w:rFonts w:asciiTheme="majorBidi" w:hAnsiTheme="majorBidi" w:cstheme="majorBidi"/>
              </w:rPr>
            </w:pPr>
            <w:r w:rsidRPr="00033817">
              <w:rPr>
                <w:rFonts w:asciiTheme="majorBidi" w:hAnsiTheme="majorBidi" w:cstheme="majorBidi"/>
              </w:rPr>
              <w:t xml:space="preserve">La part </w:t>
            </w:r>
            <w:r w:rsidR="000E0308">
              <w:rPr>
                <w:rFonts w:asciiTheme="majorBidi" w:hAnsiTheme="majorBidi" w:cstheme="majorBidi"/>
              </w:rPr>
              <w:t xml:space="preserve">des PME algériennes </w:t>
            </w:r>
            <w:r w:rsidR="002067A1">
              <w:rPr>
                <w:rFonts w:asciiTheme="majorBidi" w:hAnsiTheme="majorBidi" w:cstheme="majorBidi"/>
              </w:rPr>
              <w:t>dans</w:t>
            </w:r>
            <w:r w:rsidR="000E0308">
              <w:rPr>
                <w:rFonts w:asciiTheme="majorBidi" w:hAnsiTheme="majorBidi" w:cstheme="majorBidi"/>
              </w:rPr>
              <w:t xml:space="preserve"> </w:t>
            </w:r>
            <w:r w:rsidR="002067A1">
              <w:rPr>
                <w:rFonts w:asciiTheme="majorBidi" w:hAnsiTheme="majorBidi" w:cstheme="majorBidi"/>
              </w:rPr>
              <w:t xml:space="preserve">les </w:t>
            </w:r>
            <w:r w:rsidR="000E0308">
              <w:rPr>
                <w:rFonts w:asciiTheme="majorBidi" w:hAnsiTheme="majorBidi" w:cstheme="majorBidi"/>
              </w:rPr>
              <w:t xml:space="preserve">exportations </w:t>
            </w:r>
            <w:r w:rsidR="002067A1">
              <w:rPr>
                <w:rFonts w:asciiTheme="majorBidi" w:hAnsiTheme="majorBidi" w:cstheme="majorBidi"/>
              </w:rPr>
              <w:t xml:space="preserve">du pays </w:t>
            </w:r>
            <w:r w:rsidRPr="00033817">
              <w:rPr>
                <w:rFonts w:asciiTheme="majorBidi" w:hAnsiTheme="majorBidi" w:cstheme="majorBidi"/>
              </w:rPr>
              <w:t>en %</w:t>
            </w:r>
          </w:p>
        </w:tc>
        <w:tc>
          <w:tcPr>
            <w:tcW w:w="1134"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2,36%</w:t>
            </w:r>
          </w:p>
        </w:tc>
        <w:tc>
          <w:tcPr>
            <w:tcW w:w="1134"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2,67%</w:t>
            </w:r>
          </w:p>
        </w:tc>
        <w:tc>
          <w:tcPr>
            <w:tcW w:w="1134"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2,80%</w:t>
            </w:r>
          </w:p>
        </w:tc>
        <w:tc>
          <w:tcPr>
            <w:tcW w:w="1134" w:type="dxa"/>
            <w:shd w:val="clear" w:color="auto" w:fill="BFBFBF"/>
          </w:tcPr>
          <w:p w:rsidR="0073036E" w:rsidRPr="00033817" w:rsidRDefault="0073036E" w:rsidP="00033817">
            <w:pPr>
              <w:tabs>
                <w:tab w:val="left" w:pos="3356"/>
              </w:tabs>
              <w:spacing w:line="360" w:lineRule="auto"/>
              <w:contextualSpacing/>
              <w:jc w:val="center"/>
              <w:outlineLvl w:val="0"/>
              <w:rPr>
                <w:rFonts w:asciiTheme="majorBidi" w:hAnsiTheme="majorBidi" w:cstheme="majorBidi"/>
              </w:rPr>
            </w:pPr>
            <w:r w:rsidRPr="00033817">
              <w:rPr>
                <w:rFonts w:asciiTheme="majorBidi" w:hAnsiTheme="majorBidi" w:cstheme="majorBidi"/>
              </w:rPr>
              <w:t>2,96%</w:t>
            </w:r>
          </w:p>
        </w:tc>
      </w:tr>
    </w:tbl>
    <w:p w:rsidR="00893F9A" w:rsidRDefault="00893F9A" w:rsidP="00B002F1">
      <w:pPr>
        <w:tabs>
          <w:tab w:val="left" w:pos="3356"/>
        </w:tabs>
        <w:spacing w:line="360" w:lineRule="auto"/>
        <w:jc w:val="both"/>
        <w:outlineLvl w:val="0"/>
        <w:rPr>
          <w:rFonts w:asciiTheme="majorBidi" w:hAnsiTheme="majorBidi" w:cstheme="majorBidi"/>
          <w:b/>
          <w:bCs/>
          <w:sz w:val="16"/>
          <w:szCs w:val="16"/>
        </w:rPr>
      </w:pPr>
      <w:r>
        <w:rPr>
          <w:rFonts w:asciiTheme="majorBidi" w:hAnsiTheme="majorBidi" w:cstheme="majorBidi"/>
        </w:rPr>
        <w:t xml:space="preserve">    </w:t>
      </w:r>
      <w:r w:rsidR="0073036E" w:rsidRPr="00033817">
        <w:rPr>
          <w:rFonts w:asciiTheme="majorBidi" w:hAnsiTheme="majorBidi" w:cstheme="majorBidi"/>
          <w:b/>
          <w:bCs/>
          <w:u w:val="single"/>
        </w:rPr>
        <w:t>Source :</w:t>
      </w:r>
      <w:r w:rsidR="0073036E" w:rsidRPr="00033817">
        <w:rPr>
          <w:rFonts w:asciiTheme="majorBidi" w:hAnsiTheme="majorBidi" w:cstheme="majorBidi"/>
          <w:b/>
          <w:bCs/>
        </w:rPr>
        <w:t xml:space="preserve"> </w:t>
      </w:r>
      <w:r w:rsidR="00B002F1">
        <w:rPr>
          <w:rFonts w:asciiTheme="majorBidi" w:hAnsiTheme="majorBidi" w:cstheme="majorBidi"/>
          <w:b/>
          <w:bCs/>
          <w:sz w:val="16"/>
          <w:szCs w:val="16"/>
        </w:rPr>
        <w:t>E</w:t>
      </w:r>
      <w:r w:rsidR="00CD0EE3" w:rsidRPr="00E34F3A">
        <w:rPr>
          <w:rFonts w:asciiTheme="majorBidi" w:hAnsiTheme="majorBidi" w:cstheme="majorBidi"/>
          <w:b/>
          <w:bCs/>
          <w:sz w:val="16"/>
          <w:szCs w:val="16"/>
        </w:rPr>
        <w:t>laboré</w:t>
      </w:r>
      <w:r w:rsidR="008E046F" w:rsidRPr="00E34F3A">
        <w:rPr>
          <w:rFonts w:asciiTheme="majorBidi" w:hAnsiTheme="majorBidi" w:cstheme="majorBidi"/>
          <w:b/>
          <w:bCs/>
          <w:sz w:val="16"/>
          <w:szCs w:val="16"/>
        </w:rPr>
        <w:t xml:space="preserve"> </w:t>
      </w:r>
      <w:r w:rsidR="0073036E" w:rsidRPr="00E34F3A">
        <w:rPr>
          <w:rFonts w:asciiTheme="majorBidi" w:hAnsiTheme="majorBidi" w:cstheme="majorBidi"/>
          <w:b/>
          <w:bCs/>
          <w:sz w:val="16"/>
          <w:szCs w:val="16"/>
        </w:rPr>
        <w:t xml:space="preserve">par </w:t>
      </w:r>
      <w:r w:rsidR="00917D7E">
        <w:rPr>
          <w:rFonts w:asciiTheme="majorBidi" w:hAnsiTheme="majorBidi" w:cstheme="majorBidi"/>
          <w:b/>
          <w:bCs/>
          <w:sz w:val="16"/>
          <w:szCs w:val="16"/>
        </w:rPr>
        <w:t>nous-même</w:t>
      </w:r>
      <w:r w:rsidR="0073036E" w:rsidRPr="00E34F3A">
        <w:rPr>
          <w:rFonts w:asciiTheme="majorBidi" w:hAnsiTheme="majorBidi" w:cstheme="majorBidi"/>
          <w:b/>
          <w:bCs/>
          <w:sz w:val="16"/>
          <w:szCs w:val="16"/>
        </w:rPr>
        <w:t xml:space="preserve"> en se référant </w:t>
      </w:r>
      <w:r w:rsidR="000E0308">
        <w:rPr>
          <w:rFonts w:asciiTheme="majorBidi" w:hAnsiTheme="majorBidi" w:cstheme="majorBidi"/>
          <w:b/>
          <w:bCs/>
          <w:sz w:val="16"/>
          <w:szCs w:val="16"/>
        </w:rPr>
        <w:t>aux</w:t>
      </w:r>
      <w:r w:rsidR="0073036E" w:rsidRPr="00E34F3A">
        <w:rPr>
          <w:rFonts w:asciiTheme="majorBidi" w:hAnsiTheme="majorBidi" w:cstheme="majorBidi"/>
          <w:b/>
          <w:bCs/>
          <w:sz w:val="16"/>
          <w:szCs w:val="16"/>
        </w:rPr>
        <w:t xml:space="preserve"> bulletins d’information statistique N°18, 20, 21 et 22, </w:t>
      </w:r>
      <w:r w:rsidR="00697B20" w:rsidRPr="00E34F3A">
        <w:rPr>
          <w:rFonts w:asciiTheme="majorBidi" w:hAnsiTheme="majorBidi" w:cstheme="majorBidi"/>
          <w:b/>
          <w:bCs/>
          <w:sz w:val="16"/>
          <w:szCs w:val="16"/>
        </w:rPr>
        <w:t xml:space="preserve">ministère de l’industrie, de </w:t>
      </w:r>
    </w:p>
    <w:p w:rsidR="001678D4" w:rsidRPr="00E34F3A" w:rsidRDefault="00893F9A" w:rsidP="000E0308">
      <w:pPr>
        <w:tabs>
          <w:tab w:val="left" w:pos="3356"/>
        </w:tabs>
        <w:spacing w:line="360" w:lineRule="auto"/>
        <w:jc w:val="both"/>
        <w:outlineLvl w:val="0"/>
        <w:rPr>
          <w:rFonts w:asciiTheme="majorBidi" w:hAnsiTheme="majorBidi" w:cstheme="majorBidi"/>
          <w:b/>
          <w:bCs/>
          <w:sz w:val="16"/>
          <w:szCs w:val="16"/>
        </w:rPr>
      </w:pPr>
      <w:r>
        <w:rPr>
          <w:rFonts w:asciiTheme="majorBidi" w:hAnsiTheme="majorBidi" w:cstheme="majorBidi"/>
          <w:b/>
          <w:bCs/>
          <w:sz w:val="16"/>
          <w:szCs w:val="16"/>
        </w:rPr>
        <w:t xml:space="preserve">      </w:t>
      </w:r>
      <w:proofErr w:type="gramStart"/>
      <w:r w:rsidR="00697B20" w:rsidRPr="00E34F3A">
        <w:rPr>
          <w:rFonts w:asciiTheme="majorBidi" w:hAnsiTheme="majorBidi" w:cstheme="majorBidi"/>
          <w:b/>
          <w:bCs/>
          <w:sz w:val="16"/>
          <w:szCs w:val="16"/>
        </w:rPr>
        <w:t>la</w:t>
      </w:r>
      <w:proofErr w:type="gramEnd"/>
      <w:r w:rsidR="00697B20" w:rsidRPr="00E34F3A">
        <w:rPr>
          <w:rFonts w:asciiTheme="majorBidi" w:hAnsiTheme="majorBidi" w:cstheme="majorBidi"/>
          <w:b/>
          <w:bCs/>
          <w:sz w:val="16"/>
          <w:szCs w:val="16"/>
        </w:rPr>
        <w:t xml:space="preserve"> petite et moyenne entreprise et de la promotion de l’investissement</w:t>
      </w:r>
      <w:r w:rsidR="0073036E" w:rsidRPr="00E34F3A">
        <w:rPr>
          <w:rFonts w:asciiTheme="majorBidi" w:hAnsiTheme="majorBidi" w:cstheme="majorBidi"/>
          <w:b/>
          <w:bCs/>
          <w:sz w:val="16"/>
          <w:szCs w:val="16"/>
        </w:rPr>
        <w:t>, Alger.</w:t>
      </w:r>
    </w:p>
    <w:p w:rsidR="006F2245" w:rsidRPr="00033817" w:rsidRDefault="006F2245" w:rsidP="00033817">
      <w:pPr>
        <w:tabs>
          <w:tab w:val="left" w:pos="3356"/>
        </w:tabs>
        <w:spacing w:line="360" w:lineRule="auto"/>
        <w:jc w:val="both"/>
        <w:outlineLvl w:val="0"/>
        <w:rPr>
          <w:rFonts w:asciiTheme="majorBidi" w:hAnsiTheme="majorBidi" w:cstheme="majorBidi"/>
        </w:rPr>
      </w:pPr>
    </w:p>
    <w:p w:rsidR="006F2245" w:rsidRPr="00033817" w:rsidRDefault="006F2245" w:rsidP="00033817">
      <w:pPr>
        <w:tabs>
          <w:tab w:val="left" w:pos="3356"/>
        </w:tabs>
        <w:spacing w:line="360" w:lineRule="auto"/>
        <w:jc w:val="both"/>
        <w:outlineLvl w:val="0"/>
        <w:rPr>
          <w:rFonts w:asciiTheme="majorBidi" w:hAnsiTheme="majorBidi" w:cstheme="majorBidi"/>
          <w:b/>
          <w:bCs/>
        </w:rPr>
      </w:pPr>
      <w:r w:rsidRPr="00033817">
        <w:rPr>
          <w:rFonts w:asciiTheme="majorBidi" w:hAnsiTheme="majorBidi" w:cstheme="majorBidi"/>
          <w:b/>
          <w:bCs/>
          <w:color w:val="000000"/>
          <w:u w:val="single"/>
        </w:rPr>
        <w:t xml:space="preserve">4- </w:t>
      </w:r>
      <w:r w:rsidR="00B65D81" w:rsidRPr="00033817">
        <w:rPr>
          <w:rFonts w:asciiTheme="majorBidi" w:hAnsiTheme="majorBidi" w:cstheme="majorBidi"/>
          <w:b/>
          <w:bCs/>
          <w:color w:val="000000"/>
          <w:u w:val="single"/>
        </w:rPr>
        <w:t>L</w:t>
      </w:r>
      <w:r w:rsidR="006C710E" w:rsidRPr="00033817">
        <w:rPr>
          <w:rFonts w:asciiTheme="majorBidi" w:hAnsiTheme="majorBidi" w:cstheme="majorBidi"/>
          <w:b/>
          <w:bCs/>
          <w:color w:val="000000"/>
          <w:u w:val="single"/>
        </w:rPr>
        <w:t>’adoption du</w:t>
      </w:r>
      <w:r w:rsidR="0097034B" w:rsidRPr="00033817">
        <w:rPr>
          <w:rFonts w:asciiTheme="majorBidi" w:hAnsiTheme="majorBidi" w:cstheme="majorBidi"/>
          <w:b/>
          <w:bCs/>
          <w:color w:val="000000"/>
          <w:u w:val="single"/>
        </w:rPr>
        <w:t xml:space="preserve"> </w:t>
      </w:r>
      <w:r w:rsidRPr="00033817">
        <w:rPr>
          <w:rFonts w:asciiTheme="majorBidi" w:hAnsiTheme="majorBidi" w:cstheme="majorBidi"/>
          <w:b/>
          <w:bCs/>
          <w:color w:val="000000"/>
          <w:u w:val="single"/>
        </w:rPr>
        <w:t xml:space="preserve">système comptable financier </w:t>
      </w:r>
      <w:r w:rsidR="006C710E" w:rsidRPr="00033817">
        <w:rPr>
          <w:rFonts w:asciiTheme="majorBidi" w:hAnsiTheme="majorBidi" w:cstheme="majorBidi"/>
          <w:b/>
          <w:bCs/>
          <w:color w:val="000000"/>
          <w:u w:val="single"/>
        </w:rPr>
        <w:t>par</w:t>
      </w:r>
      <w:r w:rsidRPr="00033817">
        <w:rPr>
          <w:rFonts w:asciiTheme="majorBidi" w:hAnsiTheme="majorBidi" w:cstheme="majorBidi"/>
          <w:b/>
          <w:bCs/>
          <w:color w:val="000000"/>
          <w:u w:val="single"/>
        </w:rPr>
        <w:t xml:space="preserve"> les PME </w:t>
      </w:r>
      <w:r w:rsidR="00763C94" w:rsidRPr="00033817">
        <w:rPr>
          <w:rFonts w:asciiTheme="majorBidi" w:hAnsiTheme="majorBidi" w:cstheme="majorBidi"/>
          <w:b/>
          <w:bCs/>
          <w:color w:val="000000"/>
          <w:u w:val="single"/>
        </w:rPr>
        <w:t>a</w:t>
      </w:r>
      <w:r w:rsidRPr="00033817">
        <w:rPr>
          <w:rFonts w:asciiTheme="majorBidi" w:hAnsiTheme="majorBidi" w:cstheme="majorBidi"/>
          <w:b/>
          <w:bCs/>
          <w:color w:val="000000"/>
          <w:u w:val="single"/>
        </w:rPr>
        <w:t>lgériennes :</w:t>
      </w:r>
    </w:p>
    <w:p w:rsidR="0003590C" w:rsidRDefault="00763C94" w:rsidP="00A93866">
      <w:pPr>
        <w:tabs>
          <w:tab w:val="left" w:pos="3356"/>
        </w:tabs>
        <w:spacing w:line="360" w:lineRule="auto"/>
        <w:jc w:val="both"/>
        <w:outlineLvl w:val="0"/>
        <w:rPr>
          <w:rFonts w:asciiTheme="majorBidi" w:hAnsiTheme="majorBidi" w:cstheme="majorBidi"/>
        </w:rPr>
      </w:pPr>
      <w:r w:rsidRPr="00033817">
        <w:rPr>
          <w:rFonts w:asciiTheme="majorBidi" w:hAnsiTheme="majorBidi" w:cstheme="majorBidi"/>
        </w:rPr>
        <w:t xml:space="preserve"> </w:t>
      </w:r>
      <w:r w:rsidR="00EC2B7A" w:rsidRPr="00033817">
        <w:rPr>
          <w:rFonts w:asciiTheme="majorBidi" w:hAnsiTheme="majorBidi" w:cstheme="majorBidi"/>
        </w:rPr>
        <w:t xml:space="preserve">    Dans l’attente de l’introduction de la norme internationale d’information financière pour les PME « IFRS pour PME » en Algérie, l</w:t>
      </w:r>
      <w:r w:rsidR="0003590C" w:rsidRPr="00033817">
        <w:rPr>
          <w:rFonts w:asciiTheme="majorBidi" w:hAnsiTheme="majorBidi" w:cstheme="majorBidi"/>
        </w:rPr>
        <w:t>e système comptable financier dérivé des normes comptables internationales (IAS/IFRS) est le nouveau système qui a remplacé l’ancien plan comptable national a</w:t>
      </w:r>
      <w:r w:rsidR="00A93866">
        <w:rPr>
          <w:rFonts w:asciiTheme="majorBidi" w:hAnsiTheme="majorBidi" w:cstheme="majorBidi"/>
        </w:rPr>
        <w:t xml:space="preserve">dopté par l’Algérie depuis 1975. Il </w:t>
      </w:r>
      <w:r w:rsidR="0003590C" w:rsidRPr="00033817">
        <w:rPr>
          <w:rFonts w:asciiTheme="majorBidi" w:hAnsiTheme="majorBidi" w:cstheme="majorBidi"/>
        </w:rPr>
        <w:t>a été implanté dans ce pays à travers un ensemble de textes réglementaires que nous citons ci-</w:t>
      </w:r>
      <w:r w:rsidR="00625808">
        <w:rPr>
          <w:rFonts w:asciiTheme="majorBidi" w:hAnsiTheme="majorBidi" w:cstheme="majorBidi"/>
        </w:rPr>
        <w:t>après</w:t>
      </w:r>
      <w:r w:rsidR="0003590C" w:rsidRPr="00033817">
        <w:rPr>
          <w:rFonts w:asciiTheme="majorBidi" w:hAnsiTheme="majorBidi" w:cstheme="majorBidi"/>
        </w:rPr>
        <w:t> :</w:t>
      </w:r>
    </w:p>
    <w:p w:rsidR="00A93866" w:rsidRPr="00033817" w:rsidRDefault="00A93866" w:rsidP="00A93866">
      <w:pPr>
        <w:tabs>
          <w:tab w:val="left" w:pos="3356"/>
        </w:tabs>
        <w:spacing w:line="360" w:lineRule="auto"/>
        <w:jc w:val="both"/>
        <w:outlineLvl w:val="0"/>
        <w:rPr>
          <w:rFonts w:asciiTheme="majorBidi" w:hAnsiTheme="majorBidi" w:cstheme="majorBidi"/>
        </w:rPr>
      </w:pPr>
    </w:p>
    <w:p w:rsidR="001C64DC" w:rsidRPr="00033817" w:rsidRDefault="001C64DC" w:rsidP="00033817">
      <w:pPr>
        <w:pStyle w:val="Paragraphedeliste"/>
        <w:numPr>
          <w:ilvl w:val="0"/>
          <w:numId w:val="22"/>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La loi n° 07-11 du 25 Novembre 2007 portant système comptable financier </w:t>
      </w:r>
      <w:r w:rsidRPr="00033817">
        <w:rPr>
          <w:rFonts w:asciiTheme="majorBidi" w:hAnsiTheme="majorBidi" w:cstheme="majorBidi"/>
        </w:rPr>
        <w:t>(SCF)</w:t>
      </w:r>
      <w:r w:rsidRPr="00033817">
        <w:rPr>
          <w:rFonts w:asciiTheme="majorBidi" w:eastAsiaTheme="minorHAnsi" w:hAnsiTheme="majorBidi" w:cstheme="majorBidi"/>
          <w:lang w:eastAsia="en-US"/>
        </w:rPr>
        <w:t xml:space="preserve">, qui </w:t>
      </w:r>
      <w:r w:rsidR="00C00B95">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 xml:space="preserve">a apporté : des définitions, un champ d’application, un cadre conceptuel, des principes comptables, des normes comptables, une organisation de la comptabilité, des états financiers, de la consolidation et des comptes combinés, des changements d’estimations </w:t>
      </w:r>
      <w:r w:rsidR="00C00B95">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et de méthodes comptables et des dispositions finales sur la date d’entrée en vigueur du SCF.</w:t>
      </w:r>
    </w:p>
    <w:p w:rsidR="001C64DC" w:rsidRPr="00033817" w:rsidRDefault="001C64DC" w:rsidP="00033817">
      <w:pPr>
        <w:pStyle w:val="Paragraphedeliste"/>
        <w:numPr>
          <w:ilvl w:val="0"/>
          <w:numId w:val="22"/>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Le décret exécutif n° 08-156 du 26 Mai 2008 fixant les modalités d’application des dispositions de la loi n° 07-11 ci-dessus.</w:t>
      </w:r>
    </w:p>
    <w:p w:rsidR="001C64DC" w:rsidRPr="00033817" w:rsidRDefault="001C64DC" w:rsidP="00033817">
      <w:pPr>
        <w:pStyle w:val="Paragraphedeliste"/>
        <w:numPr>
          <w:ilvl w:val="0"/>
          <w:numId w:val="22"/>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L’arrêté du 26 Juillet 2008 </w:t>
      </w:r>
      <w:r w:rsidR="000103D8" w:rsidRPr="00033817">
        <w:rPr>
          <w:rFonts w:asciiTheme="majorBidi" w:eastAsiaTheme="minorHAnsi" w:hAnsiTheme="majorBidi" w:cstheme="majorBidi"/>
          <w:lang w:eastAsia="en-US"/>
        </w:rPr>
        <w:t xml:space="preserve">du ministère des finances </w:t>
      </w:r>
      <w:r w:rsidRPr="00033817">
        <w:rPr>
          <w:rFonts w:asciiTheme="majorBidi" w:eastAsiaTheme="minorHAnsi" w:hAnsiTheme="majorBidi" w:cstheme="majorBidi"/>
          <w:lang w:eastAsia="en-US"/>
        </w:rPr>
        <w:t>fixant les règles d’évaluation et de comptabilisation, le contenu et la présentation des états financiers ainsi que la nomenclature et les règles de fonctionnement des comptes.</w:t>
      </w:r>
    </w:p>
    <w:p w:rsidR="001C64DC" w:rsidRPr="00033817" w:rsidRDefault="001C64DC" w:rsidP="00A93866">
      <w:pPr>
        <w:pStyle w:val="Paragraphedeliste"/>
        <w:numPr>
          <w:ilvl w:val="0"/>
          <w:numId w:val="22"/>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lastRenderedPageBreak/>
        <w:t xml:space="preserve">L’arrêté du 26 Juillet 2008 </w:t>
      </w:r>
      <w:r w:rsidR="000103D8" w:rsidRPr="00033817">
        <w:rPr>
          <w:rFonts w:asciiTheme="majorBidi" w:eastAsiaTheme="minorHAnsi" w:hAnsiTheme="majorBidi" w:cstheme="majorBidi"/>
          <w:lang w:eastAsia="en-US"/>
        </w:rPr>
        <w:t xml:space="preserve">du ministère des finances </w:t>
      </w:r>
      <w:r w:rsidRPr="00033817">
        <w:rPr>
          <w:rFonts w:asciiTheme="majorBidi" w:eastAsiaTheme="minorHAnsi" w:hAnsiTheme="majorBidi" w:cstheme="majorBidi"/>
          <w:lang w:eastAsia="en-US"/>
        </w:rPr>
        <w:t>fixant les seuils d</w:t>
      </w:r>
      <w:r w:rsidR="00A93866">
        <w:rPr>
          <w:rFonts w:asciiTheme="majorBidi" w:eastAsiaTheme="minorHAnsi" w:hAnsiTheme="majorBidi" w:cstheme="majorBidi"/>
          <w:lang w:eastAsia="en-US"/>
        </w:rPr>
        <w:t>u</w:t>
      </w:r>
      <w:r w:rsidRPr="00033817">
        <w:rPr>
          <w:rFonts w:asciiTheme="majorBidi" w:eastAsiaTheme="minorHAnsi" w:hAnsiTheme="majorBidi" w:cstheme="majorBidi"/>
          <w:lang w:eastAsia="en-US"/>
        </w:rPr>
        <w:t xml:space="preserve"> chiffre d’affaires, d’effectifs et l’activité applicable aux </w:t>
      </w:r>
      <w:r w:rsidR="003B2963">
        <w:rPr>
          <w:rFonts w:asciiTheme="majorBidi" w:eastAsiaTheme="minorHAnsi" w:hAnsiTheme="majorBidi" w:cstheme="majorBidi"/>
          <w:lang w:eastAsia="en-US"/>
        </w:rPr>
        <w:t xml:space="preserve">très </w:t>
      </w:r>
      <w:r w:rsidRPr="00033817">
        <w:rPr>
          <w:rFonts w:asciiTheme="majorBidi" w:eastAsiaTheme="minorHAnsi" w:hAnsiTheme="majorBidi" w:cstheme="majorBidi"/>
          <w:lang w:eastAsia="en-US"/>
        </w:rPr>
        <w:t>petites entités pour la tenue d’une comptabilité financière simplifiée.</w:t>
      </w:r>
    </w:p>
    <w:p w:rsidR="008644E5" w:rsidRPr="00033817" w:rsidRDefault="008644E5" w:rsidP="00033817">
      <w:pPr>
        <w:pStyle w:val="Paragraphedeliste"/>
        <w:numPr>
          <w:ilvl w:val="0"/>
          <w:numId w:val="22"/>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L’ordonnance n° 08-02 du 27 Juillet 2008 portant loi de finance complémentaire pour 2008, notamment son article 62 fixant la première date d’entrée en vigueur du SCF à compter du 1</w:t>
      </w:r>
      <w:r w:rsidRPr="00033817">
        <w:rPr>
          <w:rFonts w:asciiTheme="majorBidi" w:eastAsiaTheme="minorHAnsi" w:hAnsiTheme="majorBidi" w:cstheme="majorBidi"/>
          <w:vertAlign w:val="superscript"/>
          <w:lang w:eastAsia="en-US"/>
        </w:rPr>
        <w:t>er</w:t>
      </w:r>
      <w:r w:rsidRPr="00033817">
        <w:rPr>
          <w:rFonts w:asciiTheme="majorBidi" w:eastAsiaTheme="minorHAnsi" w:hAnsiTheme="majorBidi" w:cstheme="majorBidi"/>
          <w:lang w:eastAsia="en-US"/>
        </w:rPr>
        <w:t xml:space="preserve"> janvier 2010.</w:t>
      </w:r>
    </w:p>
    <w:p w:rsidR="00F9426B" w:rsidRPr="00033817" w:rsidRDefault="00F9426B" w:rsidP="00033817">
      <w:pPr>
        <w:pStyle w:val="Paragraphedeliste"/>
        <w:numPr>
          <w:ilvl w:val="0"/>
          <w:numId w:val="22"/>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Le décret exécutif n° 09-110 du 7 Avril 2009 fixant les conditions et </w:t>
      </w:r>
      <w:r w:rsidR="003B2963">
        <w:rPr>
          <w:rFonts w:asciiTheme="majorBidi" w:eastAsiaTheme="minorHAnsi" w:hAnsiTheme="majorBidi" w:cstheme="majorBidi"/>
          <w:lang w:eastAsia="en-US"/>
        </w:rPr>
        <w:t xml:space="preserve">les </w:t>
      </w:r>
      <w:r w:rsidRPr="00033817">
        <w:rPr>
          <w:rFonts w:asciiTheme="majorBidi" w:eastAsiaTheme="minorHAnsi" w:hAnsiTheme="majorBidi" w:cstheme="majorBidi"/>
          <w:lang w:eastAsia="en-US"/>
        </w:rPr>
        <w:t xml:space="preserve">modalités de tenue de la comptabilité </w:t>
      </w:r>
      <w:r w:rsidR="004D0E68" w:rsidRPr="00033817">
        <w:rPr>
          <w:rFonts w:asciiTheme="majorBidi" w:eastAsiaTheme="minorHAnsi" w:hAnsiTheme="majorBidi" w:cstheme="majorBidi"/>
          <w:lang w:eastAsia="en-US"/>
        </w:rPr>
        <w:t xml:space="preserve">financière </w:t>
      </w:r>
      <w:r w:rsidRPr="00033817">
        <w:rPr>
          <w:rFonts w:asciiTheme="majorBidi" w:eastAsiaTheme="minorHAnsi" w:hAnsiTheme="majorBidi" w:cstheme="majorBidi"/>
          <w:lang w:eastAsia="en-US"/>
        </w:rPr>
        <w:t>au moyen de</w:t>
      </w:r>
      <w:r w:rsidR="003B2963">
        <w:rPr>
          <w:rFonts w:asciiTheme="majorBidi" w:eastAsiaTheme="minorHAnsi" w:hAnsiTheme="majorBidi" w:cstheme="majorBidi"/>
          <w:lang w:eastAsia="en-US"/>
        </w:rPr>
        <w:t>s</w:t>
      </w:r>
      <w:r w:rsidRPr="00033817">
        <w:rPr>
          <w:rFonts w:asciiTheme="majorBidi" w:eastAsiaTheme="minorHAnsi" w:hAnsiTheme="majorBidi" w:cstheme="majorBidi"/>
          <w:lang w:eastAsia="en-US"/>
        </w:rPr>
        <w:t xml:space="preserve"> systèmes informatiques.</w:t>
      </w:r>
    </w:p>
    <w:p w:rsidR="00F27B96" w:rsidRPr="00033817" w:rsidRDefault="001C64DC" w:rsidP="00033817">
      <w:pPr>
        <w:pStyle w:val="Paragraphedeliste"/>
        <w:numPr>
          <w:ilvl w:val="0"/>
          <w:numId w:val="22"/>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Instruction n°2 du 29 Octobre 2009 </w:t>
      </w:r>
      <w:r w:rsidR="000103D8" w:rsidRPr="00033817">
        <w:rPr>
          <w:rFonts w:asciiTheme="majorBidi" w:eastAsiaTheme="minorHAnsi" w:hAnsiTheme="majorBidi" w:cstheme="majorBidi"/>
          <w:lang w:eastAsia="en-US"/>
        </w:rPr>
        <w:t xml:space="preserve">du ministère des finances </w:t>
      </w:r>
      <w:r w:rsidRPr="00033817">
        <w:rPr>
          <w:rFonts w:asciiTheme="majorBidi" w:eastAsiaTheme="minorHAnsi" w:hAnsiTheme="majorBidi" w:cstheme="majorBidi"/>
          <w:lang w:eastAsia="en-US"/>
        </w:rPr>
        <w:t xml:space="preserve">portant première application du </w:t>
      </w:r>
      <w:r w:rsidR="000103D8" w:rsidRPr="00033817">
        <w:rPr>
          <w:rFonts w:asciiTheme="majorBidi" w:eastAsiaTheme="minorHAnsi" w:hAnsiTheme="majorBidi" w:cstheme="majorBidi"/>
          <w:lang w:eastAsia="en-US"/>
        </w:rPr>
        <w:t xml:space="preserve">SCF </w:t>
      </w:r>
      <w:r w:rsidRPr="00033817">
        <w:rPr>
          <w:rFonts w:asciiTheme="majorBidi" w:eastAsiaTheme="minorHAnsi" w:hAnsiTheme="majorBidi" w:cstheme="majorBidi"/>
          <w:lang w:eastAsia="en-US"/>
        </w:rPr>
        <w:t xml:space="preserve">2010 fixant </w:t>
      </w:r>
      <w:r w:rsidR="000103D8" w:rsidRPr="00033817">
        <w:rPr>
          <w:rFonts w:asciiTheme="majorBidi" w:eastAsiaTheme="minorHAnsi" w:hAnsiTheme="majorBidi" w:cstheme="majorBidi"/>
          <w:lang w:eastAsia="en-US"/>
        </w:rPr>
        <w:t xml:space="preserve">les </w:t>
      </w:r>
      <w:r w:rsidRPr="00033817">
        <w:rPr>
          <w:rFonts w:asciiTheme="majorBidi" w:eastAsiaTheme="minorHAnsi" w:hAnsiTheme="majorBidi" w:cstheme="majorBidi"/>
          <w:lang w:eastAsia="en-US"/>
        </w:rPr>
        <w:t xml:space="preserve">modalités et </w:t>
      </w:r>
      <w:r w:rsidR="000103D8" w:rsidRPr="00033817">
        <w:rPr>
          <w:rFonts w:asciiTheme="majorBidi" w:eastAsiaTheme="minorHAnsi" w:hAnsiTheme="majorBidi" w:cstheme="majorBidi"/>
          <w:lang w:eastAsia="en-US"/>
        </w:rPr>
        <w:t xml:space="preserve">les </w:t>
      </w:r>
      <w:r w:rsidRPr="00033817">
        <w:rPr>
          <w:rFonts w:asciiTheme="majorBidi" w:eastAsiaTheme="minorHAnsi" w:hAnsiTheme="majorBidi" w:cstheme="majorBidi"/>
          <w:lang w:eastAsia="en-US"/>
        </w:rPr>
        <w:t xml:space="preserve">procédures à mettre en </w:t>
      </w:r>
      <w:r w:rsidR="005B442D" w:rsidRPr="00033817">
        <w:rPr>
          <w:rFonts w:asciiTheme="majorBidi" w:eastAsiaTheme="minorHAnsi" w:hAnsiTheme="majorBidi" w:cstheme="majorBidi"/>
          <w:lang w:eastAsia="en-US"/>
        </w:rPr>
        <w:t>œuvre</w:t>
      </w:r>
      <w:r w:rsidR="000103D8" w:rsidRPr="00033817">
        <w:rPr>
          <w:rFonts w:asciiTheme="majorBidi" w:eastAsiaTheme="minorHAnsi" w:hAnsiTheme="majorBidi" w:cstheme="majorBidi"/>
          <w:lang w:eastAsia="en-US"/>
        </w:rPr>
        <w:t xml:space="preserve"> pour le passage de l’ancien plan comptable </w:t>
      </w:r>
      <w:r w:rsidR="00E62D7E" w:rsidRPr="00033817">
        <w:rPr>
          <w:rFonts w:asciiTheme="majorBidi" w:eastAsiaTheme="minorHAnsi" w:hAnsiTheme="majorBidi" w:cstheme="majorBidi"/>
          <w:lang w:eastAsia="en-US"/>
        </w:rPr>
        <w:t>national</w:t>
      </w:r>
      <w:r w:rsidR="00F9426B" w:rsidRPr="00033817">
        <w:rPr>
          <w:rFonts w:asciiTheme="majorBidi" w:eastAsiaTheme="minorHAnsi" w:hAnsiTheme="majorBidi" w:cstheme="majorBidi"/>
          <w:lang w:eastAsia="en-US"/>
        </w:rPr>
        <w:t xml:space="preserve"> au </w:t>
      </w:r>
      <w:r w:rsidR="000103D8" w:rsidRPr="00033817">
        <w:rPr>
          <w:rFonts w:asciiTheme="majorBidi" w:eastAsiaTheme="minorHAnsi" w:hAnsiTheme="majorBidi" w:cstheme="majorBidi"/>
          <w:lang w:eastAsia="en-US"/>
        </w:rPr>
        <w:t xml:space="preserve">nouveau </w:t>
      </w:r>
      <w:r w:rsidR="00F9426B" w:rsidRPr="00033817">
        <w:rPr>
          <w:rFonts w:asciiTheme="majorBidi" w:eastAsiaTheme="minorHAnsi" w:hAnsiTheme="majorBidi" w:cstheme="majorBidi"/>
          <w:lang w:eastAsia="en-US"/>
        </w:rPr>
        <w:t>SCF.</w:t>
      </w:r>
    </w:p>
    <w:p w:rsidR="00592E4E" w:rsidRPr="00033817" w:rsidRDefault="00592E4E" w:rsidP="00033817">
      <w:pPr>
        <w:pStyle w:val="Paragraphedeliste"/>
        <w:autoSpaceDE w:val="0"/>
        <w:autoSpaceDN w:val="0"/>
        <w:adjustRightInd w:val="0"/>
        <w:spacing w:line="360" w:lineRule="auto"/>
        <w:jc w:val="both"/>
        <w:rPr>
          <w:rFonts w:asciiTheme="majorBidi" w:eastAsiaTheme="minorHAnsi" w:hAnsiTheme="majorBidi" w:cstheme="majorBidi"/>
          <w:lang w:eastAsia="en-US"/>
        </w:rPr>
      </w:pPr>
    </w:p>
    <w:p w:rsidR="00494A3D" w:rsidRPr="00033817" w:rsidRDefault="00E741B2" w:rsidP="00917D7E">
      <w:pPr>
        <w:autoSpaceDE w:val="0"/>
        <w:autoSpaceDN w:val="0"/>
        <w:adjustRightInd w:val="0"/>
        <w:spacing w:line="360" w:lineRule="auto"/>
        <w:ind w:left="360"/>
        <w:jc w:val="both"/>
        <w:rPr>
          <w:rFonts w:asciiTheme="majorBidi" w:eastAsiaTheme="minorHAnsi" w:hAnsiTheme="majorBidi" w:cstheme="majorBidi"/>
          <w:lang w:eastAsia="en-US"/>
        </w:rPr>
      </w:pPr>
      <w:r w:rsidRPr="00033817">
        <w:rPr>
          <w:rFonts w:asciiTheme="majorBidi" w:hAnsiTheme="majorBidi" w:cstheme="majorBidi"/>
        </w:rPr>
        <w:t xml:space="preserve">    En outre, ce nouveau SCF, compatible aux normes comptables internationales (IAS/IFRS), </w:t>
      </w:r>
      <w:r w:rsidR="00C00B95">
        <w:rPr>
          <w:rFonts w:asciiTheme="majorBidi" w:hAnsiTheme="majorBidi" w:cstheme="majorBidi"/>
        </w:rPr>
        <w:t xml:space="preserve">   </w:t>
      </w:r>
      <w:r w:rsidRPr="00033817">
        <w:rPr>
          <w:rFonts w:asciiTheme="majorBidi" w:hAnsiTheme="majorBidi" w:cstheme="majorBidi"/>
        </w:rPr>
        <w:t xml:space="preserve">a </w:t>
      </w:r>
      <w:r w:rsidR="003B2963" w:rsidRPr="00033817">
        <w:rPr>
          <w:rFonts w:asciiTheme="majorBidi" w:hAnsiTheme="majorBidi" w:cstheme="majorBidi"/>
        </w:rPr>
        <w:t>introduit</w:t>
      </w:r>
      <w:r w:rsidRPr="00033817">
        <w:rPr>
          <w:rFonts w:asciiTheme="majorBidi" w:hAnsiTheme="majorBidi" w:cstheme="majorBidi"/>
        </w:rPr>
        <w:t xml:space="preserve"> des changements très important</w:t>
      </w:r>
      <w:r w:rsidR="00285620" w:rsidRPr="00033817">
        <w:rPr>
          <w:rFonts w:asciiTheme="majorBidi" w:hAnsiTheme="majorBidi" w:cstheme="majorBidi"/>
        </w:rPr>
        <w:t>s</w:t>
      </w:r>
      <w:r w:rsidRPr="00033817">
        <w:rPr>
          <w:rFonts w:asciiTheme="majorBidi" w:hAnsiTheme="majorBidi" w:cstheme="majorBidi"/>
        </w:rPr>
        <w:t xml:space="preserve"> </w:t>
      </w:r>
      <w:r w:rsidRPr="00033817">
        <w:rPr>
          <w:rFonts w:asciiTheme="majorBidi" w:eastAsiaTheme="minorHAnsi" w:hAnsiTheme="majorBidi" w:cstheme="majorBidi"/>
          <w:lang w:eastAsia="en-US"/>
        </w:rPr>
        <w:t xml:space="preserve">au niveau des définitions, des concepts, des règles d'évaluation et de comptabilisation de la nature et du contenu des états financiers que devront produire les entités soumises à la tenue d’une comptabilité financière. Ces changements découlent </w:t>
      </w:r>
      <w:r w:rsidR="00CD1DC2" w:rsidRPr="00033817">
        <w:rPr>
          <w:rFonts w:asciiTheme="majorBidi" w:eastAsiaTheme="minorHAnsi" w:hAnsiTheme="majorBidi" w:cstheme="majorBidi"/>
          <w:lang w:eastAsia="en-US"/>
        </w:rPr>
        <w:t xml:space="preserve">notamment </w:t>
      </w:r>
      <w:r w:rsidRPr="00033817">
        <w:rPr>
          <w:rFonts w:asciiTheme="majorBidi" w:eastAsiaTheme="minorHAnsi" w:hAnsiTheme="majorBidi" w:cstheme="majorBidi"/>
          <w:lang w:eastAsia="en-US"/>
        </w:rPr>
        <w:t>du rôle de la comptabilité qui doit désormais s'attacher à la réalité économique des opérations plus qu'à leur nature juridique</w:t>
      </w:r>
      <w:r w:rsidR="009E2EF7" w:rsidRPr="00033817">
        <w:rPr>
          <w:rFonts w:asciiTheme="majorBidi" w:eastAsiaTheme="minorHAnsi" w:hAnsiTheme="majorBidi" w:cstheme="majorBidi"/>
          <w:lang w:eastAsia="en-US"/>
        </w:rPr>
        <w:t xml:space="preserve"> et </w:t>
      </w:r>
      <w:r w:rsidR="00CD1DC2" w:rsidRPr="00033817">
        <w:rPr>
          <w:rFonts w:asciiTheme="majorBidi" w:eastAsiaTheme="minorHAnsi" w:hAnsiTheme="majorBidi" w:cstheme="majorBidi"/>
          <w:lang w:eastAsia="en-US"/>
        </w:rPr>
        <w:t>se focalisent</w:t>
      </w:r>
      <w:r w:rsidRPr="00033817">
        <w:rPr>
          <w:rFonts w:asciiTheme="majorBidi" w:eastAsiaTheme="minorHAnsi" w:hAnsiTheme="majorBidi" w:cstheme="majorBidi"/>
          <w:lang w:eastAsia="en-US"/>
        </w:rPr>
        <w:t xml:space="preserve"> </w:t>
      </w:r>
      <w:r w:rsidR="00917D7E">
        <w:rPr>
          <w:rFonts w:asciiTheme="majorBidi" w:eastAsiaTheme="minorHAnsi" w:hAnsiTheme="majorBidi" w:cstheme="majorBidi"/>
          <w:lang w:eastAsia="en-US"/>
        </w:rPr>
        <w:t>sur les</w:t>
      </w:r>
      <w:r w:rsidR="00CD1DC2" w:rsidRPr="00033817">
        <w:rPr>
          <w:rFonts w:asciiTheme="majorBidi" w:eastAsiaTheme="minorHAnsi" w:hAnsiTheme="majorBidi" w:cstheme="majorBidi"/>
          <w:lang w:eastAsia="en-US"/>
        </w:rPr>
        <w:t xml:space="preserve"> éléments</w:t>
      </w:r>
      <w:r w:rsidRPr="00033817">
        <w:rPr>
          <w:rFonts w:asciiTheme="majorBidi" w:eastAsiaTheme="minorHAnsi" w:hAnsiTheme="majorBidi" w:cstheme="majorBidi"/>
          <w:lang w:eastAsia="en-US"/>
        </w:rPr>
        <w:t xml:space="preserve"> suivants :</w:t>
      </w:r>
    </w:p>
    <w:p w:rsidR="00E741B2" w:rsidRPr="00033817" w:rsidRDefault="00CD1DC2" w:rsidP="003C5228">
      <w:pPr>
        <w:pStyle w:val="Paragraphedeliste"/>
        <w:numPr>
          <w:ilvl w:val="0"/>
          <w:numId w:val="26"/>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L’adoption de la solution internationale qui rapproche notre pratique comptable de la pratique universelle, ce qui permettra à la comptabilité de fonctionner avec un </w:t>
      </w:r>
      <w:r w:rsidR="003C5228">
        <w:rPr>
          <w:rFonts w:asciiTheme="majorBidi" w:eastAsiaTheme="minorHAnsi" w:hAnsiTheme="majorBidi" w:cstheme="majorBidi"/>
          <w:lang w:eastAsia="en-US"/>
        </w:rPr>
        <w:t>cadre</w:t>
      </w:r>
      <w:r w:rsidRPr="00033817">
        <w:rPr>
          <w:rFonts w:asciiTheme="majorBidi" w:eastAsiaTheme="minorHAnsi" w:hAnsiTheme="majorBidi" w:cstheme="majorBidi"/>
          <w:lang w:eastAsia="en-US"/>
        </w:rPr>
        <w:t xml:space="preserve"> conceptuel et des principes plus adaptés à l’économie moderne et de produire une information détaillée.</w:t>
      </w:r>
    </w:p>
    <w:p w:rsidR="009E2EF7" w:rsidRPr="00033817" w:rsidRDefault="003C5228" w:rsidP="00C00B95">
      <w:pPr>
        <w:pStyle w:val="Paragraphedeliste"/>
        <w:numPr>
          <w:ilvl w:val="0"/>
          <w:numId w:val="25"/>
        </w:numPr>
        <w:autoSpaceDE w:val="0"/>
        <w:autoSpaceDN w:val="0"/>
        <w:adjustRightInd w:val="0"/>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L'énonciation d’un ensemble de</w:t>
      </w:r>
      <w:r w:rsidR="009E2EF7" w:rsidRPr="00033817">
        <w:rPr>
          <w:rFonts w:asciiTheme="majorBidi" w:eastAsiaTheme="minorHAnsi" w:hAnsiTheme="majorBidi" w:cstheme="majorBidi"/>
          <w:lang w:eastAsia="en-US"/>
        </w:rPr>
        <w:t xml:space="preserve"> princi</w:t>
      </w:r>
      <w:r>
        <w:rPr>
          <w:rFonts w:asciiTheme="majorBidi" w:eastAsiaTheme="minorHAnsi" w:hAnsiTheme="majorBidi" w:cstheme="majorBidi"/>
          <w:lang w:eastAsia="en-US"/>
        </w:rPr>
        <w:t>pes et de</w:t>
      </w:r>
      <w:r w:rsidR="00E741B2" w:rsidRPr="00033817">
        <w:rPr>
          <w:rFonts w:asciiTheme="majorBidi" w:eastAsiaTheme="minorHAnsi" w:hAnsiTheme="majorBidi" w:cstheme="majorBidi"/>
          <w:lang w:eastAsia="en-US"/>
        </w:rPr>
        <w:t xml:space="preserve"> règles </w:t>
      </w:r>
      <w:r>
        <w:rPr>
          <w:rFonts w:asciiTheme="majorBidi" w:eastAsiaTheme="minorHAnsi" w:hAnsiTheme="majorBidi" w:cstheme="majorBidi"/>
          <w:lang w:eastAsia="en-US"/>
        </w:rPr>
        <w:t>afin de</w:t>
      </w:r>
      <w:r w:rsidR="00E741B2" w:rsidRPr="00033817">
        <w:rPr>
          <w:rFonts w:asciiTheme="majorBidi" w:eastAsiaTheme="minorHAnsi" w:hAnsiTheme="majorBidi" w:cstheme="majorBidi"/>
          <w:lang w:eastAsia="en-US"/>
        </w:rPr>
        <w:t xml:space="preserve"> guider la</w:t>
      </w:r>
      <w:r w:rsidR="009E2EF7" w:rsidRPr="00033817">
        <w:rPr>
          <w:rFonts w:asciiTheme="majorBidi" w:eastAsiaTheme="minorHAnsi" w:hAnsiTheme="majorBidi" w:cstheme="majorBidi"/>
          <w:lang w:eastAsia="en-US"/>
        </w:rPr>
        <w:t xml:space="preserve"> pratique comptable, </w:t>
      </w:r>
      <w:r w:rsidR="00E741B2" w:rsidRPr="00033817">
        <w:rPr>
          <w:rFonts w:asciiTheme="majorBidi" w:eastAsiaTheme="minorHAnsi" w:hAnsiTheme="majorBidi" w:cstheme="majorBidi"/>
          <w:lang w:eastAsia="en-US"/>
        </w:rPr>
        <w:t xml:space="preserve">notamment </w:t>
      </w:r>
      <w:r>
        <w:rPr>
          <w:rFonts w:asciiTheme="majorBidi" w:eastAsiaTheme="minorHAnsi" w:hAnsiTheme="majorBidi" w:cstheme="majorBidi"/>
          <w:lang w:eastAsia="en-US"/>
        </w:rPr>
        <w:t xml:space="preserve">en ce qui concerne </w:t>
      </w:r>
      <w:r w:rsidR="00E741B2" w:rsidRPr="00033817">
        <w:rPr>
          <w:rFonts w:asciiTheme="majorBidi" w:eastAsiaTheme="minorHAnsi" w:hAnsiTheme="majorBidi" w:cstheme="majorBidi"/>
          <w:lang w:eastAsia="en-US"/>
        </w:rPr>
        <w:t>l'enregistrement des transaction</w:t>
      </w:r>
      <w:r w:rsidR="00C00B95">
        <w:rPr>
          <w:rFonts w:asciiTheme="majorBidi" w:eastAsiaTheme="minorHAnsi" w:hAnsiTheme="majorBidi" w:cstheme="majorBidi"/>
          <w:lang w:eastAsia="en-US"/>
        </w:rPr>
        <w:t>s</w:t>
      </w:r>
      <w:r w:rsidR="009E2EF7" w:rsidRPr="00033817">
        <w:rPr>
          <w:rFonts w:asciiTheme="majorBidi" w:eastAsiaTheme="minorHAnsi" w:hAnsiTheme="majorBidi" w:cstheme="majorBidi"/>
          <w:lang w:eastAsia="en-US"/>
        </w:rPr>
        <w:t xml:space="preserve">, leur évaluation </w:t>
      </w:r>
      <w:r w:rsidR="00C00B95">
        <w:rPr>
          <w:rFonts w:asciiTheme="majorBidi" w:eastAsiaTheme="minorHAnsi" w:hAnsiTheme="majorBidi" w:cstheme="majorBidi"/>
          <w:lang w:eastAsia="en-US"/>
        </w:rPr>
        <w:t xml:space="preserve">                 </w:t>
      </w:r>
      <w:r w:rsidR="009E2EF7" w:rsidRPr="00033817">
        <w:rPr>
          <w:rFonts w:asciiTheme="majorBidi" w:eastAsiaTheme="minorHAnsi" w:hAnsiTheme="majorBidi" w:cstheme="majorBidi"/>
          <w:lang w:eastAsia="en-US"/>
        </w:rPr>
        <w:t>et</w:t>
      </w:r>
      <w:r w:rsidR="00E741B2" w:rsidRPr="00033817">
        <w:rPr>
          <w:rFonts w:asciiTheme="majorBidi" w:eastAsiaTheme="minorHAnsi" w:hAnsiTheme="majorBidi" w:cstheme="majorBidi"/>
          <w:lang w:eastAsia="en-US"/>
        </w:rPr>
        <w:t xml:space="preserve"> l'établissement des états financiers qui limitera les risques de manipulation</w:t>
      </w:r>
      <w:r w:rsidR="009E2EF7" w:rsidRPr="00033817">
        <w:rPr>
          <w:rFonts w:asciiTheme="majorBidi" w:eastAsiaTheme="minorHAnsi" w:hAnsiTheme="majorBidi" w:cstheme="majorBidi"/>
          <w:lang w:eastAsia="en-US"/>
        </w:rPr>
        <w:t xml:space="preserve"> volontaire </w:t>
      </w:r>
      <w:r w:rsidR="00FC7E6D">
        <w:rPr>
          <w:rFonts w:asciiTheme="majorBidi" w:eastAsiaTheme="minorHAnsi" w:hAnsiTheme="majorBidi" w:cstheme="majorBidi"/>
          <w:lang w:eastAsia="en-US"/>
        </w:rPr>
        <w:t xml:space="preserve">     </w:t>
      </w:r>
      <w:r w:rsidR="009E2EF7" w:rsidRPr="00033817">
        <w:rPr>
          <w:rFonts w:asciiTheme="majorBidi" w:eastAsiaTheme="minorHAnsi" w:hAnsiTheme="majorBidi" w:cstheme="majorBidi"/>
          <w:lang w:eastAsia="en-US"/>
        </w:rPr>
        <w:t>ou invo</w:t>
      </w:r>
      <w:r w:rsidR="00E741B2" w:rsidRPr="00033817">
        <w:rPr>
          <w:rFonts w:asciiTheme="majorBidi" w:eastAsiaTheme="minorHAnsi" w:hAnsiTheme="majorBidi" w:cstheme="majorBidi"/>
          <w:lang w:eastAsia="en-US"/>
        </w:rPr>
        <w:t xml:space="preserve">lontaire des règles </w:t>
      </w:r>
      <w:r w:rsidR="009E2EF7" w:rsidRPr="00033817">
        <w:rPr>
          <w:rFonts w:asciiTheme="majorBidi" w:eastAsiaTheme="minorHAnsi" w:hAnsiTheme="majorBidi" w:cstheme="majorBidi"/>
          <w:lang w:eastAsia="en-US"/>
        </w:rPr>
        <w:t>e</w:t>
      </w:r>
      <w:r w:rsidR="00E741B2" w:rsidRPr="00033817">
        <w:rPr>
          <w:rFonts w:asciiTheme="majorBidi" w:eastAsiaTheme="minorHAnsi" w:hAnsiTheme="majorBidi" w:cstheme="majorBidi"/>
          <w:lang w:eastAsia="en-US"/>
        </w:rPr>
        <w:t>t facilitera la vérif</w:t>
      </w:r>
      <w:r w:rsidR="009E2EF7" w:rsidRPr="00033817">
        <w:rPr>
          <w:rFonts w:asciiTheme="majorBidi" w:eastAsiaTheme="minorHAnsi" w:hAnsiTheme="majorBidi" w:cstheme="majorBidi"/>
          <w:lang w:eastAsia="en-US"/>
        </w:rPr>
        <w:t>ication des comptes.</w:t>
      </w:r>
    </w:p>
    <w:p w:rsidR="00E741B2" w:rsidRPr="00033817" w:rsidRDefault="00E741B2" w:rsidP="00172CA3">
      <w:pPr>
        <w:pStyle w:val="Paragraphedeliste"/>
        <w:numPr>
          <w:ilvl w:val="0"/>
          <w:numId w:val="25"/>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la prise en charge des besoins des investisseurs, actuels ou potentiels, qui</w:t>
      </w:r>
      <w:r w:rsidR="009E2EF7" w:rsidRPr="00033817">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 xml:space="preserve">disposeront d'une information financière sur les entreprises à </w:t>
      </w:r>
      <w:r w:rsidR="00494A3D" w:rsidRPr="00033817">
        <w:rPr>
          <w:rFonts w:asciiTheme="majorBidi" w:eastAsiaTheme="minorHAnsi" w:hAnsiTheme="majorBidi" w:cstheme="majorBidi"/>
          <w:lang w:eastAsia="en-US"/>
        </w:rPr>
        <w:t xml:space="preserve">la </w:t>
      </w:r>
      <w:r w:rsidRPr="00033817">
        <w:rPr>
          <w:rFonts w:asciiTheme="majorBidi" w:eastAsiaTheme="minorHAnsi" w:hAnsiTheme="majorBidi" w:cstheme="majorBidi"/>
          <w:lang w:eastAsia="en-US"/>
        </w:rPr>
        <w:t>fois</w:t>
      </w:r>
      <w:r w:rsidR="009E2EF7" w:rsidRPr="00033817">
        <w:rPr>
          <w:rFonts w:asciiTheme="majorBidi" w:eastAsiaTheme="minorHAnsi" w:hAnsiTheme="majorBidi" w:cstheme="majorBidi"/>
          <w:lang w:eastAsia="en-US"/>
        </w:rPr>
        <w:t xml:space="preserve"> </w:t>
      </w:r>
      <w:r w:rsidR="00494A3D" w:rsidRPr="00033817">
        <w:rPr>
          <w:rFonts w:asciiTheme="majorBidi" w:eastAsiaTheme="minorHAnsi" w:hAnsiTheme="majorBidi" w:cstheme="majorBidi"/>
          <w:lang w:eastAsia="en-US"/>
        </w:rPr>
        <w:t>harmonisée, lisible et permett</w:t>
      </w:r>
      <w:r w:rsidR="00172CA3">
        <w:rPr>
          <w:rFonts w:asciiTheme="majorBidi" w:eastAsiaTheme="minorHAnsi" w:hAnsiTheme="majorBidi" w:cstheme="majorBidi"/>
          <w:lang w:eastAsia="en-US"/>
        </w:rPr>
        <w:t>a</w:t>
      </w:r>
      <w:r w:rsidR="00494A3D" w:rsidRPr="00033817">
        <w:rPr>
          <w:rFonts w:asciiTheme="majorBidi" w:eastAsiaTheme="minorHAnsi" w:hAnsiTheme="majorBidi" w:cstheme="majorBidi"/>
          <w:lang w:eastAsia="en-US"/>
        </w:rPr>
        <w:t xml:space="preserve">nt </w:t>
      </w:r>
      <w:r w:rsidRPr="00033817">
        <w:rPr>
          <w:rFonts w:asciiTheme="majorBidi" w:eastAsiaTheme="minorHAnsi" w:hAnsiTheme="majorBidi" w:cstheme="majorBidi"/>
          <w:lang w:eastAsia="en-US"/>
        </w:rPr>
        <w:t>la comparabilité et la prise de décision.</w:t>
      </w:r>
    </w:p>
    <w:p w:rsidR="00E741B2" w:rsidRPr="00033817" w:rsidRDefault="009E2EF7" w:rsidP="00033817">
      <w:pPr>
        <w:pStyle w:val="Paragraphedeliste"/>
        <w:numPr>
          <w:ilvl w:val="0"/>
          <w:numId w:val="25"/>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w:t>
      </w:r>
      <w:r w:rsidR="00E741B2" w:rsidRPr="00033817">
        <w:rPr>
          <w:rFonts w:asciiTheme="majorBidi" w:eastAsiaTheme="minorHAnsi" w:hAnsiTheme="majorBidi" w:cstheme="majorBidi"/>
          <w:lang w:eastAsia="en-US"/>
        </w:rPr>
        <w:t xml:space="preserve">a possibilité pour les </w:t>
      </w:r>
      <w:r w:rsidR="00801E12" w:rsidRPr="00033817">
        <w:rPr>
          <w:rFonts w:asciiTheme="majorBidi" w:eastAsiaTheme="minorHAnsi" w:hAnsiTheme="majorBidi" w:cstheme="majorBidi"/>
          <w:lang w:eastAsia="en-US"/>
        </w:rPr>
        <w:t xml:space="preserve">très </w:t>
      </w:r>
      <w:r w:rsidR="00E741B2" w:rsidRPr="00033817">
        <w:rPr>
          <w:rFonts w:asciiTheme="majorBidi" w:eastAsiaTheme="minorHAnsi" w:hAnsiTheme="majorBidi" w:cstheme="majorBidi"/>
          <w:lang w:eastAsia="en-US"/>
        </w:rPr>
        <w:t>petites entités d'appliquer un système d'information</w:t>
      </w:r>
      <w:r w:rsidRPr="00033817">
        <w:rPr>
          <w:rFonts w:asciiTheme="majorBidi" w:eastAsiaTheme="minorHAnsi" w:hAnsiTheme="majorBidi" w:cstheme="majorBidi"/>
          <w:lang w:eastAsia="en-US"/>
        </w:rPr>
        <w:t xml:space="preserve"> </w:t>
      </w:r>
      <w:r w:rsidR="00E741B2" w:rsidRPr="00033817">
        <w:rPr>
          <w:rFonts w:asciiTheme="majorBidi" w:eastAsiaTheme="minorHAnsi" w:hAnsiTheme="majorBidi" w:cstheme="majorBidi"/>
          <w:lang w:eastAsia="en-US"/>
        </w:rPr>
        <w:t>b</w:t>
      </w:r>
      <w:r w:rsidRPr="00033817">
        <w:rPr>
          <w:rFonts w:asciiTheme="majorBidi" w:eastAsiaTheme="minorHAnsi" w:hAnsiTheme="majorBidi" w:cstheme="majorBidi"/>
          <w:lang w:eastAsia="en-US"/>
        </w:rPr>
        <w:t xml:space="preserve">asé sur une comptabilité </w:t>
      </w:r>
      <w:r w:rsidR="00C00B95">
        <w:rPr>
          <w:rFonts w:asciiTheme="majorBidi" w:eastAsiaTheme="minorHAnsi" w:hAnsiTheme="majorBidi" w:cstheme="majorBidi"/>
          <w:lang w:eastAsia="en-US"/>
        </w:rPr>
        <w:t xml:space="preserve">financière </w:t>
      </w:r>
      <w:r w:rsidRPr="00033817">
        <w:rPr>
          <w:rFonts w:asciiTheme="majorBidi" w:eastAsiaTheme="minorHAnsi" w:hAnsiTheme="majorBidi" w:cstheme="majorBidi"/>
          <w:lang w:eastAsia="en-US"/>
        </w:rPr>
        <w:t>simplif</w:t>
      </w:r>
      <w:r w:rsidR="00E741B2" w:rsidRPr="00033817">
        <w:rPr>
          <w:rFonts w:asciiTheme="majorBidi" w:eastAsiaTheme="minorHAnsi" w:hAnsiTheme="majorBidi" w:cstheme="majorBidi"/>
          <w:lang w:eastAsia="en-US"/>
        </w:rPr>
        <w:t>iée.</w:t>
      </w:r>
      <w:r w:rsidR="00494A3D" w:rsidRPr="00033817">
        <w:rPr>
          <w:rStyle w:val="Appelnotedebasdep"/>
          <w:rFonts w:asciiTheme="majorBidi" w:eastAsiaTheme="minorHAnsi" w:hAnsiTheme="majorBidi" w:cstheme="majorBidi"/>
          <w:lang w:eastAsia="en-US"/>
        </w:rPr>
        <w:footnoteReference w:id="39"/>
      </w:r>
    </w:p>
    <w:p w:rsidR="00E741B2" w:rsidRPr="00033817" w:rsidRDefault="00E741B2" w:rsidP="00033817">
      <w:pPr>
        <w:autoSpaceDE w:val="0"/>
        <w:autoSpaceDN w:val="0"/>
        <w:adjustRightInd w:val="0"/>
        <w:spacing w:line="360" w:lineRule="auto"/>
        <w:rPr>
          <w:rFonts w:asciiTheme="majorBidi" w:eastAsiaTheme="minorHAnsi" w:hAnsiTheme="majorBidi" w:cstheme="majorBidi"/>
          <w:lang w:eastAsia="en-US"/>
        </w:rPr>
      </w:pPr>
    </w:p>
    <w:p w:rsidR="00B57D67" w:rsidRPr="00033817" w:rsidRDefault="005843FA" w:rsidP="00C00B95">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hAnsiTheme="majorBidi" w:cstheme="majorBidi"/>
        </w:rPr>
        <w:lastRenderedPageBreak/>
        <w:t xml:space="preserve">    De </w:t>
      </w:r>
      <w:r w:rsidR="00C00B95">
        <w:rPr>
          <w:rFonts w:asciiTheme="majorBidi" w:hAnsiTheme="majorBidi" w:cstheme="majorBidi"/>
        </w:rPr>
        <w:t>ce fait</w:t>
      </w:r>
      <w:r w:rsidRPr="00033817">
        <w:rPr>
          <w:rFonts w:asciiTheme="majorBidi" w:hAnsiTheme="majorBidi" w:cstheme="majorBidi"/>
        </w:rPr>
        <w:t xml:space="preserve">, le champ d’application </w:t>
      </w:r>
      <w:r w:rsidRPr="00033817">
        <w:rPr>
          <w:rFonts w:asciiTheme="majorBidi" w:eastAsiaTheme="minorHAnsi" w:hAnsiTheme="majorBidi" w:cstheme="majorBidi"/>
          <w:lang w:eastAsia="en-US"/>
        </w:rPr>
        <w:t>du SCF</w:t>
      </w:r>
      <w:r w:rsidR="008978EE" w:rsidRPr="00033817">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concerne toutes les entreprises</w:t>
      </w:r>
      <w:r w:rsidR="008978EE" w:rsidRPr="00033817">
        <w:rPr>
          <w:rFonts w:asciiTheme="majorBidi" w:eastAsiaTheme="minorHAnsi" w:hAnsiTheme="majorBidi" w:cstheme="majorBidi"/>
          <w:lang w:eastAsia="en-US"/>
        </w:rPr>
        <w:t xml:space="preserve"> soumises aux dispositions du code de commerce,</w:t>
      </w:r>
      <w:r w:rsidR="0002689D" w:rsidRPr="00033817">
        <w:rPr>
          <w:rFonts w:asciiTheme="majorBidi" w:eastAsiaTheme="minorHAnsi" w:hAnsiTheme="majorBidi" w:cstheme="majorBidi"/>
          <w:lang w:eastAsia="en-US"/>
        </w:rPr>
        <w:t xml:space="preserve"> </w:t>
      </w:r>
      <w:r w:rsidR="008978EE" w:rsidRPr="00033817">
        <w:rPr>
          <w:rFonts w:asciiTheme="majorBidi" w:eastAsiaTheme="minorHAnsi" w:hAnsiTheme="majorBidi" w:cstheme="majorBidi"/>
          <w:lang w:eastAsia="en-US"/>
        </w:rPr>
        <w:t>les entreprises publiques, parapubliques ou d’économie mixte,</w:t>
      </w:r>
      <w:r w:rsidRPr="00033817">
        <w:rPr>
          <w:rFonts w:asciiTheme="majorBidi" w:eastAsiaTheme="minorHAnsi" w:hAnsiTheme="majorBidi" w:cstheme="majorBidi"/>
          <w:b/>
          <w:bCs/>
          <w:lang w:eastAsia="en-US"/>
        </w:rPr>
        <w:t xml:space="preserve"> </w:t>
      </w:r>
      <w:r w:rsidR="008978EE" w:rsidRPr="00033817">
        <w:rPr>
          <w:rFonts w:asciiTheme="majorBidi" w:eastAsiaTheme="minorHAnsi" w:hAnsiTheme="majorBidi" w:cstheme="majorBidi"/>
          <w:lang w:eastAsia="en-US"/>
        </w:rPr>
        <w:t>les coopératives,</w:t>
      </w:r>
      <w:r w:rsidRPr="00033817">
        <w:rPr>
          <w:rFonts w:asciiTheme="majorBidi" w:eastAsiaTheme="minorHAnsi" w:hAnsiTheme="majorBidi" w:cstheme="majorBidi"/>
          <w:lang w:eastAsia="en-US"/>
        </w:rPr>
        <w:t xml:space="preserve"> </w:t>
      </w:r>
      <w:r w:rsidR="008978EE" w:rsidRPr="00033817">
        <w:rPr>
          <w:rFonts w:asciiTheme="majorBidi" w:eastAsiaTheme="minorHAnsi" w:hAnsiTheme="majorBidi" w:cstheme="majorBidi"/>
          <w:lang w:eastAsia="en-US"/>
        </w:rPr>
        <w:t>les personnes physiques ou morales produisant des biens ou des services marchands ou non marchands</w:t>
      </w:r>
      <w:r w:rsidRPr="00033817">
        <w:rPr>
          <w:rFonts w:asciiTheme="majorBidi" w:eastAsiaTheme="minorHAnsi" w:hAnsiTheme="majorBidi" w:cstheme="majorBidi"/>
          <w:b/>
          <w:bCs/>
          <w:lang w:eastAsia="en-US"/>
        </w:rPr>
        <w:t xml:space="preserve"> </w:t>
      </w:r>
      <w:r w:rsidR="008978EE" w:rsidRPr="00033817">
        <w:rPr>
          <w:rFonts w:asciiTheme="majorBidi" w:eastAsiaTheme="minorHAnsi" w:hAnsiTheme="majorBidi" w:cstheme="majorBidi"/>
          <w:lang w:eastAsia="en-US"/>
        </w:rPr>
        <w:t>dans la mesure où elles exercent des activités économiques qui se fondent sur des actes répétitifs.</w:t>
      </w:r>
      <w:r w:rsidR="00F27B96" w:rsidRPr="00033817">
        <w:rPr>
          <w:rStyle w:val="Appelnotedebasdep"/>
          <w:rFonts w:asciiTheme="majorBidi" w:eastAsiaTheme="minorHAnsi" w:hAnsiTheme="majorBidi" w:cstheme="majorBidi"/>
          <w:lang w:eastAsia="en-US"/>
        </w:rPr>
        <w:footnoteReference w:id="40"/>
      </w:r>
      <w:r w:rsidR="00066A1D" w:rsidRPr="00033817">
        <w:rPr>
          <w:rFonts w:asciiTheme="majorBidi" w:eastAsiaTheme="minorHAnsi" w:hAnsiTheme="majorBidi" w:cstheme="majorBidi"/>
          <w:lang w:eastAsia="en-US"/>
        </w:rPr>
        <w:t xml:space="preserve"> </w:t>
      </w:r>
      <w:r w:rsidR="00EC2B7A" w:rsidRPr="00033817">
        <w:rPr>
          <w:rFonts w:asciiTheme="majorBidi" w:eastAsiaTheme="minorHAnsi" w:hAnsiTheme="majorBidi" w:cstheme="majorBidi"/>
          <w:lang w:eastAsia="en-US"/>
        </w:rPr>
        <w:t>Par ailleurs</w:t>
      </w:r>
      <w:r w:rsidR="006B5367" w:rsidRPr="00033817">
        <w:rPr>
          <w:rFonts w:asciiTheme="majorBidi" w:eastAsiaTheme="minorHAnsi" w:hAnsiTheme="majorBidi" w:cstheme="majorBidi"/>
          <w:lang w:eastAsia="en-US"/>
        </w:rPr>
        <w:t>,</w:t>
      </w:r>
      <w:r w:rsidR="006B5367" w:rsidRPr="00033817">
        <w:rPr>
          <w:rFonts w:asciiTheme="majorBidi" w:eastAsiaTheme="minorHAnsi" w:hAnsiTheme="majorBidi" w:cstheme="majorBidi"/>
          <w:b/>
          <w:bCs/>
          <w:lang w:eastAsia="en-US"/>
        </w:rPr>
        <w:t xml:space="preserve"> </w:t>
      </w:r>
      <w:r w:rsidR="006B5367" w:rsidRPr="00033817">
        <w:rPr>
          <w:rFonts w:asciiTheme="majorBidi" w:eastAsiaTheme="minorHAnsi" w:hAnsiTheme="majorBidi" w:cstheme="majorBidi"/>
          <w:lang w:eastAsia="en-US"/>
        </w:rPr>
        <w:t>l</w:t>
      </w:r>
      <w:r w:rsidR="008978EE" w:rsidRPr="00033817">
        <w:rPr>
          <w:rFonts w:asciiTheme="majorBidi" w:eastAsiaTheme="minorHAnsi" w:hAnsiTheme="majorBidi" w:cstheme="majorBidi"/>
          <w:lang w:eastAsia="en-US"/>
        </w:rPr>
        <w:t xml:space="preserve">es </w:t>
      </w:r>
      <w:r w:rsidR="000A7185">
        <w:rPr>
          <w:rFonts w:asciiTheme="majorBidi" w:eastAsiaTheme="minorHAnsi" w:hAnsiTheme="majorBidi" w:cstheme="majorBidi"/>
          <w:lang w:eastAsia="en-US"/>
        </w:rPr>
        <w:t xml:space="preserve">très </w:t>
      </w:r>
      <w:r w:rsidR="00090D97" w:rsidRPr="00033817">
        <w:rPr>
          <w:rFonts w:asciiTheme="majorBidi" w:eastAsiaTheme="minorHAnsi" w:hAnsiTheme="majorBidi" w:cstheme="majorBidi"/>
          <w:lang w:eastAsia="en-US"/>
        </w:rPr>
        <w:t xml:space="preserve">petites </w:t>
      </w:r>
      <w:r w:rsidR="008978EE" w:rsidRPr="00033817">
        <w:rPr>
          <w:rFonts w:asciiTheme="majorBidi" w:eastAsiaTheme="minorHAnsi" w:hAnsiTheme="majorBidi" w:cstheme="majorBidi"/>
          <w:lang w:eastAsia="en-US"/>
        </w:rPr>
        <w:t>entités</w:t>
      </w:r>
      <w:r w:rsidR="00A266D3" w:rsidRPr="00033817">
        <w:rPr>
          <w:rFonts w:asciiTheme="majorBidi" w:eastAsiaTheme="minorHAnsi" w:hAnsiTheme="majorBidi" w:cstheme="majorBidi"/>
          <w:lang w:eastAsia="en-US"/>
        </w:rPr>
        <w:t xml:space="preserve"> dont le chiffre d’affaire</w:t>
      </w:r>
      <w:r w:rsidR="00172CA3">
        <w:rPr>
          <w:rFonts w:asciiTheme="majorBidi" w:eastAsiaTheme="minorHAnsi" w:hAnsiTheme="majorBidi" w:cstheme="majorBidi"/>
          <w:lang w:eastAsia="en-US"/>
        </w:rPr>
        <w:t>s</w:t>
      </w:r>
      <w:r w:rsidR="00A266D3" w:rsidRPr="00033817">
        <w:rPr>
          <w:rFonts w:asciiTheme="majorBidi" w:eastAsiaTheme="minorHAnsi" w:hAnsiTheme="majorBidi" w:cstheme="majorBidi"/>
          <w:lang w:eastAsia="en-US"/>
        </w:rPr>
        <w:t xml:space="preserve"> </w:t>
      </w:r>
      <w:r w:rsidR="00E1560B">
        <w:rPr>
          <w:rFonts w:asciiTheme="majorBidi" w:eastAsiaTheme="minorHAnsi" w:hAnsiTheme="majorBidi" w:cstheme="majorBidi"/>
          <w:lang w:eastAsia="en-US"/>
        </w:rPr>
        <w:t xml:space="preserve">            </w:t>
      </w:r>
      <w:r w:rsidR="00A266D3" w:rsidRPr="00033817">
        <w:rPr>
          <w:rFonts w:asciiTheme="majorBidi" w:eastAsiaTheme="minorHAnsi" w:hAnsiTheme="majorBidi" w:cstheme="majorBidi"/>
          <w:lang w:eastAsia="en-US"/>
        </w:rPr>
        <w:t>et l’effectif des activités commerciale</w:t>
      </w:r>
      <w:r w:rsidR="00090D97" w:rsidRPr="00033817">
        <w:rPr>
          <w:rFonts w:asciiTheme="majorBidi" w:eastAsiaTheme="minorHAnsi" w:hAnsiTheme="majorBidi" w:cstheme="majorBidi"/>
          <w:lang w:eastAsia="en-US"/>
        </w:rPr>
        <w:t>s</w:t>
      </w:r>
      <w:r w:rsidR="00A266D3" w:rsidRPr="00033817">
        <w:rPr>
          <w:rFonts w:asciiTheme="majorBidi" w:eastAsiaTheme="minorHAnsi" w:hAnsiTheme="majorBidi" w:cstheme="majorBidi"/>
          <w:lang w:eastAsia="en-US"/>
        </w:rPr>
        <w:t>, producti</w:t>
      </w:r>
      <w:r w:rsidR="00172CA3">
        <w:rPr>
          <w:rFonts w:asciiTheme="majorBidi" w:eastAsiaTheme="minorHAnsi" w:hAnsiTheme="majorBidi" w:cstheme="majorBidi"/>
          <w:lang w:eastAsia="en-US"/>
        </w:rPr>
        <w:t>ves</w:t>
      </w:r>
      <w:r w:rsidR="00090D97" w:rsidRPr="00033817">
        <w:rPr>
          <w:rFonts w:asciiTheme="majorBidi" w:eastAsiaTheme="minorHAnsi" w:hAnsiTheme="majorBidi" w:cstheme="majorBidi"/>
          <w:lang w:eastAsia="en-US"/>
        </w:rPr>
        <w:t xml:space="preserve">, </w:t>
      </w:r>
      <w:r w:rsidR="00A266D3" w:rsidRPr="00033817">
        <w:rPr>
          <w:rFonts w:asciiTheme="majorBidi" w:eastAsiaTheme="minorHAnsi" w:hAnsiTheme="majorBidi" w:cstheme="majorBidi"/>
          <w:lang w:eastAsia="en-US"/>
        </w:rPr>
        <w:t>artisanale</w:t>
      </w:r>
      <w:r w:rsidR="00090D97" w:rsidRPr="00033817">
        <w:rPr>
          <w:rFonts w:asciiTheme="majorBidi" w:eastAsiaTheme="minorHAnsi" w:hAnsiTheme="majorBidi" w:cstheme="majorBidi"/>
          <w:lang w:eastAsia="en-US"/>
        </w:rPr>
        <w:t>s</w:t>
      </w:r>
      <w:r w:rsidR="00A266D3" w:rsidRPr="00033817">
        <w:rPr>
          <w:rFonts w:asciiTheme="majorBidi" w:eastAsiaTheme="minorHAnsi" w:hAnsiTheme="majorBidi" w:cstheme="majorBidi"/>
          <w:lang w:eastAsia="en-US"/>
        </w:rPr>
        <w:t xml:space="preserve"> et </w:t>
      </w:r>
      <w:r w:rsidR="00090D97" w:rsidRPr="00033817">
        <w:rPr>
          <w:rFonts w:asciiTheme="majorBidi" w:eastAsiaTheme="minorHAnsi" w:hAnsiTheme="majorBidi" w:cstheme="majorBidi"/>
          <w:lang w:eastAsia="en-US"/>
        </w:rPr>
        <w:t xml:space="preserve">de </w:t>
      </w:r>
      <w:r w:rsidR="00A266D3" w:rsidRPr="00033817">
        <w:rPr>
          <w:rFonts w:asciiTheme="majorBidi" w:eastAsiaTheme="minorHAnsi" w:hAnsiTheme="majorBidi" w:cstheme="majorBidi"/>
          <w:lang w:eastAsia="en-US"/>
        </w:rPr>
        <w:t>prestation de service</w:t>
      </w:r>
      <w:r w:rsidR="00090D97" w:rsidRPr="00033817">
        <w:rPr>
          <w:rFonts w:asciiTheme="majorBidi" w:eastAsiaTheme="minorHAnsi" w:hAnsiTheme="majorBidi" w:cstheme="majorBidi"/>
          <w:lang w:eastAsia="en-US"/>
        </w:rPr>
        <w:t>s</w:t>
      </w:r>
      <w:r w:rsidR="008978EE" w:rsidRPr="00033817">
        <w:rPr>
          <w:rFonts w:asciiTheme="majorBidi" w:eastAsiaTheme="minorHAnsi" w:hAnsiTheme="majorBidi" w:cstheme="majorBidi"/>
          <w:lang w:eastAsia="en-US"/>
        </w:rPr>
        <w:t xml:space="preserve"> qui durant deux exercices successifs ne dépassent pas l’un des seuils présentés dans le tableau</w:t>
      </w:r>
      <w:r w:rsidR="006B5367" w:rsidRPr="00033817">
        <w:rPr>
          <w:rFonts w:asciiTheme="majorBidi" w:eastAsiaTheme="minorHAnsi" w:hAnsiTheme="majorBidi" w:cstheme="majorBidi"/>
          <w:lang w:eastAsia="en-US"/>
        </w:rPr>
        <w:t xml:space="preserve"> </w:t>
      </w:r>
      <w:r w:rsidR="00E1560B">
        <w:rPr>
          <w:rFonts w:asciiTheme="majorBidi" w:eastAsiaTheme="minorHAnsi" w:hAnsiTheme="majorBidi" w:cstheme="majorBidi"/>
          <w:lang w:eastAsia="en-US"/>
        </w:rPr>
        <w:t xml:space="preserve">             </w:t>
      </w:r>
      <w:r w:rsidR="008978EE" w:rsidRPr="00033817">
        <w:rPr>
          <w:rFonts w:asciiTheme="majorBidi" w:eastAsiaTheme="minorHAnsi" w:hAnsiTheme="majorBidi" w:cstheme="majorBidi"/>
          <w:lang w:eastAsia="en-US"/>
        </w:rPr>
        <w:t xml:space="preserve">ci-dessous, peuvent tenir une comptabilité </w:t>
      </w:r>
      <w:r w:rsidR="00FF6973" w:rsidRPr="00033817">
        <w:rPr>
          <w:rFonts w:asciiTheme="majorBidi" w:eastAsiaTheme="minorHAnsi" w:hAnsiTheme="majorBidi" w:cstheme="majorBidi"/>
          <w:lang w:eastAsia="en-US"/>
        </w:rPr>
        <w:t xml:space="preserve">financière </w:t>
      </w:r>
      <w:r w:rsidR="008978EE" w:rsidRPr="00033817">
        <w:rPr>
          <w:rFonts w:asciiTheme="majorBidi" w:eastAsiaTheme="minorHAnsi" w:hAnsiTheme="majorBidi" w:cstheme="majorBidi"/>
          <w:lang w:eastAsia="en-US"/>
        </w:rPr>
        <w:t>simplifiée.</w:t>
      </w:r>
      <w:r w:rsidR="00F27B96" w:rsidRPr="00033817">
        <w:rPr>
          <w:rStyle w:val="Appelnotedebasdep"/>
          <w:rFonts w:asciiTheme="majorBidi" w:eastAsiaTheme="minorHAnsi" w:hAnsiTheme="majorBidi" w:cstheme="majorBidi"/>
          <w:lang w:eastAsia="en-US"/>
        </w:rPr>
        <w:footnoteReference w:id="41"/>
      </w:r>
    </w:p>
    <w:p w:rsidR="00EA1BF9" w:rsidRPr="00033817" w:rsidRDefault="00EA1BF9" w:rsidP="00033817">
      <w:pPr>
        <w:autoSpaceDE w:val="0"/>
        <w:autoSpaceDN w:val="0"/>
        <w:adjustRightInd w:val="0"/>
        <w:spacing w:line="360" w:lineRule="auto"/>
        <w:jc w:val="both"/>
        <w:rPr>
          <w:rFonts w:asciiTheme="majorBidi" w:eastAsiaTheme="minorHAnsi" w:hAnsiTheme="majorBidi" w:cstheme="majorBidi"/>
          <w:lang w:eastAsia="en-US"/>
        </w:rPr>
      </w:pPr>
    </w:p>
    <w:p w:rsidR="00090D97" w:rsidRPr="00033817" w:rsidRDefault="00090D97" w:rsidP="00033817">
      <w:pPr>
        <w:autoSpaceDE w:val="0"/>
        <w:autoSpaceDN w:val="0"/>
        <w:adjustRightInd w:val="0"/>
        <w:spacing w:line="360" w:lineRule="auto"/>
        <w:jc w:val="center"/>
        <w:rPr>
          <w:rFonts w:asciiTheme="majorBidi" w:eastAsiaTheme="minorHAnsi" w:hAnsiTheme="majorBidi" w:cstheme="majorBidi"/>
          <w:lang w:eastAsia="en-US"/>
        </w:rPr>
      </w:pPr>
      <w:r w:rsidRPr="00033817">
        <w:rPr>
          <w:rFonts w:asciiTheme="majorBidi" w:eastAsiaTheme="minorHAnsi" w:hAnsiTheme="majorBidi" w:cstheme="majorBidi"/>
          <w:b/>
          <w:bCs/>
          <w:u w:val="single"/>
          <w:lang w:eastAsia="en-US"/>
        </w:rPr>
        <w:t>Tableau N° </w:t>
      </w:r>
      <w:r w:rsidR="00592E4E" w:rsidRPr="00033817">
        <w:rPr>
          <w:rFonts w:asciiTheme="majorBidi" w:eastAsiaTheme="minorHAnsi" w:hAnsiTheme="majorBidi" w:cstheme="majorBidi"/>
          <w:b/>
          <w:bCs/>
          <w:u w:val="single"/>
          <w:lang w:eastAsia="en-US"/>
        </w:rPr>
        <w:t>11</w:t>
      </w:r>
      <w:r w:rsidRPr="00033817">
        <w:rPr>
          <w:rFonts w:asciiTheme="majorBidi" w:eastAsiaTheme="minorHAnsi" w:hAnsiTheme="majorBidi" w:cstheme="majorBidi"/>
          <w:b/>
          <w:bCs/>
          <w:u w:val="single"/>
          <w:lang w:eastAsia="en-US"/>
        </w:rPr>
        <w:t>:</w:t>
      </w:r>
      <w:r w:rsidRPr="00033817">
        <w:rPr>
          <w:rFonts w:asciiTheme="majorBidi" w:eastAsiaTheme="minorHAnsi" w:hAnsiTheme="majorBidi" w:cstheme="majorBidi"/>
          <w:lang w:eastAsia="en-US"/>
        </w:rPr>
        <w:t xml:space="preserve"> </w:t>
      </w:r>
      <w:r w:rsidR="005E7602" w:rsidRPr="00033817">
        <w:rPr>
          <w:rFonts w:asciiTheme="majorBidi" w:eastAsiaTheme="minorHAnsi" w:hAnsiTheme="majorBidi" w:cstheme="majorBidi"/>
          <w:lang w:eastAsia="en-US"/>
        </w:rPr>
        <w:t>L</w:t>
      </w:r>
      <w:r w:rsidRPr="00033817">
        <w:rPr>
          <w:rFonts w:asciiTheme="majorBidi" w:eastAsiaTheme="minorHAnsi" w:hAnsiTheme="majorBidi" w:cstheme="majorBidi"/>
          <w:lang w:eastAsia="en-US"/>
        </w:rPr>
        <w:t xml:space="preserve">es seuils déterminant </w:t>
      </w:r>
      <w:r w:rsidR="00FF6973" w:rsidRPr="00033817">
        <w:rPr>
          <w:rFonts w:asciiTheme="majorBidi" w:eastAsiaTheme="minorHAnsi" w:hAnsiTheme="majorBidi" w:cstheme="majorBidi"/>
          <w:lang w:eastAsia="en-US"/>
        </w:rPr>
        <w:t>la tenue</w:t>
      </w:r>
      <w:r w:rsidRPr="00033817">
        <w:rPr>
          <w:rFonts w:asciiTheme="majorBidi" w:eastAsiaTheme="minorHAnsi" w:hAnsiTheme="majorBidi" w:cstheme="majorBidi"/>
          <w:lang w:eastAsia="en-US"/>
        </w:rPr>
        <w:t xml:space="preserve"> d’une comptabilité </w:t>
      </w:r>
      <w:r w:rsidR="00FF6973" w:rsidRPr="00033817">
        <w:rPr>
          <w:rFonts w:asciiTheme="majorBidi" w:eastAsiaTheme="minorHAnsi" w:hAnsiTheme="majorBidi" w:cstheme="majorBidi"/>
          <w:lang w:eastAsia="en-US"/>
        </w:rPr>
        <w:t xml:space="preserve">financière </w:t>
      </w:r>
      <w:r w:rsidRPr="00033817">
        <w:rPr>
          <w:rFonts w:asciiTheme="majorBidi" w:eastAsiaTheme="minorHAnsi" w:hAnsiTheme="majorBidi" w:cstheme="majorBidi"/>
          <w:lang w:eastAsia="en-US"/>
        </w:rPr>
        <w:t>simplifiée pour le</w:t>
      </w:r>
      <w:r w:rsidR="00FF6973" w:rsidRPr="00033817">
        <w:rPr>
          <w:rFonts w:asciiTheme="majorBidi" w:eastAsiaTheme="minorHAnsi" w:hAnsiTheme="majorBidi" w:cstheme="majorBidi"/>
          <w:lang w:eastAsia="en-US"/>
        </w:rPr>
        <w:t xml:space="preserve">s </w:t>
      </w:r>
      <w:r w:rsidR="000A7185">
        <w:rPr>
          <w:rFonts w:asciiTheme="majorBidi" w:eastAsiaTheme="minorHAnsi" w:hAnsiTheme="majorBidi" w:cstheme="majorBidi"/>
          <w:lang w:eastAsia="en-US"/>
        </w:rPr>
        <w:t xml:space="preserve">très </w:t>
      </w:r>
      <w:r w:rsidRPr="00033817">
        <w:rPr>
          <w:rFonts w:asciiTheme="majorBidi" w:eastAsiaTheme="minorHAnsi" w:hAnsiTheme="majorBidi" w:cstheme="majorBidi"/>
          <w:lang w:eastAsia="en-US"/>
        </w:rPr>
        <w:t>petites entités</w:t>
      </w:r>
    </w:p>
    <w:tbl>
      <w:tblPr>
        <w:tblStyle w:val="Grilledutableau"/>
        <w:tblW w:w="0" w:type="auto"/>
        <w:tblLook w:val="04A0" w:firstRow="1" w:lastRow="0" w:firstColumn="1" w:lastColumn="0" w:noHBand="0" w:noVBand="1"/>
      </w:tblPr>
      <w:tblGrid>
        <w:gridCol w:w="3259"/>
        <w:gridCol w:w="3259"/>
        <w:gridCol w:w="3260"/>
      </w:tblGrid>
      <w:tr w:rsidR="00090D97" w:rsidRPr="00033817" w:rsidTr="00090D97">
        <w:tc>
          <w:tcPr>
            <w:tcW w:w="3259" w:type="dxa"/>
          </w:tcPr>
          <w:p w:rsidR="00090D97" w:rsidRPr="00033817" w:rsidRDefault="0000764E" w:rsidP="00033817">
            <w:pPr>
              <w:autoSpaceDE w:val="0"/>
              <w:autoSpaceDN w:val="0"/>
              <w:adjustRightInd w:val="0"/>
              <w:spacing w:line="360" w:lineRule="auto"/>
              <w:rPr>
                <w:rFonts w:asciiTheme="majorBidi" w:eastAsiaTheme="minorHAnsi" w:hAnsiTheme="majorBidi" w:cstheme="majorBidi"/>
                <w:sz w:val="24"/>
                <w:szCs w:val="24"/>
                <w:lang w:eastAsia="en-US"/>
              </w:rPr>
            </w:pPr>
            <w:r>
              <w:rPr>
                <w:rFonts w:asciiTheme="majorBidi" w:eastAsiaTheme="minorHAnsi" w:hAnsiTheme="majorBidi" w:cstheme="majorBidi"/>
                <w:noProof/>
              </w:rPr>
              <w:pict>
                <v:shape id="_x0000_s1037" type="#_x0000_t32" style="position:absolute;margin-left:-4.95pt;margin-top:.95pt;width:163.5pt;height:36pt;z-index:251670528" o:connectortype="straight"/>
              </w:pict>
            </w:r>
            <w:r w:rsidR="00090D97" w:rsidRPr="00033817">
              <w:rPr>
                <w:rFonts w:asciiTheme="majorBidi" w:eastAsiaTheme="minorHAnsi" w:hAnsiTheme="majorBidi" w:cstheme="majorBidi"/>
                <w:sz w:val="24"/>
                <w:szCs w:val="24"/>
                <w:lang w:eastAsia="en-US"/>
              </w:rPr>
              <w:t xml:space="preserve">                               Seuils</w:t>
            </w:r>
          </w:p>
          <w:p w:rsidR="00090D97" w:rsidRPr="00033817" w:rsidRDefault="00090D97" w:rsidP="00033817">
            <w:pPr>
              <w:autoSpaceDE w:val="0"/>
              <w:autoSpaceDN w:val="0"/>
              <w:adjustRightInd w:val="0"/>
              <w:spacing w:line="360" w:lineRule="auto"/>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 xml:space="preserve"> Activité</w:t>
            </w:r>
          </w:p>
        </w:tc>
        <w:tc>
          <w:tcPr>
            <w:tcW w:w="3259" w:type="dxa"/>
          </w:tcPr>
          <w:p w:rsidR="00090D97" w:rsidRPr="00033817" w:rsidRDefault="00090D97" w:rsidP="00033817">
            <w:pPr>
              <w:autoSpaceDE w:val="0"/>
              <w:autoSpaceDN w:val="0"/>
              <w:adjustRightInd w:val="0"/>
              <w:spacing w:line="360" w:lineRule="auto"/>
              <w:jc w:val="center"/>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Chiffre d’affaire</w:t>
            </w:r>
            <w:r w:rsidR="00172CA3">
              <w:rPr>
                <w:rFonts w:asciiTheme="majorBidi" w:eastAsiaTheme="minorHAnsi" w:hAnsiTheme="majorBidi" w:cstheme="majorBidi"/>
                <w:sz w:val="24"/>
                <w:szCs w:val="24"/>
                <w:lang w:eastAsia="en-US"/>
              </w:rPr>
              <w:t>s</w:t>
            </w:r>
            <w:r w:rsidR="00B57D67" w:rsidRPr="00033817">
              <w:rPr>
                <w:rFonts w:asciiTheme="majorBidi" w:eastAsiaTheme="minorHAnsi" w:hAnsiTheme="majorBidi" w:cstheme="majorBidi"/>
                <w:sz w:val="24"/>
                <w:szCs w:val="24"/>
                <w:lang w:eastAsia="en-US"/>
              </w:rPr>
              <w:t xml:space="preserve"> (activités principales et</w:t>
            </w:r>
            <w:r w:rsidR="00EA1BF9" w:rsidRPr="00033817">
              <w:rPr>
                <w:rFonts w:asciiTheme="majorBidi" w:eastAsiaTheme="minorHAnsi" w:hAnsiTheme="majorBidi" w:cstheme="majorBidi"/>
                <w:sz w:val="24"/>
                <w:szCs w:val="24"/>
                <w:lang w:eastAsia="en-US"/>
              </w:rPr>
              <w:t>/ou</w:t>
            </w:r>
            <w:r w:rsidR="00B57D67" w:rsidRPr="00033817">
              <w:rPr>
                <w:rFonts w:asciiTheme="majorBidi" w:eastAsiaTheme="minorHAnsi" w:hAnsiTheme="majorBidi" w:cstheme="majorBidi"/>
                <w:sz w:val="24"/>
                <w:szCs w:val="24"/>
                <w:lang w:eastAsia="en-US"/>
              </w:rPr>
              <w:t xml:space="preserve"> accessoires)</w:t>
            </w:r>
          </w:p>
        </w:tc>
        <w:tc>
          <w:tcPr>
            <w:tcW w:w="3260" w:type="dxa"/>
          </w:tcPr>
          <w:p w:rsidR="00090D97" w:rsidRPr="00033817" w:rsidRDefault="00090D97" w:rsidP="00033817">
            <w:pPr>
              <w:autoSpaceDE w:val="0"/>
              <w:autoSpaceDN w:val="0"/>
              <w:adjustRightInd w:val="0"/>
              <w:spacing w:line="360" w:lineRule="auto"/>
              <w:jc w:val="center"/>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Effectif</w:t>
            </w:r>
            <w:r w:rsidR="00B57D67" w:rsidRPr="00033817">
              <w:rPr>
                <w:rFonts w:asciiTheme="majorBidi" w:eastAsiaTheme="minorHAnsi" w:hAnsiTheme="majorBidi" w:cstheme="majorBidi"/>
                <w:sz w:val="24"/>
                <w:szCs w:val="24"/>
                <w:lang w:eastAsia="en-US"/>
              </w:rPr>
              <w:t xml:space="preserve"> (salariés à temps plein)</w:t>
            </w:r>
          </w:p>
        </w:tc>
      </w:tr>
      <w:tr w:rsidR="00090D97" w:rsidRPr="00033817" w:rsidTr="00090D97">
        <w:tc>
          <w:tcPr>
            <w:tcW w:w="3259" w:type="dxa"/>
          </w:tcPr>
          <w:p w:rsidR="00090D97" w:rsidRPr="00033817" w:rsidRDefault="00090D97" w:rsidP="00033817">
            <w:pPr>
              <w:autoSpaceDE w:val="0"/>
              <w:autoSpaceDN w:val="0"/>
              <w:adjustRightInd w:val="0"/>
              <w:spacing w:line="360" w:lineRule="auto"/>
              <w:jc w:val="center"/>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Commerciale</w:t>
            </w:r>
          </w:p>
        </w:tc>
        <w:tc>
          <w:tcPr>
            <w:tcW w:w="3259" w:type="dxa"/>
          </w:tcPr>
          <w:p w:rsidR="00090D97" w:rsidRPr="00033817" w:rsidRDefault="00090D97" w:rsidP="00033817">
            <w:pPr>
              <w:autoSpaceDE w:val="0"/>
              <w:autoSpaceDN w:val="0"/>
              <w:adjustRightInd w:val="0"/>
              <w:spacing w:line="360" w:lineRule="auto"/>
              <w:jc w:val="center"/>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&lt;=10.000.000 DA</w:t>
            </w:r>
          </w:p>
        </w:tc>
        <w:tc>
          <w:tcPr>
            <w:tcW w:w="3260" w:type="dxa"/>
          </w:tcPr>
          <w:p w:rsidR="00090D97" w:rsidRPr="00033817" w:rsidRDefault="00B57D67" w:rsidP="00033817">
            <w:pPr>
              <w:autoSpaceDE w:val="0"/>
              <w:autoSpaceDN w:val="0"/>
              <w:adjustRightInd w:val="0"/>
              <w:spacing w:line="360" w:lineRule="auto"/>
              <w:jc w:val="center"/>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9 salariés</w:t>
            </w:r>
          </w:p>
        </w:tc>
      </w:tr>
      <w:tr w:rsidR="00090D97" w:rsidRPr="00033817" w:rsidTr="00090D97">
        <w:tc>
          <w:tcPr>
            <w:tcW w:w="3259" w:type="dxa"/>
          </w:tcPr>
          <w:p w:rsidR="00090D97" w:rsidRPr="00033817" w:rsidRDefault="00090D97" w:rsidP="00E1560B">
            <w:pPr>
              <w:autoSpaceDE w:val="0"/>
              <w:autoSpaceDN w:val="0"/>
              <w:adjustRightInd w:val="0"/>
              <w:spacing w:line="360" w:lineRule="auto"/>
              <w:jc w:val="center"/>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Producti</w:t>
            </w:r>
            <w:r w:rsidR="00E1560B">
              <w:rPr>
                <w:rFonts w:asciiTheme="majorBidi" w:eastAsiaTheme="minorHAnsi" w:hAnsiTheme="majorBidi" w:cstheme="majorBidi"/>
                <w:sz w:val="24"/>
                <w:szCs w:val="24"/>
                <w:lang w:eastAsia="en-US"/>
              </w:rPr>
              <w:t>ve</w:t>
            </w:r>
            <w:r w:rsidRPr="00033817">
              <w:rPr>
                <w:rFonts w:asciiTheme="majorBidi" w:eastAsiaTheme="minorHAnsi" w:hAnsiTheme="majorBidi" w:cstheme="majorBidi"/>
                <w:sz w:val="24"/>
                <w:szCs w:val="24"/>
                <w:lang w:eastAsia="en-US"/>
              </w:rPr>
              <w:t xml:space="preserve"> et artisanale</w:t>
            </w:r>
          </w:p>
        </w:tc>
        <w:tc>
          <w:tcPr>
            <w:tcW w:w="3259" w:type="dxa"/>
          </w:tcPr>
          <w:p w:rsidR="00090D97" w:rsidRPr="00033817" w:rsidRDefault="00AD2C37" w:rsidP="00033817">
            <w:pPr>
              <w:autoSpaceDE w:val="0"/>
              <w:autoSpaceDN w:val="0"/>
              <w:adjustRightInd w:val="0"/>
              <w:spacing w:line="360" w:lineRule="auto"/>
              <w:jc w:val="center"/>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&lt;=6.000.000 DA</w:t>
            </w:r>
          </w:p>
        </w:tc>
        <w:tc>
          <w:tcPr>
            <w:tcW w:w="3260" w:type="dxa"/>
          </w:tcPr>
          <w:p w:rsidR="00090D97" w:rsidRPr="00033817" w:rsidRDefault="00B57D67" w:rsidP="00033817">
            <w:pPr>
              <w:autoSpaceDE w:val="0"/>
              <w:autoSpaceDN w:val="0"/>
              <w:adjustRightInd w:val="0"/>
              <w:spacing w:line="360" w:lineRule="auto"/>
              <w:jc w:val="center"/>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9 salariés</w:t>
            </w:r>
          </w:p>
        </w:tc>
      </w:tr>
      <w:tr w:rsidR="00090D97" w:rsidRPr="00033817" w:rsidTr="00090D97">
        <w:tc>
          <w:tcPr>
            <w:tcW w:w="3259" w:type="dxa"/>
          </w:tcPr>
          <w:p w:rsidR="00090D97" w:rsidRPr="00033817" w:rsidRDefault="00090D97" w:rsidP="00033817">
            <w:pPr>
              <w:autoSpaceDE w:val="0"/>
              <w:autoSpaceDN w:val="0"/>
              <w:adjustRightInd w:val="0"/>
              <w:spacing w:line="360" w:lineRule="auto"/>
              <w:jc w:val="center"/>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Prestation de service</w:t>
            </w:r>
          </w:p>
        </w:tc>
        <w:tc>
          <w:tcPr>
            <w:tcW w:w="3259" w:type="dxa"/>
          </w:tcPr>
          <w:p w:rsidR="00090D97" w:rsidRPr="00033817" w:rsidRDefault="00AD2C37" w:rsidP="00033817">
            <w:pPr>
              <w:autoSpaceDE w:val="0"/>
              <w:autoSpaceDN w:val="0"/>
              <w:adjustRightInd w:val="0"/>
              <w:spacing w:line="360" w:lineRule="auto"/>
              <w:jc w:val="center"/>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&lt;=3.000.000 DA</w:t>
            </w:r>
          </w:p>
        </w:tc>
        <w:tc>
          <w:tcPr>
            <w:tcW w:w="3260" w:type="dxa"/>
          </w:tcPr>
          <w:p w:rsidR="00090D97" w:rsidRPr="00033817" w:rsidRDefault="00B57D67" w:rsidP="00033817">
            <w:pPr>
              <w:autoSpaceDE w:val="0"/>
              <w:autoSpaceDN w:val="0"/>
              <w:adjustRightInd w:val="0"/>
              <w:spacing w:line="360" w:lineRule="auto"/>
              <w:jc w:val="center"/>
              <w:rPr>
                <w:rFonts w:asciiTheme="majorBidi" w:eastAsiaTheme="minorHAnsi" w:hAnsiTheme="majorBidi" w:cstheme="majorBidi"/>
                <w:sz w:val="24"/>
                <w:szCs w:val="24"/>
                <w:lang w:eastAsia="en-US"/>
              </w:rPr>
            </w:pPr>
            <w:r w:rsidRPr="00033817">
              <w:rPr>
                <w:rFonts w:asciiTheme="majorBidi" w:eastAsiaTheme="minorHAnsi" w:hAnsiTheme="majorBidi" w:cstheme="majorBidi"/>
                <w:sz w:val="24"/>
                <w:szCs w:val="24"/>
                <w:lang w:eastAsia="en-US"/>
              </w:rPr>
              <w:t>9 salariés</w:t>
            </w:r>
          </w:p>
        </w:tc>
      </w:tr>
    </w:tbl>
    <w:p w:rsidR="0021163B" w:rsidRDefault="00FF6973" w:rsidP="00B002F1">
      <w:pPr>
        <w:autoSpaceDE w:val="0"/>
        <w:autoSpaceDN w:val="0"/>
        <w:adjustRightInd w:val="0"/>
        <w:spacing w:line="360" w:lineRule="auto"/>
        <w:rPr>
          <w:rFonts w:asciiTheme="majorBidi" w:eastAsiaTheme="minorHAnsi" w:hAnsiTheme="majorBidi" w:cstheme="majorBidi"/>
          <w:b/>
          <w:bCs/>
          <w:sz w:val="16"/>
          <w:szCs w:val="16"/>
          <w:lang w:eastAsia="en-US"/>
        </w:rPr>
      </w:pPr>
      <w:r w:rsidRPr="00033817">
        <w:rPr>
          <w:rFonts w:asciiTheme="majorBidi" w:eastAsiaTheme="minorHAnsi" w:hAnsiTheme="majorBidi" w:cstheme="majorBidi"/>
          <w:b/>
          <w:bCs/>
          <w:u w:val="single"/>
          <w:lang w:eastAsia="en-US"/>
        </w:rPr>
        <w:t>Source :</w:t>
      </w:r>
      <w:r w:rsidR="00097A23" w:rsidRPr="00033817">
        <w:rPr>
          <w:rFonts w:asciiTheme="majorBidi" w:eastAsiaTheme="minorHAnsi" w:hAnsiTheme="majorBidi" w:cstheme="majorBidi"/>
          <w:b/>
          <w:bCs/>
          <w:lang w:eastAsia="en-US"/>
        </w:rPr>
        <w:t xml:space="preserve"> </w:t>
      </w:r>
      <w:r w:rsidR="00B002F1">
        <w:rPr>
          <w:rFonts w:asciiTheme="majorBidi" w:eastAsiaTheme="minorHAnsi" w:hAnsiTheme="majorBidi" w:cstheme="majorBidi"/>
          <w:b/>
          <w:bCs/>
          <w:sz w:val="16"/>
          <w:szCs w:val="16"/>
          <w:lang w:eastAsia="en-US"/>
        </w:rPr>
        <w:t>E</w:t>
      </w:r>
      <w:r w:rsidR="00CD0EE3" w:rsidRPr="00E34F3A">
        <w:rPr>
          <w:rFonts w:asciiTheme="majorBidi" w:eastAsiaTheme="minorHAnsi" w:hAnsiTheme="majorBidi" w:cstheme="majorBidi"/>
          <w:b/>
          <w:bCs/>
          <w:sz w:val="16"/>
          <w:szCs w:val="16"/>
          <w:lang w:eastAsia="en-US"/>
        </w:rPr>
        <w:t xml:space="preserve">laboré </w:t>
      </w:r>
      <w:r w:rsidR="00097A23" w:rsidRPr="00E34F3A">
        <w:rPr>
          <w:rFonts w:asciiTheme="majorBidi" w:eastAsiaTheme="minorHAnsi" w:hAnsiTheme="majorBidi" w:cstheme="majorBidi"/>
          <w:b/>
          <w:bCs/>
          <w:sz w:val="16"/>
          <w:szCs w:val="16"/>
          <w:lang w:eastAsia="en-US"/>
        </w:rPr>
        <w:t xml:space="preserve"> par </w:t>
      </w:r>
      <w:r w:rsidR="00917D7E">
        <w:rPr>
          <w:rFonts w:asciiTheme="majorBidi" w:eastAsiaTheme="minorHAnsi" w:hAnsiTheme="majorBidi" w:cstheme="majorBidi"/>
          <w:b/>
          <w:bCs/>
          <w:sz w:val="16"/>
          <w:szCs w:val="16"/>
          <w:lang w:eastAsia="en-US"/>
        </w:rPr>
        <w:t>nous-même</w:t>
      </w:r>
      <w:r w:rsidR="00097A23" w:rsidRPr="00E34F3A">
        <w:rPr>
          <w:rFonts w:asciiTheme="majorBidi" w:eastAsiaTheme="minorHAnsi" w:hAnsiTheme="majorBidi" w:cstheme="majorBidi"/>
          <w:b/>
          <w:bCs/>
          <w:sz w:val="16"/>
          <w:szCs w:val="16"/>
          <w:lang w:eastAsia="en-US"/>
        </w:rPr>
        <w:t xml:space="preserve"> en se référant au</w:t>
      </w:r>
      <w:r w:rsidR="000F1F99" w:rsidRPr="00E34F3A">
        <w:rPr>
          <w:rFonts w:asciiTheme="majorBidi" w:eastAsiaTheme="minorHAnsi" w:hAnsiTheme="majorBidi" w:cstheme="majorBidi"/>
          <w:b/>
          <w:bCs/>
          <w:sz w:val="16"/>
          <w:szCs w:val="16"/>
          <w:lang w:eastAsia="en-US"/>
        </w:rPr>
        <w:t xml:space="preserve"> </w:t>
      </w:r>
      <w:r w:rsidR="00EA1BF9" w:rsidRPr="00E34F3A">
        <w:rPr>
          <w:rFonts w:asciiTheme="majorBidi" w:hAnsiTheme="majorBidi" w:cstheme="majorBidi"/>
          <w:b/>
          <w:bCs/>
          <w:sz w:val="16"/>
          <w:szCs w:val="16"/>
        </w:rPr>
        <w:t>j</w:t>
      </w:r>
      <w:r w:rsidR="000F1F99" w:rsidRPr="00E34F3A">
        <w:rPr>
          <w:rFonts w:asciiTheme="majorBidi" w:hAnsiTheme="majorBidi" w:cstheme="majorBidi"/>
          <w:b/>
          <w:bCs/>
          <w:sz w:val="16"/>
          <w:szCs w:val="16"/>
        </w:rPr>
        <w:t xml:space="preserve">ournal officiel de la république Algérienne N° 19, </w:t>
      </w:r>
      <w:r w:rsidR="000F1F99" w:rsidRPr="00E34F3A">
        <w:rPr>
          <w:rFonts w:asciiTheme="majorBidi" w:eastAsiaTheme="minorHAnsi" w:hAnsiTheme="majorBidi" w:cstheme="majorBidi"/>
          <w:b/>
          <w:bCs/>
          <w:sz w:val="16"/>
          <w:szCs w:val="16"/>
          <w:lang w:eastAsia="en-US"/>
        </w:rPr>
        <w:t>arrêté du 26 juillet 2008 fixant les seuils d</w:t>
      </w:r>
      <w:r w:rsidR="00E1560B">
        <w:rPr>
          <w:rFonts w:asciiTheme="majorBidi" w:eastAsiaTheme="minorHAnsi" w:hAnsiTheme="majorBidi" w:cstheme="majorBidi"/>
          <w:b/>
          <w:bCs/>
          <w:sz w:val="16"/>
          <w:szCs w:val="16"/>
          <w:lang w:eastAsia="en-US"/>
        </w:rPr>
        <w:t>u</w:t>
      </w:r>
      <w:r w:rsidR="000F1F99" w:rsidRPr="00E34F3A">
        <w:rPr>
          <w:rFonts w:asciiTheme="majorBidi" w:eastAsiaTheme="minorHAnsi" w:hAnsiTheme="majorBidi" w:cstheme="majorBidi"/>
          <w:b/>
          <w:bCs/>
          <w:sz w:val="16"/>
          <w:szCs w:val="16"/>
          <w:lang w:eastAsia="en-US"/>
        </w:rPr>
        <w:t xml:space="preserve"> chiffre d’affaires, d’effectif et l’activité applicables aux petites entités p</w:t>
      </w:r>
      <w:r w:rsidR="00EA1BF9" w:rsidRPr="00E34F3A">
        <w:rPr>
          <w:rFonts w:asciiTheme="majorBidi" w:eastAsiaTheme="minorHAnsi" w:hAnsiTheme="majorBidi" w:cstheme="majorBidi"/>
          <w:b/>
          <w:bCs/>
          <w:sz w:val="16"/>
          <w:szCs w:val="16"/>
          <w:lang w:eastAsia="en-US"/>
        </w:rPr>
        <w:t>our la tenue d’</w:t>
      </w:r>
      <w:r w:rsidR="000F1F99" w:rsidRPr="00E34F3A">
        <w:rPr>
          <w:rFonts w:asciiTheme="majorBidi" w:eastAsiaTheme="minorHAnsi" w:hAnsiTheme="majorBidi" w:cstheme="majorBidi"/>
          <w:b/>
          <w:bCs/>
          <w:sz w:val="16"/>
          <w:szCs w:val="16"/>
          <w:lang w:eastAsia="en-US"/>
        </w:rPr>
        <w:t xml:space="preserve">une comptabilité </w:t>
      </w:r>
      <w:r w:rsidR="00EA1BF9" w:rsidRPr="00E34F3A">
        <w:rPr>
          <w:rFonts w:asciiTheme="majorBidi" w:eastAsiaTheme="minorHAnsi" w:hAnsiTheme="majorBidi" w:cstheme="majorBidi"/>
          <w:b/>
          <w:bCs/>
          <w:sz w:val="16"/>
          <w:szCs w:val="16"/>
          <w:lang w:eastAsia="en-US"/>
        </w:rPr>
        <w:t xml:space="preserve">financière simplifiée, article 2, </w:t>
      </w:r>
      <w:r w:rsidR="00681D54" w:rsidRPr="00E34F3A">
        <w:rPr>
          <w:rFonts w:asciiTheme="majorBidi" w:eastAsiaTheme="minorHAnsi" w:hAnsiTheme="majorBidi" w:cstheme="majorBidi"/>
          <w:b/>
          <w:bCs/>
          <w:sz w:val="16"/>
          <w:szCs w:val="16"/>
          <w:lang w:eastAsia="en-US"/>
        </w:rPr>
        <w:t xml:space="preserve">mars 2009, </w:t>
      </w:r>
      <w:r w:rsidR="00E34F3A">
        <w:rPr>
          <w:rFonts w:asciiTheme="majorBidi" w:eastAsiaTheme="minorHAnsi" w:hAnsiTheme="majorBidi" w:cstheme="majorBidi"/>
          <w:b/>
          <w:bCs/>
          <w:sz w:val="16"/>
          <w:szCs w:val="16"/>
          <w:lang w:eastAsia="en-US"/>
        </w:rPr>
        <w:t>p</w:t>
      </w:r>
      <w:r w:rsidR="00EA1BF9" w:rsidRPr="00E34F3A">
        <w:rPr>
          <w:rFonts w:asciiTheme="majorBidi" w:eastAsiaTheme="minorHAnsi" w:hAnsiTheme="majorBidi" w:cstheme="majorBidi"/>
          <w:b/>
          <w:bCs/>
          <w:sz w:val="16"/>
          <w:szCs w:val="16"/>
          <w:lang w:eastAsia="en-US"/>
        </w:rPr>
        <w:t>:76.</w:t>
      </w:r>
    </w:p>
    <w:p w:rsidR="002A4853" w:rsidRPr="00E34F3A" w:rsidRDefault="002A4853" w:rsidP="00E34F3A">
      <w:pPr>
        <w:autoSpaceDE w:val="0"/>
        <w:autoSpaceDN w:val="0"/>
        <w:adjustRightInd w:val="0"/>
        <w:spacing w:line="360" w:lineRule="auto"/>
        <w:rPr>
          <w:rFonts w:asciiTheme="majorBidi" w:eastAsiaTheme="minorHAnsi" w:hAnsiTheme="majorBidi" w:cstheme="majorBidi"/>
          <w:b/>
          <w:bCs/>
          <w:sz w:val="16"/>
          <w:szCs w:val="16"/>
          <w:lang w:eastAsia="en-US"/>
        </w:rPr>
      </w:pPr>
    </w:p>
    <w:p w:rsidR="0003590C" w:rsidRPr="00033817" w:rsidRDefault="00EC2B7A" w:rsidP="00E1560B">
      <w:pPr>
        <w:tabs>
          <w:tab w:val="left" w:pos="3356"/>
        </w:tabs>
        <w:spacing w:line="360" w:lineRule="auto"/>
        <w:jc w:val="both"/>
        <w:outlineLvl w:val="0"/>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w:t>
      </w:r>
      <w:r w:rsidR="00E051A9" w:rsidRPr="00033817">
        <w:rPr>
          <w:rFonts w:asciiTheme="majorBidi" w:eastAsiaTheme="minorHAnsi" w:hAnsiTheme="majorBidi" w:cstheme="majorBidi"/>
          <w:lang w:eastAsia="en-US"/>
        </w:rPr>
        <w:t>D’après les seuils relatifs au chiffre d’affaire</w:t>
      </w:r>
      <w:r w:rsidR="00D46EFB">
        <w:rPr>
          <w:rFonts w:asciiTheme="majorBidi" w:eastAsiaTheme="minorHAnsi" w:hAnsiTheme="majorBidi" w:cstheme="majorBidi"/>
          <w:lang w:eastAsia="en-US"/>
        </w:rPr>
        <w:t>s</w:t>
      </w:r>
      <w:r w:rsidR="00E051A9" w:rsidRPr="00033817">
        <w:rPr>
          <w:rFonts w:asciiTheme="majorBidi" w:eastAsiaTheme="minorHAnsi" w:hAnsiTheme="majorBidi" w:cstheme="majorBidi"/>
          <w:lang w:eastAsia="en-US"/>
        </w:rPr>
        <w:t xml:space="preserve"> et au nombre d’effectif</w:t>
      </w:r>
      <w:r w:rsidR="00E1560B">
        <w:rPr>
          <w:rFonts w:asciiTheme="majorBidi" w:eastAsiaTheme="minorHAnsi" w:hAnsiTheme="majorBidi" w:cstheme="majorBidi"/>
          <w:lang w:eastAsia="en-US"/>
        </w:rPr>
        <w:t>s</w:t>
      </w:r>
      <w:r w:rsidR="00E051A9" w:rsidRPr="00033817">
        <w:rPr>
          <w:rFonts w:asciiTheme="majorBidi" w:eastAsiaTheme="minorHAnsi" w:hAnsiTheme="majorBidi" w:cstheme="majorBidi"/>
          <w:lang w:eastAsia="en-US"/>
        </w:rPr>
        <w:t xml:space="preserve"> indiqués dans le tableau </w:t>
      </w:r>
      <w:r w:rsidR="00D46EFB">
        <w:rPr>
          <w:rFonts w:asciiTheme="majorBidi" w:eastAsiaTheme="minorHAnsi" w:hAnsiTheme="majorBidi" w:cstheme="majorBidi"/>
          <w:lang w:eastAsia="en-US"/>
        </w:rPr>
        <w:t xml:space="preserve">   </w:t>
      </w:r>
      <w:r w:rsidR="00E051A9" w:rsidRPr="00033817">
        <w:rPr>
          <w:rFonts w:asciiTheme="majorBidi" w:eastAsiaTheme="minorHAnsi" w:hAnsiTheme="majorBidi" w:cstheme="majorBidi"/>
          <w:lang w:eastAsia="en-US"/>
        </w:rPr>
        <w:t>ci-dessus et selon la déf</w:t>
      </w:r>
      <w:r w:rsidR="005532B9" w:rsidRPr="00033817">
        <w:rPr>
          <w:rFonts w:asciiTheme="majorBidi" w:eastAsiaTheme="minorHAnsi" w:hAnsiTheme="majorBidi" w:cstheme="majorBidi"/>
          <w:lang w:eastAsia="en-US"/>
        </w:rPr>
        <w:t>inition adopté</w:t>
      </w:r>
      <w:r w:rsidR="00917D7E">
        <w:rPr>
          <w:rFonts w:asciiTheme="majorBidi" w:eastAsiaTheme="minorHAnsi" w:hAnsiTheme="majorBidi" w:cstheme="majorBidi"/>
          <w:lang w:eastAsia="en-US"/>
        </w:rPr>
        <w:t>e</w:t>
      </w:r>
      <w:r w:rsidR="005532B9" w:rsidRPr="00033817">
        <w:rPr>
          <w:rFonts w:asciiTheme="majorBidi" w:eastAsiaTheme="minorHAnsi" w:hAnsiTheme="majorBidi" w:cstheme="majorBidi"/>
          <w:lang w:eastAsia="en-US"/>
        </w:rPr>
        <w:t xml:space="preserve"> par l’Algérie pour les</w:t>
      </w:r>
      <w:r w:rsidR="00E051A9" w:rsidRPr="00033817">
        <w:rPr>
          <w:rFonts w:asciiTheme="majorBidi" w:eastAsiaTheme="minorHAnsi" w:hAnsiTheme="majorBidi" w:cstheme="majorBidi"/>
          <w:lang w:eastAsia="en-US"/>
        </w:rPr>
        <w:t xml:space="preserve"> PME, nous constatons </w:t>
      </w:r>
      <w:r w:rsidR="00331F39" w:rsidRPr="00033817">
        <w:rPr>
          <w:rFonts w:asciiTheme="majorBidi" w:eastAsiaTheme="minorHAnsi" w:hAnsiTheme="majorBidi" w:cstheme="majorBidi"/>
          <w:lang w:eastAsia="en-US"/>
        </w:rPr>
        <w:t>que</w:t>
      </w:r>
      <w:r w:rsidR="00E051A9" w:rsidRPr="00033817">
        <w:rPr>
          <w:rFonts w:asciiTheme="majorBidi" w:eastAsiaTheme="minorHAnsi" w:hAnsiTheme="majorBidi" w:cstheme="majorBidi"/>
          <w:lang w:eastAsia="en-US"/>
        </w:rPr>
        <w:t xml:space="preserve"> </w:t>
      </w:r>
      <w:r w:rsidR="00331F39" w:rsidRPr="00033817">
        <w:rPr>
          <w:rFonts w:asciiTheme="majorBidi" w:eastAsiaTheme="minorHAnsi" w:hAnsiTheme="majorBidi" w:cstheme="majorBidi"/>
          <w:lang w:eastAsia="en-US"/>
        </w:rPr>
        <w:t>l</w:t>
      </w:r>
      <w:r w:rsidR="00E051A9" w:rsidRPr="00033817">
        <w:rPr>
          <w:rFonts w:asciiTheme="majorBidi" w:eastAsiaTheme="minorHAnsi" w:hAnsiTheme="majorBidi" w:cstheme="majorBidi"/>
          <w:lang w:eastAsia="en-US"/>
        </w:rPr>
        <w:t>’</w:t>
      </w:r>
      <w:r w:rsidR="002624ED" w:rsidRPr="00033817">
        <w:rPr>
          <w:rFonts w:asciiTheme="majorBidi" w:eastAsiaTheme="minorHAnsi" w:hAnsiTheme="majorBidi" w:cstheme="majorBidi"/>
          <w:lang w:eastAsia="en-US"/>
        </w:rPr>
        <w:t>utilisation</w:t>
      </w:r>
      <w:r w:rsidR="00E051A9" w:rsidRPr="00033817">
        <w:rPr>
          <w:rFonts w:asciiTheme="majorBidi" w:eastAsiaTheme="minorHAnsi" w:hAnsiTheme="majorBidi" w:cstheme="majorBidi"/>
          <w:lang w:eastAsia="en-US"/>
        </w:rPr>
        <w:t xml:space="preserve"> d’une comptabilité financière simplifiée </w:t>
      </w:r>
      <w:r w:rsidR="00331F39" w:rsidRPr="00033817">
        <w:rPr>
          <w:rFonts w:asciiTheme="majorBidi" w:eastAsiaTheme="minorHAnsi" w:hAnsiTheme="majorBidi" w:cstheme="majorBidi"/>
          <w:lang w:eastAsia="en-US"/>
        </w:rPr>
        <w:t xml:space="preserve">est </w:t>
      </w:r>
      <w:r w:rsidR="00E051A9" w:rsidRPr="00033817">
        <w:rPr>
          <w:rFonts w:asciiTheme="majorBidi" w:eastAsiaTheme="minorHAnsi" w:hAnsiTheme="majorBidi" w:cstheme="majorBidi"/>
          <w:lang w:eastAsia="en-US"/>
        </w:rPr>
        <w:t xml:space="preserve"> </w:t>
      </w:r>
      <w:r w:rsidR="00331F39" w:rsidRPr="00033817">
        <w:rPr>
          <w:rFonts w:asciiTheme="majorBidi" w:eastAsiaTheme="minorHAnsi" w:hAnsiTheme="majorBidi" w:cstheme="majorBidi"/>
          <w:lang w:eastAsia="en-US"/>
        </w:rPr>
        <w:t xml:space="preserve">permise seulement pour les </w:t>
      </w:r>
      <w:r w:rsidR="00E051A9" w:rsidRPr="00033817">
        <w:rPr>
          <w:rFonts w:asciiTheme="majorBidi" w:eastAsiaTheme="minorHAnsi" w:hAnsiTheme="majorBidi" w:cstheme="majorBidi"/>
          <w:lang w:eastAsia="en-US"/>
        </w:rPr>
        <w:t>très petites entreprises</w:t>
      </w:r>
      <w:r w:rsidR="00331F39" w:rsidRPr="00033817">
        <w:rPr>
          <w:rFonts w:asciiTheme="majorBidi" w:eastAsiaTheme="minorHAnsi" w:hAnsiTheme="majorBidi" w:cstheme="majorBidi"/>
          <w:lang w:eastAsia="en-US"/>
        </w:rPr>
        <w:t xml:space="preserve"> </w:t>
      </w:r>
      <w:r w:rsidR="00E1560B">
        <w:rPr>
          <w:rFonts w:asciiTheme="majorBidi" w:eastAsiaTheme="minorHAnsi" w:hAnsiTheme="majorBidi" w:cstheme="majorBidi"/>
          <w:lang w:eastAsia="en-US"/>
        </w:rPr>
        <w:t xml:space="preserve">     </w:t>
      </w:r>
      <w:r w:rsidR="00331F39" w:rsidRPr="00033817">
        <w:rPr>
          <w:rFonts w:asciiTheme="majorBidi" w:eastAsiaTheme="minorHAnsi" w:hAnsiTheme="majorBidi" w:cstheme="majorBidi"/>
          <w:lang w:eastAsia="en-US"/>
        </w:rPr>
        <w:t>ou bien les micro-entreprises</w:t>
      </w:r>
      <w:r w:rsidR="00E051A9" w:rsidRPr="00033817">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 xml:space="preserve">De ce fait, </w:t>
      </w:r>
      <w:r w:rsidR="00331F39" w:rsidRPr="00033817">
        <w:rPr>
          <w:rFonts w:asciiTheme="majorBidi" w:eastAsiaTheme="minorHAnsi" w:hAnsiTheme="majorBidi" w:cstheme="majorBidi"/>
          <w:lang w:eastAsia="en-US"/>
        </w:rPr>
        <w:t xml:space="preserve">les PME algériennes doivent </w:t>
      </w:r>
      <w:r w:rsidR="002624ED" w:rsidRPr="00033817">
        <w:rPr>
          <w:rFonts w:asciiTheme="majorBidi" w:eastAsiaTheme="minorHAnsi" w:hAnsiTheme="majorBidi" w:cstheme="majorBidi"/>
          <w:lang w:eastAsia="en-US"/>
        </w:rPr>
        <w:t xml:space="preserve">s’y mettre à l’application du </w:t>
      </w:r>
      <w:r w:rsidRPr="00033817">
        <w:rPr>
          <w:rFonts w:asciiTheme="majorBidi" w:eastAsiaTheme="minorHAnsi" w:hAnsiTheme="majorBidi" w:cstheme="majorBidi"/>
          <w:lang w:eastAsia="en-US"/>
        </w:rPr>
        <w:t xml:space="preserve">SCF </w:t>
      </w:r>
      <w:r w:rsidR="00331F39" w:rsidRPr="00033817">
        <w:rPr>
          <w:rFonts w:asciiTheme="majorBidi" w:eastAsiaTheme="minorHAnsi" w:hAnsiTheme="majorBidi" w:cstheme="majorBidi"/>
          <w:lang w:eastAsia="en-US"/>
        </w:rPr>
        <w:t xml:space="preserve">comme </w:t>
      </w:r>
      <w:r w:rsidR="00432498" w:rsidRPr="00033817">
        <w:rPr>
          <w:rFonts w:asciiTheme="majorBidi" w:eastAsiaTheme="minorHAnsi" w:hAnsiTheme="majorBidi" w:cstheme="majorBidi"/>
          <w:lang w:eastAsia="en-US"/>
        </w:rPr>
        <w:t>tou</w:t>
      </w:r>
      <w:r w:rsidR="00E1560B">
        <w:rPr>
          <w:rFonts w:asciiTheme="majorBidi" w:eastAsiaTheme="minorHAnsi" w:hAnsiTheme="majorBidi" w:cstheme="majorBidi"/>
          <w:lang w:eastAsia="en-US"/>
        </w:rPr>
        <w:t>t</w:t>
      </w:r>
      <w:r w:rsidR="00331F39" w:rsidRPr="00033817">
        <w:rPr>
          <w:rFonts w:asciiTheme="majorBidi" w:eastAsiaTheme="minorHAnsi" w:hAnsiTheme="majorBidi" w:cstheme="majorBidi"/>
          <w:lang w:eastAsia="en-US"/>
        </w:rPr>
        <w:t xml:space="preserve"> autre type d’entreprises en Algérie</w:t>
      </w:r>
      <w:r w:rsidR="002624ED" w:rsidRPr="00033817">
        <w:rPr>
          <w:rFonts w:asciiTheme="majorBidi" w:eastAsiaTheme="minorHAnsi" w:hAnsiTheme="majorBidi" w:cstheme="majorBidi"/>
          <w:lang w:eastAsia="en-US"/>
        </w:rPr>
        <w:t xml:space="preserve"> à partir du 01 Janvier 2010</w:t>
      </w:r>
      <w:r w:rsidR="00331F39" w:rsidRPr="00033817">
        <w:rPr>
          <w:rFonts w:asciiTheme="majorBidi" w:eastAsiaTheme="minorHAnsi" w:hAnsiTheme="majorBidi" w:cstheme="majorBidi"/>
          <w:lang w:eastAsia="en-US"/>
        </w:rPr>
        <w:t>.</w:t>
      </w:r>
      <w:r w:rsidRPr="00033817">
        <w:rPr>
          <w:rFonts w:asciiTheme="majorBidi" w:eastAsiaTheme="minorHAnsi" w:hAnsiTheme="majorBidi" w:cstheme="majorBidi"/>
          <w:lang w:eastAsia="en-US"/>
        </w:rPr>
        <w:t xml:space="preserve"> </w:t>
      </w:r>
    </w:p>
    <w:p w:rsidR="0021163B" w:rsidRPr="00033817" w:rsidRDefault="0021163B" w:rsidP="00033817">
      <w:pPr>
        <w:tabs>
          <w:tab w:val="left" w:pos="3356"/>
        </w:tabs>
        <w:spacing w:line="360" w:lineRule="auto"/>
        <w:jc w:val="both"/>
        <w:outlineLvl w:val="0"/>
        <w:rPr>
          <w:rFonts w:asciiTheme="majorBidi" w:hAnsiTheme="majorBidi" w:cstheme="majorBidi"/>
        </w:rPr>
      </w:pPr>
    </w:p>
    <w:p w:rsidR="00F85E48" w:rsidRPr="002A2030" w:rsidRDefault="00CD0EE3" w:rsidP="00B9771A">
      <w:pPr>
        <w:autoSpaceDE w:val="0"/>
        <w:autoSpaceDN w:val="0"/>
        <w:adjustRightInd w:val="0"/>
        <w:spacing w:line="360" w:lineRule="auto"/>
        <w:jc w:val="both"/>
        <w:rPr>
          <w:rFonts w:asciiTheme="majorBidi" w:eastAsiaTheme="minorHAnsi" w:hAnsiTheme="majorBidi" w:cstheme="majorBidi"/>
          <w:b/>
          <w:bCs/>
          <w:u w:val="single"/>
          <w:lang w:eastAsia="en-US"/>
        </w:rPr>
      </w:pPr>
      <w:r w:rsidRPr="002A2030">
        <w:rPr>
          <w:rFonts w:asciiTheme="majorBidi" w:eastAsiaTheme="minorHAnsi" w:hAnsiTheme="majorBidi" w:cstheme="majorBidi"/>
          <w:b/>
          <w:bCs/>
          <w:u w:val="single"/>
          <w:lang w:eastAsia="en-US"/>
        </w:rPr>
        <w:t xml:space="preserve">5- </w:t>
      </w:r>
      <w:r w:rsidR="00FD1309" w:rsidRPr="002A2030">
        <w:rPr>
          <w:rFonts w:asciiTheme="majorBidi" w:eastAsiaTheme="minorHAnsi" w:hAnsiTheme="majorBidi" w:cstheme="majorBidi"/>
          <w:b/>
          <w:bCs/>
          <w:u w:val="single"/>
          <w:lang w:eastAsia="en-US"/>
        </w:rPr>
        <w:t>Contraintes et</w:t>
      </w:r>
      <w:r w:rsidR="004000FF" w:rsidRPr="002A2030">
        <w:rPr>
          <w:rFonts w:asciiTheme="majorBidi" w:eastAsiaTheme="minorHAnsi" w:hAnsiTheme="majorBidi" w:cstheme="majorBidi"/>
          <w:b/>
          <w:bCs/>
          <w:u w:val="single"/>
          <w:lang w:eastAsia="en-US"/>
        </w:rPr>
        <w:t xml:space="preserve"> </w:t>
      </w:r>
      <w:r w:rsidR="00FD1309" w:rsidRPr="002A2030">
        <w:rPr>
          <w:rFonts w:asciiTheme="majorBidi" w:eastAsiaTheme="minorHAnsi" w:hAnsiTheme="majorBidi" w:cstheme="majorBidi"/>
          <w:b/>
          <w:bCs/>
          <w:u w:val="single"/>
          <w:lang w:eastAsia="en-US"/>
        </w:rPr>
        <w:t xml:space="preserve">perspectives </w:t>
      </w:r>
      <w:r w:rsidR="00B9771A" w:rsidRPr="002A2030">
        <w:rPr>
          <w:rFonts w:asciiTheme="majorBidi" w:eastAsiaTheme="minorHAnsi" w:hAnsiTheme="majorBidi" w:cstheme="majorBidi"/>
          <w:b/>
          <w:bCs/>
          <w:u w:val="single"/>
          <w:lang w:eastAsia="en-US"/>
        </w:rPr>
        <w:t>de</w:t>
      </w:r>
      <w:r w:rsidR="00FD1309" w:rsidRPr="002A2030">
        <w:rPr>
          <w:rFonts w:asciiTheme="majorBidi" w:eastAsiaTheme="minorHAnsi" w:hAnsiTheme="majorBidi" w:cstheme="majorBidi"/>
          <w:b/>
          <w:bCs/>
          <w:u w:val="single"/>
          <w:lang w:eastAsia="en-US"/>
        </w:rPr>
        <w:t xml:space="preserve"> développement de la PME en Algérie :</w:t>
      </w:r>
      <w:r w:rsidR="00F85E48" w:rsidRPr="002A2030">
        <w:rPr>
          <w:rFonts w:asciiTheme="majorBidi" w:eastAsiaTheme="minorHAnsi" w:hAnsiTheme="majorBidi" w:cstheme="majorBidi"/>
          <w:b/>
          <w:bCs/>
          <w:u w:val="single"/>
          <w:lang w:eastAsia="en-US"/>
        </w:rPr>
        <w:t xml:space="preserve"> </w:t>
      </w:r>
    </w:p>
    <w:p w:rsidR="00250125" w:rsidRDefault="003A7605" w:rsidP="001F707F">
      <w:pPr>
        <w:autoSpaceDE w:val="0"/>
        <w:autoSpaceDN w:val="0"/>
        <w:adjustRightInd w:val="0"/>
        <w:spacing w:line="360" w:lineRule="auto"/>
        <w:jc w:val="both"/>
        <w:rPr>
          <w:rFonts w:asciiTheme="majorBidi" w:eastAsiaTheme="minorHAnsi" w:hAnsiTheme="majorBidi" w:cstheme="majorBidi"/>
          <w:lang w:eastAsia="en-US"/>
        </w:rPr>
      </w:pPr>
      <w:r w:rsidRPr="002A2030">
        <w:rPr>
          <w:rFonts w:asciiTheme="majorBidi" w:eastAsiaTheme="minorHAnsi" w:hAnsiTheme="majorBidi" w:cstheme="majorBidi"/>
          <w:lang w:eastAsia="en-US"/>
        </w:rPr>
        <w:t xml:space="preserve">    Les PME algériennes sont soumises à </w:t>
      </w:r>
      <w:r w:rsidR="004F2753" w:rsidRPr="002A2030">
        <w:rPr>
          <w:rFonts w:asciiTheme="majorBidi" w:eastAsiaTheme="minorHAnsi" w:hAnsiTheme="majorBidi" w:cstheme="majorBidi"/>
          <w:lang w:eastAsia="en-US"/>
        </w:rPr>
        <w:t>plusieurs</w:t>
      </w:r>
      <w:r w:rsidRPr="002A2030">
        <w:rPr>
          <w:rFonts w:asciiTheme="majorBidi" w:eastAsiaTheme="minorHAnsi" w:hAnsiTheme="majorBidi" w:cstheme="majorBidi"/>
          <w:lang w:eastAsia="en-US"/>
        </w:rPr>
        <w:t xml:space="preserve"> contraintes et obstacles qui freinent leur développement, </w:t>
      </w:r>
      <w:r w:rsidR="004F2753" w:rsidRPr="002A2030">
        <w:rPr>
          <w:rFonts w:asciiTheme="majorBidi" w:eastAsiaTheme="minorHAnsi" w:hAnsiTheme="majorBidi" w:cstheme="majorBidi"/>
          <w:lang w:eastAsia="en-US"/>
        </w:rPr>
        <w:t>notamment celles</w:t>
      </w:r>
      <w:r w:rsidRPr="002A2030">
        <w:rPr>
          <w:rFonts w:asciiTheme="majorBidi" w:eastAsiaTheme="minorHAnsi" w:hAnsiTheme="majorBidi" w:cstheme="majorBidi"/>
          <w:lang w:eastAsia="en-US"/>
        </w:rPr>
        <w:t xml:space="preserve"> découlant du poids de l’informel, </w:t>
      </w:r>
      <w:r w:rsidR="004F2753" w:rsidRPr="002A2030">
        <w:rPr>
          <w:rFonts w:asciiTheme="majorBidi" w:eastAsiaTheme="minorHAnsi" w:hAnsiTheme="majorBidi" w:cstheme="majorBidi"/>
          <w:lang w:eastAsia="en-US"/>
        </w:rPr>
        <w:t>d’ordre financier</w:t>
      </w:r>
      <w:r w:rsidRPr="002A2030">
        <w:rPr>
          <w:rFonts w:asciiTheme="majorBidi" w:eastAsiaTheme="minorHAnsi" w:hAnsiTheme="majorBidi" w:cstheme="majorBidi"/>
          <w:lang w:eastAsia="en-US"/>
        </w:rPr>
        <w:t xml:space="preserve">, relatives au marché du travail, liées au foncier industriel, d’ordre administratif et judiciaire et </w:t>
      </w:r>
      <w:r w:rsidR="00CB57B3" w:rsidRPr="002A2030">
        <w:rPr>
          <w:rFonts w:asciiTheme="majorBidi" w:eastAsiaTheme="minorHAnsi" w:hAnsiTheme="majorBidi" w:cstheme="majorBidi"/>
          <w:lang w:eastAsia="en-US"/>
        </w:rPr>
        <w:t xml:space="preserve">celles liées </w:t>
      </w:r>
      <w:r w:rsidR="00E1560B">
        <w:rPr>
          <w:rFonts w:asciiTheme="majorBidi" w:eastAsiaTheme="minorHAnsi" w:hAnsiTheme="majorBidi" w:cstheme="majorBidi"/>
          <w:lang w:eastAsia="en-US"/>
        </w:rPr>
        <w:t xml:space="preserve">          </w:t>
      </w:r>
      <w:r w:rsidR="00CB57B3" w:rsidRPr="002A2030">
        <w:rPr>
          <w:rFonts w:asciiTheme="majorBidi" w:eastAsiaTheme="minorHAnsi" w:hAnsiTheme="majorBidi" w:cstheme="majorBidi"/>
          <w:lang w:eastAsia="en-US"/>
        </w:rPr>
        <w:t>à l’</w:t>
      </w:r>
      <w:r w:rsidR="007C1861" w:rsidRPr="002A2030">
        <w:rPr>
          <w:rFonts w:asciiTheme="majorBidi" w:eastAsiaTheme="minorHAnsi" w:hAnsiTheme="majorBidi" w:cstheme="majorBidi"/>
          <w:lang w:eastAsia="en-US"/>
        </w:rPr>
        <w:t>accès</w:t>
      </w:r>
      <w:r w:rsidRPr="002A2030">
        <w:rPr>
          <w:rFonts w:asciiTheme="majorBidi" w:eastAsiaTheme="minorHAnsi" w:hAnsiTheme="majorBidi" w:cstheme="majorBidi"/>
          <w:lang w:eastAsia="en-US"/>
        </w:rPr>
        <w:t xml:space="preserve"> </w:t>
      </w:r>
      <w:r w:rsidR="00E1560B">
        <w:rPr>
          <w:rFonts w:asciiTheme="majorBidi" w:eastAsiaTheme="minorHAnsi" w:hAnsiTheme="majorBidi" w:cstheme="majorBidi"/>
          <w:lang w:eastAsia="en-US"/>
        </w:rPr>
        <w:t>à l’</w:t>
      </w:r>
      <w:r w:rsidRPr="002A2030">
        <w:rPr>
          <w:rFonts w:asciiTheme="majorBidi" w:eastAsiaTheme="minorHAnsi" w:hAnsiTheme="majorBidi" w:cstheme="majorBidi"/>
          <w:lang w:eastAsia="en-US"/>
        </w:rPr>
        <w:t>information.</w:t>
      </w:r>
    </w:p>
    <w:p w:rsidR="001F707F" w:rsidRPr="00033817" w:rsidRDefault="001F707F" w:rsidP="001F707F">
      <w:pPr>
        <w:autoSpaceDE w:val="0"/>
        <w:autoSpaceDN w:val="0"/>
        <w:adjustRightInd w:val="0"/>
        <w:spacing w:line="360" w:lineRule="auto"/>
        <w:jc w:val="both"/>
        <w:rPr>
          <w:rFonts w:asciiTheme="majorBidi" w:eastAsiaTheme="minorHAnsi" w:hAnsiTheme="majorBidi" w:cstheme="majorBidi"/>
          <w:lang w:eastAsia="en-US"/>
        </w:rPr>
      </w:pPr>
    </w:p>
    <w:p w:rsidR="001F707F" w:rsidRDefault="00B14ED7" w:rsidP="001F707F">
      <w:pPr>
        <w:autoSpaceDE w:val="0"/>
        <w:autoSpaceDN w:val="0"/>
        <w:adjustRightInd w:val="0"/>
        <w:spacing w:line="360" w:lineRule="auto"/>
        <w:jc w:val="both"/>
        <w:rPr>
          <w:rFonts w:asciiTheme="majorBidi" w:eastAsiaTheme="minorHAnsi" w:hAnsiTheme="majorBidi" w:cstheme="majorBidi"/>
          <w:b/>
          <w:bCs/>
          <w:u w:val="single"/>
          <w:lang w:eastAsia="en-US"/>
        </w:rPr>
      </w:pPr>
      <w:r w:rsidRPr="00033817">
        <w:rPr>
          <w:rFonts w:asciiTheme="majorBidi" w:eastAsiaTheme="minorHAnsi" w:hAnsiTheme="majorBidi" w:cstheme="majorBidi"/>
          <w:b/>
          <w:bCs/>
          <w:u w:val="single"/>
          <w:lang w:eastAsia="en-US"/>
        </w:rPr>
        <w:lastRenderedPageBreak/>
        <w:t>5-</w:t>
      </w:r>
      <w:r w:rsidR="003A7605" w:rsidRPr="00033817">
        <w:rPr>
          <w:rFonts w:asciiTheme="majorBidi" w:eastAsiaTheme="minorHAnsi" w:hAnsiTheme="majorBidi" w:cstheme="majorBidi"/>
          <w:b/>
          <w:bCs/>
          <w:u w:val="single"/>
          <w:lang w:eastAsia="en-US"/>
        </w:rPr>
        <w:t>1- Les contraintes découlant du poids de l’informel :</w:t>
      </w:r>
    </w:p>
    <w:p w:rsidR="00636223" w:rsidRPr="001F707F" w:rsidRDefault="001F707F" w:rsidP="001F707F">
      <w:pPr>
        <w:autoSpaceDE w:val="0"/>
        <w:autoSpaceDN w:val="0"/>
        <w:adjustRightInd w:val="0"/>
        <w:spacing w:line="360" w:lineRule="auto"/>
        <w:jc w:val="both"/>
        <w:rPr>
          <w:rFonts w:asciiTheme="majorBidi" w:eastAsiaTheme="minorHAnsi" w:hAnsiTheme="majorBidi" w:cstheme="majorBidi"/>
          <w:b/>
          <w:bCs/>
          <w:u w:val="single"/>
          <w:lang w:eastAsia="en-US"/>
        </w:rPr>
      </w:pPr>
      <w:r w:rsidRPr="001F707F">
        <w:rPr>
          <w:rFonts w:asciiTheme="majorBidi" w:eastAsiaTheme="minorHAnsi" w:hAnsiTheme="majorBidi" w:cstheme="majorBidi"/>
          <w:lang w:eastAsia="en-US"/>
        </w:rPr>
        <w:t xml:space="preserve">    </w:t>
      </w:r>
      <w:r w:rsidR="00917D7E">
        <w:rPr>
          <w:rFonts w:asciiTheme="majorBidi" w:eastAsiaTheme="minorHAnsi" w:hAnsiTheme="majorBidi" w:cstheme="majorBidi"/>
          <w:lang w:eastAsia="en-US"/>
        </w:rPr>
        <w:t xml:space="preserve">Le secteur informel </w:t>
      </w:r>
      <w:r w:rsidR="00636223" w:rsidRPr="00033817">
        <w:rPr>
          <w:rFonts w:asciiTheme="majorBidi" w:eastAsiaTheme="minorHAnsi" w:hAnsiTheme="majorBidi" w:cstheme="majorBidi"/>
          <w:lang w:eastAsia="en-US"/>
        </w:rPr>
        <w:t xml:space="preserve">reste une caractéristique forte de l’environnement de la PME en Algérie, </w:t>
      </w:r>
      <w:r w:rsidR="005F3A04" w:rsidRPr="00033817">
        <w:rPr>
          <w:rFonts w:asciiTheme="majorBidi" w:eastAsiaTheme="minorHAnsi" w:hAnsiTheme="majorBidi" w:cstheme="majorBidi"/>
          <w:lang w:eastAsia="en-US"/>
        </w:rPr>
        <w:t>même</w:t>
      </w:r>
      <w:r w:rsidR="00636223" w:rsidRPr="00033817">
        <w:rPr>
          <w:rFonts w:asciiTheme="majorBidi" w:eastAsiaTheme="minorHAnsi" w:hAnsiTheme="majorBidi" w:cstheme="majorBidi"/>
          <w:lang w:eastAsia="en-US"/>
        </w:rPr>
        <w:t xml:space="preserve"> si l’estimation</w:t>
      </w:r>
      <w:r w:rsidR="000B0BCB">
        <w:rPr>
          <w:rFonts w:asciiTheme="majorBidi" w:eastAsiaTheme="minorHAnsi" w:hAnsiTheme="majorBidi" w:cstheme="majorBidi"/>
          <w:lang w:eastAsia="en-US"/>
        </w:rPr>
        <w:t xml:space="preserve"> </w:t>
      </w:r>
      <w:r w:rsidR="00917D7E">
        <w:rPr>
          <w:rFonts w:asciiTheme="majorBidi" w:eastAsiaTheme="minorHAnsi" w:hAnsiTheme="majorBidi" w:cstheme="majorBidi"/>
          <w:lang w:eastAsia="en-US"/>
        </w:rPr>
        <w:t>de sa taille n’est pas connue. S</w:t>
      </w:r>
      <w:r w:rsidR="00636223" w:rsidRPr="00033817">
        <w:rPr>
          <w:rFonts w:asciiTheme="majorBidi" w:eastAsiaTheme="minorHAnsi" w:hAnsiTheme="majorBidi" w:cstheme="majorBidi"/>
          <w:lang w:eastAsia="en-US"/>
        </w:rPr>
        <w:t>es manifestations sont diverses et concernent plusieurs domaines, à savoir :</w:t>
      </w:r>
    </w:p>
    <w:p w:rsidR="00636223" w:rsidRPr="00033817" w:rsidRDefault="00636223" w:rsidP="00033817">
      <w:pPr>
        <w:pStyle w:val="Paragraphedeliste"/>
        <w:numPr>
          <w:ilvl w:val="0"/>
          <w:numId w:val="39"/>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La non-déclaration ou la sous-déclar</w:t>
      </w:r>
      <w:r w:rsidR="005F3A04" w:rsidRPr="00033817">
        <w:rPr>
          <w:rFonts w:asciiTheme="majorBidi" w:eastAsiaTheme="minorHAnsi" w:hAnsiTheme="majorBidi" w:cstheme="majorBidi"/>
          <w:lang w:eastAsia="en-US"/>
        </w:rPr>
        <w:t xml:space="preserve">ation des ressources humaines, </w:t>
      </w:r>
      <w:r w:rsidRPr="00033817">
        <w:rPr>
          <w:rFonts w:asciiTheme="majorBidi" w:eastAsiaTheme="minorHAnsi" w:hAnsiTheme="majorBidi" w:cstheme="majorBidi"/>
          <w:lang w:eastAsia="en-US"/>
        </w:rPr>
        <w:t>financières et même te</w:t>
      </w:r>
      <w:r w:rsidR="00DC13AC" w:rsidRPr="00033817">
        <w:rPr>
          <w:rFonts w:asciiTheme="majorBidi" w:eastAsiaTheme="minorHAnsi" w:hAnsiTheme="majorBidi" w:cstheme="majorBidi"/>
          <w:lang w:eastAsia="en-US"/>
        </w:rPr>
        <w:t xml:space="preserve">chniques et </w:t>
      </w:r>
      <w:r w:rsidR="005F3A04" w:rsidRPr="00033817">
        <w:rPr>
          <w:rFonts w:asciiTheme="majorBidi" w:eastAsiaTheme="minorHAnsi" w:hAnsiTheme="majorBidi" w:cstheme="majorBidi"/>
          <w:lang w:eastAsia="en-US"/>
        </w:rPr>
        <w:t>technologiques.</w:t>
      </w:r>
    </w:p>
    <w:p w:rsidR="00636223" w:rsidRPr="00033817" w:rsidRDefault="005F3A04" w:rsidP="00033817">
      <w:pPr>
        <w:pStyle w:val="Paragraphedeliste"/>
        <w:numPr>
          <w:ilvl w:val="0"/>
          <w:numId w:val="39"/>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La fraude fiscale.</w:t>
      </w:r>
    </w:p>
    <w:p w:rsidR="00636223" w:rsidRPr="00033817" w:rsidRDefault="00636223" w:rsidP="00033817">
      <w:pPr>
        <w:pStyle w:val="Paragraphedeliste"/>
        <w:numPr>
          <w:ilvl w:val="0"/>
          <w:numId w:val="39"/>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La pratique de la non-facturation, </w:t>
      </w:r>
      <w:r w:rsidR="00917D7E">
        <w:rPr>
          <w:rFonts w:asciiTheme="majorBidi" w:eastAsiaTheme="minorHAnsi" w:hAnsiTheme="majorBidi" w:cstheme="majorBidi"/>
          <w:lang w:eastAsia="en-US"/>
        </w:rPr>
        <w:t xml:space="preserve">de </w:t>
      </w:r>
      <w:r w:rsidRPr="00033817">
        <w:rPr>
          <w:rFonts w:asciiTheme="majorBidi" w:eastAsiaTheme="minorHAnsi" w:hAnsiTheme="majorBidi" w:cstheme="majorBidi"/>
          <w:lang w:eastAsia="en-US"/>
        </w:rPr>
        <w:t>la sous-factu</w:t>
      </w:r>
      <w:r w:rsidR="005F3A04" w:rsidRPr="00033817">
        <w:rPr>
          <w:rFonts w:asciiTheme="majorBidi" w:eastAsiaTheme="minorHAnsi" w:hAnsiTheme="majorBidi" w:cstheme="majorBidi"/>
          <w:lang w:eastAsia="en-US"/>
        </w:rPr>
        <w:t>ration et de la surfacturation.</w:t>
      </w:r>
    </w:p>
    <w:p w:rsidR="003A7605" w:rsidRPr="00033817" w:rsidRDefault="00636223" w:rsidP="00033817">
      <w:pPr>
        <w:pStyle w:val="Paragraphedeliste"/>
        <w:numPr>
          <w:ilvl w:val="0"/>
          <w:numId w:val="39"/>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La concurrence déloyale des importateurs qui réussissent à contourner les barrières tarifaires.</w:t>
      </w:r>
    </w:p>
    <w:p w:rsidR="00B14ED7" w:rsidRPr="00033817" w:rsidRDefault="00B14ED7" w:rsidP="00033817">
      <w:pPr>
        <w:pStyle w:val="Paragraphedeliste"/>
        <w:autoSpaceDE w:val="0"/>
        <w:autoSpaceDN w:val="0"/>
        <w:adjustRightInd w:val="0"/>
        <w:spacing w:line="360" w:lineRule="auto"/>
        <w:jc w:val="both"/>
        <w:rPr>
          <w:rFonts w:asciiTheme="majorBidi" w:eastAsiaTheme="minorHAnsi" w:hAnsiTheme="majorBidi" w:cstheme="majorBidi"/>
          <w:lang w:eastAsia="en-US"/>
        </w:rPr>
      </w:pPr>
    </w:p>
    <w:p w:rsidR="00832410" w:rsidRPr="00033817" w:rsidRDefault="00B14ED7" w:rsidP="00033817">
      <w:pPr>
        <w:autoSpaceDE w:val="0"/>
        <w:autoSpaceDN w:val="0"/>
        <w:adjustRightInd w:val="0"/>
        <w:spacing w:line="360" w:lineRule="auto"/>
        <w:jc w:val="both"/>
        <w:rPr>
          <w:rFonts w:asciiTheme="majorBidi" w:eastAsiaTheme="minorHAnsi" w:hAnsiTheme="majorBidi" w:cstheme="majorBidi"/>
          <w:b/>
          <w:bCs/>
          <w:u w:val="single"/>
          <w:lang w:eastAsia="en-US"/>
        </w:rPr>
      </w:pPr>
      <w:r w:rsidRPr="00033817">
        <w:rPr>
          <w:rFonts w:asciiTheme="majorBidi" w:eastAsiaTheme="minorHAnsi" w:hAnsiTheme="majorBidi" w:cstheme="majorBidi"/>
          <w:b/>
          <w:bCs/>
          <w:u w:val="single"/>
          <w:lang w:eastAsia="en-US"/>
        </w:rPr>
        <w:t>5-</w:t>
      </w:r>
      <w:r w:rsidR="007C5445" w:rsidRPr="00033817">
        <w:rPr>
          <w:rFonts w:asciiTheme="majorBidi" w:eastAsiaTheme="minorHAnsi" w:hAnsiTheme="majorBidi" w:cstheme="majorBidi"/>
          <w:b/>
          <w:bCs/>
          <w:u w:val="single"/>
          <w:lang w:eastAsia="en-US"/>
        </w:rPr>
        <w:t>2- Les contraintes d’ordre financier :</w:t>
      </w:r>
    </w:p>
    <w:p w:rsidR="007C5445" w:rsidRPr="00033817" w:rsidRDefault="007C5445" w:rsidP="00033817">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w:t>
      </w:r>
      <w:r w:rsidR="00671A9D" w:rsidRPr="00033817">
        <w:rPr>
          <w:rFonts w:asciiTheme="majorBidi" w:eastAsiaTheme="minorHAnsi" w:hAnsiTheme="majorBidi" w:cstheme="majorBidi"/>
          <w:lang w:eastAsia="en-US"/>
        </w:rPr>
        <w:t>L</w:t>
      </w:r>
      <w:r w:rsidRPr="00033817">
        <w:rPr>
          <w:rFonts w:asciiTheme="majorBidi" w:eastAsiaTheme="minorHAnsi" w:hAnsiTheme="majorBidi" w:cstheme="majorBidi"/>
          <w:lang w:eastAsia="en-US"/>
        </w:rPr>
        <w:t>’accès au finance</w:t>
      </w:r>
      <w:r w:rsidR="00671A9D" w:rsidRPr="00033817">
        <w:rPr>
          <w:rFonts w:asciiTheme="majorBidi" w:eastAsiaTheme="minorHAnsi" w:hAnsiTheme="majorBidi" w:cstheme="majorBidi"/>
          <w:lang w:eastAsia="en-US"/>
        </w:rPr>
        <w:t xml:space="preserve">ment </w:t>
      </w:r>
      <w:r w:rsidRPr="00033817">
        <w:rPr>
          <w:rFonts w:asciiTheme="majorBidi" w:eastAsiaTheme="minorHAnsi" w:hAnsiTheme="majorBidi" w:cstheme="majorBidi"/>
          <w:lang w:eastAsia="en-US"/>
        </w:rPr>
        <w:t xml:space="preserve">est l’un des principaux obstacles qui </w:t>
      </w:r>
      <w:r w:rsidR="00671A9D" w:rsidRPr="00033817">
        <w:rPr>
          <w:rFonts w:asciiTheme="majorBidi" w:eastAsiaTheme="minorHAnsi" w:hAnsiTheme="majorBidi" w:cstheme="majorBidi"/>
          <w:lang w:eastAsia="en-US"/>
        </w:rPr>
        <w:t>bloquent le développement des PME en Algérie; pour les raisons suivantes :</w:t>
      </w:r>
    </w:p>
    <w:p w:rsidR="007C5445" w:rsidRPr="00033817" w:rsidRDefault="007C5445" w:rsidP="00033817">
      <w:pPr>
        <w:pStyle w:val="Paragraphedeliste"/>
        <w:numPr>
          <w:ilvl w:val="0"/>
          <w:numId w:val="35"/>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L’appui des banques est inadéquat aux besoins de financement des PME, les procédures d’octroi de crédit</w:t>
      </w:r>
      <w:r w:rsidR="000B0BCB">
        <w:rPr>
          <w:rFonts w:asciiTheme="majorBidi" w:eastAsiaTheme="minorHAnsi" w:hAnsiTheme="majorBidi" w:cstheme="majorBidi"/>
          <w:lang w:eastAsia="en-US"/>
        </w:rPr>
        <w:t>s</w:t>
      </w:r>
      <w:r w:rsidRPr="00033817">
        <w:rPr>
          <w:rFonts w:asciiTheme="majorBidi" w:eastAsiaTheme="minorHAnsi" w:hAnsiTheme="majorBidi" w:cstheme="majorBidi"/>
          <w:lang w:eastAsia="en-US"/>
        </w:rPr>
        <w:t xml:space="preserve"> sont lourdes et </w:t>
      </w:r>
      <w:r w:rsidR="00671A9D" w:rsidRPr="00033817">
        <w:rPr>
          <w:rFonts w:asciiTheme="majorBidi" w:eastAsiaTheme="minorHAnsi" w:hAnsiTheme="majorBidi" w:cstheme="majorBidi"/>
          <w:lang w:eastAsia="en-US"/>
        </w:rPr>
        <w:t>non adaptées aux nouvelles donnée</w:t>
      </w:r>
      <w:r w:rsidRPr="00033817">
        <w:rPr>
          <w:rFonts w:asciiTheme="majorBidi" w:eastAsiaTheme="minorHAnsi" w:hAnsiTheme="majorBidi" w:cstheme="majorBidi"/>
          <w:lang w:eastAsia="en-US"/>
        </w:rPr>
        <w:t>s économiques (les banques n’ayant pas encore achevé leurs transformations aux nouvel</w:t>
      </w:r>
      <w:r w:rsidR="00671A9D" w:rsidRPr="00033817">
        <w:rPr>
          <w:rFonts w:asciiTheme="majorBidi" w:eastAsiaTheme="minorHAnsi" w:hAnsiTheme="majorBidi" w:cstheme="majorBidi"/>
          <w:lang w:eastAsia="en-US"/>
        </w:rPr>
        <w:t>les exigences du marché libre).</w:t>
      </w:r>
    </w:p>
    <w:p w:rsidR="007C5445" w:rsidRPr="00033817" w:rsidRDefault="007C5445" w:rsidP="00033817">
      <w:pPr>
        <w:pStyle w:val="Paragraphedeliste"/>
        <w:numPr>
          <w:ilvl w:val="0"/>
          <w:numId w:val="35"/>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Le coût du crédit est élevé, les garanties exigées par les banquiers sont excessives et les délais de traitement des demandes de crédit</w:t>
      </w:r>
      <w:r w:rsidR="00851093">
        <w:rPr>
          <w:rFonts w:asciiTheme="majorBidi" w:eastAsiaTheme="minorHAnsi" w:hAnsiTheme="majorBidi" w:cstheme="majorBidi"/>
          <w:lang w:eastAsia="en-US"/>
        </w:rPr>
        <w:t>s</w:t>
      </w:r>
      <w:r w:rsidRPr="00033817">
        <w:rPr>
          <w:rFonts w:asciiTheme="majorBidi" w:eastAsiaTheme="minorHAnsi" w:hAnsiTheme="majorBidi" w:cstheme="majorBidi"/>
          <w:lang w:eastAsia="en-US"/>
        </w:rPr>
        <w:t xml:space="preserve"> et </w:t>
      </w:r>
      <w:r w:rsidR="00671A9D" w:rsidRPr="00033817">
        <w:rPr>
          <w:rFonts w:asciiTheme="majorBidi" w:eastAsiaTheme="minorHAnsi" w:hAnsiTheme="majorBidi" w:cstheme="majorBidi"/>
          <w:lang w:eastAsia="en-US"/>
        </w:rPr>
        <w:t>des opérations sont trop longs.</w:t>
      </w:r>
    </w:p>
    <w:p w:rsidR="007C5445" w:rsidRPr="00033817" w:rsidRDefault="007C5445" w:rsidP="00033817">
      <w:pPr>
        <w:pStyle w:val="Paragraphedeliste"/>
        <w:numPr>
          <w:ilvl w:val="0"/>
          <w:numId w:val="35"/>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L’inefficacité de la réglementation des changes, elle est inad</w:t>
      </w:r>
      <w:r w:rsidR="00671A9D" w:rsidRPr="00033817">
        <w:rPr>
          <w:rFonts w:asciiTheme="majorBidi" w:eastAsiaTheme="minorHAnsi" w:hAnsiTheme="majorBidi" w:cstheme="majorBidi"/>
          <w:lang w:eastAsia="en-US"/>
        </w:rPr>
        <w:t>aptée aux échanges de services.</w:t>
      </w:r>
    </w:p>
    <w:p w:rsidR="007C5445" w:rsidRPr="00033817" w:rsidRDefault="007C5445" w:rsidP="00033817">
      <w:pPr>
        <w:pStyle w:val="Paragraphedeliste"/>
        <w:numPr>
          <w:ilvl w:val="0"/>
          <w:numId w:val="35"/>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L’absence de la notion de la prise de risque partagée chez l</w:t>
      </w:r>
      <w:r w:rsidR="00671A9D" w:rsidRPr="00033817">
        <w:rPr>
          <w:rFonts w:asciiTheme="majorBidi" w:eastAsiaTheme="minorHAnsi" w:hAnsiTheme="majorBidi" w:cstheme="majorBidi"/>
          <w:lang w:eastAsia="en-US"/>
        </w:rPr>
        <w:t>es institutions de financement.</w:t>
      </w:r>
    </w:p>
    <w:p w:rsidR="00F84356" w:rsidRPr="00033817" w:rsidRDefault="007C5445" w:rsidP="00033817">
      <w:pPr>
        <w:pStyle w:val="Paragraphedeliste"/>
        <w:numPr>
          <w:ilvl w:val="0"/>
          <w:numId w:val="35"/>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Un système de fiscalité ordinaire lourd, qui n’a pas une vision stratégique de développement, ni une parafiscalité qui encourage l’emploi.</w:t>
      </w:r>
    </w:p>
    <w:p w:rsidR="00592E4E" w:rsidRPr="00033817" w:rsidRDefault="00592E4E" w:rsidP="00033817">
      <w:pPr>
        <w:pStyle w:val="Paragraphedeliste"/>
        <w:autoSpaceDE w:val="0"/>
        <w:autoSpaceDN w:val="0"/>
        <w:adjustRightInd w:val="0"/>
        <w:spacing w:line="360" w:lineRule="auto"/>
        <w:jc w:val="both"/>
        <w:rPr>
          <w:rFonts w:asciiTheme="majorBidi" w:eastAsiaTheme="minorHAnsi" w:hAnsiTheme="majorBidi" w:cstheme="majorBidi"/>
          <w:lang w:eastAsia="en-US"/>
        </w:rPr>
      </w:pPr>
    </w:p>
    <w:p w:rsidR="004B7C7E" w:rsidRPr="00033817" w:rsidRDefault="00F84356" w:rsidP="000B0BCB">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w:t>
      </w:r>
      <w:r w:rsidR="00DB438A" w:rsidRPr="00033817">
        <w:rPr>
          <w:rFonts w:asciiTheme="majorBidi" w:eastAsiaTheme="minorHAnsi" w:hAnsiTheme="majorBidi" w:cstheme="majorBidi"/>
          <w:b/>
          <w:bCs/>
          <w:u w:val="single"/>
          <w:lang w:eastAsia="en-US"/>
        </w:rPr>
        <w:t>5</w:t>
      </w:r>
      <w:r w:rsidR="004B7C7E" w:rsidRPr="00033817">
        <w:rPr>
          <w:rFonts w:asciiTheme="majorBidi" w:eastAsiaTheme="minorHAnsi" w:hAnsiTheme="majorBidi" w:cstheme="majorBidi"/>
          <w:b/>
          <w:bCs/>
          <w:u w:val="single"/>
          <w:lang w:eastAsia="en-US"/>
        </w:rPr>
        <w:t>-3- Les contraintes liées</w:t>
      </w:r>
      <w:r w:rsidR="00713E3F" w:rsidRPr="00033817">
        <w:rPr>
          <w:rFonts w:asciiTheme="majorBidi" w:eastAsiaTheme="minorHAnsi" w:hAnsiTheme="majorBidi" w:cstheme="majorBidi"/>
          <w:b/>
          <w:bCs/>
          <w:u w:val="single"/>
          <w:lang w:eastAsia="en-US"/>
        </w:rPr>
        <w:t xml:space="preserve"> au marché d</w:t>
      </w:r>
      <w:r w:rsidR="000B0BCB">
        <w:rPr>
          <w:rFonts w:asciiTheme="majorBidi" w:eastAsiaTheme="minorHAnsi" w:hAnsiTheme="majorBidi" w:cstheme="majorBidi"/>
          <w:b/>
          <w:bCs/>
          <w:u w:val="single"/>
          <w:lang w:eastAsia="en-US"/>
        </w:rPr>
        <w:t>u</w:t>
      </w:r>
      <w:r w:rsidR="00713E3F" w:rsidRPr="00033817">
        <w:rPr>
          <w:rFonts w:asciiTheme="majorBidi" w:eastAsiaTheme="minorHAnsi" w:hAnsiTheme="majorBidi" w:cstheme="majorBidi"/>
          <w:b/>
          <w:bCs/>
          <w:u w:val="single"/>
          <w:lang w:eastAsia="en-US"/>
        </w:rPr>
        <w:t xml:space="preserve"> travail </w:t>
      </w:r>
      <w:r w:rsidR="004B7C7E" w:rsidRPr="00033817">
        <w:rPr>
          <w:rFonts w:asciiTheme="majorBidi" w:eastAsiaTheme="minorHAnsi" w:hAnsiTheme="majorBidi" w:cstheme="majorBidi"/>
          <w:b/>
          <w:bCs/>
          <w:u w:val="single"/>
          <w:lang w:eastAsia="en-US"/>
        </w:rPr>
        <w:t>:</w:t>
      </w:r>
    </w:p>
    <w:p w:rsidR="0023422C" w:rsidRPr="00033817" w:rsidRDefault="0023422C" w:rsidP="00917D7E">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En Algérie, le marché d</w:t>
      </w:r>
      <w:r w:rsidR="000B0BCB">
        <w:rPr>
          <w:rFonts w:asciiTheme="majorBidi" w:eastAsiaTheme="minorHAnsi" w:hAnsiTheme="majorBidi" w:cstheme="majorBidi"/>
          <w:lang w:eastAsia="en-US"/>
        </w:rPr>
        <w:t>u</w:t>
      </w:r>
      <w:r w:rsidRPr="00033817">
        <w:rPr>
          <w:rFonts w:asciiTheme="majorBidi" w:eastAsiaTheme="minorHAnsi" w:hAnsiTheme="majorBidi" w:cstheme="majorBidi"/>
          <w:lang w:eastAsia="en-US"/>
        </w:rPr>
        <w:t xml:space="preserve"> travail est encore instable et subit des contraintes multiples </w:t>
      </w:r>
      <w:r w:rsidR="00917D7E">
        <w:rPr>
          <w:rFonts w:asciiTheme="majorBidi" w:eastAsiaTheme="minorHAnsi" w:hAnsiTheme="majorBidi" w:cstheme="majorBidi"/>
          <w:lang w:eastAsia="en-US"/>
        </w:rPr>
        <w:t>telles que</w:t>
      </w:r>
      <w:r w:rsidRPr="00033817">
        <w:rPr>
          <w:rFonts w:asciiTheme="majorBidi" w:eastAsiaTheme="minorHAnsi" w:hAnsiTheme="majorBidi" w:cstheme="majorBidi"/>
          <w:lang w:eastAsia="en-US"/>
        </w:rPr>
        <w:t xml:space="preserve"> :</w:t>
      </w:r>
    </w:p>
    <w:p w:rsidR="0023422C" w:rsidRPr="00033817" w:rsidRDefault="0023422C" w:rsidP="00033817">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Le manque </w:t>
      </w:r>
      <w:r w:rsidR="00387B18" w:rsidRPr="00033817">
        <w:rPr>
          <w:rFonts w:asciiTheme="majorBidi" w:eastAsiaTheme="minorHAnsi" w:hAnsiTheme="majorBidi" w:cstheme="majorBidi"/>
          <w:lang w:eastAsia="en-US"/>
        </w:rPr>
        <w:t>de managers, de techniciens qualifiés, de profils pointus en marketing, en techniques de vente, en logistique</w:t>
      </w:r>
      <w:r w:rsidR="000B0BCB">
        <w:rPr>
          <w:rFonts w:asciiTheme="majorBidi" w:eastAsiaTheme="minorHAnsi" w:hAnsiTheme="majorBidi" w:cstheme="majorBidi"/>
          <w:lang w:eastAsia="en-US"/>
        </w:rPr>
        <w:t>,</w:t>
      </w:r>
      <w:r w:rsidR="00387B18" w:rsidRPr="00033817">
        <w:rPr>
          <w:rFonts w:asciiTheme="majorBidi" w:eastAsiaTheme="minorHAnsi" w:hAnsiTheme="majorBidi" w:cstheme="majorBidi"/>
          <w:lang w:eastAsia="en-US"/>
        </w:rPr>
        <w:t>…etc.</w:t>
      </w:r>
    </w:p>
    <w:p w:rsidR="0023422C" w:rsidRPr="00033817" w:rsidRDefault="0023422C" w:rsidP="00033817">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L’existence de fortes contraintes dans la gestion des ressources humaines (la gestion des contrats, des procé</w:t>
      </w:r>
      <w:r w:rsidR="003127B4" w:rsidRPr="00033817">
        <w:rPr>
          <w:rFonts w:asciiTheme="majorBidi" w:eastAsiaTheme="minorHAnsi" w:hAnsiTheme="majorBidi" w:cstheme="majorBidi"/>
          <w:lang w:eastAsia="en-US"/>
        </w:rPr>
        <w:t xml:space="preserve">dures, </w:t>
      </w:r>
      <w:r w:rsidRPr="00033817">
        <w:rPr>
          <w:rFonts w:asciiTheme="majorBidi" w:eastAsiaTheme="minorHAnsi" w:hAnsiTheme="majorBidi" w:cstheme="majorBidi"/>
          <w:lang w:eastAsia="en-US"/>
        </w:rPr>
        <w:t>des coûts de licenciement</w:t>
      </w:r>
      <w:r w:rsidR="000B0BCB">
        <w:rPr>
          <w:rFonts w:asciiTheme="majorBidi" w:eastAsiaTheme="minorHAnsi" w:hAnsiTheme="majorBidi" w:cstheme="majorBidi"/>
          <w:lang w:eastAsia="en-US"/>
        </w:rPr>
        <w:t>,</w:t>
      </w:r>
      <w:r w:rsidRPr="00033817">
        <w:rPr>
          <w:rFonts w:asciiTheme="majorBidi" w:eastAsiaTheme="minorHAnsi" w:hAnsiTheme="majorBidi" w:cstheme="majorBidi"/>
          <w:lang w:eastAsia="en-US"/>
        </w:rPr>
        <w:t>…</w:t>
      </w:r>
      <w:proofErr w:type="spellStart"/>
      <w:r w:rsidR="003127B4" w:rsidRPr="00033817">
        <w:rPr>
          <w:rFonts w:asciiTheme="majorBidi" w:eastAsiaTheme="minorHAnsi" w:hAnsiTheme="majorBidi" w:cstheme="majorBidi"/>
          <w:lang w:eastAsia="en-US"/>
        </w:rPr>
        <w:t>etc</w:t>
      </w:r>
      <w:proofErr w:type="spellEnd"/>
      <w:r w:rsidR="003127B4" w:rsidRPr="00033817">
        <w:rPr>
          <w:rFonts w:asciiTheme="majorBidi" w:eastAsiaTheme="minorHAnsi" w:hAnsiTheme="majorBidi" w:cstheme="majorBidi"/>
          <w:lang w:eastAsia="en-US"/>
        </w:rPr>
        <w:t>).</w:t>
      </w:r>
    </w:p>
    <w:p w:rsidR="00851093" w:rsidRDefault="0023422C" w:rsidP="00851093">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L’in</w:t>
      </w:r>
      <w:r w:rsidR="003127B4" w:rsidRPr="00033817">
        <w:rPr>
          <w:rFonts w:asciiTheme="majorBidi" w:eastAsiaTheme="minorHAnsi" w:hAnsiTheme="majorBidi" w:cstheme="majorBidi"/>
          <w:lang w:eastAsia="en-US"/>
        </w:rPr>
        <w:t xml:space="preserve">adéquation </w:t>
      </w:r>
      <w:r w:rsidRPr="00033817">
        <w:rPr>
          <w:rFonts w:asciiTheme="majorBidi" w:eastAsiaTheme="minorHAnsi" w:hAnsiTheme="majorBidi" w:cstheme="majorBidi"/>
          <w:lang w:eastAsia="en-US"/>
        </w:rPr>
        <w:t>d</w:t>
      </w:r>
      <w:r w:rsidR="003127B4" w:rsidRPr="00033817">
        <w:rPr>
          <w:rFonts w:asciiTheme="majorBidi" w:eastAsiaTheme="minorHAnsi" w:hAnsiTheme="majorBidi" w:cstheme="majorBidi"/>
          <w:lang w:eastAsia="en-US"/>
        </w:rPr>
        <w:t>e la formation, en particulier en matière de techniques moderne</w:t>
      </w:r>
      <w:r w:rsidR="000B0BCB">
        <w:rPr>
          <w:rFonts w:asciiTheme="majorBidi" w:eastAsiaTheme="minorHAnsi" w:hAnsiTheme="majorBidi" w:cstheme="majorBidi"/>
          <w:lang w:eastAsia="en-US"/>
        </w:rPr>
        <w:t>s</w:t>
      </w:r>
      <w:r w:rsidR="003127B4" w:rsidRPr="00033817">
        <w:rPr>
          <w:rFonts w:asciiTheme="majorBidi" w:eastAsiaTheme="minorHAnsi" w:hAnsiTheme="majorBidi" w:cstheme="majorBidi"/>
          <w:lang w:eastAsia="en-US"/>
        </w:rPr>
        <w:t xml:space="preserve"> de gestion en économie de marché </w:t>
      </w:r>
      <w:r w:rsidRPr="00033817">
        <w:rPr>
          <w:rFonts w:asciiTheme="majorBidi" w:eastAsiaTheme="minorHAnsi" w:hAnsiTheme="majorBidi" w:cstheme="majorBidi"/>
          <w:lang w:eastAsia="en-US"/>
        </w:rPr>
        <w:t xml:space="preserve">et la faiblesse de la </w:t>
      </w:r>
      <w:r w:rsidR="003127B4" w:rsidRPr="00033817">
        <w:rPr>
          <w:rFonts w:asciiTheme="majorBidi" w:eastAsiaTheme="minorHAnsi" w:hAnsiTheme="majorBidi" w:cstheme="majorBidi"/>
          <w:lang w:eastAsia="en-US"/>
        </w:rPr>
        <w:t>qualité des programmes assurés.</w:t>
      </w:r>
    </w:p>
    <w:p w:rsidR="003A3CA9" w:rsidRDefault="0023422C" w:rsidP="00851093">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Difficultés de la pratique des langues étrangères chez la plupart des nouveaux diplômés.</w:t>
      </w:r>
    </w:p>
    <w:p w:rsidR="00917D7E" w:rsidRPr="00033817" w:rsidRDefault="00917D7E" w:rsidP="00851093">
      <w:pPr>
        <w:autoSpaceDE w:val="0"/>
        <w:autoSpaceDN w:val="0"/>
        <w:adjustRightInd w:val="0"/>
        <w:spacing w:line="360" w:lineRule="auto"/>
        <w:jc w:val="both"/>
        <w:rPr>
          <w:rFonts w:asciiTheme="majorBidi" w:eastAsiaTheme="minorHAnsi" w:hAnsiTheme="majorBidi" w:cstheme="majorBidi"/>
          <w:lang w:eastAsia="en-US"/>
        </w:rPr>
      </w:pPr>
    </w:p>
    <w:p w:rsidR="000E73D4" w:rsidRPr="00033817" w:rsidRDefault="00DB438A" w:rsidP="00033817">
      <w:pPr>
        <w:autoSpaceDE w:val="0"/>
        <w:autoSpaceDN w:val="0"/>
        <w:adjustRightInd w:val="0"/>
        <w:spacing w:line="360" w:lineRule="auto"/>
        <w:jc w:val="both"/>
        <w:rPr>
          <w:rFonts w:asciiTheme="majorBidi" w:eastAsiaTheme="minorHAnsi" w:hAnsiTheme="majorBidi" w:cstheme="majorBidi"/>
          <w:b/>
          <w:bCs/>
          <w:u w:val="single"/>
          <w:lang w:eastAsia="en-US"/>
        </w:rPr>
      </w:pPr>
      <w:r w:rsidRPr="00033817">
        <w:rPr>
          <w:rFonts w:asciiTheme="majorBidi" w:eastAsiaTheme="minorHAnsi" w:hAnsiTheme="majorBidi" w:cstheme="majorBidi"/>
          <w:b/>
          <w:bCs/>
          <w:u w:val="single"/>
          <w:lang w:eastAsia="en-US"/>
        </w:rPr>
        <w:lastRenderedPageBreak/>
        <w:t>5</w:t>
      </w:r>
      <w:r w:rsidR="0056407F" w:rsidRPr="00033817">
        <w:rPr>
          <w:rFonts w:asciiTheme="majorBidi" w:eastAsiaTheme="minorHAnsi" w:hAnsiTheme="majorBidi" w:cstheme="majorBidi"/>
          <w:b/>
          <w:bCs/>
          <w:u w:val="single"/>
          <w:lang w:eastAsia="en-US"/>
        </w:rPr>
        <w:t xml:space="preserve">-4- Les contraintes liées au </w:t>
      </w:r>
      <w:r w:rsidR="00687A9C" w:rsidRPr="00033817">
        <w:rPr>
          <w:rFonts w:asciiTheme="majorBidi" w:eastAsiaTheme="minorHAnsi" w:hAnsiTheme="majorBidi" w:cstheme="majorBidi"/>
          <w:b/>
          <w:bCs/>
          <w:u w:val="single"/>
          <w:lang w:eastAsia="en-US"/>
        </w:rPr>
        <w:t>foncier industriel</w:t>
      </w:r>
      <w:r w:rsidR="0056407F" w:rsidRPr="00033817">
        <w:rPr>
          <w:rFonts w:asciiTheme="majorBidi" w:eastAsiaTheme="minorHAnsi" w:hAnsiTheme="majorBidi" w:cstheme="majorBidi"/>
          <w:b/>
          <w:bCs/>
          <w:u w:val="single"/>
          <w:lang w:eastAsia="en-US"/>
        </w:rPr>
        <w:t xml:space="preserve"> :</w:t>
      </w:r>
    </w:p>
    <w:p w:rsidR="008B452C" w:rsidRPr="00033817" w:rsidRDefault="000E73D4" w:rsidP="00250125">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L</w:t>
      </w:r>
      <w:r w:rsidR="008B452C" w:rsidRPr="00033817">
        <w:rPr>
          <w:rFonts w:asciiTheme="majorBidi" w:eastAsiaTheme="minorHAnsi" w:hAnsiTheme="majorBidi" w:cstheme="majorBidi"/>
          <w:lang w:eastAsia="en-US"/>
        </w:rPr>
        <w:t xml:space="preserve">es </w:t>
      </w:r>
      <w:r w:rsidRPr="00033817">
        <w:rPr>
          <w:rFonts w:asciiTheme="majorBidi" w:eastAsiaTheme="minorHAnsi" w:hAnsiTheme="majorBidi" w:cstheme="majorBidi"/>
          <w:lang w:eastAsia="en-US"/>
        </w:rPr>
        <w:t>contrainte</w:t>
      </w:r>
      <w:r w:rsidR="008B452C" w:rsidRPr="00033817">
        <w:rPr>
          <w:rFonts w:asciiTheme="majorBidi" w:eastAsiaTheme="minorHAnsi" w:hAnsiTheme="majorBidi" w:cstheme="majorBidi"/>
          <w:lang w:eastAsia="en-US"/>
        </w:rPr>
        <w:t>s</w:t>
      </w:r>
      <w:r w:rsidRPr="00033817">
        <w:rPr>
          <w:rFonts w:asciiTheme="majorBidi" w:eastAsiaTheme="minorHAnsi" w:hAnsiTheme="majorBidi" w:cstheme="majorBidi"/>
          <w:lang w:eastAsia="en-US"/>
        </w:rPr>
        <w:t xml:space="preserve"> liée</w:t>
      </w:r>
      <w:r w:rsidR="008B452C" w:rsidRPr="00033817">
        <w:rPr>
          <w:rFonts w:asciiTheme="majorBidi" w:eastAsiaTheme="minorHAnsi" w:hAnsiTheme="majorBidi" w:cstheme="majorBidi"/>
          <w:lang w:eastAsia="en-US"/>
        </w:rPr>
        <w:t>s</w:t>
      </w:r>
      <w:r w:rsidRPr="00033817">
        <w:rPr>
          <w:rFonts w:asciiTheme="majorBidi" w:eastAsiaTheme="minorHAnsi" w:hAnsiTheme="majorBidi" w:cstheme="majorBidi"/>
          <w:lang w:eastAsia="en-US"/>
        </w:rPr>
        <w:t xml:space="preserve"> au foncier industriel </w:t>
      </w:r>
      <w:r w:rsidR="008B452C" w:rsidRPr="00033817">
        <w:rPr>
          <w:rFonts w:asciiTheme="majorBidi" w:eastAsiaTheme="minorHAnsi" w:hAnsiTheme="majorBidi" w:cstheme="majorBidi"/>
          <w:lang w:eastAsia="en-US"/>
        </w:rPr>
        <w:t>sont</w:t>
      </w:r>
      <w:r w:rsidRPr="00033817">
        <w:rPr>
          <w:rFonts w:asciiTheme="majorBidi" w:eastAsiaTheme="minorHAnsi" w:hAnsiTheme="majorBidi" w:cstheme="majorBidi"/>
          <w:lang w:eastAsia="en-US"/>
        </w:rPr>
        <w:t xml:space="preserve"> l’une des causes principales du recul de nombreux projets et des intentions d’investissement en Algérie.</w:t>
      </w:r>
      <w:r w:rsidR="008B452C" w:rsidRPr="00033817">
        <w:rPr>
          <w:rFonts w:asciiTheme="majorBidi" w:eastAsiaTheme="minorHAnsi" w:hAnsiTheme="majorBidi" w:cstheme="majorBidi"/>
          <w:lang w:eastAsia="en-US"/>
        </w:rPr>
        <w:t xml:space="preserve"> </w:t>
      </w:r>
      <w:r w:rsidR="00724C2A">
        <w:rPr>
          <w:rFonts w:asciiTheme="majorBidi" w:eastAsiaTheme="minorHAnsi" w:hAnsiTheme="majorBidi" w:cstheme="majorBidi"/>
          <w:lang w:eastAsia="en-US"/>
        </w:rPr>
        <w:t>Nous les présent</w:t>
      </w:r>
      <w:r w:rsidR="000B0BCB">
        <w:rPr>
          <w:rFonts w:asciiTheme="majorBidi" w:eastAsiaTheme="minorHAnsi" w:hAnsiTheme="majorBidi" w:cstheme="majorBidi"/>
          <w:lang w:eastAsia="en-US"/>
        </w:rPr>
        <w:t>ons</w:t>
      </w:r>
      <w:r w:rsidR="00724C2A">
        <w:rPr>
          <w:rFonts w:asciiTheme="majorBidi" w:eastAsiaTheme="minorHAnsi" w:hAnsiTheme="majorBidi" w:cstheme="majorBidi"/>
          <w:lang w:eastAsia="en-US"/>
        </w:rPr>
        <w:t xml:space="preserve"> dans</w:t>
      </w:r>
      <w:r w:rsidR="008B452C" w:rsidRPr="00033817">
        <w:rPr>
          <w:rFonts w:asciiTheme="majorBidi" w:eastAsiaTheme="minorHAnsi" w:hAnsiTheme="majorBidi" w:cstheme="majorBidi"/>
          <w:lang w:eastAsia="en-US"/>
        </w:rPr>
        <w:t xml:space="preserve"> les éléments suivants :</w:t>
      </w:r>
    </w:p>
    <w:p w:rsidR="008B452C" w:rsidRPr="00033817" w:rsidRDefault="008B452C" w:rsidP="00033817">
      <w:pPr>
        <w:pStyle w:val="Paragraphedeliste"/>
        <w:numPr>
          <w:ilvl w:val="0"/>
          <w:numId w:val="41"/>
        </w:numPr>
        <w:autoSpaceDE w:val="0"/>
        <w:autoSpaceDN w:val="0"/>
        <w:adjustRightInd w:val="0"/>
        <w:spacing w:line="360" w:lineRule="auto"/>
        <w:jc w:val="both"/>
        <w:rPr>
          <w:rFonts w:asciiTheme="majorBidi" w:eastAsiaTheme="minorHAnsi" w:hAnsiTheme="majorBidi" w:cstheme="majorBidi"/>
          <w:b/>
          <w:bCs/>
          <w:u w:val="single"/>
          <w:lang w:eastAsia="en-US"/>
        </w:rPr>
      </w:pPr>
      <w:r w:rsidRPr="00033817">
        <w:rPr>
          <w:rFonts w:asciiTheme="majorBidi" w:eastAsiaTheme="minorHAnsi" w:hAnsiTheme="majorBidi" w:cstheme="majorBidi"/>
          <w:lang w:eastAsia="en-US"/>
        </w:rPr>
        <w:t xml:space="preserve">L’ambiguïté du statut juridique des assiettes foncières, dans la mesure où la plupart des investisseurs installés ne possèdent pas d’actes légaux de propriétés authentiques. </w:t>
      </w:r>
    </w:p>
    <w:p w:rsidR="008B452C" w:rsidRPr="00033817" w:rsidRDefault="008B452C" w:rsidP="00033817">
      <w:pPr>
        <w:pStyle w:val="Paragraphedeliste"/>
        <w:numPr>
          <w:ilvl w:val="0"/>
          <w:numId w:val="41"/>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La moitié des terrains viabilisés sont inutilisés, soit parce qu’ils appartiennent à des sociétés publiques en faillite, soit à des propriétaires privés qui les conservent à des fins de spéculation.</w:t>
      </w:r>
    </w:p>
    <w:p w:rsidR="008B452C" w:rsidRPr="00033817" w:rsidRDefault="006D4DAD" w:rsidP="00033817">
      <w:pPr>
        <w:pStyle w:val="Paragraphedeliste"/>
        <w:numPr>
          <w:ilvl w:val="0"/>
          <w:numId w:val="41"/>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La localisation des zones est souvent en contradiction avec la vocation du tissu </w:t>
      </w:r>
      <w:r w:rsidR="000B0BCB">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socio-économique de la région.</w:t>
      </w:r>
    </w:p>
    <w:p w:rsidR="006D4DAD" w:rsidRPr="00033817" w:rsidRDefault="006D4DAD" w:rsidP="00033817">
      <w:pPr>
        <w:pStyle w:val="Paragraphedeliste"/>
        <w:numPr>
          <w:ilvl w:val="0"/>
          <w:numId w:val="41"/>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La rétention spéculative est encouragée par le très important différentiel de prix entre le foncier public et le foncier privé.</w:t>
      </w:r>
    </w:p>
    <w:p w:rsidR="006A19BE" w:rsidRPr="00033817" w:rsidRDefault="008B452C" w:rsidP="00917D7E">
      <w:pPr>
        <w:pStyle w:val="Paragraphedeliste"/>
        <w:numPr>
          <w:ilvl w:val="0"/>
          <w:numId w:val="40"/>
        </w:numPr>
        <w:autoSpaceDE w:val="0"/>
        <w:autoSpaceDN w:val="0"/>
        <w:adjustRightInd w:val="0"/>
        <w:spacing w:line="360" w:lineRule="auto"/>
        <w:jc w:val="both"/>
        <w:rPr>
          <w:rFonts w:asciiTheme="majorBidi" w:eastAsiaTheme="minorHAnsi" w:hAnsiTheme="majorBidi" w:cstheme="majorBidi"/>
          <w:b/>
          <w:bCs/>
          <w:u w:val="single"/>
          <w:lang w:eastAsia="en-US"/>
        </w:rPr>
      </w:pPr>
      <w:r w:rsidRPr="00033817">
        <w:rPr>
          <w:rFonts w:asciiTheme="majorBidi" w:eastAsiaTheme="minorHAnsi" w:hAnsiTheme="majorBidi" w:cstheme="majorBidi"/>
          <w:lang w:eastAsia="en-US"/>
        </w:rPr>
        <w:t>L</w:t>
      </w:r>
      <w:r w:rsidR="000E73D4" w:rsidRPr="00033817">
        <w:rPr>
          <w:rFonts w:asciiTheme="majorBidi" w:eastAsiaTheme="minorHAnsi" w:hAnsiTheme="majorBidi" w:cstheme="majorBidi"/>
          <w:lang w:eastAsia="en-US"/>
        </w:rPr>
        <w:t>es procédures d’accès au foncier sont lourdes et très longues (le temps moyen d’acquisition est entre 1 et 5 ans). La situation est plus critique pour les petites entreprises</w:t>
      </w:r>
      <w:r w:rsidR="00917D7E">
        <w:rPr>
          <w:rFonts w:asciiTheme="majorBidi" w:eastAsiaTheme="minorHAnsi" w:hAnsiTheme="majorBidi" w:cstheme="majorBidi"/>
          <w:lang w:eastAsia="en-US"/>
        </w:rPr>
        <w:t xml:space="preserve"> en ce qui concerne </w:t>
      </w:r>
      <w:r w:rsidR="000E73D4" w:rsidRPr="00033817">
        <w:rPr>
          <w:rFonts w:asciiTheme="majorBidi" w:eastAsiaTheme="minorHAnsi" w:hAnsiTheme="majorBidi" w:cstheme="majorBidi"/>
          <w:lang w:eastAsia="en-US"/>
        </w:rPr>
        <w:t xml:space="preserve">l’acquisition des terrains industriels, souvent faite au détriment de l’acquisition des équipements nécessaires à l’exercice de leurs activités d’exploitation </w:t>
      </w:r>
      <w:r w:rsidR="00917D7E">
        <w:rPr>
          <w:rFonts w:asciiTheme="majorBidi" w:eastAsiaTheme="minorHAnsi" w:hAnsiTheme="majorBidi" w:cstheme="majorBidi"/>
          <w:lang w:eastAsia="en-US"/>
        </w:rPr>
        <w:t xml:space="preserve">       </w:t>
      </w:r>
      <w:r w:rsidR="000E73D4" w:rsidRPr="00033817">
        <w:rPr>
          <w:rFonts w:asciiTheme="majorBidi" w:eastAsiaTheme="minorHAnsi" w:hAnsiTheme="majorBidi" w:cstheme="majorBidi"/>
          <w:lang w:eastAsia="en-US"/>
        </w:rPr>
        <w:t xml:space="preserve">et d’investissement. En d’autres </w:t>
      </w:r>
      <w:r w:rsidR="00917D7E">
        <w:rPr>
          <w:rFonts w:asciiTheme="majorBidi" w:eastAsiaTheme="minorHAnsi" w:hAnsiTheme="majorBidi" w:cstheme="majorBidi"/>
          <w:lang w:eastAsia="en-US"/>
        </w:rPr>
        <w:t>termes</w:t>
      </w:r>
      <w:r w:rsidR="000E73D4" w:rsidRPr="00033817">
        <w:rPr>
          <w:rFonts w:asciiTheme="majorBidi" w:eastAsiaTheme="minorHAnsi" w:hAnsiTheme="majorBidi" w:cstheme="majorBidi"/>
          <w:lang w:eastAsia="en-US"/>
        </w:rPr>
        <w:t xml:space="preserve">, l’accès au foncier industriel est très difficile, en </w:t>
      </w:r>
      <w:r w:rsidR="00917D7E">
        <w:rPr>
          <w:rFonts w:asciiTheme="majorBidi" w:eastAsiaTheme="minorHAnsi" w:hAnsiTheme="majorBidi" w:cstheme="majorBidi"/>
          <w:lang w:eastAsia="en-US"/>
        </w:rPr>
        <w:t>matière</w:t>
      </w:r>
      <w:r w:rsidR="000E73D4" w:rsidRPr="00033817">
        <w:rPr>
          <w:rFonts w:asciiTheme="majorBidi" w:eastAsiaTheme="minorHAnsi" w:hAnsiTheme="majorBidi" w:cstheme="majorBidi"/>
          <w:lang w:eastAsia="en-US"/>
        </w:rPr>
        <w:t xml:space="preserve"> de disponibilité, de démarches administratives, de prix et de modalités </w:t>
      </w:r>
      <w:r w:rsidR="0033478C" w:rsidRPr="00033817">
        <w:rPr>
          <w:rFonts w:asciiTheme="majorBidi" w:eastAsiaTheme="minorHAnsi" w:hAnsiTheme="majorBidi" w:cstheme="majorBidi"/>
          <w:lang w:eastAsia="en-US"/>
        </w:rPr>
        <w:t>de paiement, de régulation</w:t>
      </w:r>
      <w:r w:rsidR="000B0BCB">
        <w:rPr>
          <w:rFonts w:asciiTheme="majorBidi" w:eastAsiaTheme="minorHAnsi" w:hAnsiTheme="majorBidi" w:cstheme="majorBidi"/>
          <w:lang w:eastAsia="en-US"/>
        </w:rPr>
        <w:t>,</w:t>
      </w:r>
      <w:r w:rsidR="0033478C" w:rsidRPr="00033817">
        <w:rPr>
          <w:rFonts w:asciiTheme="majorBidi" w:eastAsiaTheme="minorHAnsi" w:hAnsiTheme="majorBidi" w:cstheme="majorBidi"/>
          <w:lang w:eastAsia="en-US"/>
        </w:rPr>
        <w:t>…etc.</w:t>
      </w:r>
    </w:p>
    <w:p w:rsidR="000B7DA5" w:rsidRPr="00033817" w:rsidRDefault="000B7DA5" w:rsidP="00033817">
      <w:pPr>
        <w:autoSpaceDE w:val="0"/>
        <w:autoSpaceDN w:val="0"/>
        <w:adjustRightInd w:val="0"/>
        <w:spacing w:line="360" w:lineRule="auto"/>
        <w:jc w:val="both"/>
        <w:rPr>
          <w:rFonts w:asciiTheme="majorBidi" w:eastAsiaTheme="minorHAnsi" w:hAnsiTheme="majorBidi" w:cstheme="majorBidi"/>
          <w:b/>
          <w:bCs/>
          <w:u w:val="single"/>
          <w:lang w:eastAsia="en-US"/>
        </w:rPr>
      </w:pPr>
    </w:p>
    <w:p w:rsidR="00986D09" w:rsidRPr="00033817" w:rsidRDefault="009156AA" w:rsidP="00033817">
      <w:pPr>
        <w:autoSpaceDE w:val="0"/>
        <w:autoSpaceDN w:val="0"/>
        <w:adjustRightInd w:val="0"/>
        <w:spacing w:line="360" w:lineRule="auto"/>
        <w:jc w:val="both"/>
        <w:rPr>
          <w:rFonts w:asciiTheme="majorBidi" w:eastAsiaTheme="minorHAnsi" w:hAnsiTheme="majorBidi" w:cstheme="majorBidi"/>
          <w:b/>
          <w:bCs/>
          <w:u w:val="single"/>
          <w:lang w:eastAsia="en-US"/>
        </w:rPr>
      </w:pPr>
      <w:r w:rsidRPr="00033817">
        <w:rPr>
          <w:rFonts w:asciiTheme="majorBidi" w:eastAsiaTheme="minorHAnsi" w:hAnsiTheme="majorBidi" w:cstheme="majorBidi"/>
          <w:b/>
          <w:bCs/>
          <w:u w:val="single"/>
          <w:lang w:eastAsia="en-US"/>
        </w:rPr>
        <w:t>5</w:t>
      </w:r>
      <w:r w:rsidR="00986D09" w:rsidRPr="00033817">
        <w:rPr>
          <w:rFonts w:asciiTheme="majorBidi" w:eastAsiaTheme="minorHAnsi" w:hAnsiTheme="majorBidi" w:cstheme="majorBidi"/>
          <w:b/>
          <w:bCs/>
          <w:u w:val="single"/>
          <w:lang w:eastAsia="en-US"/>
        </w:rPr>
        <w:t>-5- Les contraintes d’ordre administratif et judiciaire :</w:t>
      </w:r>
    </w:p>
    <w:p w:rsidR="00387B18" w:rsidRPr="00033817" w:rsidRDefault="003A6F90" w:rsidP="00917D7E">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w:t>
      </w:r>
      <w:r w:rsidR="004A3B2F" w:rsidRPr="00033817">
        <w:rPr>
          <w:rFonts w:asciiTheme="majorBidi" w:eastAsiaTheme="minorHAnsi" w:hAnsiTheme="majorBidi" w:cstheme="majorBidi"/>
          <w:lang w:eastAsia="en-US"/>
        </w:rPr>
        <w:t>L’un des problèmes les plus rencontrés par les PME algériennes au cours de chaque étape du processus de leur dével</w:t>
      </w:r>
      <w:r w:rsidRPr="00033817">
        <w:rPr>
          <w:rFonts w:asciiTheme="majorBidi" w:eastAsiaTheme="minorHAnsi" w:hAnsiTheme="majorBidi" w:cstheme="majorBidi"/>
          <w:lang w:eastAsia="en-US"/>
        </w:rPr>
        <w:t xml:space="preserve">oppement </w:t>
      </w:r>
      <w:r w:rsidR="004A3B2F" w:rsidRPr="00033817">
        <w:rPr>
          <w:rFonts w:asciiTheme="majorBidi" w:eastAsiaTheme="minorHAnsi" w:hAnsiTheme="majorBidi" w:cstheme="majorBidi"/>
          <w:lang w:eastAsia="en-US"/>
        </w:rPr>
        <w:t xml:space="preserve">est bien celui de la complexité des démarches administratives. </w:t>
      </w:r>
      <w:r w:rsidRPr="00033817">
        <w:rPr>
          <w:rFonts w:asciiTheme="majorBidi" w:eastAsiaTheme="minorHAnsi" w:hAnsiTheme="majorBidi" w:cstheme="majorBidi"/>
          <w:lang w:eastAsia="en-US"/>
        </w:rPr>
        <w:t>En effet</w:t>
      </w:r>
      <w:r w:rsidR="004A3B2F" w:rsidRPr="00033817">
        <w:rPr>
          <w:rFonts w:asciiTheme="majorBidi" w:eastAsiaTheme="minorHAnsi" w:hAnsiTheme="majorBidi" w:cstheme="majorBidi"/>
          <w:lang w:eastAsia="en-US"/>
        </w:rPr>
        <w:t xml:space="preserve">, l’administration publique algérienne est devenue un obstacle majeur à l’émergence d’une économie de marché, basée sur la libre concurrence et la promotion de l’investissement privé. Une situation qui découle du manque de transparence dans le traitement des dossiers, de la lourdeur des procédures administratives, du non engagement des institutions concernées, du manque de coordination et de connexion entre les divers organismes impliqués </w:t>
      </w:r>
      <w:r w:rsidR="00E14C18">
        <w:rPr>
          <w:rFonts w:asciiTheme="majorBidi" w:eastAsiaTheme="minorHAnsi" w:hAnsiTheme="majorBidi" w:cstheme="majorBidi"/>
          <w:lang w:eastAsia="en-US"/>
        </w:rPr>
        <w:t xml:space="preserve">et </w:t>
      </w:r>
      <w:r w:rsidR="004A3B2F" w:rsidRPr="00033817">
        <w:rPr>
          <w:rFonts w:asciiTheme="majorBidi" w:eastAsiaTheme="minorHAnsi" w:hAnsiTheme="majorBidi" w:cstheme="majorBidi"/>
          <w:lang w:eastAsia="en-US"/>
        </w:rPr>
        <w:t xml:space="preserve">de l’absence de structures d’accueil et d’encadrement. La difficulté d’identifier l’entité habilitée à délivrer une autorisation d’exploitation pour une PME livre le dirigeant de cette dernière à un long parcours de combattant, </w:t>
      </w:r>
      <w:r w:rsidR="00331D01">
        <w:rPr>
          <w:rFonts w:asciiTheme="majorBidi" w:eastAsiaTheme="minorHAnsi" w:hAnsiTheme="majorBidi" w:cstheme="majorBidi"/>
          <w:lang w:eastAsia="en-US"/>
        </w:rPr>
        <w:t xml:space="preserve">en </w:t>
      </w:r>
      <w:r w:rsidR="004A3B2F" w:rsidRPr="00033817">
        <w:rPr>
          <w:rFonts w:asciiTheme="majorBidi" w:eastAsiaTheme="minorHAnsi" w:hAnsiTheme="majorBidi" w:cstheme="majorBidi"/>
          <w:lang w:eastAsia="en-US"/>
        </w:rPr>
        <w:t>le ballottant d’un service à un autre</w:t>
      </w:r>
      <w:r w:rsidR="0033478C" w:rsidRPr="00033817">
        <w:rPr>
          <w:rFonts w:asciiTheme="majorBidi" w:eastAsiaTheme="minorHAnsi" w:hAnsiTheme="majorBidi" w:cstheme="majorBidi"/>
          <w:lang w:eastAsia="en-US"/>
        </w:rPr>
        <w:t>.</w:t>
      </w:r>
    </w:p>
    <w:p w:rsidR="009156AA" w:rsidRDefault="003A6F90" w:rsidP="00851093">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En outre, p</w:t>
      </w:r>
      <w:r w:rsidR="0033478C" w:rsidRPr="00033817">
        <w:rPr>
          <w:rFonts w:asciiTheme="majorBidi" w:eastAsiaTheme="minorHAnsi" w:hAnsiTheme="majorBidi" w:cstheme="majorBidi"/>
          <w:lang w:eastAsia="en-US"/>
        </w:rPr>
        <w:t>our l’organe juridictionnel algérien, composé de jurisprudence civile, pénale, commerciale et administrative est d’une manière générale doté de</w:t>
      </w:r>
      <w:r w:rsidR="00DE3972">
        <w:rPr>
          <w:rFonts w:asciiTheme="majorBidi" w:eastAsiaTheme="minorHAnsi" w:hAnsiTheme="majorBidi" w:cstheme="majorBidi"/>
          <w:lang w:eastAsia="en-US"/>
        </w:rPr>
        <w:t xml:space="preserve">s codes, des </w:t>
      </w:r>
      <w:r w:rsidR="0033478C" w:rsidRPr="00033817">
        <w:rPr>
          <w:rFonts w:asciiTheme="majorBidi" w:eastAsiaTheme="minorHAnsi" w:hAnsiTheme="majorBidi" w:cstheme="majorBidi"/>
          <w:lang w:eastAsia="en-US"/>
        </w:rPr>
        <w:t xml:space="preserve">règles </w:t>
      </w:r>
      <w:r w:rsidR="00DE3972">
        <w:rPr>
          <w:rFonts w:asciiTheme="majorBidi" w:eastAsiaTheme="minorHAnsi" w:hAnsiTheme="majorBidi" w:cstheme="majorBidi"/>
          <w:lang w:eastAsia="en-US"/>
        </w:rPr>
        <w:t xml:space="preserve">et </w:t>
      </w:r>
      <w:r w:rsidR="0033478C" w:rsidRPr="00033817">
        <w:rPr>
          <w:rFonts w:asciiTheme="majorBidi" w:eastAsiaTheme="minorHAnsi" w:hAnsiTheme="majorBidi" w:cstheme="majorBidi"/>
          <w:lang w:eastAsia="en-US"/>
        </w:rPr>
        <w:t>de</w:t>
      </w:r>
      <w:r w:rsidR="00DE3972">
        <w:rPr>
          <w:rFonts w:asciiTheme="majorBidi" w:eastAsiaTheme="minorHAnsi" w:hAnsiTheme="majorBidi" w:cstheme="majorBidi"/>
          <w:lang w:eastAsia="en-US"/>
        </w:rPr>
        <w:t>s</w:t>
      </w:r>
      <w:r w:rsidR="0033478C" w:rsidRPr="00033817">
        <w:rPr>
          <w:rFonts w:asciiTheme="majorBidi" w:eastAsiaTheme="minorHAnsi" w:hAnsiTheme="majorBidi" w:cstheme="majorBidi"/>
          <w:lang w:eastAsia="en-US"/>
        </w:rPr>
        <w:t xml:space="preserve"> procédures adaptés. </w:t>
      </w:r>
      <w:r w:rsidR="00DE3972">
        <w:rPr>
          <w:rFonts w:asciiTheme="majorBidi" w:eastAsiaTheme="minorHAnsi" w:hAnsiTheme="majorBidi" w:cstheme="majorBidi"/>
          <w:lang w:eastAsia="en-US"/>
        </w:rPr>
        <w:t>Mais</w:t>
      </w:r>
      <w:r w:rsidR="0033478C" w:rsidRPr="00033817">
        <w:rPr>
          <w:rFonts w:asciiTheme="majorBidi" w:eastAsiaTheme="minorHAnsi" w:hAnsiTheme="majorBidi" w:cstheme="majorBidi"/>
          <w:lang w:eastAsia="en-US"/>
        </w:rPr>
        <w:t xml:space="preserve">, la question de leur application sur le terrain demeure lente et compliquée. </w:t>
      </w:r>
      <w:r w:rsidR="0033478C" w:rsidRPr="00033817">
        <w:rPr>
          <w:rFonts w:asciiTheme="majorBidi" w:eastAsiaTheme="minorHAnsi" w:hAnsiTheme="majorBidi" w:cstheme="majorBidi"/>
          <w:lang w:eastAsia="en-US"/>
        </w:rPr>
        <w:lastRenderedPageBreak/>
        <w:t>Il appartient donc à la justice et aux juges de faire valoir leur</w:t>
      </w:r>
      <w:r w:rsidR="00DE3972">
        <w:rPr>
          <w:rFonts w:asciiTheme="majorBidi" w:eastAsiaTheme="minorHAnsi" w:hAnsiTheme="majorBidi" w:cstheme="majorBidi"/>
          <w:lang w:eastAsia="en-US"/>
        </w:rPr>
        <w:t>s</w:t>
      </w:r>
      <w:r w:rsidR="0033478C" w:rsidRPr="00033817">
        <w:rPr>
          <w:rFonts w:asciiTheme="majorBidi" w:eastAsiaTheme="minorHAnsi" w:hAnsiTheme="majorBidi" w:cstheme="majorBidi"/>
          <w:lang w:eastAsia="en-US"/>
        </w:rPr>
        <w:t xml:space="preserve"> fonctions afin que l’institution dont ils sont garants assume au mieux son rôle, et </w:t>
      </w:r>
      <w:r w:rsidR="00851093">
        <w:rPr>
          <w:rFonts w:asciiTheme="majorBidi" w:eastAsiaTheme="minorHAnsi" w:hAnsiTheme="majorBidi" w:cstheme="majorBidi"/>
          <w:lang w:eastAsia="en-US"/>
        </w:rPr>
        <w:t>de participer</w:t>
      </w:r>
      <w:r w:rsidR="0033478C" w:rsidRPr="00033817">
        <w:rPr>
          <w:rFonts w:asciiTheme="majorBidi" w:eastAsiaTheme="minorHAnsi" w:hAnsiTheme="majorBidi" w:cstheme="majorBidi"/>
          <w:lang w:eastAsia="en-US"/>
        </w:rPr>
        <w:t xml:space="preserve"> avec les autres autorités au renforcement de l’</w:t>
      </w:r>
      <w:r w:rsidRPr="00033817">
        <w:rPr>
          <w:rFonts w:asciiTheme="majorBidi" w:eastAsiaTheme="minorHAnsi" w:hAnsiTheme="majorBidi" w:cstheme="majorBidi"/>
          <w:lang w:eastAsia="en-US"/>
        </w:rPr>
        <w:t>é</w:t>
      </w:r>
      <w:r w:rsidR="0033478C" w:rsidRPr="00033817">
        <w:rPr>
          <w:rFonts w:asciiTheme="majorBidi" w:eastAsiaTheme="minorHAnsi" w:hAnsiTheme="majorBidi" w:cstheme="majorBidi"/>
          <w:lang w:eastAsia="en-US"/>
        </w:rPr>
        <w:t>tat de droit, qui constitue l’essence de toute démocratie et le socle de toute économie moderne.</w:t>
      </w:r>
    </w:p>
    <w:p w:rsidR="00851093" w:rsidRPr="00033817" w:rsidRDefault="00851093" w:rsidP="00851093">
      <w:pPr>
        <w:autoSpaceDE w:val="0"/>
        <w:autoSpaceDN w:val="0"/>
        <w:adjustRightInd w:val="0"/>
        <w:spacing w:line="360" w:lineRule="auto"/>
        <w:jc w:val="both"/>
        <w:rPr>
          <w:rFonts w:asciiTheme="majorBidi" w:eastAsiaTheme="minorHAnsi" w:hAnsiTheme="majorBidi" w:cstheme="majorBidi"/>
          <w:lang w:eastAsia="en-US"/>
        </w:rPr>
      </w:pPr>
    </w:p>
    <w:p w:rsidR="003A6F90" w:rsidRPr="00033817" w:rsidRDefault="009156AA" w:rsidP="00033817">
      <w:pPr>
        <w:autoSpaceDE w:val="0"/>
        <w:autoSpaceDN w:val="0"/>
        <w:adjustRightInd w:val="0"/>
        <w:spacing w:line="360" w:lineRule="auto"/>
        <w:jc w:val="both"/>
        <w:rPr>
          <w:rFonts w:asciiTheme="majorBidi" w:eastAsiaTheme="minorHAnsi" w:hAnsiTheme="majorBidi" w:cstheme="majorBidi"/>
          <w:b/>
          <w:bCs/>
          <w:u w:val="single"/>
          <w:lang w:eastAsia="en-US"/>
        </w:rPr>
      </w:pPr>
      <w:r w:rsidRPr="00033817">
        <w:rPr>
          <w:rFonts w:asciiTheme="majorBidi" w:eastAsiaTheme="minorHAnsi" w:hAnsiTheme="majorBidi" w:cstheme="majorBidi"/>
          <w:b/>
          <w:bCs/>
          <w:u w:val="single"/>
          <w:lang w:eastAsia="en-US"/>
        </w:rPr>
        <w:t>5</w:t>
      </w:r>
      <w:r w:rsidR="006A19BE" w:rsidRPr="00033817">
        <w:rPr>
          <w:rFonts w:asciiTheme="majorBidi" w:eastAsiaTheme="minorHAnsi" w:hAnsiTheme="majorBidi" w:cstheme="majorBidi"/>
          <w:b/>
          <w:bCs/>
          <w:u w:val="single"/>
          <w:lang w:eastAsia="en-US"/>
        </w:rPr>
        <w:t>-6- Les contraintes d’accès à l’information :</w:t>
      </w:r>
    </w:p>
    <w:p w:rsidR="00AA419E" w:rsidRPr="00033817" w:rsidRDefault="00AA419E" w:rsidP="00DE3972">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    Le manque d’information constitue l’un des principaux obstacles que doivent affronter les dirigeants des PME désir</w:t>
      </w:r>
      <w:r w:rsidR="00DE3972">
        <w:rPr>
          <w:rFonts w:asciiTheme="majorBidi" w:eastAsiaTheme="minorHAnsi" w:hAnsiTheme="majorBidi" w:cstheme="majorBidi"/>
          <w:lang w:eastAsia="en-US"/>
        </w:rPr>
        <w:t>ant</w:t>
      </w:r>
      <w:r w:rsidRPr="00033817">
        <w:rPr>
          <w:rFonts w:asciiTheme="majorBidi" w:eastAsiaTheme="minorHAnsi" w:hAnsiTheme="majorBidi" w:cstheme="majorBidi"/>
          <w:lang w:eastAsia="en-US"/>
        </w:rPr>
        <w:t xml:space="preserve"> de se porter à la conquête d’un marché extérieur. </w:t>
      </w:r>
      <w:r w:rsidR="009C6D2F" w:rsidRPr="00033817">
        <w:rPr>
          <w:rFonts w:asciiTheme="majorBidi" w:eastAsiaTheme="minorHAnsi" w:hAnsiTheme="majorBidi" w:cstheme="majorBidi"/>
          <w:lang w:eastAsia="en-US"/>
        </w:rPr>
        <w:t>En effet,</w:t>
      </w:r>
      <w:r w:rsidRPr="00033817">
        <w:rPr>
          <w:rFonts w:asciiTheme="majorBidi" w:eastAsiaTheme="minorHAnsi" w:hAnsiTheme="majorBidi" w:cstheme="majorBidi"/>
          <w:lang w:eastAsia="en-US"/>
        </w:rPr>
        <w:t xml:space="preserve"> l’économie algérienne est caractérisée par un manque flagrant en matière de disponibilité de l’information et un  déficit d’information fiable et actualisée, à caractère économiqu</w:t>
      </w:r>
      <w:r w:rsidR="00257E25" w:rsidRPr="00033817">
        <w:rPr>
          <w:rFonts w:asciiTheme="majorBidi" w:eastAsiaTheme="minorHAnsi" w:hAnsiTheme="majorBidi" w:cstheme="majorBidi"/>
          <w:lang w:eastAsia="en-US"/>
        </w:rPr>
        <w:t xml:space="preserve">e, financier et commercial </w:t>
      </w:r>
      <w:r w:rsidR="00E14C18">
        <w:rPr>
          <w:rFonts w:asciiTheme="majorBidi" w:eastAsiaTheme="minorHAnsi" w:hAnsiTheme="majorBidi" w:cstheme="majorBidi"/>
          <w:lang w:eastAsia="en-US"/>
        </w:rPr>
        <w:t>en    raison</w:t>
      </w:r>
      <w:r w:rsidR="00257E25" w:rsidRPr="00033817">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w:t>
      </w:r>
    </w:p>
    <w:p w:rsidR="00AA419E" w:rsidRPr="00033817" w:rsidRDefault="00E14C18" w:rsidP="00917D7E">
      <w:pPr>
        <w:pStyle w:val="Paragraphedeliste"/>
        <w:numPr>
          <w:ilvl w:val="0"/>
          <w:numId w:val="9"/>
        </w:numPr>
        <w:autoSpaceDE w:val="0"/>
        <w:autoSpaceDN w:val="0"/>
        <w:adjustRightInd w:val="0"/>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De l’a</w:t>
      </w:r>
      <w:r w:rsidR="00AA419E" w:rsidRPr="00033817">
        <w:rPr>
          <w:rFonts w:asciiTheme="majorBidi" w:eastAsiaTheme="minorHAnsi" w:hAnsiTheme="majorBidi" w:cstheme="majorBidi"/>
          <w:lang w:eastAsia="en-US"/>
        </w:rPr>
        <w:t>bsence de banques de données statistiques et d’un système d’informations national</w:t>
      </w:r>
      <w:r w:rsidR="00257E25" w:rsidRPr="00033817">
        <w:rPr>
          <w:rFonts w:asciiTheme="majorBidi" w:eastAsiaTheme="minorHAnsi" w:hAnsiTheme="majorBidi" w:cstheme="majorBidi"/>
          <w:lang w:eastAsia="en-US"/>
        </w:rPr>
        <w:t>.</w:t>
      </w:r>
    </w:p>
    <w:p w:rsidR="00AA419E" w:rsidRPr="00033817" w:rsidRDefault="00E14C18" w:rsidP="00E14C18">
      <w:pPr>
        <w:pStyle w:val="Paragraphedeliste"/>
        <w:numPr>
          <w:ilvl w:val="0"/>
          <w:numId w:val="9"/>
        </w:numPr>
        <w:autoSpaceDE w:val="0"/>
        <w:autoSpaceDN w:val="0"/>
        <w:adjustRightInd w:val="0"/>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Du m</w:t>
      </w:r>
      <w:r w:rsidR="00AA419E" w:rsidRPr="00033817">
        <w:rPr>
          <w:rFonts w:asciiTheme="majorBidi" w:eastAsiaTheme="minorHAnsi" w:hAnsiTheme="majorBidi" w:cstheme="majorBidi"/>
          <w:lang w:eastAsia="en-US"/>
        </w:rPr>
        <w:t>anque de</w:t>
      </w:r>
      <w:r w:rsidR="00DE3972">
        <w:rPr>
          <w:rFonts w:asciiTheme="majorBidi" w:eastAsiaTheme="minorHAnsi" w:hAnsiTheme="majorBidi" w:cstheme="majorBidi"/>
          <w:lang w:eastAsia="en-US"/>
        </w:rPr>
        <w:t>s</w:t>
      </w:r>
      <w:r w:rsidR="00AA419E" w:rsidRPr="00033817">
        <w:rPr>
          <w:rFonts w:asciiTheme="majorBidi" w:eastAsiaTheme="minorHAnsi" w:hAnsiTheme="majorBidi" w:cstheme="majorBidi"/>
          <w:lang w:eastAsia="en-US"/>
        </w:rPr>
        <w:t xml:space="preserve"> données et des études d</w:t>
      </w:r>
      <w:r>
        <w:rPr>
          <w:rFonts w:asciiTheme="majorBidi" w:eastAsiaTheme="minorHAnsi" w:hAnsiTheme="majorBidi" w:cstheme="majorBidi"/>
          <w:lang w:eastAsia="en-US"/>
        </w:rPr>
        <w:t>u</w:t>
      </w:r>
      <w:r w:rsidR="00AA419E" w:rsidRPr="00033817">
        <w:rPr>
          <w:rFonts w:asciiTheme="majorBidi" w:eastAsiaTheme="minorHAnsi" w:hAnsiTheme="majorBidi" w:cstheme="majorBidi"/>
          <w:lang w:eastAsia="en-US"/>
        </w:rPr>
        <w:t xml:space="preserve"> marché</w:t>
      </w:r>
      <w:r w:rsidR="00257E25" w:rsidRPr="00033817">
        <w:rPr>
          <w:rFonts w:asciiTheme="majorBidi" w:eastAsiaTheme="minorHAnsi" w:hAnsiTheme="majorBidi" w:cstheme="majorBidi"/>
          <w:lang w:eastAsia="en-US"/>
        </w:rPr>
        <w:t xml:space="preserve"> (national, régional et local).</w:t>
      </w:r>
    </w:p>
    <w:p w:rsidR="00AA419E" w:rsidRPr="00033817" w:rsidRDefault="00E14C18" w:rsidP="003E0776">
      <w:pPr>
        <w:pStyle w:val="Paragraphedeliste"/>
        <w:numPr>
          <w:ilvl w:val="0"/>
          <w:numId w:val="9"/>
        </w:numPr>
        <w:autoSpaceDE w:val="0"/>
        <w:autoSpaceDN w:val="0"/>
        <w:adjustRightInd w:val="0"/>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Des d</w:t>
      </w:r>
      <w:r w:rsidR="00AA419E" w:rsidRPr="00033817">
        <w:rPr>
          <w:rFonts w:asciiTheme="majorBidi" w:eastAsiaTheme="minorHAnsi" w:hAnsiTheme="majorBidi" w:cstheme="majorBidi"/>
          <w:lang w:eastAsia="en-US"/>
        </w:rPr>
        <w:t>ifficultés d’accès aux sources d’</w:t>
      </w:r>
      <w:r w:rsidR="00257E25" w:rsidRPr="00033817">
        <w:rPr>
          <w:rFonts w:asciiTheme="majorBidi" w:eastAsiaTheme="minorHAnsi" w:hAnsiTheme="majorBidi" w:cstheme="majorBidi"/>
          <w:lang w:eastAsia="en-US"/>
        </w:rPr>
        <w:t xml:space="preserve">informations spécialisées et à </w:t>
      </w:r>
      <w:r>
        <w:rPr>
          <w:rFonts w:asciiTheme="majorBidi" w:eastAsiaTheme="minorHAnsi" w:hAnsiTheme="majorBidi" w:cstheme="majorBidi"/>
          <w:lang w:eastAsia="en-US"/>
        </w:rPr>
        <w:t>l’</w:t>
      </w:r>
      <w:r w:rsidR="00257E25" w:rsidRPr="00033817">
        <w:rPr>
          <w:rFonts w:asciiTheme="majorBidi" w:eastAsiaTheme="minorHAnsi" w:hAnsiTheme="majorBidi" w:cstheme="majorBidi"/>
          <w:lang w:eastAsia="en-US"/>
        </w:rPr>
        <w:t>i</w:t>
      </w:r>
      <w:r w:rsidR="00AA419E" w:rsidRPr="00033817">
        <w:rPr>
          <w:rFonts w:asciiTheme="majorBidi" w:eastAsiaTheme="minorHAnsi" w:hAnsiTheme="majorBidi" w:cstheme="majorBidi"/>
          <w:lang w:eastAsia="en-US"/>
        </w:rPr>
        <w:t xml:space="preserve">nternet qui est </w:t>
      </w:r>
      <w:r w:rsidR="00DE3972">
        <w:rPr>
          <w:rFonts w:asciiTheme="majorBidi" w:eastAsiaTheme="minorHAnsi" w:hAnsiTheme="majorBidi" w:cstheme="majorBidi"/>
          <w:lang w:eastAsia="en-US"/>
        </w:rPr>
        <w:t xml:space="preserve">  </w:t>
      </w:r>
      <w:r w:rsidR="00AA419E" w:rsidRPr="00033817">
        <w:rPr>
          <w:rFonts w:asciiTheme="majorBidi" w:eastAsiaTheme="minorHAnsi" w:hAnsiTheme="majorBidi" w:cstheme="majorBidi"/>
          <w:lang w:eastAsia="en-US"/>
        </w:rPr>
        <w:t xml:space="preserve">jusque- là peu utilisé dans le monde des affaires </w:t>
      </w:r>
      <w:r w:rsidR="00851093">
        <w:rPr>
          <w:rFonts w:asciiTheme="majorBidi" w:eastAsiaTheme="minorHAnsi" w:hAnsiTheme="majorBidi" w:cstheme="majorBidi"/>
          <w:lang w:eastAsia="en-US"/>
        </w:rPr>
        <w:t xml:space="preserve">algérien </w:t>
      </w:r>
      <w:r w:rsidR="00AA419E" w:rsidRPr="00033817">
        <w:rPr>
          <w:rFonts w:asciiTheme="majorBidi" w:eastAsiaTheme="minorHAnsi" w:hAnsiTheme="majorBidi" w:cstheme="majorBidi"/>
          <w:lang w:eastAsia="en-US"/>
        </w:rPr>
        <w:t>(80 % des PME</w:t>
      </w:r>
      <w:r w:rsidR="00257E25" w:rsidRPr="00033817">
        <w:rPr>
          <w:rFonts w:asciiTheme="majorBidi" w:eastAsiaTheme="minorHAnsi" w:hAnsiTheme="majorBidi" w:cstheme="majorBidi"/>
          <w:lang w:eastAsia="en-US"/>
        </w:rPr>
        <w:t xml:space="preserve"> algériennes n’ont pas accès à internet).</w:t>
      </w:r>
    </w:p>
    <w:p w:rsidR="00AA419E" w:rsidRPr="00E14C18" w:rsidRDefault="00E14C18" w:rsidP="00DE3972">
      <w:pPr>
        <w:pStyle w:val="Paragraphedeliste"/>
        <w:numPr>
          <w:ilvl w:val="0"/>
          <w:numId w:val="9"/>
        </w:numPr>
        <w:autoSpaceDE w:val="0"/>
        <w:autoSpaceDN w:val="0"/>
        <w:adjustRightInd w:val="0"/>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De l’i</w:t>
      </w:r>
      <w:r w:rsidR="00AA419E" w:rsidRPr="00E14C18">
        <w:rPr>
          <w:rFonts w:asciiTheme="majorBidi" w:eastAsiaTheme="minorHAnsi" w:hAnsiTheme="majorBidi" w:cstheme="majorBidi"/>
          <w:lang w:eastAsia="en-US"/>
        </w:rPr>
        <w:t>ndisponibilité de</w:t>
      </w:r>
      <w:r w:rsidR="00DE3972">
        <w:rPr>
          <w:rFonts w:asciiTheme="majorBidi" w:eastAsiaTheme="minorHAnsi" w:hAnsiTheme="majorBidi" w:cstheme="majorBidi"/>
          <w:lang w:eastAsia="en-US"/>
        </w:rPr>
        <w:t>s</w:t>
      </w:r>
      <w:r w:rsidR="00AA419E" w:rsidRPr="00E14C18">
        <w:rPr>
          <w:rFonts w:asciiTheme="majorBidi" w:eastAsiaTheme="minorHAnsi" w:hAnsiTheme="majorBidi" w:cstheme="majorBidi"/>
          <w:lang w:eastAsia="en-US"/>
        </w:rPr>
        <w:t xml:space="preserve"> données et d’orientations sur les </w:t>
      </w:r>
      <w:r w:rsidR="00257E25" w:rsidRPr="00E14C18">
        <w:rPr>
          <w:rFonts w:asciiTheme="majorBidi" w:eastAsiaTheme="minorHAnsi" w:hAnsiTheme="majorBidi" w:cstheme="majorBidi"/>
          <w:lang w:eastAsia="en-US"/>
        </w:rPr>
        <w:t>opportunités d’investissement.</w:t>
      </w:r>
    </w:p>
    <w:p w:rsidR="006A19BE" w:rsidRPr="00033817" w:rsidRDefault="00E14C18" w:rsidP="00033817">
      <w:pPr>
        <w:pStyle w:val="Paragraphedeliste"/>
        <w:numPr>
          <w:ilvl w:val="0"/>
          <w:numId w:val="9"/>
        </w:numPr>
        <w:autoSpaceDE w:val="0"/>
        <w:autoSpaceDN w:val="0"/>
        <w:adjustRightInd w:val="0"/>
        <w:spacing w:line="360" w:lineRule="auto"/>
        <w:jc w:val="both"/>
        <w:rPr>
          <w:rFonts w:asciiTheme="majorBidi" w:eastAsiaTheme="minorHAnsi" w:hAnsiTheme="majorBidi" w:cstheme="majorBidi"/>
          <w:lang w:eastAsia="en-US"/>
        </w:rPr>
      </w:pPr>
      <w:r>
        <w:rPr>
          <w:rFonts w:asciiTheme="majorBidi" w:eastAsiaTheme="minorHAnsi" w:hAnsiTheme="majorBidi" w:cstheme="majorBidi"/>
          <w:lang w:eastAsia="en-US"/>
        </w:rPr>
        <w:t>Du m</w:t>
      </w:r>
      <w:r w:rsidRPr="00033817">
        <w:rPr>
          <w:rFonts w:asciiTheme="majorBidi" w:eastAsiaTheme="minorHAnsi" w:hAnsiTheme="majorBidi" w:cstheme="majorBidi"/>
          <w:lang w:eastAsia="en-US"/>
        </w:rPr>
        <w:t xml:space="preserve">anque </w:t>
      </w:r>
      <w:r w:rsidR="00AA419E" w:rsidRPr="00033817">
        <w:rPr>
          <w:rFonts w:asciiTheme="majorBidi" w:eastAsiaTheme="minorHAnsi" w:hAnsiTheme="majorBidi" w:cstheme="majorBidi"/>
          <w:lang w:eastAsia="en-US"/>
        </w:rPr>
        <w:t>d’informations sur la concurrence et les pratiques des opérateurs économiques.</w:t>
      </w:r>
      <w:r w:rsidR="000B7DA5" w:rsidRPr="00033817">
        <w:rPr>
          <w:rStyle w:val="Appelnotedebasdep"/>
          <w:rFonts w:asciiTheme="majorBidi" w:eastAsiaTheme="minorHAnsi" w:hAnsiTheme="majorBidi" w:cstheme="majorBidi"/>
          <w:lang w:eastAsia="en-US"/>
        </w:rPr>
        <w:footnoteReference w:id="42"/>
      </w:r>
    </w:p>
    <w:p w:rsidR="00AA419E" w:rsidRPr="00033817" w:rsidRDefault="00AA419E" w:rsidP="00033817">
      <w:pPr>
        <w:autoSpaceDE w:val="0"/>
        <w:autoSpaceDN w:val="0"/>
        <w:adjustRightInd w:val="0"/>
        <w:spacing w:line="360" w:lineRule="auto"/>
        <w:jc w:val="both"/>
        <w:rPr>
          <w:rFonts w:asciiTheme="majorBidi" w:eastAsiaTheme="minorHAnsi" w:hAnsiTheme="majorBidi" w:cstheme="majorBidi"/>
          <w:b/>
          <w:bCs/>
          <w:color w:val="FF0000"/>
          <w:u w:val="single"/>
          <w:lang w:eastAsia="en-US"/>
        </w:rPr>
      </w:pPr>
    </w:p>
    <w:p w:rsidR="007B2B52" w:rsidRPr="00033817" w:rsidRDefault="007D0AF2" w:rsidP="00E14C18">
      <w:p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hAnsiTheme="majorBidi" w:cstheme="majorBidi"/>
          <w:color w:val="000000"/>
          <w:shd w:val="clear" w:color="auto" w:fill="FFFFFF"/>
        </w:rPr>
        <w:t xml:space="preserve">    </w:t>
      </w:r>
      <w:r w:rsidR="009156AA" w:rsidRPr="00033817">
        <w:rPr>
          <w:rFonts w:asciiTheme="majorBidi" w:hAnsiTheme="majorBidi" w:cstheme="majorBidi"/>
          <w:color w:val="000000"/>
          <w:shd w:val="clear" w:color="auto" w:fill="FFFFFF"/>
        </w:rPr>
        <w:t xml:space="preserve">Enfin, il y a lieu de signaler que toutes </w:t>
      </w:r>
      <w:r w:rsidR="007B2B52" w:rsidRPr="00033817">
        <w:rPr>
          <w:rFonts w:asciiTheme="majorBidi" w:hAnsiTheme="majorBidi" w:cstheme="majorBidi"/>
          <w:color w:val="000000"/>
          <w:shd w:val="clear" w:color="auto" w:fill="FFFFFF"/>
        </w:rPr>
        <w:t>l</w:t>
      </w:r>
      <w:r w:rsidR="009156AA" w:rsidRPr="00033817">
        <w:rPr>
          <w:rFonts w:asciiTheme="majorBidi" w:hAnsiTheme="majorBidi" w:cstheme="majorBidi"/>
          <w:color w:val="000000"/>
          <w:shd w:val="clear" w:color="auto" w:fill="FFFFFF"/>
        </w:rPr>
        <w:t xml:space="preserve">es contraintes </w:t>
      </w:r>
      <w:r w:rsidR="007B2B52" w:rsidRPr="00033817">
        <w:rPr>
          <w:rFonts w:asciiTheme="majorBidi" w:hAnsiTheme="majorBidi" w:cstheme="majorBidi"/>
          <w:color w:val="000000"/>
          <w:shd w:val="clear" w:color="auto" w:fill="FFFFFF"/>
        </w:rPr>
        <w:t>qui freinent l’élan du secteur de la PME en Algérie</w:t>
      </w:r>
      <w:r w:rsidR="009156AA" w:rsidRPr="00033817">
        <w:rPr>
          <w:rFonts w:asciiTheme="majorBidi" w:hAnsiTheme="majorBidi" w:cstheme="majorBidi"/>
          <w:color w:val="000000"/>
          <w:shd w:val="clear" w:color="auto" w:fill="FFFFFF"/>
        </w:rPr>
        <w:t xml:space="preserve"> </w:t>
      </w:r>
      <w:r w:rsidR="007B2B52" w:rsidRPr="00033817">
        <w:rPr>
          <w:rFonts w:asciiTheme="majorBidi" w:hAnsiTheme="majorBidi" w:cstheme="majorBidi"/>
          <w:color w:val="000000"/>
          <w:shd w:val="clear" w:color="auto" w:fill="FFFFFF"/>
        </w:rPr>
        <w:t>ont toujours constitué</w:t>
      </w:r>
      <w:r w:rsidR="00AE056D" w:rsidRPr="00033817">
        <w:rPr>
          <w:rFonts w:asciiTheme="majorBidi" w:hAnsiTheme="majorBidi" w:cstheme="majorBidi"/>
          <w:color w:val="000000"/>
          <w:shd w:val="clear" w:color="auto" w:fill="FFFFFF"/>
        </w:rPr>
        <w:t xml:space="preserve"> la source</w:t>
      </w:r>
      <w:r w:rsidRPr="00033817">
        <w:rPr>
          <w:rFonts w:asciiTheme="majorBidi" w:hAnsiTheme="majorBidi" w:cstheme="majorBidi"/>
          <w:color w:val="000000"/>
          <w:shd w:val="clear" w:color="auto" w:fill="FFFFFF"/>
        </w:rPr>
        <w:t xml:space="preserve"> </w:t>
      </w:r>
      <w:r w:rsidR="0068622B" w:rsidRPr="00033817">
        <w:rPr>
          <w:rFonts w:asciiTheme="majorBidi" w:hAnsiTheme="majorBidi" w:cstheme="majorBidi"/>
          <w:color w:val="000000"/>
          <w:shd w:val="clear" w:color="auto" w:fill="FFFFFF"/>
        </w:rPr>
        <w:t xml:space="preserve">principale </w:t>
      </w:r>
      <w:r w:rsidR="00AE056D" w:rsidRPr="00033817">
        <w:rPr>
          <w:rFonts w:asciiTheme="majorBidi" w:eastAsiaTheme="minorHAnsi" w:hAnsiTheme="majorBidi" w:cstheme="majorBidi"/>
          <w:lang w:eastAsia="en-US"/>
        </w:rPr>
        <w:t xml:space="preserve">des </w:t>
      </w:r>
      <w:r w:rsidR="006C57F6" w:rsidRPr="00033817">
        <w:rPr>
          <w:rFonts w:asciiTheme="majorBidi" w:eastAsiaTheme="minorHAnsi" w:hAnsiTheme="majorBidi" w:cstheme="majorBidi"/>
          <w:lang w:eastAsia="en-US"/>
        </w:rPr>
        <w:t>recommandations</w:t>
      </w:r>
      <w:r w:rsidR="00014E80" w:rsidRPr="00033817">
        <w:rPr>
          <w:rFonts w:asciiTheme="majorBidi" w:eastAsiaTheme="minorHAnsi" w:hAnsiTheme="majorBidi" w:cstheme="majorBidi"/>
          <w:lang w:eastAsia="en-US"/>
        </w:rPr>
        <w:t xml:space="preserve"> </w:t>
      </w:r>
      <w:r w:rsidR="00C271B2">
        <w:rPr>
          <w:rFonts w:asciiTheme="majorBidi" w:eastAsiaTheme="minorHAnsi" w:hAnsiTheme="majorBidi" w:cstheme="majorBidi"/>
          <w:lang w:eastAsia="en-US"/>
        </w:rPr>
        <w:t>émana</w:t>
      </w:r>
      <w:r w:rsidR="007B2B52" w:rsidRPr="00033817">
        <w:rPr>
          <w:rFonts w:asciiTheme="majorBidi" w:eastAsiaTheme="minorHAnsi" w:hAnsiTheme="majorBidi" w:cstheme="majorBidi"/>
          <w:lang w:eastAsia="en-US"/>
        </w:rPr>
        <w:t xml:space="preserve">nt notamment </w:t>
      </w:r>
      <w:r w:rsidR="00014E80" w:rsidRPr="00033817">
        <w:rPr>
          <w:rFonts w:asciiTheme="majorBidi" w:eastAsiaTheme="minorHAnsi" w:hAnsiTheme="majorBidi" w:cstheme="majorBidi"/>
          <w:lang w:eastAsia="en-US"/>
        </w:rPr>
        <w:t>de l’état, du conseil national économique et social, du forum des chefs d’entreprises et de la banque mondiale</w:t>
      </w:r>
      <w:r w:rsidR="00AE056D" w:rsidRPr="00033817">
        <w:rPr>
          <w:rFonts w:asciiTheme="majorBidi" w:eastAsiaTheme="minorHAnsi" w:hAnsiTheme="majorBidi" w:cstheme="majorBidi"/>
          <w:lang w:eastAsia="en-US"/>
        </w:rPr>
        <w:t xml:space="preserve"> pour le développement </w:t>
      </w:r>
      <w:r w:rsidR="007B2B52" w:rsidRPr="00033817">
        <w:rPr>
          <w:rFonts w:asciiTheme="majorBidi" w:eastAsiaTheme="minorHAnsi" w:hAnsiTheme="majorBidi" w:cstheme="majorBidi"/>
          <w:lang w:eastAsia="en-US"/>
        </w:rPr>
        <w:t>de ce secteur</w:t>
      </w:r>
      <w:r w:rsidR="00AE056D" w:rsidRPr="00033817">
        <w:rPr>
          <w:rFonts w:asciiTheme="majorBidi" w:eastAsiaTheme="minorHAnsi" w:hAnsiTheme="majorBidi" w:cstheme="majorBidi"/>
          <w:lang w:eastAsia="en-US"/>
        </w:rPr>
        <w:t>. Ces dernières</w:t>
      </w:r>
      <w:r w:rsidR="006C57F6" w:rsidRPr="00033817">
        <w:rPr>
          <w:rFonts w:asciiTheme="majorBidi" w:eastAsiaTheme="minorHAnsi" w:hAnsiTheme="majorBidi" w:cstheme="majorBidi"/>
          <w:lang w:eastAsia="en-US"/>
        </w:rPr>
        <w:t xml:space="preserve"> </w:t>
      </w:r>
      <w:r w:rsidR="00AE056D" w:rsidRPr="00033817">
        <w:rPr>
          <w:rFonts w:asciiTheme="majorBidi" w:eastAsiaTheme="minorHAnsi" w:hAnsiTheme="majorBidi" w:cstheme="majorBidi"/>
          <w:lang w:eastAsia="en-US"/>
        </w:rPr>
        <w:t>se focalisent</w:t>
      </w:r>
      <w:r w:rsidR="006C57F6" w:rsidRPr="00033817">
        <w:rPr>
          <w:rFonts w:asciiTheme="majorBidi" w:eastAsiaTheme="minorHAnsi" w:hAnsiTheme="majorBidi" w:cstheme="majorBidi"/>
          <w:lang w:eastAsia="en-US"/>
        </w:rPr>
        <w:t xml:space="preserve"> </w:t>
      </w:r>
      <w:r w:rsidR="00E14C18">
        <w:rPr>
          <w:rFonts w:asciiTheme="majorBidi" w:eastAsiaTheme="minorHAnsi" w:hAnsiTheme="majorBidi" w:cstheme="majorBidi"/>
          <w:lang w:eastAsia="en-US"/>
        </w:rPr>
        <w:t>sur</w:t>
      </w:r>
      <w:r w:rsidR="006C57F6" w:rsidRPr="00033817">
        <w:rPr>
          <w:rFonts w:asciiTheme="majorBidi" w:eastAsiaTheme="minorHAnsi" w:hAnsiTheme="majorBidi" w:cstheme="majorBidi"/>
          <w:lang w:eastAsia="en-US"/>
        </w:rPr>
        <w:t xml:space="preserve"> les éléments suivants :</w:t>
      </w:r>
    </w:p>
    <w:p w:rsidR="000168B6" w:rsidRPr="00033817" w:rsidRDefault="000168B6" w:rsidP="00033817">
      <w:pPr>
        <w:autoSpaceDE w:val="0"/>
        <w:autoSpaceDN w:val="0"/>
        <w:adjustRightInd w:val="0"/>
        <w:spacing w:line="360" w:lineRule="auto"/>
        <w:jc w:val="both"/>
        <w:rPr>
          <w:rFonts w:asciiTheme="majorBidi" w:eastAsiaTheme="minorHAnsi" w:hAnsiTheme="majorBidi" w:cstheme="majorBidi"/>
          <w:lang w:eastAsia="en-US"/>
        </w:rPr>
      </w:pPr>
    </w:p>
    <w:p w:rsidR="007D0AF2" w:rsidRPr="00033817" w:rsidRDefault="007D0AF2" w:rsidP="00033817">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Moderniser le système bancaire en l’impliquant davantage dans le financement des petits entrepreneurs, en développant des instruments adaptés aux besoins spécifiques des PME </w:t>
      </w:r>
      <w:r w:rsidR="00851093">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et en décentralisant la déc</w:t>
      </w:r>
      <w:r w:rsidR="002D3678" w:rsidRPr="00033817">
        <w:rPr>
          <w:rFonts w:asciiTheme="majorBidi" w:eastAsiaTheme="minorHAnsi" w:hAnsiTheme="majorBidi" w:cstheme="majorBidi"/>
          <w:lang w:eastAsia="en-US"/>
        </w:rPr>
        <w:t>ision d’octroi de crédit</w:t>
      </w:r>
      <w:r w:rsidR="00FD12C9">
        <w:rPr>
          <w:rFonts w:asciiTheme="majorBidi" w:eastAsiaTheme="minorHAnsi" w:hAnsiTheme="majorBidi" w:cstheme="majorBidi"/>
          <w:lang w:eastAsia="en-US"/>
        </w:rPr>
        <w:t>s</w:t>
      </w:r>
      <w:r w:rsidR="002D3678" w:rsidRPr="00033817">
        <w:rPr>
          <w:rFonts w:asciiTheme="majorBidi" w:eastAsiaTheme="minorHAnsi" w:hAnsiTheme="majorBidi" w:cstheme="majorBidi"/>
          <w:lang w:eastAsia="en-US"/>
        </w:rPr>
        <w:t>.</w:t>
      </w:r>
    </w:p>
    <w:p w:rsidR="007D0AF2" w:rsidRPr="00033817" w:rsidRDefault="007D0AF2" w:rsidP="00851093">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Renforcer la capacité de financement des entreprises par la création </w:t>
      </w:r>
      <w:r w:rsidR="00AB55ED" w:rsidRPr="00033817">
        <w:rPr>
          <w:rFonts w:asciiTheme="majorBidi" w:eastAsiaTheme="minorHAnsi" w:hAnsiTheme="majorBidi" w:cstheme="majorBidi"/>
          <w:lang w:eastAsia="en-US"/>
        </w:rPr>
        <w:t>de</w:t>
      </w:r>
      <w:r w:rsidR="00851093">
        <w:rPr>
          <w:rFonts w:asciiTheme="majorBidi" w:eastAsiaTheme="minorHAnsi" w:hAnsiTheme="majorBidi" w:cstheme="majorBidi"/>
          <w:lang w:eastAsia="en-US"/>
        </w:rPr>
        <w:t>s</w:t>
      </w:r>
      <w:r w:rsidR="00AB55ED" w:rsidRPr="00033817">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banque</w:t>
      </w:r>
      <w:r w:rsidR="00AB55ED" w:rsidRPr="00033817">
        <w:rPr>
          <w:rFonts w:asciiTheme="majorBidi" w:eastAsiaTheme="minorHAnsi" w:hAnsiTheme="majorBidi" w:cstheme="majorBidi"/>
          <w:lang w:eastAsia="en-US"/>
        </w:rPr>
        <w:t>s</w:t>
      </w:r>
      <w:r w:rsidRPr="00033817">
        <w:rPr>
          <w:rFonts w:asciiTheme="majorBidi" w:eastAsiaTheme="minorHAnsi" w:hAnsiTheme="majorBidi" w:cstheme="majorBidi"/>
          <w:lang w:eastAsia="en-US"/>
        </w:rPr>
        <w:t xml:space="preserve"> spécialisée</w:t>
      </w:r>
      <w:r w:rsidR="00AB55ED" w:rsidRPr="00033817">
        <w:rPr>
          <w:rFonts w:asciiTheme="majorBidi" w:eastAsiaTheme="minorHAnsi" w:hAnsiTheme="majorBidi" w:cstheme="majorBidi"/>
          <w:lang w:eastAsia="en-US"/>
        </w:rPr>
        <w:t>s dans le financement des PME qui auront</w:t>
      </w:r>
      <w:r w:rsidRPr="00033817">
        <w:rPr>
          <w:rFonts w:asciiTheme="majorBidi" w:eastAsiaTheme="minorHAnsi" w:hAnsiTheme="majorBidi" w:cstheme="majorBidi"/>
          <w:lang w:eastAsia="en-US"/>
        </w:rPr>
        <w:t xml:space="preserve"> pour vocation d’accompagner le développement de ces entreprises dans toutes les étapes de leur croissance et leur faci</w:t>
      </w:r>
      <w:r w:rsidR="002D3678" w:rsidRPr="00033817">
        <w:rPr>
          <w:rFonts w:asciiTheme="majorBidi" w:eastAsiaTheme="minorHAnsi" w:hAnsiTheme="majorBidi" w:cstheme="majorBidi"/>
          <w:lang w:eastAsia="en-US"/>
        </w:rPr>
        <w:t>liter l’accès au financement.</w:t>
      </w:r>
    </w:p>
    <w:p w:rsidR="003031A6" w:rsidRPr="00033817" w:rsidRDefault="003031A6" w:rsidP="00033817">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Développer les autres sources de financement des PME tel</w:t>
      </w:r>
      <w:r w:rsidR="00FD12C9">
        <w:rPr>
          <w:rFonts w:asciiTheme="majorBidi" w:eastAsiaTheme="minorHAnsi" w:hAnsiTheme="majorBidi" w:cstheme="majorBidi"/>
          <w:lang w:eastAsia="en-US"/>
        </w:rPr>
        <w:t>le</w:t>
      </w:r>
      <w:r w:rsidRPr="00033817">
        <w:rPr>
          <w:rFonts w:asciiTheme="majorBidi" w:eastAsiaTheme="minorHAnsi" w:hAnsiTheme="majorBidi" w:cstheme="majorBidi"/>
          <w:lang w:eastAsia="en-US"/>
        </w:rPr>
        <w:t>s que : le capital-risque et le micro</w:t>
      </w:r>
      <w:r w:rsidR="00851093">
        <w:rPr>
          <w:rFonts w:asciiTheme="majorBidi" w:eastAsiaTheme="minorHAnsi" w:hAnsiTheme="majorBidi" w:cstheme="majorBidi"/>
          <w:lang w:eastAsia="en-US"/>
        </w:rPr>
        <w:t>-</w:t>
      </w:r>
      <w:r w:rsidRPr="00033817">
        <w:rPr>
          <w:rFonts w:asciiTheme="majorBidi" w:eastAsiaTheme="minorHAnsi" w:hAnsiTheme="majorBidi" w:cstheme="majorBidi"/>
          <w:lang w:eastAsia="en-US"/>
        </w:rPr>
        <w:t>crédit.</w:t>
      </w:r>
    </w:p>
    <w:p w:rsidR="007B2B52" w:rsidRPr="00033817" w:rsidRDefault="007B2B52" w:rsidP="00033817">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lastRenderedPageBreak/>
        <w:t>La vulgarisation des aides financières et des garanties existantes pour maximiser l’utilisation des PME pour les lignes de crédits ouvertes.</w:t>
      </w:r>
    </w:p>
    <w:p w:rsidR="007D0AF2" w:rsidRPr="00033817" w:rsidRDefault="007D0AF2" w:rsidP="00865E32">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Impliquer davantage les collectivités locales (APC et Daïras) dans le pr</w:t>
      </w:r>
      <w:r w:rsidR="00865E32">
        <w:rPr>
          <w:rFonts w:asciiTheme="majorBidi" w:eastAsiaTheme="minorHAnsi" w:hAnsiTheme="majorBidi" w:cstheme="majorBidi"/>
          <w:lang w:eastAsia="en-US"/>
        </w:rPr>
        <w:t>ocessus de la promotion des PME en leur</w:t>
      </w:r>
      <w:r w:rsidRPr="00033817">
        <w:rPr>
          <w:rFonts w:asciiTheme="majorBidi" w:eastAsiaTheme="minorHAnsi" w:hAnsiTheme="majorBidi" w:cstheme="majorBidi"/>
          <w:lang w:eastAsia="en-US"/>
        </w:rPr>
        <w:t xml:space="preserve"> </w:t>
      </w:r>
      <w:r w:rsidR="00865E32">
        <w:rPr>
          <w:rFonts w:asciiTheme="majorBidi" w:eastAsiaTheme="minorHAnsi" w:hAnsiTheme="majorBidi" w:cstheme="majorBidi"/>
          <w:lang w:eastAsia="en-US"/>
        </w:rPr>
        <w:t>apportant</w:t>
      </w:r>
      <w:r w:rsidR="00C271B2">
        <w:rPr>
          <w:rFonts w:asciiTheme="majorBidi" w:eastAsiaTheme="minorHAnsi" w:hAnsiTheme="majorBidi" w:cstheme="majorBidi"/>
          <w:lang w:eastAsia="en-US"/>
        </w:rPr>
        <w:t xml:space="preserve"> les orientations et l</w:t>
      </w:r>
      <w:r w:rsidRPr="00033817">
        <w:rPr>
          <w:rFonts w:asciiTheme="majorBidi" w:eastAsiaTheme="minorHAnsi" w:hAnsiTheme="majorBidi" w:cstheme="majorBidi"/>
          <w:lang w:eastAsia="en-US"/>
        </w:rPr>
        <w:t>es aides techniques, par leur proximité des entrepreneurs grâce à des budgets spécifiques.</w:t>
      </w:r>
    </w:p>
    <w:p w:rsidR="007B2B52" w:rsidRPr="00033817" w:rsidRDefault="007B2B52" w:rsidP="003E0776">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Encourager la diversification du tissu des PME par la promotion de la sous-traitance et le soutien des activités artisanales, à travers des mesures fiscales et financières</w:t>
      </w:r>
      <w:r w:rsidR="003E0776" w:rsidRPr="003E0776">
        <w:rPr>
          <w:rFonts w:asciiTheme="majorBidi" w:eastAsiaTheme="minorHAnsi" w:hAnsiTheme="majorBidi" w:cstheme="majorBidi"/>
          <w:lang w:eastAsia="en-US"/>
        </w:rPr>
        <w:t xml:space="preserve"> </w:t>
      </w:r>
      <w:r w:rsidR="003E0776" w:rsidRPr="00033817">
        <w:rPr>
          <w:rFonts w:asciiTheme="majorBidi" w:eastAsiaTheme="minorHAnsi" w:hAnsiTheme="majorBidi" w:cstheme="majorBidi"/>
          <w:lang w:eastAsia="en-US"/>
        </w:rPr>
        <w:t>incitatives</w:t>
      </w:r>
      <w:r w:rsidRPr="00033817">
        <w:rPr>
          <w:rFonts w:asciiTheme="majorBidi" w:eastAsiaTheme="minorHAnsi" w:hAnsiTheme="majorBidi" w:cstheme="majorBidi"/>
          <w:lang w:eastAsia="en-US"/>
        </w:rPr>
        <w:t>.</w:t>
      </w:r>
    </w:p>
    <w:p w:rsidR="007B2B52" w:rsidRPr="00033817" w:rsidRDefault="007B2B52" w:rsidP="00917D7E">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 xml:space="preserve">La mise en place de nouveaux dispositifs </w:t>
      </w:r>
      <w:r w:rsidR="00C271B2">
        <w:rPr>
          <w:rFonts w:asciiTheme="majorBidi" w:eastAsiaTheme="minorHAnsi" w:hAnsiTheme="majorBidi" w:cstheme="majorBidi"/>
          <w:lang w:eastAsia="en-US"/>
        </w:rPr>
        <w:t xml:space="preserve">d’aide et de promotion de PME </w:t>
      </w:r>
      <w:r w:rsidRPr="00033817">
        <w:rPr>
          <w:rFonts w:asciiTheme="majorBidi" w:eastAsiaTheme="minorHAnsi" w:hAnsiTheme="majorBidi" w:cstheme="majorBidi"/>
          <w:lang w:eastAsia="en-US"/>
        </w:rPr>
        <w:t>orientée</w:t>
      </w:r>
      <w:r w:rsidR="00865E32">
        <w:rPr>
          <w:rFonts w:asciiTheme="majorBidi" w:eastAsiaTheme="minorHAnsi" w:hAnsiTheme="majorBidi" w:cstheme="majorBidi"/>
          <w:lang w:eastAsia="en-US"/>
        </w:rPr>
        <w:t>s</w:t>
      </w:r>
      <w:r w:rsidRPr="00033817">
        <w:rPr>
          <w:rFonts w:asciiTheme="majorBidi" w:eastAsiaTheme="minorHAnsi" w:hAnsiTheme="majorBidi" w:cstheme="majorBidi"/>
          <w:lang w:eastAsia="en-US"/>
        </w:rPr>
        <w:t xml:space="preserve"> vers l’innovation et les technologies de l’information.</w:t>
      </w:r>
    </w:p>
    <w:p w:rsidR="007B2B52" w:rsidRPr="00033817" w:rsidRDefault="007B2B52" w:rsidP="009D3DB8">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Renforcer le rôle des pouvoirs publics pour améliorer la compétitivité des entreprises</w:t>
      </w:r>
      <w:r w:rsidR="009D3DB8">
        <w:rPr>
          <w:rFonts w:asciiTheme="majorBidi" w:eastAsiaTheme="minorHAnsi" w:hAnsiTheme="majorBidi" w:cstheme="majorBidi"/>
          <w:lang w:eastAsia="en-US"/>
        </w:rPr>
        <w:t xml:space="preserve"> en vue</w:t>
      </w:r>
      <w:r w:rsidRPr="00033817">
        <w:rPr>
          <w:rFonts w:asciiTheme="majorBidi" w:eastAsiaTheme="minorHAnsi" w:hAnsiTheme="majorBidi" w:cstheme="majorBidi"/>
          <w:lang w:eastAsia="en-US"/>
        </w:rPr>
        <w:t xml:space="preserve"> d’accroître la taille des PME et </w:t>
      </w:r>
      <w:r w:rsidR="003E0776">
        <w:rPr>
          <w:rFonts w:asciiTheme="majorBidi" w:eastAsiaTheme="minorHAnsi" w:hAnsiTheme="majorBidi" w:cstheme="majorBidi"/>
          <w:lang w:eastAsia="en-US"/>
        </w:rPr>
        <w:t xml:space="preserve">de </w:t>
      </w:r>
      <w:r w:rsidRPr="00033817">
        <w:rPr>
          <w:rFonts w:asciiTheme="majorBidi" w:eastAsiaTheme="minorHAnsi" w:hAnsiTheme="majorBidi" w:cstheme="majorBidi"/>
          <w:lang w:eastAsia="en-US"/>
        </w:rPr>
        <w:t>stimuler leurs innovations.</w:t>
      </w:r>
    </w:p>
    <w:p w:rsidR="007B2B52" w:rsidRPr="00033817" w:rsidRDefault="007B2B52" w:rsidP="00033817">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Créer des organismes d’appui et d’accompagnement pour le développement international des PME algériennes.</w:t>
      </w:r>
    </w:p>
    <w:p w:rsidR="007B2B52" w:rsidRPr="00033817" w:rsidRDefault="007B2B52" w:rsidP="00033817">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Mettre en place des mécanismes et des instruments de contrôle pour réduire l’impact des pratiques hasardeuses, qui peuvent nuire aux différentes mesures et programmes d’appui destinés aux PME.</w:t>
      </w:r>
    </w:p>
    <w:p w:rsidR="00387081" w:rsidRPr="00033817" w:rsidRDefault="00387081" w:rsidP="00917D7E">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Former les dirigeants des PME, en organisant des séminaires sur l’organisation du travail, la gestion, l’utilisation de l’outil informatique</w:t>
      </w:r>
      <w:r w:rsidR="002465F7">
        <w:rPr>
          <w:rFonts w:asciiTheme="majorBidi" w:eastAsiaTheme="minorHAnsi" w:hAnsiTheme="majorBidi" w:cstheme="majorBidi"/>
          <w:lang w:eastAsia="en-US"/>
        </w:rPr>
        <w:t>,</w:t>
      </w:r>
      <w:r w:rsidRPr="00033817">
        <w:rPr>
          <w:rFonts w:asciiTheme="majorBidi" w:eastAsiaTheme="minorHAnsi" w:hAnsiTheme="majorBidi" w:cstheme="majorBidi"/>
          <w:lang w:eastAsia="en-US"/>
        </w:rPr>
        <w:t>…</w:t>
      </w:r>
      <w:proofErr w:type="spellStart"/>
      <w:r w:rsidRPr="00033817">
        <w:rPr>
          <w:rFonts w:asciiTheme="majorBidi" w:eastAsiaTheme="minorHAnsi" w:hAnsiTheme="majorBidi" w:cstheme="majorBidi"/>
          <w:lang w:eastAsia="en-US"/>
        </w:rPr>
        <w:t>etc</w:t>
      </w:r>
      <w:proofErr w:type="spellEnd"/>
      <w:r w:rsidRPr="00033817">
        <w:rPr>
          <w:rFonts w:asciiTheme="majorBidi" w:eastAsiaTheme="minorHAnsi" w:hAnsiTheme="majorBidi" w:cstheme="majorBidi"/>
          <w:lang w:eastAsia="en-US"/>
        </w:rPr>
        <w:t>, avec la création d’un réseau de centres de formation des dirigeants de</w:t>
      </w:r>
      <w:r w:rsidR="00917D7E">
        <w:rPr>
          <w:rFonts w:asciiTheme="majorBidi" w:eastAsiaTheme="minorHAnsi" w:hAnsiTheme="majorBidi" w:cstheme="majorBidi"/>
          <w:lang w:eastAsia="en-US"/>
        </w:rPr>
        <w:t xml:space="preserve"> </w:t>
      </w:r>
      <w:r w:rsidRPr="00033817">
        <w:rPr>
          <w:rFonts w:asciiTheme="majorBidi" w:eastAsiaTheme="minorHAnsi" w:hAnsiTheme="majorBidi" w:cstheme="majorBidi"/>
          <w:lang w:eastAsia="en-US"/>
        </w:rPr>
        <w:t>PME.</w:t>
      </w:r>
    </w:p>
    <w:p w:rsidR="00387081" w:rsidRPr="00033817" w:rsidRDefault="00387081" w:rsidP="00033817">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Encourager l’apprentissage des langues étrangères chez les chefs d’entreprises et les nouveaux diplômés.</w:t>
      </w:r>
    </w:p>
    <w:p w:rsidR="00387081" w:rsidRPr="00033817" w:rsidRDefault="00387081" w:rsidP="00033817">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Permettre l’accès au foncier aux meilleurs coûts et faciliter l’installation des porteurs de projets de création d’entreprise</w:t>
      </w:r>
      <w:r w:rsidR="00A0452E">
        <w:rPr>
          <w:rFonts w:asciiTheme="majorBidi" w:eastAsiaTheme="minorHAnsi" w:hAnsiTheme="majorBidi" w:cstheme="majorBidi"/>
          <w:lang w:eastAsia="en-US"/>
        </w:rPr>
        <w:t>s</w:t>
      </w:r>
      <w:r w:rsidRPr="00033817">
        <w:rPr>
          <w:rFonts w:asciiTheme="majorBidi" w:eastAsiaTheme="minorHAnsi" w:hAnsiTheme="majorBidi" w:cstheme="majorBidi"/>
          <w:lang w:eastAsia="en-US"/>
        </w:rPr>
        <w:t>.</w:t>
      </w:r>
    </w:p>
    <w:p w:rsidR="007B2B52" w:rsidRPr="00033817" w:rsidRDefault="00387081" w:rsidP="00033817">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Réformer l’administration publique et ses institutions, en adaptant leurs fonctionnements aux exigences de l’économie de marché et en réduisant les degrés de la bureaucratie et de la corruption.</w:t>
      </w:r>
    </w:p>
    <w:p w:rsidR="00934AEF" w:rsidRDefault="007D0AF2" w:rsidP="00033817">
      <w:pPr>
        <w:pStyle w:val="Paragraphedeliste"/>
        <w:numPr>
          <w:ilvl w:val="0"/>
          <w:numId w:val="43"/>
        </w:numPr>
        <w:autoSpaceDE w:val="0"/>
        <w:autoSpaceDN w:val="0"/>
        <w:adjustRightInd w:val="0"/>
        <w:spacing w:line="360" w:lineRule="auto"/>
        <w:jc w:val="both"/>
        <w:rPr>
          <w:rFonts w:asciiTheme="majorBidi" w:eastAsiaTheme="minorHAnsi" w:hAnsiTheme="majorBidi" w:cstheme="majorBidi"/>
          <w:lang w:eastAsia="en-US"/>
        </w:rPr>
      </w:pPr>
      <w:r w:rsidRPr="00033817">
        <w:rPr>
          <w:rFonts w:asciiTheme="majorBidi" w:eastAsiaTheme="minorHAnsi" w:hAnsiTheme="majorBidi" w:cstheme="majorBidi"/>
          <w:lang w:eastAsia="en-US"/>
        </w:rPr>
        <w:t>La mise en place d’un système national efficace de collecte, d’analyse et de diffusion d’informations économiques et financières et l’encouragement de l’utilisation des techniques de</w:t>
      </w:r>
      <w:r w:rsidR="00F601B1" w:rsidRPr="00033817">
        <w:rPr>
          <w:rFonts w:asciiTheme="majorBidi" w:eastAsiaTheme="minorHAnsi" w:hAnsiTheme="majorBidi" w:cstheme="majorBidi"/>
          <w:lang w:eastAsia="en-US"/>
        </w:rPr>
        <w:t xml:space="preserve"> communication nouvelles comme l’i</w:t>
      </w:r>
      <w:r w:rsidRPr="00033817">
        <w:rPr>
          <w:rFonts w:asciiTheme="majorBidi" w:eastAsiaTheme="minorHAnsi" w:hAnsiTheme="majorBidi" w:cstheme="majorBidi"/>
          <w:lang w:eastAsia="en-US"/>
        </w:rPr>
        <w:t>nternet.</w:t>
      </w:r>
      <w:r w:rsidRPr="00033817">
        <w:rPr>
          <w:rStyle w:val="Appelnotedebasdep"/>
          <w:rFonts w:asciiTheme="majorBidi" w:eastAsiaTheme="minorHAnsi" w:hAnsiTheme="majorBidi" w:cstheme="majorBidi"/>
          <w:lang w:eastAsia="en-US"/>
        </w:rPr>
        <w:footnoteReference w:id="43"/>
      </w:r>
    </w:p>
    <w:p w:rsidR="00934AEF" w:rsidRPr="00934AEF" w:rsidRDefault="00934AEF" w:rsidP="00934AEF">
      <w:pPr>
        <w:rPr>
          <w:rFonts w:eastAsiaTheme="minorHAnsi"/>
          <w:lang w:eastAsia="en-US"/>
        </w:rPr>
      </w:pPr>
    </w:p>
    <w:p w:rsidR="00934AEF" w:rsidRPr="00934AEF" w:rsidRDefault="00934AEF" w:rsidP="00934AEF">
      <w:pPr>
        <w:rPr>
          <w:rFonts w:eastAsiaTheme="minorHAnsi"/>
          <w:lang w:eastAsia="en-US"/>
        </w:rPr>
      </w:pPr>
    </w:p>
    <w:p w:rsidR="00934AEF" w:rsidRPr="00934AEF" w:rsidRDefault="00934AEF" w:rsidP="00934AEF">
      <w:pPr>
        <w:rPr>
          <w:rFonts w:eastAsiaTheme="minorHAnsi"/>
          <w:lang w:eastAsia="en-US"/>
        </w:rPr>
      </w:pPr>
    </w:p>
    <w:p w:rsidR="00934AEF" w:rsidRPr="00934AEF" w:rsidRDefault="00934AEF" w:rsidP="00934AEF">
      <w:pPr>
        <w:rPr>
          <w:rFonts w:eastAsiaTheme="minorHAnsi"/>
          <w:lang w:eastAsia="en-US"/>
        </w:rPr>
      </w:pPr>
    </w:p>
    <w:p w:rsidR="00934AEF" w:rsidRPr="00934AEF" w:rsidRDefault="00934AEF" w:rsidP="00934AEF">
      <w:pPr>
        <w:rPr>
          <w:rFonts w:eastAsiaTheme="minorHAnsi"/>
          <w:lang w:eastAsia="en-US"/>
        </w:rPr>
      </w:pPr>
    </w:p>
    <w:p w:rsidR="002A4853" w:rsidRDefault="00934AEF" w:rsidP="001B24DB">
      <w:pPr>
        <w:tabs>
          <w:tab w:val="left" w:pos="3840"/>
        </w:tabs>
        <w:rPr>
          <w:rFonts w:eastAsiaTheme="minorHAnsi"/>
          <w:lang w:eastAsia="en-US"/>
        </w:rPr>
      </w:pPr>
      <w:r>
        <w:rPr>
          <w:rFonts w:eastAsiaTheme="minorHAnsi"/>
          <w:lang w:eastAsia="en-US"/>
        </w:rPr>
        <w:tab/>
      </w:r>
    </w:p>
    <w:p w:rsidR="00934AEF" w:rsidRPr="0028698B" w:rsidRDefault="00934AEF" w:rsidP="0028698B">
      <w:pPr>
        <w:tabs>
          <w:tab w:val="left" w:pos="3840"/>
        </w:tabs>
        <w:spacing w:line="360" w:lineRule="auto"/>
        <w:jc w:val="both"/>
        <w:rPr>
          <w:rFonts w:eastAsiaTheme="minorHAnsi"/>
          <w:b/>
          <w:bCs/>
          <w:lang w:eastAsia="en-US"/>
        </w:rPr>
      </w:pPr>
      <w:r w:rsidRPr="0028698B">
        <w:rPr>
          <w:rFonts w:eastAsiaTheme="minorHAnsi"/>
          <w:b/>
          <w:bCs/>
          <w:lang w:eastAsia="en-US"/>
        </w:rPr>
        <w:lastRenderedPageBreak/>
        <w:t>Conclusion du chapitre :</w:t>
      </w:r>
    </w:p>
    <w:p w:rsidR="00702138" w:rsidRPr="0028698B" w:rsidRDefault="00702138" w:rsidP="0028698B">
      <w:pPr>
        <w:tabs>
          <w:tab w:val="left" w:pos="3840"/>
        </w:tabs>
        <w:spacing w:line="360" w:lineRule="auto"/>
        <w:jc w:val="both"/>
        <w:rPr>
          <w:rFonts w:eastAsiaTheme="minorHAnsi"/>
          <w:b/>
          <w:bCs/>
          <w:lang w:eastAsia="en-US"/>
        </w:rPr>
      </w:pPr>
    </w:p>
    <w:p w:rsidR="006B236D" w:rsidRPr="0028698B" w:rsidRDefault="00702138" w:rsidP="00A360D5">
      <w:pPr>
        <w:spacing w:line="360" w:lineRule="auto"/>
        <w:jc w:val="both"/>
        <w:rPr>
          <w:rFonts w:asciiTheme="majorBidi" w:eastAsiaTheme="minorHAnsi" w:hAnsiTheme="majorBidi" w:cstheme="majorBidi"/>
          <w:lang w:eastAsia="en-US"/>
        </w:rPr>
      </w:pPr>
      <w:r w:rsidRPr="0028698B">
        <w:rPr>
          <w:rFonts w:asciiTheme="majorBidi" w:hAnsiTheme="majorBidi" w:cstheme="majorBidi"/>
        </w:rPr>
        <w:t xml:space="preserve">    A partir de ce qui a été </w:t>
      </w:r>
      <w:r w:rsidR="00A360D5">
        <w:rPr>
          <w:rFonts w:asciiTheme="majorBidi" w:hAnsiTheme="majorBidi" w:cstheme="majorBidi"/>
        </w:rPr>
        <w:t>développé</w:t>
      </w:r>
      <w:r w:rsidRPr="0028698B">
        <w:rPr>
          <w:rFonts w:asciiTheme="majorBidi" w:hAnsiTheme="majorBidi" w:cstheme="majorBidi"/>
        </w:rPr>
        <w:t xml:space="preserve"> dans ce chapitre, nous </w:t>
      </w:r>
      <w:r w:rsidR="00A360D5">
        <w:rPr>
          <w:rFonts w:asciiTheme="majorBidi" w:hAnsiTheme="majorBidi" w:cstheme="majorBidi"/>
        </w:rPr>
        <w:t>constatons</w:t>
      </w:r>
      <w:r w:rsidRPr="0028698B">
        <w:rPr>
          <w:rFonts w:asciiTheme="majorBidi" w:hAnsiTheme="majorBidi" w:cstheme="majorBidi"/>
        </w:rPr>
        <w:t xml:space="preserve"> qu’il n’existe pas une définition unique de la PME. En effet, les premières tentatives d’identification de la PME étaient d’ordre qualitatif </w:t>
      </w:r>
      <w:r w:rsidR="00C83C4A" w:rsidRPr="0028698B">
        <w:rPr>
          <w:rFonts w:asciiTheme="majorBidi" w:eastAsiaTheme="minorHAnsi" w:hAnsiTheme="majorBidi" w:cstheme="majorBidi"/>
          <w:lang w:eastAsia="en-US"/>
        </w:rPr>
        <w:t xml:space="preserve">en mettant l’accent, </w:t>
      </w:r>
      <w:r w:rsidRPr="0028698B">
        <w:rPr>
          <w:rFonts w:asciiTheme="majorBidi" w:eastAsiaTheme="minorHAnsi" w:hAnsiTheme="majorBidi" w:cstheme="majorBidi"/>
          <w:lang w:eastAsia="en-US"/>
        </w:rPr>
        <w:t>sur les éléments distinctifs et caractéristiques de la PME, dont principalement l’aspect humain lié à l’entreprise. Selon ce paramètre, les PME sont des entreprises dont les chefs assument personnellement et directement les responsabilités financières, techniques et</w:t>
      </w:r>
      <w:r w:rsidR="00A360D5">
        <w:rPr>
          <w:rFonts w:asciiTheme="majorBidi" w:eastAsiaTheme="minorHAnsi" w:hAnsiTheme="majorBidi" w:cstheme="majorBidi"/>
          <w:lang w:eastAsia="en-US"/>
        </w:rPr>
        <w:t xml:space="preserve"> morales de l’entreprise quel</w:t>
      </w:r>
      <w:r w:rsidR="00A73B36">
        <w:rPr>
          <w:rFonts w:asciiTheme="majorBidi" w:eastAsiaTheme="minorHAnsi" w:hAnsiTheme="majorBidi" w:cstheme="majorBidi"/>
          <w:lang w:eastAsia="en-US"/>
        </w:rPr>
        <w:t xml:space="preserve">le </w:t>
      </w:r>
      <w:r w:rsidRPr="0028698B">
        <w:rPr>
          <w:rFonts w:asciiTheme="majorBidi" w:eastAsiaTheme="minorHAnsi" w:hAnsiTheme="majorBidi" w:cstheme="majorBidi"/>
          <w:lang w:eastAsia="en-US"/>
        </w:rPr>
        <w:t xml:space="preserve">que soit la forme juridique de celle-ci. Mais, cette approche de définition a été considérée par la suite comme </w:t>
      </w:r>
      <w:r w:rsidRPr="0028698B">
        <w:rPr>
          <w:rFonts w:asciiTheme="majorBidi" w:hAnsiTheme="majorBidi" w:cstheme="majorBidi"/>
        </w:rPr>
        <w:t>peu fonctionnelle notamment lorsqu’il s’agit des études empiriques sur les PME, car les critères retenus dans cette définition sont à caractère qualitatif et ne sont pas facilement mesurable</w:t>
      </w:r>
      <w:r w:rsidR="00A360D5">
        <w:rPr>
          <w:rFonts w:asciiTheme="majorBidi" w:hAnsiTheme="majorBidi" w:cstheme="majorBidi"/>
        </w:rPr>
        <w:t>s</w:t>
      </w:r>
      <w:r w:rsidRPr="0028698B">
        <w:rPr>
          <w:rFonts w:asciiTheme="majorBidi" w:hAnsiTheme="majorBidi" w:cstheme="majorBidi"/>
        </w:rPr>
        <w:t>. Une deuxième approche d’identification de la PME est l’approche</w:t>
      </w:r>
      <w:r w:rsidR="00870951">
        <w:rPr>
          <w:rFonts w:asciiTheme="majorBidi" w:hAnsiTheme="majorBidi" w:cstheme="majorBidi"/>
        </w:rPr>
        <w:t xml:space="preserve"> quantitative qui met en relief </w:t>
      </w:r>
      <w:r w:rsidRPr="0028698B">
        <w:rPr>
          <w:rFonts w:asciiTheme="majorBidi" w:hAnsiTheme="majorBidi" w:cstheme="majorBidi"/>
        </w:rPr>
        <w:t>la dimension de l’entreprise</w:t>
      </w:r>
      <w:r w:rsidRPr="0028698B">
        <w:rPr>
          <w:rFonts w:asciiTheme="majorBidi" w:eastAsiaTheme="minorHAnsi" w:hAnsiTheme="majorBidi" w:cstheme="majorBidi"/>
          <w:lang w:eastAsia="en-US"/>
        </w:rPr>
        <w:t>, en privilégiant deux aspects représentatifs à savoir</w:t>
      </w:r>
      <w:r w:rsidR="00870951">
        <w:rPr>
          <w:rFonts w:asciiTheme="majorBidi" w:eastAsiaTheme="minorHAnsi" w:hAnsiTheme="majorBidi" w:cstheme="majorBidi"/>
          <w:lang w:eastAsia="en-US"/>
        </w:rPr>
        <w:t> :</w:t>
      </w:r>
      <w:r w:rsidRPr="0028698B">
        <w:rPr>
          <w:rFonts w:asciiTheme="majorBidi" w:eastAsiaTheme="minorHAnsi" w:hAnsiTheme="majorBidi" w:cstheme="majorBidi"/>
          <w:lang w:eastAsia="en-US"/>
        </w:rPr>
        <w:t xml:space="preserve"> l’indépendance de l’entreprise </w:t>
      </w:r>
      <w:r w:rsidR="00870951">
        <w:rPr>
          <w:rFonts w:asciiTheme="majorBidi" w:eastAsiaTheme="minorHAnsi" w:hAnsiTheme="majorBidi" w:cstheme="majorBidi"/>
          <w:lang w:eastAsia="en-US"/>
        </w:rPr>
        <w:t>et</w:t>
      </w:r>
      <w:r w:rsidRPr="0028698B">
        <w:rPr>
          <w:rFonts w:asciiTheme="majorBidi" w:eastAsiaTheme="minorHAnsi" w:hAnsiTheme="majorBidi" w:cstheme="majorBidi"/>
          <w:lang w:eastAsia="en-US"/>
        </w:rPr>
        <w:t xml:space="preserve"> la taille de l’entreprise. Mais, ce qui est important à signaler est que cette approche quantitative ne permet pas d’avoir une</w:t>
      </w:r>
      <w:r w:rsidRPr="0028698B">
        <w:rPr>
          <w:rFonts w:asciiTheme="majorBidi" w:hAnsiTheme="majorBidi" w:cstheme="majorBidi"/>
        </w:rPr>
        <w:t xml:space="preserve"> </w:t>
      </w:r>
      <w:r w:rsidRPr="0028698B">
        <w:rPr>
          <w:rFonts w:asciiTheme="majorBidi" w:eastAsiaTheme="minorHAnsi" w:hAnsiTheme="majorBidi" w:cstheme="majorBidi"/>
          <w:lang w:eastAsia="en-US"/>
        </w:rPr>
        <w:t>définition unifiée et homogène pour la PME à travers le monde</w:t>
      </w:r>
      <w:r w:rsidR="00870951">
        <w:rPr>
          <w:rFonts w:asciiTheme="majorBidi" w:eastAsiaTheme="minorHAnsi" w:hAnsiTheme="majorBidi" w:cstheme="majorBidi"/>
          <w:lang w:eastAsia="en-US"/>
        </w:rPr>
        <w:t>,</w:t>
      </w:r>
      <w:r w:rsidRPr="0028698B">
        <w:rPr>
          <w:rFonts w:asciiTheme="majorBidi" w:eastAsiaTheme="minorHAnsi" w:hAnsiTheme="majorBidi" w:cstheme="majorBidi"/>
          <w:lang w:eastAsia="en-US"/>
        </w:rPr>
        <w:t xml:space="preserve"> principalement à cause de la diversité économique</w:t>
      </w:r>
      <w:r w:rsidRPr="0028698B">
        <w:rPr>
          <w:rFonts w:asciiTheme="majorBidi" w:hAnsiTheme="majorBidi" w:cstheme="majorBidi"/>
        </w:rPr>
        <w:t xml:space="preserve"> </w:t>
      </w:r>
      <w:r w:rsidRPr="0028698B">
        <w:rPr>
          <w:rFonts w:asciiTheme="majorBidi" w:eastAsiaTheme="minorHAnsi" w:hAnsiTheme="majorBidi" w:cstheme="majorBidi"/>
          <w:lang w:eastAsia="en-US"/>
        </w:rPr>
        <w:t xml:space="preserve">et financière des entreprises entre les pays. Par la suite, une troisième approche de définition de la PME se présente, c’est l’approche </w:t>
      </w:r>
      <w:r w:rsidRPr="0028698B">
        <w:rPr>
          <w:rFonts w:asciiTheme="majorBidi" w:hAnsiTheme="majorBidi" w:cstheme="majorBidi"/>
        </w:rPr>
        <w:t>de la norme internationale d’information financière pour les PME</w:t>
      </w:r>
      <w:r w:rsidR="00870951">
        <w:rPr>
          <w:rFonts w:asciiTheme="majorBidi" w:hAnsiTheme="majorBidi" w:cstheme="majorBidi"/>
        </w:rPr>
        <w:t>,</w:t>
      </w:r>
      <w:r w:rsidRPr="0028698B">
        <w:rPr>
          <w:rFonts w:asciiTheme="majorBidi" w:hAnsiTheme="majorBidi" w:cstheme="majorBidi"/>
        </w:rPr>
        <w:t xml:space="preserve"> qui définit la PME comme étant une entité qui publie</w:t>
      </w:r>
      <w:r w:rsidR="00647F0A" w:rsidRPr="0028698B">
        <w:rPr>
          <w:rFonts w:asciiTheme="majorBidi" w:hAnsiTheme="majorBidi" w:cstheme="majorBidi"/>
        </w:rPr>
        <w:t xml:space="preserve"> des états financiers </w:t>
      </w:r>
      <w:r w:rsidR="00D138C9">
        <w:rPr>
          <w:rFonts w:asciiTheme="majorBidi" w:hAnsiTheme="majorBidi" w:cstheme="majorBidi"/>
        </w:rPr>
        <w:t xml:space="preserve"> </w:t>
      </w:r>
      <w:r w:rsidR="00647F0A" w:rsidRPr="0028698B">
        <w:rPr>
          <w:rFonts w:asciiTheme="majorBidi" w:hAnsiTheme="majorBidi" w:cstheme="majorBidi"/>
        </w:rPr>
        <w:t>à usage</w:t>
      </w:r>
      <w:r w:rsidRPr="0028698B">
        <w:rPr>
          <w:rFonts w:asciiTheme="majorBidi" w:hAnsiTheme="majorBidi" w:cstheme="majorBidi"/>
        </w:rPr>
        <w:t xml:space="preserve"> </w:t>
      </w:r>
      <w:r w:rsidR="00870951" w:rsidRPr="0028698B">
        <w:rPr>
          <w:rFonts w:asciiTheme="majorBidi" w:hAnsiTheme="majorBidi" w:cstheme="majorBidi"/>
        </w:rPr>
        <w:t>généra</w:t>
      </w:r>
      <w:r w:rsidR="00870951">
        <w:rPr>
          <w:rFonts w:asciiTheme="majorBidi" w:hAnsiTheme="majorBidi" w:cstheme="majorBidi"/>
        </w:rPr>
        <w:t>l</w:t>
      </w:r>
      <w:r w:rsidRPr="0028698B">
        <w:rPr>
          <w:rFonts w:asciiTheme="majorBidi" w:hAnsiTheme="majorBidi" w:cstheme="majorBidi"/>
        </w:rPr>
        <w:t xml:space="preserve"> pour des utilisateurs externes. Il est à noter que cette approche de définition </w:t>
      </w:r>
      <w:r w:rsidRPr="0028698B">
        <w:rPr>
          <w:rFonts w:asciiTheme="majorBidi" w:eastAsiaTheme="minorHAnsi" w:hAnsiTheme="majorBidi" w:cstheme="majorBidi"/>
          <w:lang w:eastAsia="en-US"/>
        </w:rPr>
        <w:t>n’inclue pas de critères de taille quantifiés pour déterminer ce qu’est une petite ou une moyenne entité</w:t>
      </w:r>
      <w:r w:rsidR="00870951">
        <w:rPr>
          <w:rFonts w:asciiTheme="majorBidi" w:eastAsiaTheme="minorHAnsi" w:hAnsiTheme="majorBidi" w:cstheme="majorBidi"/>
          <w:lang w:eastAsia="en-US"/>
        </w:rPr>
        <w:t>,</w:t>
      </w:r>
      <w:r w:rsidRPr="0028698B">
        <w:rPr>
          <w:rFonts w:asciiTheme="majorBidi" w:eastAsiaTheme="minorHAnsi" w:hAnsiTheme="majorBidi" w:cstheme="majorBidi"/>
          <w:lang w:eastAsia="en-US"/>
        </w:rPr>
        <w:t xml:space="preserve"> </w:t>
      </w:r>
      <w:r w:rsidR="00FC7E6D">
        <w:rPr>
          <w:rFonts w:asciiTheme="majorBidi" w:eastAsiaTheme="minorHAnsi" w:hAnsiTheme="majorBidi" w:cstheme="majorBidi"/>
          <w:lang w:eastAsia="en-US"/>
        </w:rPr>
        <w:t xml:space="preserve">         </w:t>
      </w:r>
      <w:r w:rsidRPr="0028698B">
        <w:rPr>
          <w:rFonts w:asciiTheme="majorBidi" w:eastAsiaTheme="minorHAnsi" w:hAnsiTheme="majorBidi" w:cstheme="majorBidi"/>
          <w:lang w:eastAsia="en-US"/>
        </w:rPr>
        <w:t>et a conclu qu’il n’est pas faisable de concevoir des tests de taille quantifiés qui seraient applicables sur le long term</w:t>
      </w:r>
      <w:r w:rsidR="00870951">
        <w:rPr>
          <w:rFonts w:asciiTheme="majorBidi" w:eastAsiaTheme="minorHAnsi" w:hAnsiTheme="majorBidi" w:cstheme="majorBidi"/>
          <w:lang w:eastAsia="en-US"/>
        </w:rPr>
        <w:t>e dans plusieurs pays du monde</w:t>
      </w:r>
      <w:r w:rsidRPr="0028698B">
        <w:rPr>
          <w:rFonts w:asciiTheme="majorBidi" w:eastAsiaTheme="minorHAnsi" w:hAnsiTheme="majorBidi" w:cstheme="majorBidi"/>
          <w:lang w:eastAsia="en-US"/>
        </w:rPr>
        <w:t>. De ce fait, pour décider quelles sont les entités qui doivent être retenues comme PME, chaque pays peut prescrire ses propres critères de taille quantifiés.</w:t>
      </w:r>
    </w:p>
    <w:p w:rsidR="00702138" w:rsidRPr="0028698B" w:rsidRDefault="00A360D5" w:rsidP="008241A6">
      <w:pPr>
        <w:autoSpaceDE w:val="0"/>
        <w:autoSpaceDN w:val="0"/>
        <w:adjustRightInd w:val="0"/>
        <w:spacing w:line="360" w:lineRule="auto"/>
        <w:jc w:val="both"/>
        <w:rPr>
          <w:rFonts w:asciiTheme="majorBidi" w:hAnsiTheme="majorBidi" w:cstheme="majorBidi"/>
        </w:rPr>
      </w:pPr>
      <w:r>
        <w:rPr>
          <w:rFonts w:asciiTheme="majorBidi" w:eastAsiaTheme="minorHAnsi" w:hAnsiTheme="majorBidi" w:cstheme="majorBidi"/>
          <w:lang w:eastAsia="en-US"/>
        </w:rPr>
        <w:t xml:space="preserve">    N</w:t>
      </w:r>
      <w:r w:rsidR="00702138" w:rsidRPr="0028698B">
        <w:rPr>
          <w:rFonts w:asciiTheme="majorBidi" w:eastAsiaTheme="minorHAnsi" w:hAnsiTheme="majorBidi" w:cstheme="majorBidi"/>
          <w:lang w:eastAsia="en-US"/>
        </w:rPr>
        <w:t xml:space="preserve">ous pouvons déduire également qu’à </w:t>
      </w:r>
      <w:r w:rsidR="00702138" w:rsidRPr="0028698B">
        <w:rPr>
          <w:rFonts w:asciiTheme="majorBidi" w:hAnsiTheme="majorBidi" w:cstheme="majorBidi"/>
        </w:rPr>
        <w:t xml:space="preserve">travers le monde, les PME représentent l’écrasante majorité </w:t>
      </w:r>
      <w:r w:rsidR="006074EA">
        <w:rPr>
          <w:rFonts w:asciiTheme="majorBidi" w:hAnsiTheme="majorBidi" w:cstheme="majorBidi"/>
        </w:rPr>
        <w:t xml:space="preserve">de l’ensemble </w:t>
      </w:r>
      <w:r w:rsidR="00702138" w:rsidRPr="0028698B">
        <w:rPr>
          <w:rFonts w:asciiTheme="majorBidi" w:hAnsiTheme="majorBidi" w:cstheme="majorBidi"/>
        </w:rPr>
        <w:t>des entreprises, contribuant massivement à la création de richesses et de l’emploi</w:t>
      </w:r>
      <w:r w:rsidR="00870951">
        <w:rPr>
          <w:rFonts w:asciiTheme="majorBidi" w:hAnsiTheme="majorBidi" w:cstheme="majorBidi"/>
        </w:rPr>
        <w:t>,</w:t>
      </w:r>
      <w:r w:rsidR="00702138" w:rsidRPr="0028698B">
        <w:rPr>
          <w:rFonts w:asciiTheme="majorBidi" w:hAnsiTheme="majorBidi" w:cstheme="majorBidi"/>
        </w:rPr>
        <w:t xml:space="preserve"> et qu</w:t>
      </w:r>
      <w:r w:rsidR="005128C8">
        <w:rPr>
          <w:rFonts w:asciiTheme="majorBidi" w:hAnsiTheme="majorBidi" w:cstheme="majorBidi"/>
        </w:rPr>
        <w:t>’</w:t>
      </w:r>
      <w:r w:rsidR="00702138" w:rsidRPr="0028698B">
        <w:rPr>
          <w:rFonts w:asciiTheme="majorBidi" w:hAnsiTheme="majorBidi" w:cstheme="majorBidi"/>
        </w:rPr>
        <w:t xml:space="preserve">elles sont classées en plusieurs types selon des critères bien définis tels que : la nature des produits fabriqués, l’orientation de l’entreprise </w:t>
      </w:r>
      <w:r w:rsidR="00870951">
        <w:rPr>
          <w:rFonts w:asciiTheme="majorBidi" w:hAnsiTheme="majorBidi" w:cstheme="majorBidi"/>
        </w:rPr>
        <w:t xml:space="preserve">et </w:t>
      </w:r>
      <w:r w:rsidR="00875C1D">
        <w:rPr>
          <w:rFonts w:asciiTheme="majorBidi" w:hAnsiTheme="majorBidi" w:cstheme="majorBidi"/>
        </w:rPr>
        <w:t>la</w:t>
      </w:r>
      <w:r w:rsidR="00702138" w:rsidRPr="0028698B">
        <w:rPr>
          <w:rFonts w:asciiTheme="majorBidi" w:hAnsiTheme="majorBidi" w:cstheme="majorBidi"/>
        </w:rPr>
        <w:t xml:space="preserve"> structure juridique</w:t>
      </w:r>
      <w:r w:rsidR="00875C1D">
        <w:rPr>
          <w:rFonts w:asciiTheme="majorBidi" w:hAnsiTheme="majorBidi" w:cstheme="majorBidi"/>
        </w:rPr>
        <w:t xml:space="preserve"> de l’entreprise</w:t>
      </w:r>
      <w:r w:rsidR="00702138" w:rsidRPr="0028698B">
        <w:rPr>
          <w:rFonts w:asciiTheme="majorBidi" w:hAnsiTheme="majorBidi" w:cstheme="majorBidi"/>
        </w:rPr>
        <w:t xml:space="preserve">. </w:t>
      </w:r>
    </w:p>
    <w:p w:rsidR="006074EA" w:rsidRDefault="00702138" w:rsidP="006B4647">
      <w:pPr>
        <w:autoSpaceDE w:val="0"/>
        <w:autoSpaceDN w:val="0"/>
        <w:adjustRightInd w:val="0"/>
        <w:spacing w:line="360" w:lineRule="auto"/>
        <w:jc w:val="both"/>
        <w:rPr>
          <w:rFonts w:asciiTheme="majorBidi" w:hAnsiTheme="majorBidi" w:cstheme="majorBidi"/>
        </w:rPr>
      </w:pPr>
      <w:r w:rsidRPr="0028698B">
        <w:rPr>
          <w:rFonts w:asciiTheme="majorBidi" w:hAnsiTheme="majorBidi" w:cstheme="majorBidi"/>
        </w:rPr>
        <w:t xml:space="preserve">    Enfin, en ce qui concerne la PME algérienne, la petite entreprise est définie comme une entreprise employant de 10 à 49 personnes et dont le chiffre d’affaires annuel est compris entre 20 millions de dinars et </w:t>
      </w:r>
      <w:r w:rsidR="00870951">
        <w:rPr>
          <w:rFonts w:asciiTheme="majorBidi" w:hAnsiTheme="majorBidi" w:cstheme="majorBidi"/>
        </w:rPr>
        <w:t xml:space="preserve">moins de </w:t>
      </w:r>
      <w:r w:rsidRPr="0028698B">
        <w:rPr>
          <w:rFonts w:asciiTheme="majorBidi" w:hAnsiTheme="majorBidi" w:cstheme="majorBidi"/>
        </w:rPr>
        <w:t xml:space="preserve">200 millions de dinars ou dont le total du bilan annuel est entre 10 millions de dinars et </w:t>
      </w:r>
      <w:r w:rsidR="00870951">
        <w:rPr>
          <w:rFonts w:asciiTheme="majorBidi" w:hAnsiTheme="majorBidi" w:cstheme="majorBidi"/>
        </w:rPr>
        <w:t xml:space="preserve">moins de </w:t>
      </w:r>
      <w:r w:rsidRPr="0028698B">
        <w:rPr>
          <w:rFonts w:asciiTheme="majorBidi" w:hAnsiTheme="majorBidi" w:cstheme="majorBidi"/>
        </w:rPr>
        <w:t xml:space="preserve">100 millions de dinars. Cependant, la moyenne entreprise est définie comme une entreprise employant </w:t>
      </w:r>
      <w:r w:rsidR="00870951">
        <w:rPr>
          <w:rFonts w:asciiTheme="majorBidi" w:hAnsiTheme="majorBidi" w:cstheme="majorBidi"/>
        </w:rPr>
        <w:t xml:space="preserve">de </w:t>
      </w:r>
      <w:r w:rsidRPr="0028698B">
        <w:rPr>
          <w:rFonts w:asciiTheme="majorBidi" w:hAnsiTheme="majorBidi" w:cstheme="majorBidi"/>
        </w:rPr>
        <w:t xml:space="preserve">50 à 250 personnes et dont le chiffre d’affaires est compris entre 200 millions </w:t>
      </w:r>
      <w:r w:rsidR="00870951">
        <w:rPr>
          <w:rFonts w:asciiTheme="majorBidi" w:hAnsiTheme="majorBidi" w:cstheme="majorBidi"/>
        </w:rPr>
        <w:t xml:space="preserve">de dinars </w:t>
      </w:r>
      <w:r w:rsidRPr="0028698B">
        <w:rPr>
          <w:rFonts w:asciiTheme="majorBidi" w:hAnsiTheme="majorBidi" w:cstheme="majorBidi"/>
        </w:rPr>
        <w:t xml:space="preserve">et 02 milliards de dinars ou dont le total du bilan annuel est compris entre 100 et 500 millions de dinars. </w:t>
      </w:r>
    </w:p>
    <w:p w:rsidR="008241A6" w:rsidRDefault="006074EA" w:rsidP="00945369">
      <w:pPr>
        <w:autoSpaceDE w:val="0"/>
        <w:autoSpaceDN w:val="0"/>
        <w:adjustRightInd w:val="0"/>
        <w:spacing w:line="360" w:lineRule="auto"/>
        <w:jc w:val="both"/>
        <w:rPr>
          <w:rFonts w:asciiTheme="majorBidi" w:hAnsiTheme="majorBidi" w:cstheme="majorBidi"/>
        </w:rPr>
      </w:pPr>
      <w:r>
        <w:rPr>
          <w:rFonts w:asciiTheme="majorBidi" w:hAnsiTheme="majorBidi" w:cstheme="majorBidi"/>
        </w:rPr>
        <w:lastRenderedPageBreak/>
        <w:t xml:space="preserve">    </w:t>
      </w:r>
      <w:r w:rsidR="00702138" w:rsidRPr="001A244A">
        <w:rPr>
          <w:rFonts w:asciiTheme="majorBidi" w:hAnsiTheme="majorBidi" w:cstheme="majorBidi"/>
        </w:rPr>
        <w:t xml:space="preserve">De plus, en </w:t>
      </w:r>
      <w:r w:rsidR="004F1F48" w:rsidRPr="001A244A">
        <w:rPr>
          <w:rFonts w:asciiTheme="majorBidi" w:hAnsiTheme="majorBidi" w:cstheme="majorBidi"/>
        </w:rPr>
        <w:t>termes</w:t>
      </w:r>
      <w:r w:rsidR="00702138" w:rsidRPr="001A244A">
        <w:rPr>
          <w:rFonts w:asciiTheme="majorBidi" w:hAnsiTheme="majorBidi" w:cstheme="majorBidi"/>
        </w:rPr>
        <w:t xml:space="preserve"> de développement économique et social du pays, la population des PME algériennes, notamment les PME privées joue un rôle appréciable dans la création d’emploi</w:t>
      </w:r>
      <w:r w:rsidR="005128C8">
        <w:rPr>
          <w:rFonts w:asciiTheme="majorBidi" w:hAnsiTheme="majorBidi" w:cstheme="majorBidi"/>
        </w:rPr>
        <w:t>s</w:t>
      </w:r>
      <w:r w:rsidR="00DA67FB">
        <w:rPr>
          <w:rFonts w:asciiTheme="majorBidi" w:hAnsiTheme="majorBidi" w:cstheme="majorBidi"/>
        </w:rPr>
        <w:t>, de la valeur ajoutée</w:t>
      </w:r>
      <w:r w:rsidR="00702138" w:rsidRPr="001A244A">
        <w:rPr>
          <w:rFonts w:asciiTheme="majorBidi" w:hAnsiTheme="majorBidi" w:cstheme="majorBidi"/>
        </w:rPr>
        <w:t xml:space="preserve"> </w:t>
      </w:r>
      <w:r w:rsidR="008241A6">
        <w:rPr>
          <w:rFonts w:asciiTheme="majorBidi" w:hAnsiTheme="majorBidi" w:cstheme="majorBidi"/>
        </w:rPr>
        <w:t>et</w:t>
      </w:r>
      <w:r w:rsidR="00702138" w:rsidRPr="001A244A">
        <w:rPr>
          <w:rFonts w:asciiTheme="majorBidi" w:hAnsiTheme="majorBidi" w:cstheme="majorBidi"/>
        </w:rPr>
        <w:t xml:space="preserve"> </w:t>
      </w:r>
      <w:r w:rsidR="00647F0A" w:rsidRPr="001A244A">
        <w:rPr>
          <w:rFonts w:asciiTheme="majorBidi" w:hAnsiTheme="majorBidi" w:cstheme="majorBidi"/>
        </w:rPr>
        <w:t>du</w:t>
      </w:r>
      <w:r w:rsidR="00702138" w:rsidRPr="001A244A">
        <w:rPr>
          <w:rFonts w:asciiTheme="majorBidi" w:hAnsiTheme="majorBidi" w:cstheme="majorBidi"/>
        </w:rPr>
        <w:t xml:space="preserve"> PIB</w:t>
      </w:r>
      <w:r w:rsidR="008241A6">
        <w:rPr>
          <w:rFonts w:asciiTheme="majorBidi" w:hAnsiTheme="majorBidi" w:cstheme="majorBidi"/>
        </w:rPr>
        <w:t xml:space="preserve">HH, tandis que leur </w:t>
      </w:r>
      <w:r w:rsidR="006B4647">
        <w:rPr>
          <w:rFonts w:asciiTheme="majorBidi" w:hAnsiTheme="majorBidi" w:cstheme="majorBidi"/>
        </w:rPr>
        <w:t>part dans</w:t>
      </w:r>
      <w:r w:rsidR="008241A6">
        <w:rPr>
          <w:rFonts w:asciiTheme="majorBidi" w:hAnsiTheme="majorBidi" w:cstheme="majorBidi"/>
        </w:rPr>
        <w:t xml:space="preserve"> </w:t>
      </w:r>
      <w:r w:rsidR="006B4647">
        <w:rPr>
          <w:rFonts w:asciiTheme="majorBidi" w:hAnsiTheme="majorBidi" w:cstheme="majorBidi"/>
        </w:rPr>
        <w:t>l</w:t>
      </w:r>
      <w:r w:rsidR="008241A6">
        <w:rPr>
          <w:rFonts w:asciiTheme="majorBidi" w:hAnsiTheme="majorBidi" w:cstheme="majorBidi"/>
        </w:rPr>
        <w:t xml:space="preserve">es </w:t>
      </w:r>
      <w:r w:rsidR="00DA67FB">
        <w:rPr>
          <w:rFonts w:asciiTheme="majorBidi" w:hAnsiTheme="majorBidi" w:cstheme="majorBidi"/>
        </w:rPr>
        <w:t>exportations</w:t>
      </w:r>
      <w:r w:rsidR="008241A6">
        <w:rPr>
          <w:rFonts w:asciiTheme="majorBidi" w:hAnsiTheme="majorBidi" w:cstheme="majorBidi"/>
        </w:rPr>
        <w:t xml:space="preserve"> du pays est caractérisée par de très faibles résultats, </w:t>
      </w:r>
      <w:r w:rsidR="00A436FC">
        <w:rPr>
          <w:rFonts w:asciiTheme="majorBidi" w:hAnsiTheme="majorBidi" w:cstheme="majorBidi"/>
        </w:rPr>
        <w:t>puisque</w:t>
      </w:r>
      <w:r w:rsidR="008241A6">
        <w:rPr>
          <w:rFonts w:asciiTheme="majorBidi" w:hAnsiTheme="majorBidi" w:cstheme="majorBidi"/>
        </w:rPr>
        <w:t xml:space="preserve"> le total des exportations </w:t>
      </w:r>
      <w:r>
        <w:rPr>
          <w:rFonts w:asciiTheme="majorBidi" w:hAnsiTheme="majorBidi" w:cstheme="majorBidi"/>
        </w:rPr>
        <w:t xml:space="preserve">du pays </w:t>
      </w:r>
      <w:r w:rsidR="006B4647">
        <w:rPr>
          <w:rFonts w:asciiTheme="majorBidi" w:hAnsiTheme="majorBidi" w:cstheme="majorBidi"/>
        </w:rPr>
        <w:t xml:space="preserve">à l’étranger </w:t>
      </w:r>
      <w:r w:rsidR="008241A6">
        <w:rPr>
          <w:rFonts w:asciiTheme="majorBidi" w:hAnsiTheme="majorBidi" w:cstheme="majorBidi"/>
        </w:rPr>
        <w:t>est majoré par les exportations des hydrocarbures.</w:t>
      </w:r>
      <w:r w:rsidR="00647F0A" w:rsidRPr="001A244A">
        <w:rPr>
          <w:rFonts w:asciiTheme="majorBidi" w:hAnsiTheme="majorBidi" w:cstheme="majorBidi"/>
        </w:rPr>
        <w:t xml:space="preserve"> </w:t>
      </w:r>
    </w:p>
    <w:p w:rsidR="00702138" w:rsidRPr="001A244A" w:rsidRDefault="008241A6" w:rsidP="005128C8">
      <w:pPr>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    Enfin, </w:t>
      </w:r>
      <w:r w:rsidR="00702138" w:rsidRPr="001A244A">
        <w:rPr>
          <w:rFonts w:asciiTheme="majorBidi" w:hAnsiTheme="majorBidi" w:cstheme="majorBidi"/>
        </w:rPr>
        <w:t>en terme</w:t>
      </w:r>
      <w:r w:rsidR="004F1F48">
        <w:rPr>
          <w:rFonts w:asciiTheme="majorBidi" w:hAnsiTheme="majorBidi" w:cstheme="majorBidi"/>
        </w:rPr>
        <w:t>s</w:t>
      </w:r>
      <w:r w:rsidR="00702138" w:rsidRPr="001A244A">
        <w:rPr>
          <w:rFonts w:asciiTheme="majorBidi" w:hAnsiTheme="majorBidi" w:cstheme="majorBidi"/>
        </w:rPr>
        <w:t xml:space="preserve"> comptable et financier, </w:t>
      </w:r>
      <w:r w:rsidR="00702138" w:rsidRPr="001A244A">
        <w:rPr>
          <w:rFonts w:asciiTheme="majorBidi" w:eastAsiaTheme="minorHAnsi" w:hAnsiTheme="majorBidi" w:cstheme="majorBidi"/>
          <w:lang w:eastAsia="en-US"/>
        </w:rPr>
        <w:t>les PME algériennes doivent s’y mettre à l’application du SCF comme tou</w:t>
      </w:r>
      <w:r>
        <w:rPr>
          <w:rFonts w:asciiTheme="majorBidi" w:eastAsiaTheme="minorHAnsi" w:hAnsiTheme="majorBidi" w:cstheme="majorBidi"/>
          <w:lang w:eastAsia="en-US"/>
        </w:rPr>
        <w:t>t</w:t>
      </w:r>
      <w:r w:rsidR="00702138" w:rsidRPr="001A244A">
        <w:rPr>
          <w:rFonts w:asciiTheme="majorBidi" w:eastAsiaTheme="minorHAnsi" w:hAnsiTheme="majorBidi" w:cstheme="majorBidi"/>
          <w:lang w:eastAsia="en-US"/>
        </w:rPr>
        <w:t xml:space="preserve"> autre type d’entreprises en Algérie à partir du 01 Janvier 2010 dans l’attente de </w:t>
      </w:r>
      <w:r w:rsidR="00702138" w:rsidRPr="001A244A">
        <w:rPr>
          <w:rFonts w:asciiTheme="majorBidi" w:hAnsiTheme="majorBidi" w:cstheme="majorBidi"/>
        </w:rPr>
        <w:t xml:space="preserve">l’introduction de la norme internationale d’information financière pour les PME </w:t>
      </w:r>
      <w:r w:rsidR="006074EA">
        <w:rPr>
          <w:rFonts w:asciiTheme="majorBidi" w:hAnsiTheme="majorBidi" w:cstheme="majorBidi"/>
        </w:rPr>
        <w:t xml:space="preserve">                               </w:t>
      </w:r>
      <w:r w:rsidR="00702138" w:rsidRPr="001A244A">
        <w:rPr>
          <w:rFonts w:asciiTheme="majorBidi" w:hAnsiTheme="majorBidi" w:cstheme="majorBidi"/>
        </w:rPr>
        <w:t>« IFRS pour PME » en Algérie.</w:t>
      </w:r>
      <w:r w:rsidR="00702138" w:rsidRPr="001A244A">
        <w:rPr>
          <w:rFonts w:asciiTheme="majorBidi" w:eastAsiaTheme="minorHAnsi" w:hAnsiTheme="majorBidi" w:cstheme="majorBidi"/>
          <w:lang w:eastAsia="en-US"/>
        </w:rPr>
        <w:t xml:space="preserve"> </w:t>
      </w:r>
    </w:p>
    <w:p w:rsidR="00702138" w:rsidRPr="001A244A" w:rsidRDefault="002F38AF" w:rsidP="002F38AF">
      <w:pPr>
        <w:tabs>
          <w:tab w:val="left" w:pos="2808"/>
        </w:tabs>
        <w:spacing w:line="276" w:lineRule="auto"/>
        <w:jc w:val="both"/>
        <w:rPr>
          <w:rFonts w:eastAsiaTheme="minorHAnsi"/>
          <w:b/>
          <w:bCs/>
          <w:lang w:eastAsia="en-US"/>
        </w:rPr>
      </w:pPr>
      <w:r w:rsidRPr="001A244A">
        <w:rPr>
          <w:rFonts w:eastAsiaTheme="minorHAnsi"/>
          <w:b/>
          <w:bCs/>
          <w:lang w:eastAsia="en-US"/>
        </w:rPr>
        <w:tab/>
      </w:r>
    </w:p>
    <w:sectPr w:rsidR="00702138" w:rsidRPr="001A244A" w:rsidSect="0021163B">
      <w:headerReference w:type="default" r:id="rId9"/>
      <w:footnotePr>
        <w:numRestart w:val="eachPage"/>
      </w:footnotePr>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4E" w:rsidRDefault="0000764E" w:rsidP="00797E84">
      <w:r>
        <w:separator/>
      </w:r>
    </w:p>
  </w:endnote>
  <w:endnote w:type="continuationSeparator" w:id="0">
    <w:p w:rsidR="0000764E" w:rsidRDefault="0000764E" w:rsidP="0079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CCOAB+BookmanOldStyle">
    <w:altName w:val="Bookman Old Style"/>
    <w:panose1 w:val="00000000000000000000"/>
    <w:charset w:val="00"/>
    <w:family w:val="roman"/>
    <w:notTrueType/>
    <w:pitch w:val="default"/>
    <w:sig w:usb0="00000003" w:usb1="00000000" w:usb2="00000000" w:usb3="00000000" w:csb0="00000001" w:csb1="00000000"/>
  </w:font>
  <w:font w:name="KITWPO+Caecilia-Roman">
    <w:altName w:val="Caecilia"/>
    <w:panose1 w:val="00000000000000000000"/>
    <w:charset w:val="00"/>
    <w:family w:val="roman"/>
    <w:notTrueType/>
    <w:pitch w:val="default"/>
    <w:sig w:usb0="00000003" w:usb1="00000000" w:usb2="00000000" w:usb3="00000000" w:csb0="00000001" w:csb1="00000000"/>
  </w:font>
  <w:font w:name="AJPJFI+ZapfDingbatsStd">
    <w:altName w:val="Zapf Dingbats Std"/>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Arno Pro">
    <w:altName w:val="Arno Pro"/>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HelveticaNeueCE-Roman">
    <w:altName w:val="MS Mincho"/>
    <w:panose1 w:val="00000000000000000000"/>
    <w:charset w:val="80"/>
    <w:family w:val="auto"/>
    <w:notTrueType/>
    <w:pitch w:val="default"/>
    <w:sig w:usb0="00000000"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4E" w:rsidRDefault="0000764E" w:rsidP="00797E84">
      <w:r>
        <w:separator/>
      </w:r>
    </w:p>
  </w:footnote>
  <w:footnote w:type="continuationSeparator" w:id="0">
    <w:p w:rsidR="0000764E" w:rsidRDefault="0000764E" w:rsidP="00797E84">
      <w:r>
        <w:continuationSeparator/>
      </w:r>
    </w:p>
  </w:footnote>
  <w:footnote w:id="1">
    <w:p w:rsidR="00FD5EA7" w:rsidRPr="00A76E09" w:rsidRDefault="00FD5EA7" w:rsidP="00A76E09">
      <w:pPr>
        <w:pStyle w:val="Notedebasdepage"/>
        <w:rPr>
          <w:b/>
          <w:bCs/>
          <w:sz w:val="16"/>
          <w:szCs w:val="16"/>
        </w:rPr>
      </w:pPr>
      <w:r>
        <w:rPr>
          <w:rStyle w:val="Appelnotedebasdep"/>
        </w:rPr>
        <w:footnoteRef/>
      </w:r>
      <w:r>
        <w:t xml:space="preserve"> </w:t>
      </w:r>
      <w:r>
        <w:rPr>
          <w:b/>
          <w:bCs/>
          <w:sz w:val="16"/>
          <w:szCs w:val="16"/>
          <w:u w:val="single"/>
        </w:rPr>
        <w:t>L</w:t>
      </w:r>
      <w:r w:rsidRPr="00A76E09">
        <w:rPr>
          <w:b/>
          <w:bCs/>
          <w:sz w:val="16"/>
          <w:szCs w:val="16"/>
          <w:u w:val="single"/>
        </w:rPr>
        <w:t>e financement des PME au Maroc</w:t>
      </w:r>
      <w:r w:rsidRPr="00A76E09">
        <w:rPr>
          <w:b/>
          <w:bCs/>
          <w:sz w:val="16"/>
          <w:szCs w:val="16"/>
        </w:rPr>
        <w:t xml:space="preserve">, </w:t>
      </w:r>
      <w:r>
        <w:rPr>
          <w:b/>
          <w:bCs/>
          <w:sz w:val="16"/>
          <w:szCs w:val="16"/>
        </w:rPr>
        <w:t xml:space="preserve">rapport du </w:t>
      </w:r>
      <w:r w:rsidRPr="00A76E09">
        <w:rPr>
          <w:b/>
          <w:bCs/>
          <w:sz w:val="16"/>
          <w:szCs w:val="16"/>
        </w:rPr>
        <w:t>conseil déontologique des valeurs</w:t>
      </w:r>
      <w:r>
        <w:rPr>
          <w:b/>
          <w:bCs/>
          <w:sz w:val="16"/>
          <w:szCs w:val="16"/>
        </w:rPr>
        <w:t xml:space="preserve"> mobilières, Maroc, Mai 2011, p</w:t>
      </w:r>
      <w:r w:rsidRPr="00A76E09">
        <w:rPr>
          <w:b/>
          <w:bCs/>
          <w:sz w:val="16"/>
          <w:szCs w:val="16"/>
        </w:rPr>
        <w:t>:4.</w:t>
      </w:r>
    </w:p>
  </w:footnote>
  <w:footnote w:id="2">
    <w:p w:rsidR="00FD5EA7" w:rsidRDefault="00FD5EA7" w:rsidP="00DF21A1">
      <w:pPr>
        <w:pStyle w:val="Notedebasdepage"/>
        <w:jc w:val="both"/>
      </w:pPr>
      <w:r>
        <w:rPr>
          <w:rStyle w:val="Appelnotedebasdep"/>
        </w:rPr>
        <w:footnoteRef/>
      </w:r>
      <w:r>
        <w:t xml:space="preserve"> </w:t>
      </w:r>
      <w:r>
        <w:rPr>
          <w:b/>
          <w:bCs/>
          <w:sz w:val="16"/>
          <w:szCs w:val="16"/>
          <w:u w:val="single"/>
        </w:rPr>
        <w:t>L</w:t>
      </w:r>
      <w:r w:rsidRPr="00A76E09">
        <w:rPr>
          <w:b/>
          <w:bCs/>
          <w:sz w:val="16"/>
          <w:szCs w:val="16"/>
          <w:u w:val="single"/>
        </w:rPr>
        <w:t>e financement des PME au Maroc</w:t>
      </w:r>
      <w:r w:rsidRPr="00A76E09">
        <w:rPr>
          <w:b/>
          <w:bCs/>
          <w:sz w:val="16"/>
          <w:szCs w:val="16"/>
        </w:rPr>
        <w:t>,</w:t>
      </w:r>
      <w:r>
        <w:rPr>
          <w:b/>
          <w:bCs/>
          <w:sz w:val="16"/>
          <w:szCs w:val="16"/>
        </w:rPr>
        <w:t xml:space="preserve"> </w:t>
      </w:r>
      <w:proofErr w:type="spellStart"/>
      <w:r>
        <w:rPr>
          <w:b/>
          <w:bCs/>
          <w:sz w:val="16"/>
          <w:szCs w:val="16"/>
        </w:rPr>
        <w:t>opcit</w:t>
      </w:r>
      <w:proofErr w:type="spellEnd"/>
      <w:r>
        <w:rPr>
          <w:b/>
          <w:bCs/>
          <w:sz w:val="16"/>
          <w:szCs w:val="16"/>
        </w:rPr>
        <w:t>, p:5.</w:t>
      </w:r>
    </w:p>
  </w:footnote>
  <w:footnote w:id="3">
    <w:p w:rsidR="00FD5EA7" w:rsidRPr="00180FE7" w:rsidRDefault="00FD5EA7" w:rsidP="00DF21A1">
      <w:pPr>
        <w:pStyle w:val="Notedebasdepage"/>
        <w:jc w:val="both"/>
        <w:rPr>
          <w:b/>
          <w:bCs/>
          <w:sz w:val="16"/>
          <w:szCs w:val="16"/>
        </w:rPr>
      </w:pPr>
      <w:r>
        <w:rPr>
          <w:rStyle w:val="Appelnotedebasdep"/>
        </w:rPr>
        <w:footnoteRef/>
      </w:r>
      <w:r>
        <w:t xml:space="preserve"> </w:t>
      </w:r>
      <w:proofErr w:type="spellStart"/>
      <w:r w:rsidRPr="00705F40">
        <w:rPr>
          <w:b/>
          <w:bCs/>
          <w:sz w:val="16"/>
          <w:szCs w:val="16"/>
        </w:rPr>
        <w:t>C.Martin</w:t>
      </w:r>
      <w:proofErr w:type="spellEnd"/>
      <w:r w:rsidRPr="00705F40">
        <w:rPr>
          <w:b/>
          <w:bCs/>
          <w:sz w:val="16"/>
          <w:szCs w:val="16"/>
        </w:rPr>
        <w:t xml:space="preserve"> et </w:t>
      </w:r>
      <w:proofErr w:type="spellStart"/>
      <w:r w:rsidRPr="00705F40">
        <w:rPr>
          <w:b/>
          <w:bCs/>
          <w:sz w:val="16"/>
          <w:szCs w:val="16"/>
        </w:rPr>
        <w:t>F.Guarnieri</w:t>
      </w:r>
      <w:proofErr w:type="spellEnd"/>
      <w:r w:rsidRPr="00705F40">
        <w:rPr>
          <w:b/>
          <w:bCs/>
          <w:sz w:val="16"/>
          <w:szCs w:val="16"/>
        </w:rPr>
        <w:t xml:space="preserve">, </w:t>
      </w:r>
      <w:r w:rsidRPr="00705F40">
        <w:rPr>
          <w:b/>
          <w:bCs/>
          <w:sz w:val="16"/>
          <w:szCs w:val="16"/>
          <w:u w:val="single"/>
        </w:rPr>
        <w:t>pratique de prévention des risques professionnels dans les PME-PMI</w:t>
      </w:r>
      <w:r w:rsidRPr="00705F40">
        <w:rPr>
          <w:b/>
          <w:bCs/>
          <w:sz w:val="16"/>
          <w:szCs w:val="16"/>
        </w:rPr>
        <w:t xml:space="preserve">, édition </w:t>
      </w:r>
      <w:r>
        <w:rPr>
          <w:b/>
          <w:bCs/>
          <w:sz w:val="16"/>
          <w:szCs w:val="16"/>
        </w:rPr>
        <w:t>tec &amp;doc (Lavoisier</w:t>
      </w:r>
      <w:r w:rsidRPr="009C6481">
        <w:rPr>
          <w:b/>
          <w:bCs/>
          <w:sz w:val="16"/>
          <w:szCs w:val="16"/>
        </w:rPr>
        <w:t>), paris,</w:t>
      </w:r>
      <w:r w:rsidRPr="00705F40">
        <w:rPr>
          <w:b/>
          <w:bCs/>
          <w:sz w:val="16"/>
          <w:szCs w:val="16"/>
        </w:rPr>
        <w:t xml:space="preserve"> 2008, p</w:t>
      </w:r>
      <w:r>
        <w:rPr>
          <w:b/>
          <w:bCs/>
          <w:sz w:val="16"/>
          <w:szCs w:val="16"/>
        </w:rPr>
        <w:t>p</w:t>
      </w:r>
      <w:r w:rsidRPr="00705F40">
        <w:rPr>
          <w:b/>
          <w:bCs/>
          <w:sz w:val="16"/>
          <w:szCs w:val="16"/>
        </w:rPr>
        <w:t> </w:t>
      </w:r>
      <w:proofErr w:type="gramStart"/>
      <w:r w:rsidRPr="00705F40">
        <w:rPr>
          <w:b/>
          <w:bCs/>
          <w:sz w:val="16"/>
          <w:szCs w:val="16"/>
        </w:rPr>
        <w:t>:</w:t>
      </w:r>
      <w:r>
        <w:rPr>
          <w:b/>
          <w:bCs/>
          <w:sz w:val="16"/>
          <w:szCs w:val="16"/>
        </w:rPr>
        <w:t>5</w:t>
      </w:r>
      <w:proofErr w:type="gramEnd"/>
      <w:r>
        <w:rPr>
          <w:b/>
          <w:bCs/>
          <w:sz w:val="16"/>
          <w:szCs w:val="16"/>
        </w:rPr>
        <w:t xml:space="preserve">-6. </w:t>
      </w:r>
    </w:p>
  </w:footnote>
  <w:footnote w:id="4">
    <w:p w:rsidR="00FD5EA7" w:rsidRPr="0057533C" w:rsidRDefault="00FD5EA7" w:rsidP="00E334F3">
      <w:pPr>
        <w:pStyle w:val="Notedebasdepage"/>
        <w:jc w:val="both"/>
        <w:rPr>
          <w:b/>
          <w:bCs/>
          <w:sz w:val="16"/>
          <w:szCs w:val="16"/>
        </w:rPr>
      </w:pPr>
      <w:r>
        <w:rPr>
          <w:rStyle w:val="Appelnotedebasdep"/>
        </w:rPr>
        <w:footnoteRef/>
      </w:r>
      <w:r w:rsidRPr="0057533C">
        <w:t xml:space="preserve"> </w:t>
      </w:r>
      <w:proofErr w:type="spellStart"/>
      <w:r w:rsidRPr="0057533C">
        <w:rPr>
          <w:b/>
          <w:bCs/>
          <w:sz w:val="16"/>
          <w:szCs w:val="16"/>
        </w:rPr>
        <w:t>E.Hounkou</w:t>
      </w:r>
      <w:proofErr w:type="spellEnd"/>
      <w:r w:rsidRPr="0057533C">
        <w:rPr>
          <w:b/>
          <w:bCs/>
          <w:sz w:val="16"/>
          <w:szCs w:val="16"/>
        </w:rPr>
        <w:t xml:space="preserve">, </w:t>
      </w:r>
      <w:proofErr w:type="spellStart"/>
      <w:r w:rsidRPr="0057533C">
        <w:rPr>
          <w:b/>
          <w:bCs/>
          <w:sz w:val="16"/>
          <w:szCs w:val="16"/>
        </w:rPr>
        <w:t>J.Agadame</w:t>
      </w:r>
      <w:proofErr w:type="spellEnd"/>
      <w:r w:rsidRPr="0057533C">
        <w:rPr>
          <w:b/>
          <w:bCs/>
          <w:sz w:val="16"/>
          <w:szCs w:val="16"/>
        </w:rPr>
        <w:t xml:space="preserve"> et </w:t>
      </w:r>
      <w:proofErr w:type="spellStart"/>
      <w:r w:rsidRPr="0057533C">
        <w:rPr>
          <w:b/>
          <w:bCs/>
          <w:sz w:val="16"/>
          <w:szCs w:val="16"/>
        </w:rPr>
        <w:t>A.I.Ahlan</w:t>
      </w:r>
      <w:proofErr w:type="spellEnd"/>
      <w:r w:rsidRPr="0057533C">
        <w:rPr>
          <w:b/>
          <w:bCs/>
          <w:sz w:val="16"/>
          <w:szCs w:val="16"/>
        </w:rPr>
        <w:t xml:space="preserve">, </w:t>
      </w:r>
      <w:r w:rsidRPr="0057533C">
        <w:rPr>
          <w:b/>
          <w:bCs/>
          <w:sz w:val="16"/>
          <w:szCs w:val="16"/>
          <w:u w:val="single"/>
        </w:rPr>
        <w:t>les pratiques de gestion et performance des PME béninoises : analyses et perspectives</w:t>
      </w:r>
      <w:r w:rsidRPr="0057533C">
        <w:rPr>
          <w:b/>
          <w:bCs/>
          <w:sz w:val="16"/>
          <w:szCs w:val="16"/>
        </w:rPr>
        <w:t xml:space="preserve">, </w:t>
      </w:r>
      <w:r>
        <w:rPr>
          <w:b/>
          <w:bCs/>
          <w:sz w:val="16"/>
          <w:szCs w:val="16"/>
        </w:rPr>
        <w:t xml:space="preserve">rapport du </w:t>
      </w:r>
      <w:r w:rsidRPr="0057533C">
        <w:rPr>
          <w:b/>
          <w:bCs/>
          <w:sz w:val="16"/>
          <w:szCs w:val="16"/>
        </w:rPr>
        <w:t>conseil d’analyse économique, Bénin, 2010,</w:t>
      </w:r>
      <w:r>
        <w:rPr>
          <w:b/>
          <w:bCs/>
          <w:sz w:val="16"/>
          <w:szCs w:val="16"/>
        </w:rPr>
        <w:t xml:space="preserve"> p</w:t>
      </w:r>
      <w:r w:rsidRPr="0057533C">
        <w:rPr>
          <w:b/>
          <w:bCs/>
          <w:sz w:val="16"/>
          <w:szCs w:val="16"/>
        </w:rPr>
        <w:t>:12.</w:t>
      </w:r>
    </w:p>
  </w:footnote>
  <w:footnote w:id="5">
    <w:p w:rsidR="00FD5EA7" w:rsidRPr="00055AAB" w:rsidRDefault="00FD5EA7" w:rsidP="00DF21A1">
      <w:pPr>
        <w:pStyle w:val="Notedebasdepage"/>
        <w:jc w:val="both"/>
        <w:rPr>
          <w:b/>
          <w:bCs/>
          <w:sz w:val="16"/>
          <w:szCs w:val="16"/>
        </w:rPr>
      </w:pPr>
      <w:r>
        <w:rPr>
          <w:rStyle w:val="Appelnotedebasdep"/>
        </w:rPr>
        <w:footnoteRef/>
      </w:r>
      <w:r>
        <w:t xml:space="preserve"> </w:t>
      </w:r>
      <w:proofErr w:type="spellStart"/>
      <w:r w:rsidRPr="00055AAB">
        <w:rPr>
          <w:b/>
          <w:bCs/>
          <w:sz w:val="16"/>
          <w:szCs w:val="16"/>
        </w:rPr>
        <w:t>A.Boukrou</w:t>
      </w:r>
      <w:proofErr w:type="spellEnd"/>
      <w:r w:rsidRPr="00055AAB">
        <w:rPr>
          <w:b/>
          <w:bCs/>
          <w:sz w:val="16"/>
          <w:szCs w:val="16"/>
        </w:rPr>
        <w:t xml:space="preserve">, </w:t>
      </w:r>
      <w:r w:rsidRPr="00247D95">
        <w:rPr>
          <w:b/>
          <w:bCs/>
          <w:sz w:val="16"/>
          <w:szCs w:val="16"/>
          <w:u w:val="single"/>
        </w:rPr>
        <w:t>essai d’analyse</w:t>
      </w:r>
      <w:r w:rsidRPr="00055AAB">
        <w:rPr>
          <w:b/>
          <w:bCs/>
          <w:sz w:val="16"/>
          <w:szCs w:val="16"/>
          <w:u w:val="single"/>
        </w:rPr>
        <w:t xml:space="preserve"> des stratégies de pérennité dans les PME : cas des PME de la wilaya de Tizi-Ouzou</w:t>
      </w:r>
      <w:r w:rsidRPr="00055AAB">
        <w:rPr>
          <w:b/>
          <w:bCs/>
          <w:sz w:val="16"/>
          <w:szCs w:val="16"/>
        </w:rPr>
        <w:t>, thèse en vue de l’obtention d’un diplôme de magister en sciences économiques, spécialité : management des entreprises, université Mouloud Mammeri de Tizi-Ouzou, faculté des sciences économiques, commerciales et de g</w:t>
      </w:r>
      <w:r>
        <w:rPr>
          <w:b/>
          <w:bCs/>
          <w:sz w:val="16"/>
          <w:szCs w:val="16"/>
        </w:rPr>
        <w:t>estion, Tizi-Ouzou, Mai 2011, p</w:t>
      </w:r>
      <w:r w:rsidRPr="00055AAB">
        <w:rPr>
          <w:b/>
          <w:bCs/>
          <w:sz w:val="16"/>
          <w:szCs w:val="16"/>
        </w:rPr>
        <w:t>:17.</w:t>
      </w:r>
    </w:p>
  </w:footnote>
  <w:footnote w:id="6">
    <w:p w:rsidR="00FD5EA7" w:rsidRDefault="00FD5EA7" w:rsidP="000E493D">
      <w:pPr>
        <w:pStyle w:val="Notedebasdepage"/>
      </w:pPr>
      <w:r>
        <w:rPr>
          <w:rStyle w:val="Appelnotedebasdep"/>
        </w:rPr>
        <w:footnoteRef/>
      </w:r>
      <w:r>
        <w:t xml:space="preserve"> </w:t>
      </w:r>
      <w:proofErr w:type="spellStart"/>
      <w:r w:rsidRPr="00705F40">
        <w:rPr>
          <w:b/>
          <w:bCs/>
          <w:sz w:val="16"/>
          <w:szCs w:val="16"/>
        </w:rPr>
        <w:t>C.Martin</w:t>
      </w:r>
      <w:proofErr w:type="spellEnd"/>
      <w:r w:rsidRPr="00705F40">
        <w:rPr>
          <w:b/>
          <w:bCs/>
          <w:sz w:val="16"/>
          <w:szCs w:val="16"/>
        </w:rPr>
        <w:t xml:space="preserve"> et </w:t>
      </w:r>
      <w:proofErr w:type="spellStart"/>
      <w:r w:rsidRPr="00705F40">
        <w:rPr>
          <w:b/>
          <w:bCs/>
          <w:sz w:val="16"/>
          <w:szCs w:val="16"/>
        </w:rPr>
        <w:t>F.Guarnieri</w:t>
      </w:r>
      <w:proofErr w:type="spellEnd"/>
      <w:r>
        <w:rPr>
          <w:b/>
          <w:bCs/>
          <w:sz w:val="16"/>
          <w:szCs w:val="16"/>
        </w:rPr>
        <w:t xml:space="preserve">, </w:t>
      </w:r>
      <w:proofErr w:type="spellStart"/>
      <w:r>
        <w:rPr>
          <w:b/>
          <w:bCs/>
          <w:sz w:val="16"/>
          <w:szCs w:val="16"/>
        </w:rPr>
        <w:t>ibid</w:t>
      </w:r>
      <w:proofErr w:type="spellEnd"/>
      <w:r>
        <w:rPr>
          <w:b/>
          <w:bCs/>
          <w:sz w:val="16"/>
          <w:szCs w:val="16"/>
        </w:rPr>
        <w:t>, p:6.</w:t>
      </w:r>
    </w:p>
  </w:footnote>
  <w:footnote w:id="7">
    <w:p w:rsidR="00FD5EA7" w:rsidRPr="00705F40" w:rsidRDefault="00FD5EA7" w:rsidP="001D76DB">
      <w:pPr>
        <w:pStyle w:val="Notedebasdepage"/>
        <w:rPr>
          <w:b/>
          <w:bCs/>
          <w:sz w:val="16"/>
          <w:szCs w:val="16"/>
        </w:rPr>
      </w:pPr>
      <w:r>
        <w:rPr>
          <w:rStyle w:val="Appelnotedebasdep"/>
        </w:rPr>
        <w:footnoteRef/>
      </w:r>
      <w:r>
        <w:t xml:space="preserve"> </w:t>
      </w:r>
      <w:proofErr w:type="spellStart"/>
      <w:r w:rsidRPr="00705F40">
        <w:rPr>
          <w:b/>
          <w:bCs/>
          <w:sz w:val="16"/>
          <w:szCs w:val="16"/>
        </w:rPr>
        <w:t>C.Martin</w:t>
      </w:r>
      <w:proofErr w:type="spellEnd"/>
      <w:r w:rsidRPr="00705F40">
        <w:rPr>
          <w:b/>
          <w:bCs/>
          <w:sz w:val="16"/>
          <w:szCs w:val="16"/>
        </w:rPr>
        <w:t xml:space="preserve"> et </w:t>
      </w:r>
      <w:proofErr w:type="spellStart"/>
      <w:r w:rsidRPr="00705F40">
        <w:rPr>
          <w:b/>
          <w:bCs/>
          <w:sz w:val="16"/>
          <w:szCs w:val="16"/>
        </w:rPr>
        <w:t>F.Guarnieri</w:t>
      </w:r>
      <w:proofErr w:type="spellEnd"/>
      <w:r w:rsidRPr="00CA1085">
        <w:rPr>
          <w:b/>
          <w:bCs/>
          <w:sz w:val="16"/>
          <w:szCs w:val="16"/>
        </w:rPr>
        <w:t xml:space="preserve">, </w:t>
      </w:r>
      <w:proofErr w:type="spellStart"/>
      <w:r>
        <w:rPr>
          <w:b/>
          <w:bCs/>
          <w:sz w:val="16"/>
          <w:szCs w:val="16"/>
        </w:rPr>
        <w:t>opcit</w:t>
      </w:r>
      <w:proofErr w:type="spellEnd"/>
      <w:r>
        <w:rPr>
          <w:b/>
          <w:bCs/>
          <w:sz w:val="16"/>
          <w:szCs w:val="16"/>
        </w:rPr>
        <w:t>, p</w:t>
      </w:r>
      <w:r w:rsidRPr="00705F40">
        <w:rPr>
          <w:b/>
          <w:bCs/>
          <w:sz w:val="16"/>
          <w:szCs w:val="16"/>
        </w:rPr>
        <w:t xml:space="preserve">:4. </w:t>
      </w:r>
    </w:p>
  </w:footnote>
  <w:footnote w:id="8">
    <w:p w:rsidR="00FD5EA7" w:rsidRPr="005B42BE" w:rsidRDefault="00FD5EA7" w:rsidP="007C329F">
      <w:pPr>
        <w:pStyle w:val="Default"/>
        <w:jc w:val="both"/>
        <w:rPr>
          <w:rFonts w:ascii="Univers" w:eastAsiaTheme="minorHAnsi" w:hAnsi="Univers" w:cs="Univers"/>
          <w:lang w:eastAsia="en-US"/>
        </w:rPr>
      </w:pPr>
      <w:r w:rsidRPr="007C329F">
        <w:rPr>
          <w:rStyle w:val="Appelnotedebasdep"/>
          <w:rFonts w:asciiTheme="majorBidi" w:hAnsiTheme="majorBidi" w:cstheme="majorBidi"/>
          <w:sz w:val="20"/>
          <w:szCs w:val="20"/>
        </w:rPr>
        <w:footnoteRef/>
      </w:r>
      <w:r w:rsidRPr="005B42BE">
        <w:t xml:space="preserve"> </w:t>
      </w:r>
      <w:proofErr w:type="spellStart"/>
      <w:r w:rsidRPr="005B42BE">
        <w:rPr>
          <w:rFonts w:asciiTheme="majorBidi" w:hAnsiTheme="majorBidi" w:cstheme="majorBidi"/>
          <w:b/>
          <w:bCs/>
          <w:sz w:val="16"/>
          <w:szCs w:val="16"/>
        </w:rPr>
        <w:t>E.Hounkou</w:t>
      </w:r>
      <w:proofErr w:type="spellEnd"/>
      <w:r w:rsidRPr="005B42BE">
        <w:rPr>
          <w:rFonts w:asciiTheme="majorBidi" w:hAnsiTheme="majorBidi" w:cstheme="majorBidi"/>
          <w:b/>
          <w:bCs/>
          <w:sz w:val="16"/>
          <w:szCs w:val="16"/>
        </w:rPr>
        <w:t xml:space="preserve">, </w:t>
      </w:r>
      <w:proofErr w:type="spellStart"/>
      <w:r w:rsidRPr="005B42BE">
        <w:rPr>
          <w:rFonts w:asciiTheme="majorBidi" w:hAnsiTheme="majorBidi" w:cstheme="majorBidi"/>
          <w:b/>
          <w:bCs/>
          <w:sz w:val="16"/>
          <w:szCs w:val="16"/>
        </w:rPr>
        <w:t>J.Agadame</w:t>
      </w:r>
      <w:proofErr w:type="spellEnd"/>
      <w:r w:rsidRPr="005B42BE">
        <w:rPr>
          <w:rFonts w:asciiTheme="majorBidi" w:hAnsiTheme="majorBidi" w:cstheme="majorBidi"/>
          <w:b/>
          <w:bCs/>
          <w:sz w:val="16"/>
          <w:szCs w:val="16"/>
        </w:rPr>
        <w:t xml:space="preserve"> et </w:t>
      </w:r>
      <w:proofErr w:type="spellStart"/>
      <w:r w:rsidRPr="005B42BE">
        <w:rPr>
          <w:rFonts w:asciiTheme="majorBidi" w:hAnsiTheme="majorBidi" w:cstheme="majorBidi"/>
          <w:b/>
          <w:bCs/>
          <w:sz w:val="16"/>
          <w:szCs w:val="16"/>
        </w:rPr>
        <w:t>A.I.Ahlan</w:t>
      </w:r>
      <w:proofErr w:type="spellEnd"/>
      <w:r w:rsidRPr="005B42BE">
        <w:rPr>
          <w:rFonts w:asciiTheme="majorBidi" w:hAnsiTheme="majorBidi" w:cstheme="majorBidi"/>
          <w:b/>
          <w:bCs/>
          <w:sz w:val="16"/>
          <w:szCs w:val="16"/>
        </w:rPr>
        <w:t>,</w:t>
      </w:r>
      <w:r>
        <w:rPr>
          <w:rFonts w:asciiTheme="majorBidi" w:hAnsiTheme="majorBidi" w:cstheme="majorBidi"/>
          <w:b/>
          <w:bCs/>
          <w:sz w:val="16"/>
          <w:szCs w:val="16"/>
        </w:rPr>
        <w:t xml:space="preserve"> </w:t>
      </w:r>
      <w:proofErr w:type="spellStart"/>
      <w:r w:rsidRPr="00DF21A1">
        <w:rPr>
          <w:rFonts w:asciiTheme="majorBidi" w:eastAsiaTheme="minorHAnsi" w:hAnsiTheme="majorBidi" w:cstheme="majorBidi"/>
          <w:b/>
          <w:bCs/>
          <w:color w:val="auto"/>
          <w:sz w:val="16"/>
          <w:szCs w:val="16"/>
          <w:lang w:eastAsia="en-US"/>
        </w:rPr>
        <w:t>opcit</w:t>
      </w:r>
      <w:proofErr w:type="spellEnd"/>
      <w:r>
        <w:rPr>
          <w:rFonts w:asciiTheme="majorBidi" w:eastAsiaTheme="minorHAnsi" w:hAnsiTheme="majorBidi" w:cstheme="majorBidi"/>
          <w:b/>
          <w:bCs/>
          <w:color w:val="auto"/>
          <w:sz w:val="16"/>
          <w:szCs w:val="16"/>
          <w:lang w:eastAsia="en-US"/>
        </w:rPr>
        <w:t>, pp:9-10.</w:t>
      </w:r>
    </w:p>
  </w:footnote>
  <w:footnote w:id="9">
    <w:p w:rsidR="00FD5EA7" w:rsidRDefault="00FD5EA7" w:rsidP="0030507E">
      <w:pPr>
        <w:pStyle w:val="Notedebasdepage"/>
        <w:jc w:val="both"/>
      </w:pPr>
      <w:r>
        <w:rPr>
          <w:rStyle w:val="Appelnotedebasdep"/>
        </w:rPr>
        <w:footnoteRef/>
      </w:r>
      <w:r>
        <w:t xml:space="preserve"> </w:t>
      </w:r>
      <w:proofErr w:type="spellStart"/>
      <w:r w:rsidRPr="00564281">
        <w:rPr>
          <w:b/>
          <w:bCs/>
          <w:sz w:val="16"/>
          <w:szCs w:val="16"/>
        </w:rPr>
        <w:t>N.Levratto</w:t>
      </w:r>
      <w:proofErr w:type="spellEnd"/>
      <w:r w:rsidRPr="00564281">
        <w:rPr>
          <w:b/>
          <w:bCs/>
          <w:sz w:val="16"/>
          <w:szCs w:val="16"/>
        </w:rPr>
        <w:t xml:space="preserve">, </w:t>
      </w:r>
      <w:r w:rsidRPr="00564281">
        <w:rPr>
          <w:b/>
          <w:bCs/>
          <w:sz w:val="16"/>
          <w:szCs w:val="16"/>
          <w:u w:val="single"/>
        </w:rPr>
        <w:t>les PME : Définition, rôle économiques et politiques publiques</w:t>
      </w:r>
      <w:r w:rsidRPr="00564281">
        <w:rPr>
          <w:b/>
          <w:bCs/>
          <w:sz w:val="16"/>
          <w:szCs w:val="16"/>
        </w:rPr>
        <w:t>, 1</w:t>
      </w:r>
      <w:r w:rsidRPr="00564281">
        <w:rPr>
          <w:b/>
          <w:bCs/>
          <w:sz w:val="16"/>
          <w:szCs w:val="16"/>
          <w:vertAlign w:val="superscript"/>
        </w:rPr>
        <w:t>ère</w:t>
      </w:r>
      <w:r w:rsidRPr="00564281">
        <w:rPr>
          <w:b/>
          <w:bCs/>
          <w:sz w:val="16"/>
          <w:szCs w:val="16"/>
        </w:rPr>
        <w:t xml:space="preserve"> édition, </w:t>
      </w:r>
      <w:r>
        <w:rPr>
          <w:b/>
          <w:bCs/>
          <w:sz w:val="16"/>
          <w:szCs w:val="16"/>
        </w:rPr>
        <w:t>é</w:t>
      </w:r>
      <w:r w:rsidRPr="00564281">
        <w:rPr>
          <w:b/>
          <w:bCs/>
          <w:sz w:val="16"/>
          <w:szCs w:val="16"/>
        </w:rPr>
        <w:t xml:space="preserve">ditions de Boeck Université, Bruxelles, 2009, </w:t>
      </w:r>
      <w:r>
        <w:rPr>
          <w:b/>
          <w:bCs/>
          <w:sz w:val="16"/>
          <w:szCs w:val="16"/>
        </w:rPr>
        <w:t>p:22.</w:t>
      </w:r>
    </w:p>
  </w:footnote>
  <w:footnote w:id="10">
    <w:p w:rsidR="00FD5EA7" w:rsidRPr="00BB3580" w:rsidRDefault="00FD5EA7" w:rsidP="0030507E">
      <w:pPr>
        <w:pStyle w:val="Notedebasdepage"/>
        <w:jc w:val="both"/>
        <w:rPr>
          <w:b/>
          <w:bCs/>
          <w:color w:val="000000"/>
          <w:sz w:val="16"/>
          <w:szCs w:val="16"/>
        </w:rPr>
      </w:pPr>
      <w:r>
        <w:rPr>
          <w:rStyle w:val="Appelnotedebasdep"/>
        </w:rPr>
        <w:footnoteRef/>
      </w:r>
      <w:r>
        <w:t xml:space="preserve"> </w:t>
      </w:r>
      <w:r>
        <w:rPr>
          <w:b/>
          <w:bCs/>
          <w:color w:val="000000"/>
          <w:sz w:val="16"/>
          <w:szCs w:val="16"/>
        </w:rPr>
        <w:t>J</w:t>
      </w:r>
      <w:r w:rsidRPr="0026684C">
        <w:rPr>
          <w:b/>
          <w:bCs/>
          <w:color w:val="000000"/>
          <w:sz w:val="16"/>
          <w:szCs w:val="16"/>
        </w:rPr>
        <w:t>ournal officiel de l’</w:t>
      </w:r>
      <w:r>
        <w:rPr>
          <w:b/>
          <w:bCs/>
          <w:color w:val="000000"/>
          <w:sz w:val="16"/>
          <w:szCs w:val="16"/>
        </w:rPr>
        <w:t>u</w:t>
      </w:r>
      <w:r w:rsidRPr="0026684C">
        <w:rPr>
          <w:b/>
          <w:bCs/>
          <w:color w:val="000000"/>
          <w:sz w:val="16"/>
          <w:szCs w:val="16"/>
        </w:rPr>
        <w:t xml:space="preserve">nion européenne </w:t>
      </w:r>
      <w:r>
        <w:rPr>
          <w:b/>
          <w:bCs/>
          <w:color w:val="000000"/>
          <w:sz w:val="16"/>
          <w:szCs w:val="16"/>
        </w:rPr>
        <w:t xml:space="preserve">N° L 107, </w:t>
      </w:r>
      <w:r w:rsidRPr="0030443A">
        <w:rPr>
          <w:rFonts w:asciiTheme="majorBidi" w:hAnsiTheme="majorBidi" w:cstheme="majorBidi"/>
          <w:b/>
          <w:bCs/>
          <w:sz w:val="16"/>
          <w:szCs w:val="16"/>
        </w:rPr>
        <w:t xml:space="preserve">recommandation </w:t>
      </w:r>
      <w:r w:rsidRPr="00A73434">
        <w:rPr>
          <w:rFonts w:asciiTheme="majorBidi" w:hAnsiTheme="majorBidi" w:cstheme="majorBidi"/>
          <w:b/>
          <w:bCs/>
          <w:sz w:val="16"/>
          <w:szCs w:val="16"/>
          <w:shd w:val="clear" w:color="auto" w:fill="FFFFFF"/>
        </w:rPr>
        <w:t>96/280/CE</w:t>
      </w:r>
      <w:r w:rsidRPr="000947B7">
        <w:rPr>
          <w:rFonts w:asciiTheme="majorBidi" w:hAnsiTheme="majorBidi" w:cstheme="majorBidi"/>
          <w:b/>
          <w:bCs/>
          <w:sz w:val="16"/>
          <w:szCs w:val="16"/>
        </w:rPr>
        <w:t xml:space="preserve"> </w:t>
      </w:r>
      <w:r w:rsidRPr="0030443A">
        <w:rPr>
          <w:rFonts w:asciiTheme="majorBidi" w:hAnsiTheme="majorBidi" w:cstheme="majorBidi"/>
          <w:b/>
          <w:bCs/>
          <w:sz w:val="16"/>
          <w:szCs w:val="16"/>
        </w:rPr>
        <w:t>de la</w:t>
      </w:r>
      <w:r w:rsidRPr="0026684C">
        <w:rPr>
          <w:b/>
          <w:bCs/>
          <w:color w:val="000000"/>
          <w:sz w:val="16"/>
          <w:szCs w:val="16"/>
        </w:rPr>
        <w:t xml:space="preserve"> commission </w:t>
      </w:r>
      <w:r w:rsidRPr="0026684C">
        <w:rPr>
          <w:b/>
          <w:bCs/>
          <w:sz w:val="16"/>
          <w:szCs w:val="16"/>
        </w:rPr>
        <w:t>européenne</w:t>
      </w:r>
      <w:r w:rsidRPr="0026684C">
        <w:rPr>
          <w:b/>
          <w:bCs/>
          <w:color w:val="000000"/>
          <w:sz w:val="16"/>
          <w:szCs w:val="16"/>
        </w:rPr>
        <w:t xml:space="preserve"> rela</w:t>
      </w:r>
      <w:r>
        <w:rPr>
          <w:b/>
          <w:bCs/>
          <w:color w:val="000000"/>
          <w:sz w:val="16"/>
          <w:szCs w:val="16"/>
        </w:rPr>
        <w:t xml:space="preserve">tive à la définition des micros, </w:t>
      </w:r>
      <w:r w:rsidR="00614F1C">
        <w:rPr>
          <w:b/>
          <w:bCs/>
          <w:color w:val="000000"/>
          <w:sz w:val="16"/>
          <w:szCs w:val="16"/>
        </w:rPr>
        <w:t xml:space="preserve">des </w:t>
      </w:r>
      <w:r w:rsidRPr="0026684C">
        <w:rPr>
          <w:b/>
          <w:bCs/>
          <w:color w:val="000000"/>
          <w:sz w:val="16"/>
          <w:szCs w:val="16"/>
        </w:rPr>
        <w:t>petites et</w:t>
      </w:r>
      <w:r>
        <w:rPr>
          <w:b/>
          <w:bCs/>
          <w:color w:val="000000"/>
          <w:sz w:val="16"/>
          <w:szCs w:val="16"/>
        </w:rPr>
        <w:t xml:space="preserve"> </w:t>
      </w:r>
      <w:r w:rsidR="00614F1C">
        <w:rPr>
          <w:b/>
          <w:bCs/>
          <w:color w:val="000000"/>
          <w:sz w:val="16"/>
          <w:szCs w:val="16"/>
        </w:rPr>
        <w:t xml:space="preserve">des </w:t>
      </w:r>
      <w:r>
        <w:rPr>
          <w:b/>
          <w:bCs/>
          <w:color w:val="000000"/>
          <w:sz w:val="16"/>
          <w:szCs w:val="16"/>
        </w:rPr>
        <w:t>moyennes entreprises, article 1, 30 avril 1996, p:4.</w:t>
      </w:r>
    </w:p>
    <w:p w:rsidR="00FD5EA7" w:rsidRDefault="00FD5EA7">
      <w:pPr>
        <w:pStyle w:val="Notedebasdepage"/>
      </w:pPr>
    </w:p>
  </w:footnote>
  <w:footnote w:id="11">
    <w:p w:rsidR="00FD5EA7" w:rsidRDefault="00FD5EA7" w:rsidP="00484C1B">
      <w:pPr>
        <w:pStyle w:val="Notedebasdepage"/>
        <w:jc w:val="both"/>
      </w:pPr>
      <w:r>
        <w:rPr>
          <w:rStyle w:val="Appelnotedebasdep"/>
        </w:rPr>
        <w:footnoteRef/>
      </w:r>
      <w:r>
        <w:t xml:space="preserve"> </w:t>
      </w:r>
      <w:r w:rsidRPr="007A3463">
        <w:rPr>
          <w:rFonts w:asciiTheme="majorBidi" w:hAnsiTheme="majorBidi" w:cstheme="majorBidi"/>
          <w:b/>
          <w:bCs/>
          <w:sz w:val="16"/>
          <w:szCs w:val="16"/>
          <w:u w:val="single"/>
        </w:rPr>
        <w:t>La nouvelle définition des PME : guide de l’utilisateur et modèle de déclaration</w:t>
      </w:r>
      <w:r w:rsidRPr="007A3463">
        <w:rPr>
          <w:rFonts w:asciiTheme="majorBidi" w:hAnsiTheme="majorBidi" w:cstheme="majorBidi"/>
          <w:b/>
          <w:bCs/>
          <w:sz w:val="16"/>
          <w:szCs w:val="16"/>
        </w:rPr>
        <w:t xml:space="preserve">, </w:t>
      </w:r>
      <w:r>
        <w:rPr>
          <w:rFonts w:asciiTheme="majorBidi" w:hAnsiTheme="majorBidi" w:cstheme="majorBidi"/>
          <w:b/>
          <w:bCs/>
          <w:sz w:val="16"/>
          <w:szCs w:val="16"/>
        </w:rPr>
        <w:t xml:space="preserve">rapport de la </w:t>
      </w:r>
      <w:r>
        <w:rPr>
          <w:rFonts w:asciiTheme="majorBidi" w:eastAsia="HelveticaNeueCE-Roman" w:hAnsiTheme="majorBidi" w:cstheme="majorBidi"/>
          <w:b/>
          <w:bCs/>
          <w:sz w:val="16"/>
          <w:szCs w:val="16"/>
          <w:lang w:eastAsia="en-US"/>
        </w:rPr>
        <w:t>c</w:t>
      </w:r>
      <w:r w:rsidRPr="007A3463">
        <w:rPr>
          <w:rFonts w:asciiTheme="majorBidi" w:eastAsia="HelveticaNeueCE-Roman" w:hAnsiTheme="majorBidi" w:cstheme="majorBidi"/>
          <w:b/>
          <w:bCs/>
          <w:sz w:val="16"/>
          <w:szCs w:val="16"/>
          <w:lang w:eastAsia="en-US"/>
        </w:rPr>
        <w:t>ommunauté</w:t>
      </w:r>
      <w:r>
        <w:rPr>
          <w:rFonts w:asciiTheme="majorBidi" w:eastAsia="HelveticaNeueCE-Roman" w:hAnsiTheme="majorBidi" w:cstheme="majorBidi"/>
          <w:b/>
          <w:bCs/>
          <w:sz w:val="16"/>
          <w:szCs w:val="16"/>
          <w:lang w:eastAsia="en-US"/>
        </w:rPr>
        <w:t xml:space="preserve"> européenne,</w:t>
      </w:r>
      <w:r>
        <w:rPr>
          <w:rFonts w:asciiTheme="majorBidi" w:hAnsiTheme="majorBidi" w:cstheme="majorBidi"/>
          <w:b/>
          <w:bCs/>
          <w:sz w:val="16"/>
          <w:szCs w:val="16"/>
        </w:rPr>
        <w:t xml:space="preserve"> entreprises </w:t>
      </w:r>
      <w:r w:rsidR="00246C5D">
        <w:rPr>
          <w:rFonts w:asciiTheme="majorBidi" w:hAnsiTheme="majorBidi" w:cstheme="majorBidi"/>
          <w:b/>
          <w:bCs/>
          <w:sz w:val="16"/>
          <w:szCs w:val="16"/>
        </w:rPr>
        <w:t xml:space="preserve">            </w:t>
      </w:r>
      <w:r>
        <w:rPr>
          <w:rFonts w:asciiTheme="majorBidi" w:hAnsiTheme="majorBidi" w:cstheme="majorBidi"/>
          <w:b/>
          <w:bCs/>
          <w:sz w:val="16"/>
          <w:szCs w:val="16"/>
        </w:rPr>
        <w:t>et industries publications</w:t>
      </w:r>
      <w:r w:rsidRPr="007A3463">
        <w:rPr>
          <w:rFonts w:asciiTheme="majorBidi" w:eastAsia="HelveticaNeueCE-Roman" w:hAnsiTheme="majorBidi" w:cstheme="majorBidi"/>
          <w:b/>
          <w:bCs/>
          <w:sz w:val="16"/>
          <w:szCs w:val="16"/>
          <w:lang w:eastAsia="en-US"/>
        </w:rPr>
        <w:t>, 2006</w:t>
      </w:r>
      <w:r w:rsidRPr="007A3463">
        <w:rPr>
          <w:rFonts w:asciiTheme="majorBidi" w:hAnsiTheme="majorBidi" w:cstheme="majorBidi"/>
          <w:b/>
          <w:bCs/>
          <w:sz w:val="16"/>
          <w:szCs w:val="16"/>
        </w:rPr>
        <w:t>, pp:</w:t>
      </w:r>
      <w:r>
        <w:rPr>
          <w:rFonts w:asciiTheme="majorBidi" w:hAnsiTheme="majorBidi" w:cstheme="majorBidi"/>
          <w:b/>
          <w:bCs/>
          <w:sz w:val="16"/>
          <w:szCs w:val="16"/>
        </w:rPr>
        <w:t>8</w:t>
      </w:r>
      <w:r w:rsidRPr="007A3463">
        <w:rPr>
          <w:rFonts w:asciiTheme="majorBidi" w:hAnsiTheme="majorBidi" w:cstheme="majorBidi"/>
          <w:b/>
          <w:bCs/>
          <w:sz w:val="16"/>
          <w:szCs w:val="16"/>
        </w:rPr>
        <w:t>-15.</w:t>
      </w:r>
      <w:r w:rsidR="00246C5D">
        <w:rPr>
          <w:rFonts w:asciiTheme="majorBidi" w:hAnsiTheme="majorBidi" w:cstheme="majorBidi"/>
          <w:b/>
          <w:bCs/>
          <w:sz w:val="16"/>
          <w:szCs w:val="16"/>
        </w:rPr>
        <w:t xml:space="preserve"> </w:t>
      </w:r>
    </w:p>
  </w:footnote>
  <w:footnote w:id="12">
    <w:p w:rsidR="00FD5EA7" w:rsidRDefault="00FD5EA7" w:rsidP="00284313">
      <w:pPr>
        <w:pStyle w:val="Notedebasdepage"/>
        <w:jc w:val="both"/>
      </w:pPr>
      <w:r>
        <w:rPr>
          <w:rStyle w:val="Appelnotedebasdep"/>
        </w:rPr>
        <w:footnoteRef/>
      </w:r>
      <w:r>
        <w:t xml:space="preserve"> </w:t>
      </w:r>
      <w:r w:rsidRPr="007A3463">
        <w:rPr>
          <w:rFonts w:asciiTheme="majorBidi" w:hAnsiTheme="majorBidi" w:cstheme="majorBidi"/>
          <w:b/>
          <w:bCs/>
          <w:sz w:val="16"/>
          <w:szCs w:val="16"/>
          <w:u w:val="single"/>
        </w:rPr>
        <w:t>La nouvelle définition des PME : guide de l’utilisateur et modèle de déclaration</w:t>
      </w:r>
      <w:r w:rsidRPr="007A3463">
        <w:rPr>
          <w:rFonts w:asciiTheme="majorBidi" w:hAnsiTheme="majorBidi" w:cstheme="majorBidi"/>
          <w:b/>
          <w:bCs/>
          <w:sz w:val="16"/>
          <w:szCs w:val="16"/>
        </w:rPr>
        <w:t xml:space="preserve">, </w:t>
      </w:r>
      <w:proofErr w:type="spellStart"/>
      <w:r>
        <w:rPr>
          <w:rFonts w:asciiTheme="majorBidi" w:hAnsiTheme="majorBidi" w:cstheme="majorBidi"/>
          <w:b/>
          <w:bCs/>
          <w:sz w:val="16"/>
          <w:szCs w:val="16"/>
        </w:rPr>
        <w:t>opcit</w:t>
      </w:r>
      <w:proofErr w:type="spellEnd"/>
      <w:r>
        <w:rPr>
          <w:rFonts w:asciiTheme="majorBidi" w:hAnsiTheme="majorBidi" w:cstheme="majorBidi"/>
          <w:b/>
          <w:bCs/>
          <w:sz w:val="16"/>
          <w:szCs w:val="16"/>
        </w:rPr>
        <w:t>,</w:t>
      </w:r>
      <w:r w:rsidRPr="007A3463">
        <w:rPr>
          <w:rFonts w:asciiTheme="majorBidi" w:hAnsiTheme="majorBidi" w:cstheme="majorBidi"/>
          <w:b/>
          <w:bCs/>
          <w:sz w:val="16"/>
          <w:szCs w:val="16"/>
        </w:rPr>
        <w:t xml:space="preserve"> pp:</w:t>
      </w:r>
      <w:r>
        <w:rPr>
          <w:rFonts w:asciiTheme="majorBidi" w:hAnsiTheme="majorBidi" w:cstheme="majorBidi"/>
          <w:b/>
          <w:bCs/>
          <w:sz w:val="16"/>
          <w:szCs w:val="16"/>
        </w:rPr>
        <w:t>16</w:t>
      </w:r>
      <w:r w:rsidRPr="007A3463">
        <w:rPr>
          <w:rFonts w:asciiTheme="majorBidi" w:hAnsiTheme="majorBidi" w:cstheme="majorBidi"/>
          <w:b/>
          <w:bCs/>
          <w:sz w:val="16"/>
          <w:szCs w:val="16"/>
        </w:rPr>
        <w:t>-1</w:t>
      </w:r>
      <w:r>
        <w:rPr>
          <w:rFonts w:asciiTheme="majorBidi" w:hAnsiTheme="majorBidi" w:cstheme="majorBidi"/>
          <w:b/>
          <w:bCs/>
          <w:sz w:val="16"/>
          <w:szCs w:val="16"/>
        </w:rPr>
        <w:t>8</w:t>
      </w:r>
      <w:r w:rsidRPr="007A3463">
        <w:rPr>
          <w:rFonts w:asciiTheme="majorBidi" w:hAnsiTheme="majorBidi" w:cstheme="majorBidi"/>
          <w:b/>
          <w:bCs/>
          <w:sz w:val="16"/>
          <w:szCs w:val="16"/>
        </w:rPr>
        <w:t>.</w:t>
      </w:r>
    </w:p>
    <w:p w:rsidR="00FD5EA7" w:rsidRDefault="00FD5EA7">
      <w:pPr>
        <w:pStyle w:val="Notedebasdepage"/>
      </w:pPr>
    </w:p>
  </w:footnote>
  <w:footnote w:id="13">
    <w:p w:rsidR="00FD5EA7" w:rsidRDefault="00FD5EA7" w:rsidP="002835AA">
      <w:pPr>
        <w:pStyle w:val="Notedebasdepage"/>
        <w:jc w:val="both"/>
      </w:pPr>
      <w:r>
        <w:rPr>
          <w:rStyle w:val="Appelnotedebasdep"/>
        </w:rPr>
        <w:footnoteRef/>
      </w:r>
      <w:r>
        <w:t xml:space="preserve"> </w:t>
      </w:r>
      <w:r w:rsidRPr="007A3463">
        <w:rPr>
          <w:rFonts w:asciiTheme="majorBidi" w:hAnsiTheme="majorBidi" w:cstheme="majorBidi"/>
          <w:b/>
          <w:bCs/>
          <w:sz w:val="16"/>
          <w:szCs w:val="16"/>
          <w:u w:val="single"/>
        </w:rPr>
        <w:t>La nouvelle définition des PME : guide de l’utilisateur et modèle de déclaration</w:t>
      </w:r>
      <w:r w:rsidRPr="007A3463">
        <w:rPr>
          <w:rFonts w:asciiTheme="majorBidi" w:hAnsiTheme="majorBidi" w:cstheme="majorBidi"/>
          <w:b/>
          <w:bCs/>
          <w:sz w:val="16"/>
          <w:szCs w:val="16"/>
        </w:rPr>
        <w:t xml:space="preserve">, </w:t>
      </w:r>
      <w:proofErr w:type="spellStart"/>
      <w:r>
        <w:rPr>
          <w:rFonts w:asciiTheme="majorBidi" w:hAnsiTheme="majorBidi" w:cstheme="majorBidi"/>
          <w:b/>
          <w:bCs/>
          <w:sz w:val="16"/>
          <w:szCs w:val="16"/>
        </w:rPr>
        <w:t>opcit</w:t>
      </w:r>
      <w:proofErr w:type="spellEnd"/>
      <w:r>
        <w:rPr>
          <w:rFonts w:asciiTheme="majorBidi" w:hAnsiTheme="majorBidi" w:cstheme="majorBidi"/>
          <w:b/>
          <w:bCs/>
          <w:sz w:val="16"/>
          <w:szCs w:val="16"/>
        </w:rPr>
        <w:t>,</w:t>
      </w:r>
      <w:r w:rsidRPr="007A3463">
        <w:rPr>
          <w:rFonts w:asciiTheme="majorBidi" w:hAnsiTheme="majorBidi" w:cstheme="majorBidi"/>
          <w:b/>
          <w:bCs/>
          <w:sz w:val="16"/>
          <w:szCs w:val="16"/>
        </w:rPr>
        <w:t xml:space="preserve"> pp:</w:t>
      </w:r>
      <w:r>
        <w:rPr>
          <w:rFonts w:asciiTheme="majorBidi" w:hAnsiTheme="majorBidi" w:cstheme="majorBidi"/>
          <w:b/>
          <w:bCs/>
          <w:sz w:val="16"/>
          <w:szCs w:val="16"/>
        </w:rPr>
        <w:t>20</w:t>
      </w:r>
      <w:r w:rsidRPr="007A3463">
        <w:rPr>
          <w:rFonts w:asciiTheme="majorBidi" w:hAnsiTheme="majorBidi" w:cstheme="majorBidi"/>
          <w:b/>
          <w:bCs/>
          <w:sz w:val="16"/>
          <w:szCs w:val="16"/>
        </w:rPr>
        <w:t>-</w:t>
      </w:r>
      <w:r>
        <w:rPr>
          <w:rFonts w:asciiTheme="majorBidi" w:hAnsiTheme="majorBidi" w:cstheme="majorBidi"/>
          <w:b/>
          <w:bCs/>
          <w:sz w:val="16"/>
          <w:szCs w:val="16"/>
        </w:rPr>
        <w:t>25</w:t>
      </w:r>
      <w:r w:rsidRPr="007A3463">
        <w:rPr>
          <w:rFonts w:asciiTheme="majorBidi" w:hAnsiTheme="majorBidi" w:cstheme="majorBidi"/>
          <w:b/>
          <w:bCs/>
          <w:sz w:val="16"/>
          <w:szCs w:val="16"/>
        </w:rPr>
        <w:t>.</w:t>
      </w:r>
    </w:p>
    <w:p w:rsidR="00FD5EA7" w:rsidRDefault="00FD5EA7" w:rsidP="000106CB">
      <w:pPr>
        <w:pStyle w:val="Notedebasdepage"/>
      </w:pPr>
    </w:p>
  </w:footnote>
  <w:footnote w:id="14">
    <w:p w:rsidR="00FD5EA7" w:rsidRPr="0097273E" w:rsidRDefault="00FD5EA7" w:rsidP="007454DF">
      <w:pPr>
        <w:pStyle w:val="Notedebasdepage"/>
        <w:rPr>
          <w:b/>
          <w:bCs/>
          <w:sz w:val="16"/>
          <w:szCs w:val="16"/>
        </w:rPr>
      </w:pPr>
      <w:r>
        <w:rPr>
          <w:rStyle w:val="Appelnotedebasdep"/>
        </w:rPr>
        <w:footnoteRef/>
      </w:r>
      <w:r>
        <w:t xml:space="preserve"> </w:t>
      </w:r>
      <w:proofErr w:type="spellStart"/>
      <w:r w:rsidRPr="0097273E">
        <w:rPr>
          <w:b/>
          <w:bCs/>
          <w:sz w:val="16"/>
          <w:szCs w:val="16"/>
        </w:rPr>
        <w:t>B.Raffournier</w:t>
      </w:r>
      <w:proofErr w:type="spellEnd"/>
      <w:r w:rsidRPr="0097273E">
        <w:rPr>
          <w:b/>
          <w:bCs/>
          <w:sz w:val="16"/>
          <w:szCs w:val="16"/>
        </w:rPr>
        <w:t xml:space="preserve">, </w:t>
      </w:r>
      <w:r w:rsidRPr="0097273E">
        <w:rPr>
          <w:b/>
          <w:bCs/>
          <w:sz w:val="16"/>
          <w:szCs w:val="16"/>
          <w:u w:val="single"/>
        </w:rPr>
        <w:t>les normes comptables internationales (IFRS)</w:t>
      </w:r>
      <w:r w:rsidRPr="0097273E">
        <w:rPr>
          <w:b/>
          <w:bCs/>
          <w:sz w:val="16"/>
          <w:szCs w:val="16"/>
        </w:rPr>
        <w:t>, 4</w:t>
      </w:r>
      <w:r w:rsidRPr="0097273E">
        <w:rPr>
          <w:b/>
          <w:bCs/>
          <w:sz w:val="16"/>
          <w:szCs w:val="16"/>
          <w:vertAlign w:val="superscript"/>
        </w:rPr>
        <w:t>ème</w:t>
      </w:r>
      <w:r>
        <w:rPr>
          <w:b/>
          <w:bCs/>
          <w:sz w:val="16"/>
          <w:szCs w:val="16"/>
        </w:rPr>
        <w:t xml:space="preserve"> édition, édition Economic</w:t>
      </w:r>
      <w:r w:rsidRPr="0097273E">
        <w:rPr>
          <w:b/>
          <w:bCs/>
          <w:sz w:val="16"/>
          <w:szCs w:val="16"/>
        </w:rPr>
        <w:t>a, paris, 2010, pp:9-11.</w:t>
      </w:r>
    </w:p>
  </w:footnote>
  <w:footnote w:id="15">
    <w:p w:rsidR="00FD5EA7" w:rsidRPr="00194CD6" w:rsidRDefault="00FD5EA7">
      <w:pPr>
        <w:pStyle w:val="Notedebasdepage"/>
        <w:rPr>
          <w:b/>
          <w:bCs/>
          <w:sz w:val="16"/>
          <w:szCs w:val="16"/>
        </w:rPr>
      </w:pPr>
      <w:r>
        <w:rPr>
          <w:rStyle w:val="Appelnotedebasdep"/>
        </w:rPr>
        <w:footnoteRef/>
      </w:r>
      <w:r>
        <w:t xml:space="preserve"> </w:t>
      </w:r>
      <w:proofErr w:type="spellStart"/>
      <w:r w:rsidRPr="00194CD6">
        <w:rPr>
          <w:b/>
          <w:bCs/>
          <w:sz w:val="16"/>
          <w:szCs w:val="16"/>
        </w:rPr>
        <w:t>R.Obert</w:t>
      </w:r>
      <w:proofErr w:type="spellEnd"/>
      <w:r w:rsidRPr="00194CD6">
        <w:rPr>
          <w:b/>
          <w:bCs/>
          <w:sz w:val="16"/>
          <w:szCs w:val="16"/>
        </w:rPr>
        <w:t xml:space="preserve">, </w:t>
      </w:r>
      <w:r w:rsidRPr="00194CD6">
        <w:rPr>
          <w:b/>
          <w:bCs/>
          <w:sz w:val="16"/>
          <w:szCs w:val="16"/>
          <w:u w:val="single"/>
        </w:rPr>
        <w:t>pratique des normes IFRS</w:t>
      </w:r>
      <w:r w:rsidRPr="00194CD6">
        <w:rPr>
          <w:b/>
          <w:bCs/>
          <w:sz w:val="16"/>
          <w:szCs w:val="16"/>
        </w:rPr>
        <w:t>, 4</w:t>
      </w:r>
      <w:r w:rsidRPr="00194CD6">
        <w:rPr>
          <w:b/>
          <w:bCs/>
          <w:sz w:val="16"/>
          <w:szCs w:val="16"/>
          <w:vertAlign w:val="superscript"/>
        </w:rPr>
        <w:t>ème</w:t>
      </w:r>
      <w:r w:rsidRPr="00194CD6">
        <w:rPr>
          <w:b/>
          <w:bCs/>
          <w:sz w:val="16"/>
          <w:szCs w:val="16"/>
        </w:rPr>
        <w:t xml:space="preserve"> édition, édition </w:t>
      </w:r>
      <w:proofErr w:type="spellStart"/>
      <w:r w:rsidRPr="00194CD6">
        <w:rPr>
          <w:b/>
          <w:bCs/>
          <w:sz w:val="16"/>
          <w:szCs w:val="16"/>
        </w:rPr>
        <w:t>Dunod</w:t>
      </w:r>
      <w:proofErr w:type="spellEnd"/>
      <w:r w:rsidRPr="00194CD6">
        <w:rPr>
          <w:b/>
          <w:bCs/>
          <w:sz w:val="16"/>
          <w:szCs w:val="16"/>
        </w:rPr>
        <w:t>, paris, 2008, pp:16-17.</w:t>
      </w:r>
    </w:p>
  </w:footnote>
  <w:footnote w:id="16">
    <w:p w:rsidR="00FD5EA7" w:rsidRPr="00B063E5" w:rsidRDefault="00FD5EA7" w:rsidP="00F81779">
      <w:pPr>
        <w:pStyle w:val="Notedebasdepage"/>
        <w:jc w:val="both"/>
      </w:pPr>
      <w:r>
        <w:rPr>
          <w:rStyle w:val="Appelnotedebasdep"/>
        </w:rPr>
        <w:footnoteRef/>
      </w:r>
      <w:r w:rsidRPr="00B063E5">
        <w:t xml:space="preserve"> </w:t>
      </w:r>
      <w:proofErr w:type="spellStart"/>
      <w:r w:rsidRPr="00194CD6">
        <w:rPr>
          <w:b/>
          <w:bCs/>
          <w:sz w:val="16"/>
          <w:szCs w:val="16"/>
        </w:rPr>
        <w:t>R.Obert</w:t>
      </w:r>
      <w:proofErr w:type="spellEnd"/>
      <w:r>
        <w:rPr>
          <w:b/>
          <w:bCs/>
          <w:sz w:val="16"/>
          <w:szCs w:val="16"/>
        </w:rPr>
        <w:t xml:space="preserve">, </w:t>
      </w:r>
      <w:proofErr w:type="spellStart"/>
      <w:r>
        <w:rPr>
          <w:b/>
          <w:bCs/>
          <w:sz w:val="16"/>
          <w:szCs w:val="16"/>
        </w:rPr>
        <w:t>opcit</w:t>
      </w:r>
      <w:proofErr w:type="spellEnd"/>
      <w:r>
        <w:rPr>
          <w:b/>
          <w:bCs/>
          <w:sz w:val="16"/>
          <w:szCs w:val="16"/>
        </w:rPr>
        <w:t>, p:23.</w:t>
      </w:r>
    </w:p>
  </w:footnote>
  <w:footnote w:id="17">
    <w:p w:rsidR="00FD5EA7" w:rsidRDefault="00FD5EA7" w:rsidP="005A4E7E">
      <w:pPr>
        <w:pStyle w:val="Notedebasdepage"/>
      </w:pPr>
      <w:r>
        <w:rPr>
          <w:rStyle w:val="Appelnotedebasdep"/>
        </w:rPr>
        <w:footnoteRef/>
      </w:r>
      <w:r>
        <w:t xml:space="preserve"> </w:t>
      </w:r>
      <w:proofErr w:type="spellStart"/>
      <w:r>
        <w:rPr>
          <w:b/>
          <w:bCs/>
          <w:sz w:val="16"/>
          <w:szCs w:val="16"/>
        </w:rPr>
        <w:t>G.Gelard</w:t>
      </w:r>
      <w:proofErr w:type="spellEnd"/>
      <w:r>
        <w:rPr>
          <w:b/>
          <w:bCs/>
          <w:sz w:val="16"/>
          <w:szCs w:val="16"/>
        </w:rPr>
        <w:t xml:space="preserve"> et </w:t>
      </w:r>
      <w:proofErr w:type="spellStart"/>
      <w:r>
        <w:rPr>
          <w:b/>
          <w:bCs/>
          <w:sz w:val="16"/>
          <w:szCs w:val="16"/>
        </w:rPr>
        <w:t>F.</w:t>
      </w:r>
      <w:r w:rsidRPr="002B723C">
        <w:rPr>
          <w:b/>
          <w:bCs/>
          <w:sz w:val="16"/>
          <w:szCs w:val="16"/>
        </w:rPr>
        <w:t>Meunier</w:t>
      </w:r>
      <w:proofErr w:type="spellEnd"/>
      <w:r w:rsidRPr="002B723C">
        <w:rPr>
          <w:b/>
          <w:bCs/>
          <w:sz w:val="16"/>
          <w:szCs w:val="16"/>
        </w:rPr>
        <w:t xml:space="preserve">, </w:t>
      </w:r>
      <w:r w:rsidRPr="002B723C">
        <w:rPr>
          <w:b/>
          <w:bCs/>
          <w:sz w:val="16"/>
          <w:szCs w:val="16"/>
          <w:u w:val="single"/>
        </w:rPr>
        <w:t>IFRS</w:t>
      </w:r>
      <w:r w:rsidRPr="00D531DD">
        <w:rPr>
          <w:b/>
          <w:bCs/>
          <w:sz w:val="16"/>
          <w:szCs w:val="16"/>
          <w:u w:val="single"/>
        </w:rPr>
        <w:t xml:space="preserve"> pour PME</w:t>
      </w:r>
      <w:r>
        <w:rPr>
          <w:b/>
          <w:bCs/>
          <w:sz w:val="16"/>
          <w:szCs w:val="16"/>
        </w:rPr>
        <w:t>, éditions Francis Lefebvre, Paris, 2009, p: 27.</w:t>
      </w:r>
    </w:p>
  </w:footnote>
  <w:footnote w:id="18">
    <w:p w:rsidR="00FD5EA7" w:rsidRPr="0071253A" w:rsidRDefault="00FD5EA7" w:rsidP="00606A24">
      <w:pPr>
        <w:pStyle w:val="Notedebasdepage"/>
        <w:rPr>
          <w:rFonts w:asciiTheme="majorBidi" w:hAnsiTheme="majorBidi" w:cstheme="majorBidi"/>
          <w:b/>
          <w:bCs/>
          <w:sz w:val="16"/>
          <w:szCs w:val="16"/>
        </w:rPr>
      </w:pPr>
      <w:r>
        <w:rPr>
          <w:rStyle w:val="Appelnotedebasdep"/>
        </w:rPr>
        <w:footnoteRef/>
      </w:r>
      <w:r>
        <w:t xml:space="preserve"> </w:t>
      </w:r>
      <w:r w:rsidRPr="00606A24">
        <w:rPr>
          <w:rFonts w:asciiTheme="majorBidi" w:hAnsiTheme="majorBidi" w:cstheme="majorBidi"/>
          <w:b/>
          <w:bCs/>
          <w:sz w:val="16"/>
          <w:szCs w:val="16"/>
          <w:u w:val="single"/>
        </w:rPr>
        <w:t>L’exposé sondage « IFRS pour les PME »</w:t>
      </w:r>
      <w:r>
        <w:rPr>
          <w:rFonts w:asciiTheme="majorBidi" w:hAnsiTheme="majorBidi" w:cstheme="majorBidi"/>
          <w:b/>
          <w:bCs/>
          <w:sz w:val="16"/>
          <w:szCs w:val="16"/>
        </w:rPr>
        <w:t xml:space="preserve">, </w:t>
      </w:r>
      <w:r>
        <w:rPr>
          <w:b/>
          <w:bCs/>
          <w:sz w:val="16"/>
          <w:szCs w:val="16"/>
        </w:rPr>
        <w:t>r</w:t>
      </w:r>
      <w:r w:rsidRPr="0077651E">
        <w:rPr>
          <w:b/>
          <w:bCs/>
          <w:sz w:val="16"/>
          <w:szCs w:val="16"/>
        </w:rPr>
        <w:t>apport de</w:t>
      </w:r>
      <w:r>
        <w:rPr>
          <w:b/>
          <w:bCs/>
          <w:sz w:val="16"/>
          <w:szCs w:val="16"/>
        </w:rPr>
        <w:t>s</w:t>
      </w:r>
      <w:r w:rsidRPr="0077651E">
        <w:rPr>
          <w:b/>
          <w:bCs/>
          <w:sz w:val="16"/>
          <w:szCs w:val="16"/>
        </w:rPr>
        <w:t xml:space="preserve"> </w:t>
      </w:r>
      <w:r>
        <w:rPr>
          <w:rFonts w:asciiTheme="majorBidi" w:hAnsiTheme="majorBidi" w:cstheme="majorBidi"/>
          <w:b/>
          <w:bCs/>
          <w:sz w:val="16"/>
          <w:szCs w:val="16"/>
        </w:rPr>
        <w:t>b</w:t>
      </w:r>
      <w:r w:rsidRPr="0077651E">
        <w:rPr>
          <w:rFonts w:asciiTheme="majorBidi" w:hAnsiTheme="majorBidi" w:cstheme="majorBidi"/>
          <w:b/>
          <w:bCs/>
          <w:sz w:val="16"/>
          <w:szCs w:val="16"/>
        </w:rPr>
        <w:t>ase</w:t>
      </w:r>
      <w:r>
        <w:rPr>
          <w:rFonts w:asciiTheme="majorBidi" w:hAnsiTheme="majorBidi" w:cstheme="majorBidi"/>
          <w:b/>
          <w:bCs/>
          <w:sz w:val="16"/>
          <w:szCs w:val="16"/>
        </w:rPr>
        <w:t>s de</w:t>
      </w:r>
      <w:r w:rsidRPr="0071253A">
        <w:rPr>
          <w:rFonts w:asciiTheme="majorBidi" w:hAnsiTheme="majorBidi" w:cstheme="majorBidi"/>
          <w:b/>
          <w:bCs/>
          <w:sz w:val="16"/>
          <w:szCs w:val="16"/>
        </w:rPr>
        <w:t xml:space="preserve"> conclusions </w:t>
      </w:r>
      <w:r>
        <w:rPr>
          <w:rFonts w:asciiTheme="majorBidi" w:hAnsiTheme="majorBidi" w:cstheme="majorBidi"/>
          <w:b/>
          <w:bCs/>
          <w:sz w:val="16"/>
          <w:szCs w:val="16"/>
        </w:rPr>
        <w:t xml:space="preserve"> </w:t>
      </w:r>
      <w:r>
        <w:rPr>
          <w:b/>
          <w:bCs/>
          <w:sz w:val="16"/>
          <w:szCs w:val="16"/>
        </w:rPr>
        <w:t xml:space="preserve">du </w:t>
      </w:r>
      <w:r w:rsidRPr="0077651E">
        <w:rPr>
          <w:b/>
          <w:bCs/>
          <w:sz w:val="16"/>
          <w:szCs w:val="16"/>
        </w:rPr>
        <w:t xml:space="preserve"> conseil des normes comptable</w:t>
      </w:r>
      <w:r>
        <w:rPr>
          <w:b/>
          <w:bCs/>
          <w:sz w:val="16"/>
          <w:szCs w:val="16"/>
        </w:rPr>
        <w:t>s</w:t>
      </w:r>
      <w:r w:rsidRPr="0077651E">
        <w:rPr>
          <w:b/>
          <w:bCs/>
          <w:sz w:val="16"/>
          <w:szCs w:val="16"/>
        </w:rPr>
        <w:t xml:space="preserve"> internationa</w:t>
      </w:r>
      <w:r>
        <w:rPr>
          <w:b/>
          <w:bCs/>
          <w:sz w:val="16"/>
          <w:szCs w:val="16"/>
        </w:rPr>
        <w:t>les</w:t>
      </w:r>
      <w:r>
        <w:rPr>
          <w:rFonts w:asciiTheme="majorBidi" w:hAnsiTheme="majorBidi" w:cstheme="majorBidi"/>
          <w:b/>
          <w:bCs/>
          <w:sz w:val="16"/>
          <w:szCs w:val="16"/>
        </w:rPr>
        <w:t>,</w:t>
      </w:r>
      <w:r w:rsidRPr="0071253A">
        <w:rPr>
          <w:rFonts w:asciiTheme="majorBidi" w:hAnsiTheme="majorBidi" w:cstheme="majorBidi"/>
          <w:b/>
          <w:bCs/>
          <w:sz w:val="16"/>
          <w:szCs w:val="16"/>
        </w:rPr>
        <w:t xml:space="preserve"> </w:t>
      </w:r>
      <w:r>
        <w:rPr>
          <w:rFonts w:asciiTheme="majorBidi" w:hAnsiTheme="majorBidi" w:cstheme="majorBidi"/>
          <w:b/>
          <w:bCs/>
          <w:sz w:val="16"/>
          <w:szCs w:val="16"/>
        </w:rPr>
        <w:t xml:space="preserve">février 2007, </w:t>
      </w:r>
      <w:r w:rsidRPr="0071253A">
        <w:rPr>
          <w:rFonts w:asciiTheme="majorBidi" w:hAnsiTheme="majorBidi" w:cstheme="majorBidi"/>
          <w:b/>
          <w:bCs/>
          <w:sz w:val="16"/>
          <w:szCs w:val="16"/>
        </w:rPr>
        <w:t>p:290.</w:t>
      </w:r>
    </w:p>
  </w:footnote>
  <w:footnote w:id="19">
    <w:p w:rsidR="00FD5EA7" w:rsidRDefault="00FD5EA7">
      <w:pPr>
        <w:pStyle w:val="Notedebasdepage"/>
      </w:pPr>
      <w:r>
        <w:rPr>
          <w:rStyle w:val="Appelnotedebasdep"/>
        </w:rPr>
        <w:footnoteRef/>
      </w:r>
      <w:r>
        <w:t xml:space="preserve"> </w:t>
      </w:r>
      <w:hyperlink r:id="rId1" w:history="1">
        <w:r w:rsidRPr="00EC3A48">
          <w:rPr>
            <w:rStyle w:val="Lienhypertexte"/>
            <w:color w:val="auto"/>
          </w:rPr>
          <w:t>http://www.uneca.org/sites/default/files/publications/pme-en-an.pdf</w:t>
        </w:r>
      </w:hyperlink>
      <w:r w:rsidRPr="00EC3A48">
        <w:t xml:space="preserve"> </w:t>
      </w:r>
      <w:r>
        <w:t xml:space="preserve"> </w:t>
      </w:r>
      <w:r w:rsidRPr="003C7DB6">
        <w:rPr>
          <w:b/>
          <w:bCs/>
          <w:sz w:val="16"/>
          <w:szCs w:val="16"/>
        </w:rPr>
        <w:t>(derniè</w:t>
      </w:r>
      <w:r>
        <w:rPr>
          <w:b/>
          <w:bCs/>
          <w:sz w:val="16"/>
          <w:szCs w:val="16"/>
        </w:rPr>
        <w:t>re consultation le 17/02/2014).</w:t>
      </w:r>
    </w:p>
  </w:footnote>
  <w:footnote w:id="20">
    <w:p w:rsidR="00FD5EA7" w:rsidRPr="00803B59" w:rsidRDefault="00FD5EA7" w:rsidP="0078420E">
      <w:pPr>
        <w:pStyle w:val="Notedebasdepage"/>
        <w:jc w:val="both"/>
        <w:rPr>
          <w:b/>
          <w:bCs/>
          <w:sz w:val="16"/>
          <w:szCs w:val="16"/>
        </w:rPr>
      </w:pPr>
      <w:r>
        <w:rPr>
          <w:rStyle w:val="Appelnotedebasdep"/>
        </w:rPr>
        <w:footnoteRef/>
      </w:r>
      <w:r>
        <w:t xml:space="preserve"> </w:t>
      </w:r>
      <w:proofErr w:type="spellStart"/>
      <w:r>
        <w:rPr>
          <w:b/>
          <w:bCs/>
          <w:sz w:val="16"/>
          <w:szCs w:val="16"/>
        </w:rPr>
        <w:t>S.Gharbi</w:t>
      </w:r>
      <w:proofErr w:type="spellEnd"/>
      <w:r w:rsidRPr="006227F4">
        <w:rPr>
          <w:b/>
          <w:bCs/>
          <w:sz w:val="16"/>
          <w:szCs w:val="16"/>
        </w:rPr>
        <w:t xml:space="preserve">, </w:t>
      </w:r>
      <w:r w:rsidRPr="006227F4">
        <w:rPr>
          <w:b/>
          <w:bCs/>
          <w:sz w:val="16"/>
          <w:szCs w:val="16"/>
          <w:u w:val="single"/>
        </w:rPr>
        <w:t>les PME/PMI en Algérie : Etat des lieux</w:t>
      </w:r>
      <w:r w:rsidRPr="006227F4">
        <w:rPr>
          <w:b/>
          <w:bCs/>
          <w:sz w:val="16"/>
          <w:szCs w:val="16"/>
        </w:rPr>
        <w:t>, cahiers du laboratoire d</w:t>
      </w:r>
      <w:r>
        <w:rPr>
          <w:b/>
          <w:bCs/>
          <w:sz w:val="16"/>
          <w:szCs w:val="16"/>
        </w:rPr>
        <w:t>e</w:t>
      </w:r>
      <w:r w:rsidRPr="006227F4">
        <w:rPr>
          <w:b/>
          <w:bCs/>
          <w:sz w:val="16"/>
          <w:szCs w:val="16"/>
        </w:rPr>
        <w:t xml:space="preserve"> recherche sur l’industrie et l’innovation, université du littoral c</w:t>
      </w:r>
      <w:r>
        <w:rPr>
          <w:b/>
          <w:bCs/>
          <w:sz w:val="16"/>
          <w:szCs w:val="16"/>
        </w:rPr>
        <w:t>ô</w:t>
      </w:r>
      <w:r w:rsidRPr="006227F4">
        <w:rPr>
          <w:b/>
          <w:bCs/>
          <w:sz w:val="16"/>
          <w:szCs w:val="16"/>
        </w:rPr>
        <w:t>te d’opale,</w:t>
      </w:r>
      <w:r>
        <w:rPr>
          <w:b/>
          <w:bCs/>
          <w:sz w:val="16"/>
          <w:szCs w:val="16"/>
        </w:rPr>
        <w:t xml:space="preserve"> Dunkerque, France,  2011, pp : 9-10.</w:t>
      </w:r>
    </w:p>
  </w:footnote>
  <w:footnote w:id="21">
    <w:p w:rsidR="00FD5EA7" w:rsidRPr="003C7DB6" w:rsidRDefault="00FD5EA7" w:rsidP="0073036E">
      <w:pPr>
        <w:pStyle w:val="Notedebasdepage"/>
        <w:rPr>
          <w:b/>
          <w:bCs/>
          <w:sz w:val="16"/>
          <w:szCs w:val="16"/>
        </w:rPr>
      </w:pPr>
      <w:r>
        <w:rPr>
          <w:rStyle w:val="Appelnotedebasdep"/>
        </w:rPr>
        <w:footnoteRef/>
      </w:r>
      <w:r>
        <w:t xml:space="preserve"> </w:t>
      </w:r>
      <w:hyperlink r:id="rId2" w:history="1">
        <w:r w:rsidRPr="003C7DB6">
          <w:rPr>
            <w:rStyle w:val="Lienhypertexte"/>
            <w:color w:val="auto"/>
          </w:rPr>
          <w:t>http://www.uneca.org/sites/default/files/publications/pme-en-an.pdf</w:t>
        </w:r>
      </w:hyperlink>
      <w:r w:rsidRPr="003C7DB6">
        <w:t xml:space="preserve"> </w:t>
      </w:r>
      <w:r>
        <w:t xml:space="preserve"> </w:t>
      </w:r>
      <w:r w:rsidRPr="003C7DB6">
        <w:rPr>
          <w:b/>
          <w:bCs/>
          <w:sz w:val="16"/>
          <w:szCs w:val="16"/>
        </w:rPr>
        <w:t>(dernière consultation le 17/02/2014).</w:t>
      </w:r>
    </w:p>
  </w:footnote>
  <w:footnote w:id="22">
    <w:p w:rsidR="00FD5EA7" w:rsidRPr="005C5B80" w:rsidRDefault="00FD5EA7" w:rsidP="00BD4C07">
      <w:pPr>
        <w:pStyle w:val="Notedebasdepage"/>
        <w:bidi/>
        <w:jc w:val="both"/>
        <w:rPr>
          <w:rFonts w:ascii="Simplified Arabic" w:hAnsi="Simplified Arabic" w:cs="Simplified Arabic"/>
          <w:b/>
          <w:bCs/>
          <w:sz w:val="18"/>
          <w:szCs w:val="18"/>
        </w:rPr>
      </w:pPr>
      <w:r>
        <w:rPr>
          <w:rStyle w:val="Appelnotedebasdep"/>
        </w:rPr>
        <w:footnoteRef/>
      </w:r>
      <w:r>
        <w:t xml:space="preserve"> </w:t>
      </w:r>
      <w:r>
        <w:rPr>
          <w:rFonts w:hint="cs"/>
          <w:rtl/>
        </w:rPr>
        <w:t xml:space="preserve"> </w:t>
      </w:r>
      <w:r w:rsidRPr="001D69F5">
        <w:rPr>
          <w:rFonts w:ascii="Simplified Arabic" w:hAnsi="Simplified Arabic" w:cs="Simplified Arabic"/>
          <w:b/>
          <w:bCs/>
          <w:sz w:val="18"/>
          <w:szCs w:val="18"/>
          <w:rtl/>
        </w:rPr>
        <w:t>يوسف قر</w:t>
      </w:r>
      <w:r w:rsidR="00474420">
        <w:rPr>
          <w:rFonts w:ascii="Simplified Arabic" w:hAnsi="Simplified Arabic" w:cs="Simplified Arabic" w:hint="cs"/>
          <w:b/>
          <w:bCs/>
          <w:sz w:val="18"/>
          <w:szCs w:val="18"/>
          <w:rtl/>
        </w:rPr>
        <w:t>ي</w:t>
      </w:r>
      <w:r w:rsidRPr="001D69F5">
        <w:rPr>
          <w:rFonts w:ascii="Simplified Arabic" w:hAnsi="Simplified Arabic" w:cs="Simplified Arabic"/>
          <w:b/>
          <w:bCs/>
          <w:sz w:val="18"/>
          <w:szCs w:val="18"/>
          <w:rtl/>
        </w:rPr>
        <w:t xml:space="preserve">شي، </w:t>
      </w:r>
      <w:r w:rsidRPr="001D69F5">
        <w:rPr>
          <w:rFonts w:ascii="Simplified Arabic" w:hAnsi="Simplified Arabic" w:cs="Simplified Arabic"/>
          <w:b/>
          <w:bCs/>
          <w:sz w:val="18"/>
          <w:szCs w:val="18"/>
          <w:u w:val="single"/>
          <w:rtl/>
        </w:rPr>
        <w:t>سياسات تمويل المؤسسات الصغيرة والمتوسطة في الجزائر</w:t>
      </w:r>
      <w:r w:rsidRPr="001D69F5">
        <w:rPr>
          <w:rFonts w:ascii="Simplified Arabic" w:hAnsi="Simplified Arabic" w:cs="Simplified Arabic"/>
          <w:b/>
          <w:bCs/>
          <w:sz w:val="18"/>
          <w:szCs w:val="18"/>
          <w:rtl/>
        </w:rPr>
        <w:t>، اطروحة دكتوراه دولة في العلوم الاقتصادية،</w:t>
      </w:r>
      <w:r>
        <w:rPr>
          <w:rFonts w:ascii="Simplified Arabic" w:hAnsi="Simplified Arabic" w:cs="Simplified Arabic" w:hint="cs"/>
          <w:b/>
          <w:bCs/>
          <w:sz w:val="18"/>
          <w:szCs w:val="18"/>
          <w:rtl/>
        </w:rPr>
        <w:t xml:space="preserve"> جامعة الجزائر3، كلية العلوم الاقتصادية      والعلوم التجارية وعلوم التسيير، الجزائر، 2005، ص ص:29</w:t>
      </w:r>
      <w:r>
        <w:rPr>
          <w:rFonts w:ascii="Simplified Arabic" w:hAnsi="Simplified Arabic" w:cs="Simplified Arabic" w:hint="cs"/>
          <w:b/>
          <w:bCs/>
          <w:sz w:val="18"/>
          <w:szCs w:val="18"/>
        </w:rPr>
        <w:sym w:font="Symbol" w:char="F02D"/>
      </w:r>
      <w:r>
        <w:rPr>
          <w:rFonts w:ascii="Simplified Arabic" w:hAnsi="Simplified Arabic" w:cs="Simplified Arabic" w:hint="cs"/>
          <w:b/>
          <w:bCs/>
          <w:sz w:val="18"/>
          <w:szCs w:val="18"/>
          <w:rtl/>
        </w:rPr>
        <w:t>32.</w:t>
      </w:r>
    </w:p>
  </w:footnote>
  <w:footnote w:id="23">
    <w:p w:rsidR="00FD5EA7" w:rsidRPr="008E6D29" w:rsidRDefault="00FD5EA7" w:rsidP="00D70334">
      <w:pPr>
        <w:pStyle w:val="Notedebasdepage"/>
        <w:rPr>
          <w:b/>
          <w:bCs/>
          <w:sz w:val="16"/>
          <w:szCs w:val="16"/>
        </w:rPr>
      </w:pPr>
      <w:r>
        <w:rPr>
          <w:rStyle w:val="Appelnotedebasdep"/>
        </w:rPr>
        <w:footnoteRef/>
      </w:r>
      <w:r>
        <w:t xml:space="preserve"> </w:t>
      </w:r>
      <w:proofErr w:type="spellStart"/>
      <w:r w:rsidRPr="00DD0398">
        <w:rPr>
          <w:b/>
          <w:bCs/>
          <w:sz w:val="16"/>
          <w:szCs w:val="16"/>
        </w:rPr>
        <w:t>C.Larguier</w:t>
      </w:r>
      <w:proofErr w:type="spellEnd"/>
      <w:r w:rsidRPr="00DD0398">
        <w:rPr>
          <w:b/>
          <w:bCs/>
          <w:sz w:val="16"/>
          <w:szCs w:val="16"/>
        </w:rPr>
        <w:t>,</w:t>
      </w:r>
      <w:r w:rsidRPr="00A85A18">
        <w:rPr>
          <w:b/>
          <w:bCs/>
          <w:sz w:val="16"/>
          <w:szCs w:val="16"/>
        </w:rPr>
        <w:t xml:space="preserve"> </w:t>
      </w:r>
      <w:r w:rsidRPr="00A85A18">
        <w:rPr>
          <w:b/>
          <w:bCs/>
          <w:sz w:val="16"/>
          <w:szCs w:val="16"/>
          <w:u w:val="single"/>
        </w:rPr>
        <w:t>gestion</w:t>
      </w:r>
      <w:r w:rsidRPr="008E6D29">
        <w:rPr>
          <w:b/>
          <w:bCs/>
          <w:sz w:val="16"/>
          <w:szCs w:val="16"/>
          <w:u w:val="single"/>
        </w:rPr>
        <w:t xml:space="preserve"> de la PME</w:t>
      </w:r>
      <w:r w:rsidRPr="008E6D29">
        <w:rPr>
          <w:b/>
          <w:bCs/>
          <w:sz w:val="16"/>
          <w:szCs w:val="16"/>
        </w:rPr>
        <w:t>, 4</w:t>
      </w:r>
      <w:r w:rsidRPr="008E6D29">
        <w:rPr>
          <w:b/>
          <w:bCs/>
          <w:sz w:val="16"/>
          <w:szCs w:val="16"/>
          <w:vertAlign w:val="superscript"/>
        </w:rPr>
        <w:t>ème</w:t>
      </w:r>
      <w:r>
        <w:rPr>
          <w:b/>
          <w:bCs/>
          <w:sz w:val="16"/>
          <w:szCs w:val="16"/>
        </w:rPr>
        <w:t xml:space="preserve"> édition, é</w:t>
      </w:r>
      <w:r w:rsidRPr="008E6D29">
        <w:rPr>
          <w:b/>
          <w:bCs/>
          <w:sz w:val="16"/>
          <w:szCs w:val="16"/>
        </w:rPr>
        <w:t>ditions Francis Lefebvre, Paris, 2004, pp : 60-73.</w:t>
      </w:r>
    </w:p>
  </w:footnote>
  <w:footnote w:id="24">
    <w:p w:rsidR="00FD5EA7" w:rsidRPr="00795BA9" w:rsidRDefault="00FD5EA7" w:rsidP="007454DF">
      <w:pPr>
        <w:pStyle w:val="Notedebasdepage"/>
        <w:jc w:val="both"/>
        <w:rPr>
          <w:b/>
          <w:bCs/>
          <w:sz w:val="16"/>
          <w:szCs w:val="16"/>
        </w:rPr>
      </w:pPr>
      <w:r>
        <w:rPr>
          <w:rStyle w:val="Appelnotedebasdep"/>
        </w:rPr>
        <w:footnoteRef/>
      </w:r>
      <w:r>
        <w:t xml:space="preserve"> </w:t>
      </w:r>
      <w:proofErr w:type="spellStart"/>
      <w:r w:rsidRPr="00795BA9">
        <w:rPr>
          <w:b/>
          <w:bCs/>
          <w:sz w:val="16"/>
          <w:szCs w:val="16"/>
        </w:rPr>
        <w:t>S.Selhami</w:t>
      </w:r>
      <w:proofErr w:type="spellEnd"/>
      <w:r w:rsidRPr="00795BA9">
        <w:rPr>
          <w:b/>
          <w:bCs/>
          <w:sz w:val="16"/>
          <w:szCs w:val="16"/>
        </w:rPr>
        <w:t xml:space="preserve">, </w:t>
      </w:r>
      <w:proofErr w:type="spellStart"/>
      <w:r w:rsidRPr="00795BA9">
        <w:rPr>
          <w:b/>
          <w:bCs/>
          <w:sz w:val="16"/>
          <w:szCs w:val="16"/>
        </w:rPr>
        <w:t>H.Mahida</w:t>
      </w:r>
      <w:proofErr w:type="spellEnd"/>
      <w:r w:rsidRPr="00795BA9">
        <w:rPr>
          <w:b/>
          <w:bCs/>
          <w:sz w:val="16"/>
          <w:szCs w:val="16"/>
        </w:rPr>
        <w:t xml:space="preserve"> et </w:t>
      </w:r>
      <w:proofErr w:type="spellStart"/>
      <w:r w:rsidRPr="00795BA9">
        <w:rPr>
          <w:b/>
          <w:bCs/>
          <w:sz w:val="16"/>
          <w:szCs w:val="16"/>
        </w:rPr>
        <w:t>S.Bouri</w:t>
      </w:r>
      <w:proofErr w:type="spellEnd"/>
      <w:r w:rsidRPr="00795BA9">
        <w:rPr>
          <w:b/>
          <w:bCs/>
          <w:sz w:val="16"/>
          <w:szCs w:val="16"/>
        </w:rPr>
        <w:t xml:space="preserve">, </w:t>
      </w:r>
      <w:r w:rsidRPr="00795BA9">
        <w:rPr>
          <w:b/>
          <w:bCs/>
          <w:sz w:val="16"/>
          <w:szCs w:val="16"/>
          <w:u w:val="single"/>
        </w:rPr>
        <w:t>à la découverte de la PME en Algérie</w:t>
      </w:r>
      <w:r w:rsidRPr="00795BA9">
        <w:rPr>
          <w:b/>
          <w:bCs/>
          <w:sz w:val="16"/>
          <w:szCs w:val="16"/>
        </w:rPr>
        <w:t xml:space="preserve">, colloque national sur la réalité et </w:t>
      </w:r>
      <w:r>
        <w:rPr>
          <w:b/>
          <w:bCs/>
          <w:sz w:val="16"/>
          <w:szCs w:val="16"/>
        </w:rPr>
        <w:t xml:space="preserve">les </w:t>
      </w:r>
      <w:r w:rsidRPr="00795BA9">
        <w:rPr>
          <w:b/>
          <w:bCs/>
          <w:sz w:val="16"/>
          <w:szCs w:val="16"/>
        </w:rPr>
        <w:t xml:space="preserve">perspectives du système comptable financier </w:t>
      </w:r>
      <w:r>
        <w:rPr>
          <w:b/>
          <w:bCs/>
          <w:sz w:val="16"/>
          <w:szCs w:val="16"/>
        </w:rPr>
        <w:t>au sein des</w:t>
      </w:r>
      <w:r w:rsidRPr="00795BA9">
        <w:rPr>
          <w:b/>
          <w:bCs/>
          <w:sz w:val="16"/>
          <w:szCs w:val="16"/>
        </w:rPr>
        <w:t xml:space="preserve"> PME algériennes, </w:t>
      </w:r>
      <w:r>
        <w:rPr>
          <w:b/>
          <w:bCs/>
          <w:sz w:val="16"/>
          <w:szCs w:val="16"/>
        </w:rPr>
        <w:t>u</w:t>
      </w:r>
      <w:r w:rsidRPr="00795BA9">
        <w:rPr>
          <w:b/>
          <w:bCs/>
          <w:sz w:val="16"/>
          <w:szCs w:val="16"/>
        </w:rPr>
        <w:t>n</w:t>
      </w:r>
      <w:r>
        <w:rPr>
          <w:b/>
          <w:bCs/>
          <w:sz w:val="16"/>
          <w:szCs w:val="16"/>
        </w:rPr>
        <w:t>iversité d’El-</w:t>
      </w:r>
      <w:r w:rsidRPr="00795BA9">
        <w:rPr>
          <w:b/>
          <w:bCs/>
          <w:sz w:val="16"/>
          <w:szCs w:val="16"/>
        </w:rPr>
        <w:t>oued</w:t>
      </w:r>
      <w:r>
        <w:rPr>
          <w:b/>
          <w:bCs/>
          <w:sz w:val="16"/>
          <w:szCs w:val="16"/>
        </w:rPr>
        <w:t>, Alger, 2013, pp</w:t>
      </w:r>
      <w:r w:rsidRPr="00795BA9">
        <w:rPr>
          <w:b/>
          <w:bCs/>
          <w:sz w:val="16"/>
          <w:szCs w:val="16"/>
        </w:rPr>
        <w:t>:7-8.</w:t>
      </w:r>
    </w:p>
  </w:footnote>
  <w:footnote w:id="25">
    <w:p w:rsidR="00FD5EA7" w:rsidRPr="00DB3844" w:rsidRDefault="00FD5EA7" w:rsidP="00BA79A5">
      <w:pPr>
        <w:pStyle w:val="Notedebasdepage"/>
        <w:rPr>
          <w:b/>
          <w:bCs/>
          <w:sz w:val="16"/>
          <w:szCs w:val="16"/>
        </w:rPr>
      </w:pPr>
      <w:r>
        <w:rPr>
          <w:rStyle w:val="Appelnotedebasdep"/>
        </w:rPr>
        <w:footnoteRef/>
      </w:r>
      <w:r w:rsidRPr="00DB3844">
        <w:t xml:space="preserve"> </w:t>
      </w:r>
      <w:hyperlink r:id="rId3" w:history="1">
        <w:r w:rsidRPr="00DB3844">
          <w:rPr>
            <w:rStyle w:val="Lienhypertexte"/>
            <w:color w:val="auto"/>
          </w:rPr>
          <w:t>http://www.oeconomia.net/private/cours/economieentreprise/themes/strategiepme.pdf</w:t>
        </w:r>
      </w:hyperlink>
      <w:r>
        <w:t xml:space="preserve"> </w:t>
      </w:r>
      <w:r w:rsidRPr="00D124CA">
        <w:rPr>
          <w:rFonts w:asciiTheme="majorBidi" w:hAnsiTheme="majorBidi" w:cstheme="majorBidi"/>
          <w:b/>
          <w:bCs/>
          <w:sz w:val="16"/>
          <w:szCs w:val="16"/>
        </w:rPr>
        <w:t>(de</w:t>
      </w:r>
      <w:r w:rsidRPr="009F2BB5">
        <w:rPr>
          <w:rFonts w:asciiTheme="majorBidi" w:hAnsiTheme="majorBidi" w:cstheme="majorBidi"/>
          <w:b/>
          <w:bCs/>
          <w:sz w:val="16"/>
          <w:szCs w:val="16"/>
        </w:rPr>
        <w:t xml:space="preserve">rnière consultation </w:t>
      </w:r>
      <w:r>
        <w:rPr>
          <w:rFonts w:asciiTheme="majorBidi" w:hAnsiTheme="majorBidi" w:cstheme="majorBidi"/>
          <w:b/>
          <w:bCs/>
          <w:sz w:val="16"/>
          <w:szCs w:val="16"/>
        </w:rPr>
        <w:t>le 29/04/2014).</w:t>
      </w:r>
    </w:p>
  </w:footnote>
  <w:footnote w:id="26">
    <w:p w:rsidR="00FD5EA7" w:rsidRPr="006D3B36" w:rsidRDefault="00FD5EA7" w:rsidP="0021163B">
      <w:pPr>
        <w:pStyle w:val="Notedebasdepage"/>
        <w:jc w:val="both"/>
        <w:rPr>
          <w:b/>
          <w:bCs/>
          <w:sz w:val="16"/>
          <w:szCs w:val="16"/>
        </w:rPr>
      </w:pPr>
      <w:r>
        <w:rPr>
          <w:rStyle w:val="Appelnotedebasdep"/>
        </w:rPr>
        <w:footnoteRef/>
      </w:r>
      <w:r>
        <w:t xml:space="preserve"> </w:t>
      </w:r>
      <w:r>
        <w:rPr>
          <w:b/>
          <w:bCs/>
          <w:sz w:val="16"/>
          <w:szCs w:val="16"/>
          <w:u w:val="single"/>
        </w:rPr>
        <w:t>P</w:t>
      </w:r>
      <w:r w:rsidRPr="009E1EA6">
        <w:rPr>
          <w:b/>
          <w:bCs/>
          <w:sz w:val="16"/>
          <w:szCs w:val="16"/>
          <w:u w:val="single"/>
        </w:rPr>
        <w:t>our</w:t>
      </w:r>
      <w:r w:rsidRPr="00A12455">
        <w:rPr>
          <w:b/>
          <w:bCs/>
          <w:sz w:val="16"/>
          <w:szCs w:val="16"/>
          <w:u w:val="single"/>
        </w:rPr>
        <w:t xml:space="preserve"> une politique de développement de la PME en Algérie</w:t>
      </w:r>
      <w:r>
        <w:rPr>
          <w:b/>
          <w:bCs/>
          <w:sz w:val="16"/>
          <w:szCs w:val="16"/>
        </w:rPr>
        <w:t xml:space="preserve">, rapport du </w:t>
      </w:r>
      <w:r w:rsidRPr="006D3B36">
        <w:rPr>
          <w:b/>
          <w:bCs/>
          <w:sz w:val="16"/>
          <w:szCs w:val="16"/>
        </w:rPr>
        <w:t>ministère de l’industrie, de la petite et moyenne entreprise et de la promotion de l’investissement, Alger, 2002, pp:8-9.</w:t>
      </w:r>
    </w:p>
    <w:p w:rsidR="00FD5EA7" w:rsidRPr="006D3B36" w:rsidRDefault="00FD5EA7" w:rsidP="0073036E">
      <w:pPr>
        <w:pStyle w:val="Notedebasdepage"/>
        <w:jc w:val="both"/>
        <w:rPr>
          <w:b/>
          <w:bCs/>
          <w:sz w:val="16"/>
          <w:szCs w:val="16"/>
        </w:rPr>
      </w:pPr>
    </w:p>
  </w:footnote>
  <w:footnote w:id="27">
    <w:p w:rsidR="00FD5EA7" w:rsidRPr="00567627" w:rsidRDefault="00FD5EA7" w:rsidP="00567627">
      <w:pPr>
        <w:pStyle w:val="Notedebasdepage"/>
        <w:rPr>
          <w:b/>
          <w:bCs/>
        </w:rPr>
      </w:pPr>
      <w:r>
        <w:rPr>
          <w:rStyle w:val="Appelnotedebasdep"/>
        </w:rPr>
        <w:footnoteRef/>
      </w:r>
      <w:r>
        <w:t xml:space="preserve"> </w:t>
      </w:r>
      <w:r>
        <w:rPr>
          <w:b/>
          <w:bCs/>
          <w:sz w:val="16"/>
          <w:szCs w:val="16"/>
          <w:u w:val="single"/>
        </w:rPr>
        <w:t>P</w:t>
      </w:r>
      <w:r w:rsidRPr="009E1EA6">
        <w:rPr>
          <w:b/>
          <w:bCs/>
          <w:sz w:val="16"/>
          <w:szCs w:val="16"/>
          <w:u w:val="single"/>
        </w:rPr>
        <w:t>our</w:t>
      </w:r>
      <w:r w:rsidRPr="00A12455">
        <w:rPr>
          <w:b/>
          <w:bCs/>
          <w:sz w:val="16"/>
          <w:szCs w:val="16"/>
          <w:u w:val="single"/>
        </w:rPr>
        <w:t xml:space="preserve"> une politique de développement de la PME en </w:t>
      </w:r>
      <w:r>
        <w:rPr>
          <w:b/>
          <w:bCs/>
          <w:sz w:val="16"/>
          <w:szCs w:val="16"/>
          <w:u w:val="single"/>
        </w:rPr>
        <w:t xml:space="preserve">Algérie, </w:t>
      </w:r>
      <w:proofErr w:type="spellStart"/>
      <w:r>
        <w:rPr>
          <w:b/>
          <w:bCs/>
          <w:sz w:val="16"/>
          <w:szCs w:val="16"/>
        </w:rPr>
        <w:t>opcit</w:t>
      </w:r>
      <w:proofErr w:type="spellEnd"/>
      <w:r>
        <w:rPr>
          <w:b/>
          <w:bCs/>
          <w:sz w:val="16"/>
          <w:szCs w:val="16"/>
        </w:rPr>
        <w:t>, pp:</w:t>
      </w:r>
      <w:r w:rsidRPr="00BA6B91">
        <w:rPr>
          <w:b/>
          <w:bCs/>
          <w:sz w:val="16"/>
          <w:szCs w:val="16"/>
        </w:rPr>
        <w:t>9-1</w:t>
      </w:r>
      <w:r>
        <w:rPr>
          <w:b/>
          <w:bCs/>
          <w:sz w:val="16"/>
          <w:szCs w:val="16"/>
        </w:rPr>
        <w:t>1</w:t>
      </w:r>
      <w:r w:rsidRPr="00BA6B91">
        <w:rPr>
          <w:b/>
          <w:bCs/>
          <w:sz w:val="16"/>
          <w:szCs w:val="16"/>
        </w:rPr>
        <w:t>.</w:t>
      </w:r>
    </w:p>
  </w:footnote>
  <w:footnote w:id="28">
    <w:p w:rsidR="00FD5EA7" w:rsidRPr="00276DDA" w:rsidRDefault="00FD5EA7" w:rsidP="007B768D">
      <w:pPr>
        <w:pStyle w:val="Notedebasdepage"/>
        <w:jc w:val="both"/>
        <w:rPr>
          <w:b/>
          <w:bCs/>
          <w:sz w:val="16"/>
          <w:szCs w:val="16"/>
        </w:rPr>
      </w:pPr>
      <w:r>
        <w:rPr>
          <w:rStyle w:val="Appelnotedebasdep"/>
        </w:rPr>
        <w:footnoteRef/>
      </w:r>
      <w:r>
        <w:t xml:space="preserve"> </w:t>
      </w:r>
      <w:r>
        <w:rPr>
          <w:b/>
          <w:bCs/>
          <w:sz w:val="16"/>
          <w:szCs w:val="16"/>
          <w:u w:val="single"/>
        </w:rPr>
        <w:t>E</w:t>
      </w:r>
      <w:r w:rsidRPr="009E1EA6">
        <w:rPr>
          <w:b/>
          <w:bCs/>
          <w:sz w:val="16"/>
          <w:szCs w:val="16"/>
          <w:u w:val="single"/>
        </w:rPr>
        <w:t>tat</w:t>
      </w:r>
      <w:r w:rsidRPr="004D24E1">
        <w:rPr>
          <w:b/>
          <w:bCs/>
          <w:sz w:val="16"/>
          <w:szCs w:val="16"/>
          <w:u w:val="single"/>
        </w:rPr>
        <w:t xml:space="preserve"> des lieu</w:t>
      </w:r>
      <w:r>
        <w:rPr>
          <w:b/>
          <w:bCs/>
          <w:sz w:val="16"/>
          <w:szCs w:val="16"/>
          <w:u w:val="single"/>
        </w:rPr>
        <w:t>x</w:t>
      </w:r>
      <w:r w:rsidRPr="004D24E1">
        <w:rPr>
          <w:b/>
          <w:bCs/>
          <w:sz w:val="16"/>
          <w:szCs w:val="16"/>
          <w:u w:val="single"/>
        </w:rPr>
        <w:t xml:space="preserve"> du secteur de la PME/PMI</w:t>
      </w:r>
      <w:r>
        <w:rPr>
          <w:b/>
          <w:bCs/>
          <w:sz w:val="16"/>
          <w:szCs w:val="16"/>
        </w:rPr>
        <w:t>, rapport du ministère de l’i</w:t>
      </w:r>
      <w:r w:rsidRPr="00A12455">
        <w:rPr>
          <w:b/>
          <w:bCs/>
          <w:sz w:val="16"/>
          <w:szCs w:val="16"/>
        </w:rPr>
        <w:t>nd</w:t>
      </w:r>
      <w:r>
        <w:rPr>
          <w:b/>
          <w:bCs/>
          <w:sz w:val="16"/>
          <w:szCs w:val="16"/>
        </w:rPr>
        <w:t>ustrie, de la petite et moyenne e</w:t>
      </w:r>
      <w:r w:rsidRPr="00A12455">
        <w:rPr>
          <w:b/>
          <w:bCs/>
          <w:sz w:val="16"/>
          <w:szCs w:val="16"/>
        </w:rPr>
        <w:t>ntreprise</w:t>
      </w:r>
      <w:r>
        <w:rPr>
          <w:b/>
          <w:bCs/>
          <w:sz w:val="16"/>
          <w:szCs w:val="16"/>
        </w:rPr>
        <w:t xml:space="preserve"> </w:t>
      </w:r>
      <w:r w:rsidRPr="00A12455">
        <w:rPr>
          <w:b/>
          <w:bCs/>
          <w:sz w:val="16"/>
          <w:szCs w:val="16"/>
        </w:rPr>
        <w:t xml:space="preserve">et </w:t>
      </w:r>
      <w:r>
        <w:rPr>
          <w:b/>
          <w:bCs/>
          <w:sz w:val="16"/>
          <w:szCs w:val="16"/>
        </w:rPr>
        <w:t>de la p</w:t>
      </w:r>
      <w:r w:rsidRPr="00A12455">
        <w:rPr>
          <w:b/>
          <w:bCs/>
          <w:sz w:val="16"/>
          <w:szCs w:val="16"/>
        </w:rPr>
        <w:t xml:space="preserve">romotion de </w:t>
      </w:r>
      <w:r>
        <w:rPr>
          <w:b/>
          <w:bCs/>
          <w:sz w:val="16"/>
          <w:szCs w:val="16"/>
        </w:rPr>
        <w:t>l’i</w:t>
      </w:r>
      <w:r w:rsidRPr="00A12455">
        <w:rPr>
          <w:b/>
          <w:bCs/>
          <w:sz w:val="16"/>
          <w:szCs w:val="16"/>
        </w:rPr>
        <w:t>nvestissement</w:t>
      </w:r>
      <w:r>
        <w:rPr>
          <w:b/>
          <w:bCs/>
          <w:sz w:val="16"/>
          <w:szCs w:val="16"/>
        </w:rPr>
        <w:t>, Alger, 2000, p:8.</w:t>
      </w:r>
    </w:p>
  </w:footnote>
  <w:footnote w:id="29">
    <w:p w:rsidR="00FD5EA7" w:rsidRPr="00E752D6" w:rsidRDefault="00FD5EA7" w:rsidP="0073036E">
      <w:pPr>
        <w:pStyle w:val="Notedebasdepage"/>
        <w:jc w:val="both"/>
        <w:rPr>
          <w:b/>
          <w:bCs/>
        </w:rPr>
      </w:pPr>
      <w:r>
        <w:rPr>
          <w:rStyle w:val="Appelnotedebasdep"/>
        </w:rPr>
        <w:footnoteRef/>
      </w:r>
      <w:r>
        <w:t xml:space="preserve"> </w:t>
      </w:r>
      <w:r>
        <w:rPr>
          <w:b/>
          <w:bCs/>
          <w:sz w:val="16"/>
          <w:szCs w:val="16"/>
          <w:u w:val="single"/>
        </w:rPr>
        <w:t>P</w:t>
      </w:r>
      <w:r w:rsidRPr="009E1EA6">
        <w:rPr>
          <w:b/>
          <w:bCs/>
          <w:sz w:val="16"/>
          <w:szCs w:val="16"/>
          <w:u w:val="single"/>
        </w:rPr>
        <w:t>our</w:t>
      </w:r>
      <w:r w:rsidRPr="00A12455">
        <w:rPr>
          <w:b/>
          <w:bCs/>
          <w:sz w:val="16"/>
          <w:szCs w:val="16"/>
          <w:u w:val="single"/>
        </w:rPr>
        <w:t xml:space="preserve"> une politique de développement de la PME en </w:t>
      </w:r>
      <w:r>
        <w:rPr>
          <w:b/>
          <w:bCs/>
          <w:sz w:val="16"/>
          <w:szCs w:val="16"/>
          <w:u w:val="single"/>
        </w:rPr>
        <w:t xml:space="preserve">Algérie, </w:t>
      </w:r>
      <w:proofErr w:type="spellStart"/>
      <w:r>
        <w:rPr>
          <w:b/>
          <w:bCs/>
          <w:sz w:val="16"/>
          <w:szCs w:val="16"/>
        </w:rPr>
        <w:t>opcit</w:t>
      </w:r>
      <w:proofErr w:type="spellEnd"/>
      <w:r>
        <w:rPr>
          <w:b/>
          <w:bCs/>
          <w:sz w:val="16"/>
          <w:szCs w:val="16"/>
        </w:rPr>
        <w:t>, pp:12</w:t>
      </w:r>
      <w:r w:rsidRPr="00BA6B91">
        <w:rPr>
          <w:b/>
          <w:bCs/>
          <w:sz w:val="16"/>
          <w:szCs w:val="16"/>
        </w:rPr>
        <w:t>-1</w:t>
      </w:r>
      <w:r>
        <w:rPr>
          <w:b/>
          <w:bCs/>
          <w:sz w:val="16"/>
          <w:szCs w:val="16"/>
        </w:rPr>
        <w:t>3</w:t>
      </w:r>
      <w:r w:rsidRPr="00BA6B91">
        <w:rPr>
          <w:b/>
          <w:bCs/>
          <w:sz w:val="16"/>
          <w:szCs w:val="16"/>
        </w:rPr>
        <w:t>.</w:t>
      </w:r>
    </w:p>
  </w:footnote>
  <w:footnote w:id="30">
    <w:p w:rsidR="00FD5EA7" w:rsidRPr="00DA689E" w:rsidRDefault="00FD5EA7" w:rsidP="007B768D">
      <w:pPr>
        <w:pStyle w:val="Notedebasdepage"/>
        <w:jc w:val="both"/>
        <w:rPr>
          <w:b/>
          <w:bCs/>
          <w:sz w:val="16"/>
          <w:szCs w:val="16"/>
        </w:rPr>
      </w:pPr>
      <w:r>
        <w:rPr>
          <w:rStyle w:val="Appelnotedebasdep"/>
        </w:rPr>
        <w:footnoteRef/>
      </w:r>
      <w:r>
        <w:t xml:space="preserve"> </w:t>
      </w:r>
      <w:r w:rsidRPr="000E2711">
        <w:rPr>
          <w:b/>
          <w:bCs/>
          <w:sz w:val="16"/>
          <w:szCs w:val="16"/>
          <w:u w:val="single"/>
        </w:rPr>
        <w:t>Actes des assises nationales de la PME</w:t>
      </w:r>
      <w:r>
        <w:rPr>
          <w:b/>
          <w:bCs/>
          <w:sz w:val="16"/>
          <w:szCs w:val="16"/>
        </w:rPr>
        <w:t>, rapport du ministère de l’i</w:t>
      </w:r>
      <w:r w:rsidRPr="00A12455">
        <w:rPr>
          <w:b/>
          <w:bCs/>
          <w:sz w:val="16"/>
          <w:szCs w:val="16"/>
        </w:rPr>
        <w:t>nd</w:t>
      </w:r>
      <w:r>
        <w:rPr>
          <w:b/>
          <w:bCs/>
          <w:sz w:val="16"/>
          <w:szCs w:val="16"/>
        </w:rPr>
        <w:t>ustrie, de la petite et moyenne e</w:t>
      </w:r>
      <w:r w:rsidRPr="00A12455">
        <w:rPr>
          <w:b/>
          <w:bCs/>
          <w:sz w:val="16"/>
          <w:szCs w:val="16"/>
        </w:rPr>
        <w:t>ntreprise</w:t>
      </w:r>
      <w:r>
        <w:rPr>
          <w:b/>
          <w:bCs/>
          <w:sz w:val="16"/>
          <w:szCs w:val="16"/>
        </w:rPr>
        <w:t xml:space="preserve"> </w:t>
      </w:r>
      <w:r w:rsidRPr="00A12455">
        <w:rPr>
          <w:b/>
          <w:bCs/>
          <w:sz w:val="16"/>
          <w:szCs w:val="16"/>
        </w:rPr>
        <w:t xml:space="preserve">et </w:t>
      </w:r>
      <w:r>
        <w:rPr>
          <w:b/>
          <w:bCs/>
          <w:sz w:val="16"/>
          <w:szCs w:val="16"/>
        </w:rPr>
        <w:t>de la p</w:t>
      </w:r>
      <w:r w:rsidRPr="00A12455">
        <w:rPr>
          <w:b/>
          <w:bCs/>
          <w:sz w:val="16"/>
          <w:szCs w:val="16"/>
        </w:rPr>
        <w:t xml:space="preserve">romotion de </w:t>
      </w:r>
      <w:r>
        <w:rPr>
          <w:b/>
          <w:bCs/>
          <w:sz w:val="16"/>
          <w:szCs w:val="16"/>
        </w:rPr>
        <w:t>l’i</w:t>
      </w:r>
      <w:r w:rsidRPr="00A12455">
        <w:rPr>
          <w:b/>
          <w:bCs/>
          <w:sz w:val="16"/>
          <w:szCs w:val="16"/>
        </w:rPr>
        <w:t>nvestissement</w:t>
      </w:r>
      <w:r>
        <w:rPr>
          <w:b/>
          <w:bCs/>
          <w:sz w:val="16"/>
          <w:szCs w:val="16"/>
        </w:rPr>
        <w:t>, Alger, 2004, pp:34-35.</w:t>
      </w:r>
      <w:r>
        <w:tab/>
      </w:r>
    </w:p>
  </w:footnote>
  <w:footnote w:id="31">
    <w:p w:rsidR="00FD5EA7" w:rsidRPr="006227F4" w:rsidRDefault="00FD5EA7" w:rsidP="00DA689E">
      <w:pPr>
        <w:pStyle w:val="Notedebasdepage"/>
        <w:jc w:val="both"/>
        <w:rPr>
          <w:b/>
          <w:bCs/>
          <w:sz w:val="16"/>
          <w:szCs w:val="16"/>
        </w:rPr>
      </w:pPr>
      <w:r>
        <w:rPr>
          <w:rStyle w:val="Appelnotedebasdep"/>
        </w:rPr>
        <w:footnoteRef/>
      </w:r>
      <w:r>
        <w:t xml:space="preserve"> </w:t>
      </w:r>
      <w:proofErr w:type="spellStart"/>
      <w:r w:rsidRPr="006227F4">
        <w:rPr>
          <w:b/>
          <w:bCs/>
          <w:sz w:val="16"/>
          <w:szCs w:val="16"/>
        </w:rPr>
        <w:t>S.Gharbi</w:t>
      </w:r>
      <w:proofErr w:type="spellEnd"/>
      <w:r w:rsidRPr="006227F4">
        <w:rPr>
          <w:b/>
          <w:bCs/>
          <w:sz w:val="16"/>
          <w:szCs w:val="16"/>
        </w:rPr>
        <w:t xml:space="preserve">, </w:t>
      </w:r>
      <w:proofErr w:type="spellStart"/>
      <w:r w:rsidRPr="00DA689E">
        <w:rPr>
          <w:b/>
          <w:bCs/>
          <w:sz w:val="16"/>
          <w:szCs w:val="16"/>
        </w:rPr>
        <w:t>opcit</w:t>
      </w:r>
      <w:proofErr w:type="spellEnd"/>
      <w:r>
        <w:rPr>
          <w:b/>
          <w:bCs/>
          <w:sz w:val="16"/>
          <w:szCs w:val="16"/>
        </w:rPr>
        <w:t>, p:</w:t>
      </w:r>
      <w:r w:rsidRPr="006227F4">
        <w:rPr>
          <w:b/>
          <w:bCs/>
          <w:sz w:val="16"/>
          <w:szCs w:val="16"/>
        </w:rPr>
        <w:t>7.</w:t>
      </w:r>
    </w:p>
  </w:footnote>
  <w:footnote w:id="32">
    <w:p w:rsidR="00FD5EA7" w:rsidRPr="0080119E" w:rsidRDefault="00FD5EA7" w:rsidP="00B46D48">
      <w:pPr>
        <w:pStyle w:val="Notedebasdepage"/>
        <w:jc w:val="both"/>
        <w:rPr>
          <w:b/>
          <w:bCs/>
          <w:sz w:val="16"/>
          <w:szCs w:val="16"/>
        </w:rPr>
      </w:pPr>
      <w:r>
        <w:rPr>
          <w:rStyle w:val="Appelnotedebasdep"/>
        </w:rPr>
        <w:footnoteRef/>
      </w:r>
      <w:r>
        <w:t xml:space="preserve"> </w:t>
      </w:r>
      <w:r w:rsidRPr="0080119E">
        <w:rPr>
          <w:b/>
          <w:bCs/>
          <w:sz w:val="16"/>
          <w:szCs w:val="16"/>
        </w:rPr>
        <w:t xml:space="preserve">Journal officiel de la république algérienne N°77, loi n° 01-18 portant loi d’orientation </w:t>
      </w:r>
      <w:r>
        <w:rPr>
          <w:b/>
          <w:bCs/>
          <w:sz w:val="16"/>
          <w:szCs w:val="16"/>
        </w:rPr>
        <w:t>pour</w:t>
      </w:r>
      <w:r w:rsidRPr="0080119E">
        <w:rPr>
          <w:b/>
          <w:bCs/>
          <w:sz w:val="16"/>
          <w:szCs w:val="16"/>
        </w:rPr>
        <w:t xml:space="preserve"> la promotion de la PME, articles de 4 à 10, décembre 2001, p:5.</w:t>
      </w:r>
    </w:p>
  </w:footnote>
  <w:footnote w:id="33">
    <w:p w:rsidR="00FD5EA7" w:rsidRDefault="00FD5EA7" w:rsidP="007B768D">
      <w:pPr>
        <w:pStyle w:val="Notedebasdepage"/>
      </w:pPr>
      <w:r>
        <w:rPr>
          <w:rStyle w:val="Appelnotedebasdep"/>
        </w:rPr>
        <w:footnoteRef/>
      </w:r>
      <w:r>
        <w:t xml:space="preserve"> </w:t>
      </w:r>
      <w:r w:rsidRPr="00EA111B">
        <w:rPr>
          <w:b/>
          <w:bCs/>
          <w:sz w:val="16"/>
          <w:szCs w:val="16"/>
          <w:u w:val="single"/>
        </w:rPr>
        <w:t>Bulletin d’information statistique N°  22</w:t>
      </w:r>
      <w:r>
        <w:rPr>
          <w:b/>
          <w:bCs/>
          <w:sz w:val="16"/>
          <w:szCs w:val="16"/>
        </w:rPr>
        <w:t>, ministère de l’i</w:t>
      </w:r>
      <w:r w:rsidRPr="00A12455">
        <w:rPr>
          <w:b/>
          <w:bCs/>
          <w:sz w:val="16"/>
          <w:szCs w:val="16"/>
        </w:rPr>
        <w:t>nd</w:t>
      </w:r>
      <w:r>
        <w:rPr>
          <w:b/>
          <w:bCs/>
          <w:sz w:val="16"/>
          <w:szCs w:val="16"/>
        </w:rPr>
        <w:t>ustrie, de la petite et moyenne e</w:t>
      </w:r>
      <w:r w:rsidRPr="00A12455">
        <w:rPr>
          <w:b/>
          <w:bCs/>
          <w:sz w:val="16"/>
          <w:szCs w:val="16"/>
        </w:rPr>
        <w:t>ntreprise</w:t>
      </w:r>
      <w:r>
        <w:rPr>
          <w:b/>
          <w:bCs/>
          <w:sz w:val="16"/>
          <w:szCs w:val="16"/>
        </w:rPr>
        <w:t xml:space="preserve"> </w:t>
      </w:r>
      <w:r w:rsidRPr="00A12455">
        <w:rPr>
          <w:b/>
          <w:bCs/>
          <w:sz w:val="16"/>
          <w:szCs w:val="16"/>
        </w:rPr>
        <w:t xml:space="preserve">et </w:t>
      </w:r>
      <w:r>
        <w:rPr>
          <w:b/>
          <w:bCs/>
          <w:sz w:val="16"/>
          <w:szCs w:val="16"/>
        </w:rPr>
        <w:t>de la p</w:t>
      </w:r>
      <w:r w:rsidRPr="00A12455">
        <w:rPr>
          <w:b/>
          <w:bCs/>
          <w:sz w:val="16"/>
          <w:szCs w:val="16"/>
        </w:rPr>
        <w:t xml:space="preserve">romotion de </w:t>
      </w:r>
      <w:r>
        <w:rPr>
          <w:b/>
          <w:bCs/>
          <w:sz w:val="16"/>
          <w:szCs w:val="16"/>
        </w:rPr>
        <w:t>l’i</w:t>
      </w:r>
      <w:r w:rsidRPr="00A12455">
        <w:rPr>
          <w:b/>
          <w:bCs/>
          <w:sz w:val="16"/>
          <w:szCs w:val="16"/>
        </w:rPr>
        <w:t>nvestissement</w:t>
      </w:r>
      <w:r>
        <w:rPr>
          <w:b/>
          <w:bCs/>
          <w:sz w:val="16"/>
          <w:szCs w:val="16"/>
        </w:rPr>
        <w:t>, Alger, 2013, p:8.</w:t>
      </w:r>
    </w:p>
  </w:footnote>
  <w:footnote w:id="34">
    <w:p w:rsidR="00FD5EA7" w:rsidRPr="00636BB7" w:rsidRDefault="00FD5EA7" w:rsidP="000D16E0">
      <w:pPr>
        <w:autoSpaceDE w:val="0"/>
        <w:autoSpaceDN w:val="0"/>
        <w:adjustRightInd w:val="0"/>
        <w:spacing w:line="360" w:lineRule="auto"/>
        <w:rPr>
          <w:rFonts w:asciiTheme="majorBidi" w:hAnsiTheme="majorBidi" w:cstheme="majorBidi"/>
          <w:b/>
          <w:bCs/>
          <w:sz w:val="16"/>
          <w:szCs w:val="16"/>
        </w:rPr>
      </w:pPr>
      <w:r w:rsidRPr="00636BB7">
        <w:rPr>
          <w:rStyle w:val="Appelnotedebasdep"/>
        </w:rPr>
        <w:sym w:font="Symbol" w:char="F0A7"/>
      </w:r>
      <w:r>
        <w:t xml:space="preserve"> </w:t>
      </w:r>
      <w:r>
        <w:rPr>
          <w:b/>
          <w:bCs/>
          <w:sz w:val="16"/>
          <w:szCs w:val="16"/>
        </w:rPr>
        <w:t>L’i</w:t>
      </w:r>
      <w:r w:rsidRPr="00636BB7">
        <w:rPr>
          <w:b/>
          <w:bCs/>
          <w:sz w:val="16"/>
          <w:szCs w:val="16"/>
        </w:rPr>
        <w:t>nterprétation d</w:t>
      </w:r>
      <w:r w:rsidR="000D16E0">
        <w:rPr>
          <w:b/>
          <w:bCs/>
          <w:sz w:val="16"/>
          <w:szCs w:val="16"/>
        </w:rPr>
        <w:t>e</w:t>
      </w:r>
      <w:r w:rsidRPr="00636BB7">
        <w:rPr>
          <w:b/>
          <w:bCs/>
          <w:sz w:val="16"/>
          <w:szCs w:val="16"/>
        </w:rPr>
        <w:t xml:space="preserve"> </w:t>
      </w:r>
      <w:r>
        <w:rPr>
          <w:b/>
          <w:bCs/>
          <w:sz w:val="16"/>
          <w:szCs w:val="16"/>
        </w:rPr>
        <w:t xml:space="preserve">ce </w:t>
      </w:r>
      <w:r w:rsidRPr="00636BB7">
        <w:rPr>
          <w:b/>
          <w:bCs/>
          <w:sz w:val="16"/>
          <w:szCs w:val="16"/>
        </w:rPr>
        <w:t>tableau</w:t>
      </w:r>
      <w:r>
        <w:rPr>
          <w:b/>
          <w:bCs/>
          <w:sz w:val="16"/>
          <w:szCs w:val="16"/>
        </w:rPr>
        <w:t xml:space="preserve"> (tableau N°4)</w:t>
      </w:r>
      <w:r w:rsidRPr="00636BB7">
        <w:rPr>
          <w:b/>
          <w:bCs/>
          <w:sz w:val="16"/>
          <w:szCs w:val="16"/>
        </w:rPr>
        <w:t xml:space="preserve"> </w:t>
      </w:r>
      <w:r>
        <w:rPr>
          <w:b/>
          <w:bCs/>
          <w:sz w:val="16"/>
          <w:szCs w:val="16"/>
        </w:rPr>
        <w:t>a été faite</w:t>
      </w:r>
      <w:r w:rsidRPr="00636BB7">
        <w:rPr>
          <w:b/>
          <w:bCs/>
          <w:sz w:val="16"/>
          <w:szCs w:val="16"/>
        </w:rPr>
        <w:t xml:space="preserve"> </w:t>
      </w:r>
      <w:r>
        <w:rPr>
          <w:b/>
          <w:bCs/>
          <w:sz w:val="16"/>
          <w:szCs w:val="16"/>
        </w:rPr>
        <w:t>en se basant sur les</w:t>
      </w:r>
      <w:r w:rsidRPr="00636BB7">
        <w:rPr>
          <w:rFonts w:asciiTheme="majorBidi" w:hAnsiTheme="majorBidi" w:cstheme="majorBidi"/>
          <w:b/>
          <w:bCs/>
          <w:sz w:val="16"/>
          <w:szCs w:val="16"/>
        </w:rPr>
        <w:t xml:space="preserve"> bulletins d’information statistique N°18, 20, 21 et 22, ministère de l’industrie, de la petite et moyenne entreprise et de la promotion de l’investissement, Alger.</w:t>
      </w:r>
    </w:p>
  </w:footnote>
  <w:footnote w:id="35">
    <w:p w:rsidR="00FD5EA7" w:rsidRDefault="00FD5EA7" w:rsidP="00DA3D87">
      <w:pPr>
        <w:pStyle w:val="Notedebasdepage"/>
        <w:jc w:val="both"/>
      </w:pPr>
      <w:r>
        <w:rPr>
          <w:rStyle w:val="Appelnotedebasdep"/>
        </w:rPr>
        <w:t>*</w:t>
      </w:r>
      <w:r>
        <w:t xml:space="preserve"> </w:t>
      </w:r>
      <w:r w:rsidRPr="00BA3AAD">
        <w:rPr>
          <w:b/>
          <w:bCs/>
          <w:sz w:val="16"/>
          <w:szCs w:val="16"/>
        </w:rPr>
        <w:t xml:space="preserve">Tout au </w:t>
      </w:r>
      <w:r>
        <w:rPr>
          <w:b/>
          <w:bCs/>
          <w:sz w:val="16"/>
          <w:szCs w:val="16"/>
        </w:rPr>
        <w:t>reste</w:t>
      </w:r>
      <w:r w:rsidRPr="00BA3AAD">
        <w:rPr>
          <w:b/>
          <w:bCs/>
          <w:sz w:val="16"/>
          <w:szCs w:val="16"/>
        </w:rPr>
        <w:t xml:space="preserve"> de notre thèse nous utilisons l’abréviation « </w:t>
      </w:r>
      <w:r>
        <w:rPr>
          <w:b/>
          <w:bCs/>
          <w:sz w:val="16"/>
          <w:szCs w:val="16"/>
        </w:rPr>
        <w:t>PMEPPM</w:t>
      </w:r>
      <w:r w:rsidRPr="00BA3AAD">
        <w:rPr>
          <w:b/>
          <w:bCs/>
          <w:sz w:val="16"/>
          <w:szCs w:val="16"/>
        </w:rPr>
        <w:t> » pour désigner le</w:t>
      </w:r>
      <w:r>
        <w:rPr>
          <w:b/>
          <w:bCs/>
          <w:sz w:val="16"/>
          <w:szCs w:val="16"/>
        </w:rPr>
        <w:t>s PME privées sous forme de personnes morales.</w:t>
      </w:r>
    </w:p>
  </w:footnote>
  <w:footnote w:id="36">
    <w:p w:rsidR="00FD5EA7" w:rsidRPr="0040602F" w:rsidRDefault="00FD5EA7" w:rsidP="0073036E">
      <w:pPr>
        <w:pStyle w:val="Notedebasdepage"/>
        <w:jc w:val="both"/>
        <w:rPr>
          <w:b/>
          <w:bCs/>
          <w:sz w:val="16"/>
          <w:szCs w:val="16"/>
        </w:rPr>
      </w:pPr>
      <w:r>
        <w:rPr>
          <w:rStyle w:val="Appelnotedebasdep"/>
        </w:rPr>
        <w:footnoteRef/>
      </w:r>
      <w:r>
        <w:t xml:space="preserve"> </w:t>
      </w:r>
      <w:r>
        <w:rPr>
          <w:b/>
          <w:bCs/>
          <w:sz w:val="16"/>
          <w:szCs w:val="16"/>
          <w:u w:val="single"/>
        </w:rPr>
        <w:t>E</w:t>
      </w:r>
      <w:r w:rsidRPr="009E1EA6">
        <w:rPr>
          <w:b/>
          <w:bCs/>
          <w:sz w:val="16"/>
          <w:szCs w:val="16"/>
          <w:u w:val="single"/>
        </w:rPr>
        <w:t>tat</w:t>
      </w:r>
      <w:r w:rsidRPr="004D24E1">
        <w:rPr>
          <w:b/>
          <w:bCs/>
          <w:sz w:val="16"/>
          <w:szCs w:val="16"/>
          <w:u w:val="single"/>
        </w:rPr>
        <w:t xml:space="preserve"> des lieu</w:t>
      </w:r>
      <w:r>
        <w:rPr>
          <w:b/>
          <w:bCs/>
          <w:sz w:val="16"/>
          <w:szCs w:val="16"/>
          <w:u w:val="single"/>
        </w:rPr>
        <w:t>x</w:t>
      </w:r>
      <w:r w:rsidRPr="004D24E1">
        <w:rPr>
          <w:b/>
          <w:bCs/>
          <w:sz w:val="16"/>
          <w:szCs w:val="16"/>
          <w:u w:val="single"/>
        </w:rPr>
        <w:t xml:space="preserve"> du secteur de la PME/PMI</w:t>
      </w:r>
      <w:r>
        <w:rPr>
          <w:b/>
          <w:bCs/>
          <w:sz w:val="16"/>
          <w:szCs w:val="16"/>
        </w:rPr>
        <w:t xml:space="preserve">, </w:t>
      </w:r>
      <w:proofErr w:type="spellStart"/>
      <w:r>
        <w:rPr>
          <w:b/>
          <w:bCs/>
          <w:sz w:val="16"/>
          <w:szCs w:val="16"/>
        </w:rPr>
        <w:t>opcit</w:t>
      </w:r>
      <w:proofErr w:type="spellEnd"/>
      <w:r>
        <w:rPr>
          <w:b/>
          <w:bCs/>
          <w:sz w:val="16"/>
          <w:szCs w:val="16"/>
        </w:rPr>
        <w:t>, p:17.</w:t>
      </w:r>
    </w:p>
  </w:footnote>
  <w:footnote w:id="37">
    <w:p w:rsidR="00FD5EA7" w:rsidRPr="009677FF" w:rsidRDefault="00FD5EA7" w:rsidP="00BE5DE3">
      <w:pPr>
        <w:pStyle w:val="Notedebasdepage"/>
        <w:jc w:val="both"/>
        <w:rPr>
          <w:b/>
          <w:bCs/>
          <w:sz w:val="16"/>
          <w:szCs w:val="16"/>
        </w:rPr>
      </w:pPr>
      <w:r>
        <w:rPr>
          <w:rStyle w:val="Appelnotedebasdep"/>
        </w:rPr>
        <w:footnoteRef/>
      </w:r>
      <w:r w:rsidRPr="00BE5DE3">
        <w:t xml:space="preserve"> </w:t>
      </w:r>
      <w:r w:rsidRPr="00BE5DE3">
        <w:rPr>
          <w:b/>
          <w:bCs/>
          <w:sz w:val="16"/>
          <w:szCs w:val="16"/>
          <w:u w:val="single"/>
        </w:rPr>
        <w:t>E</w:t>
      </w:r>
      <w:r w:rsidRPr="009C6FF8">
        <w:rPr>
          <w:b/>
          <w:bCs/>
          <w:sz w:val="16"/>
          <w:szCs w:val="16"/>
          <w:u w:val="single"/>
        </w:rPr>
        <w:t>t</w:t>
      </w:r>
      <w:r w:rsidRPr="009E1EA6">
        <w:rPr>
          <w:b/>
          <w:bCs/>
          <w:sz w:val="16"/>
          <w:szCs w:val="16"/>
          <w:u w:val="single"/>
        </w:rPr>
        <w:t>at</w:t>
      </w:r>
      <w:r w:rsidRPr="004D24E1">
        <w:rPr>
          <w:b/>
          <w:bCs/>
          <w:sz w:val="16"/>
          <w:szCs w:val="16"/>
          <w:u w:val="single"/>
        </w:rPr>
        <w:t xml:space="preserve"> des lieu</w:t>
      </w:r>
      <w:r>
        <w:rPr>
          <w:b/>
          <w:bCs/>
          <w:sz w:val="16"/>
          <w:szCs w:val="16"/>
          <w:u w:val="single"/>
        </w:rPr>
        <w:t>x</w:t>
      </w:r>
      <w:r w:rsidRPr="004D24E1">
        <w:rPr>
          <w:b/>
          <w:bCs/>
          <w:sz w:val="16"/>
          <w:szCs w:val="16"/>
          <w:u w:val="single"/>
        </w:rPr>
        <w:t xml:space="preserve"> du secteur de la PME/PMI</w:t>
      </w:r>
      <w:r>
        <w:rPr>
          <w:b/>
          <w:bCs/>
          <w:sz w:val="16"/>
          <w:szCs w:val="16"/>
        </w:rPr>
        <w:t>, ibid, p:16.</w:t>
      </w:r>
    </w:p>
  </w:footnote>
  <w:footnote w:id="38">
    <w:p w:rsidR="00FD5EA7" w:rsidRPr="00302F66" w:rsidRDefault="00FD5EA7" w:rsidP="00302F66">
      <w:pPr>
        <w:pStyle w:val="Notedebasdepage"/>
        <w:rPr>
          <w:b/>
          <w:bCs/>
          <w:sz w:val="16"/>
          <w:szCs w:val="16"/>
        </w:rPr>
      </w:pPr>
      <w:r>
        <w:rPr>
          <w:rStyle w:val="Appelnotedebasdep"/>
        </w:rPr>
        <w:footnoteRef/>
      </w:r>
      <w:r>
        <w:t xml:space="preserve"> </w:t>
      </w:r>
      <w:r w:rsidRPr="00975984">
        <w:rPr>
          <w:b/>
          <w:bCs/>
          <w:sz w:val="16"/>
          <w:szCs w:val="16"/>
          <w:u w:val="single"/>
        </w:rPr>
        <w:t>Bulletin d’information statistique N° 22</w:t>
      </w:r>
      <w:r>
        <w:rPr>
          <w:b/>
          <w:bCs/>
          <w:sz w:val="16"/>
          <w:szCs w:val="16"/>
        </w:rPr>
        <w:t xml:space="preserve">, </w:t>
      </w:r>
      <w:proofErr w:type="spellStart"/>
      <w:r>
        <w:rPr>
          <w:b/>
          <w:bCs/>
          <w:sz w:val="16"/>
          <w:szCs w:val="16"/>
        </w:rPr>
        <w:t>opcit</w:t>
      </w:r>
      <w:proofErr w:type="spellEnd"/>
      <w:r>
        <w:rPr>
          <w:b/>
          <w:bCs/>
          <w:sz w:val="16"/>
          <w:szCs w:val="16"/>
        </w:rPr>
        <w:t>, p:48.</w:t>
      </w:r>
    </w:p>
  </w:footnote>
  <w:footnote w:id="39">
    <w:p w:rsidR="00FD5EA7" w:rsidRPr="00705FE7" w:rsidRDefault="00FD5EA7" w:rsidP="003223BD">
      <w:pPr>
        <w:pStyle w:val="Notedebasdepage"/>
        <w:jc w:val="both"/>
        <w:rPr>
          <w:b/>
          <w:bCs/>
          <w:sz w:val="16"/>
          <w:szCs w:val="16"/>
        </w:rPr>
      </w:pPr>
      <w:r>
        <w:rPr>
          <w:rStyle w:val="Appelnotedebasdep"/>
        </w:rPr>
        <w:footnoteRef/>
      </w:r>
      <w:r>
        <w:t xml:space="preserve"> </w:t>
      </w:r>
      <w:r w:rsidRPr="00705FE7">
        <w:rPr>
          <w:rFonts w:asciiTheme="majorBidi" w:eastAsiaTheme="minorHAnsi" w:hAnsiTheme="majorBidi" w:cstheme="majorBidi"/>
          <w:b/>
          <w:bCs/>
          <w:sz w:val="16"/>
          <w:szCs w:val="16"/>
          <w:lang w:eastAsia="en-US"/>
        </w:rPr>
        <w:t>Instruction n°2 du 29 Octobre 2009 du ministère des finances portant première application du SCF 2010, Alger</w:t>
      </w:r>
      <w:r>
        <w:rPr>
          <w:rFonts w:asciiTheme="majorBidi" w:eastAsiaTheme="minorHAnsi" w:hAnsiTheme="majorBidi" w:cstheme="majorBidi"/>
          <w:b/>
          <w:bCs/>
          <w:sz w:val="16"/>
          <w:szCs w:val="16"/>
          <w:lang w:eastAsia="en-US"/>
        </w:rPr>
        <w:t xml:space="preserve">, </w:t>
      </w:r>
      <w:r w:rsidRPr="00705FE7">
        <w:rPr>
          <w:rFonts w:asciiTheme="majorBidi" w:eastAsiaTheme="minorHAnsi" w:hAnsiTheme="majorBidi" w:cstheme="majorBidi"/>
          <w:b/>
          <w:bCs/>
          <w:sz w:val="16"/>
          <w:szCs w:val="16"/>
          <w:lang w:eastAsia="en-US"/>
        </w:rPr>
        <w:t>2009, pp:1-2.</w:t>
      </w:r>
    </w:p>
  </w:footnote>
  <w:footnote w:id="40">
    <w:p w:rsidR="00FD5EA7" w:rsidRPr="00F27B96" w:rsidRDefault="00FD5EA7" w:rsidP="003223BD">
      <w:pPr>
        <w:autoSpaceDE w:val="0"/>
        <w:autoSpaceDN w:val="0"/>
        <w:adjustRightInd w:val="0"/>
        <w:jc w:val="both"/>
        <w:rPr>
          <w:rFonts w:asciiTheme="majorBidi" w:eastAsiaTheme="minorHAnsi" w:hAnsiTheme="majorBidi" w:cstheme="majorBidi"/>
          <w:b/>
          <w:bCs/>
          <w:sz w:val="16"/>
          <w:szCs w:val="16"/>
          <w:lang w:eastAsia="en-US"/>
        </w:rPr>
      </w:pPr>
      <w:r>
        <w:rPr>
          <w:rStyle w:val="Appelnotedebasdep"/>
        </w:rPr>
        <w:footnoteRef/>
      </w:r>
      <w:r>
        <w:t xml:space="preserve"> </w:t>
      </w:r>
      <w:r w:rsidRPr="00F27B96">
        <w:rPr>
          <w:rFonts w:asciiTheme="majorBidi" w:hAnsiTheme="majorBidi" w:cstheme="majorBidi"/>
          <w:b/>
          <w:bCs/>
          <w:sz w:val="16"/>
          <w:szCs w:val="16"/>
        </w:rPr>
        <w:t xml:space="preserve">Journal officiel de la république Algérienne N° 74, </w:t>
      </w:r>
      <w:r w:rsidRPr="00F27B96">
        <w:rPr>
          <w:rFonts w:asciiTheme="majorBidi" w:eastAsiaTheme="minorHAnsi" w:hAnsiTheme="majorBidi" w:cstheme="majorBidi"/>
          <w:b/>
          <w:bCs/>
          <w:sz w:val="16"/>
          <w:szCs w:val="16"/>
          <w:lang w:eastAsia="en-US"/>
        </w:rPr>
        <w:t>Loi n</w:t>
      </w:r>
      <w:r w:rsidRPr="00F27B96">
        <w:rPr>
          <w:rFonts w:asciiTheme="majorBidi" w:eastAsiaTheme="minorHAnsi" w:hAnsiTheme="majorBidi" w:cstheme="majorBidi"/>
          <w:sz w:val="16"/>
          <w:szCs w:val="16"/>
          <w:lang w:eastAsia="en-US"/>
        </w:rPr>
        <w:t xml:space="preserve">° </w:t>
      </w:r>
      <w:r w:rsidRPr="00F27B96">
        <w:rPr>
          <w:rFonts w:asciiTheme="majorBidi" w:eastAsiaTheme="minorHAnsi" w:hAnsiTheme="majorBidi" w:cstheme="majorBidi"/>
          <w:b/>
          <w:bCs/>
          <w:sz w:val="16"/>
          <w:szCs w:val="16"/>
          <w:lang w:eastAsia="en-US"/>
        </w:rPr>
        <w:t xml:space="preserve">07-11 </w:t>
      </w:r>
      <w:r>
        <w:rPr>
          <w:rFonts w:asciiTheme="majorBidi" w:eastAsiaTheme="minorHAnsi" w:hAnsiTheme="majorBidi" w:cstheme="majorBidi"/>
          <w:b/>
          <w:bCs/>
          <w:sz w:val="16"/>
          <w:szCs w:val="16"/>
          <w:lang w:eastAsia="en-US"/>
        </w:rPr>
        <w:t xml:space="preserve">portant système comptable </w:t>
      </w:r>
      <w:r w:rsidRPr="00F27B96">
        <w:rPr>
          <w:rFonts w:asciiTheme="majorBidi" w:eastAsiaTheme="minorHAnsi" w:hAnsiTheme="majorBidi" w:cstheme="majorBidi"/>
          <w:b/>
          <w:bCs/>
          <w:sz w:val="16"/>
          <w:szCs w:val="16"/>
          <w:lang w:eastAsia="en-US"/>
        </w:rPr>
        <w:t xml:space="preserve">financier, article 4, </w:t>
      </w:r>
      <w:r>
        <w:rPr>
          <w:rFonts w:asciiTheme="majorBidi" w:eastAsiaTheme="minorHAnsi" w:hAnsiTheme="majorBidi" w:cstheme="majorBidi"/>
          <w:b/>
          <w:bCs/>
          <w:sz w:val="16"/>
          <w:szCs w:val="16"/>
          <w:lang w:eastAsia="en-US"/>
        </w:rPr>
        <w:t xml:space="preserve">novembre 2007, </w:t>
      </w:r>
      <w:r w:rsidRPr="00F27B96">
        <w:rPr>
          <w:rFonts w:asciiTheme="majorBidi" w:eastAsiaTheme="minorHAnsi" w:hAnsiTheme="majorBidi" w:cstheme="majorBidi"/>
          <w:b/>
          <w:bCs/>
          <w:sz w:val="16"/>
          <w:szCs w:val="16"/>
          <w:lang w:eastAsia="en-US"/>
        </w:rPr>
        <w:t>p:3.</w:t>
      </w:r>
    </w:p>
  </w:footnote>
  <w:footnote w:id="41">
    <w:p w:rsidR="00FD5EA7" w:rsidRPr="000F1F99" w:rsidRDefault="00FD5EA7" w:rsidP="00F533D9">
      <w:pPr>
        <w:autoSpaceDE w:val="0"/>
        <w:autoSpaceDN w:val="0"/>
        <w:adjustRightInd w:val="0"/>
        <w:jc w:val="both"/>
        <w:rPr>
          <w:rFonts w:asciiTheme="majorBidi" w:eastAsiaTheme="minorHAnsi" w:hAnsiTheme="majorBidi" w:cstheme="majorBidi"/>
          <w:b/>
          <w:bCs/>
          <w:sz w:val="16"/>
          <w:szCs w:val="16"/>
          <w:lang w:eastAsia="en-US"/>
        </w:rPr>
      </w:pPr>
      <w:r>
        <w:rPr>
          <w:rStyle w:val="Appelnotedebasdep"/>
        </w:rPr>
        <w:footnoteRef/>
      </w:r>
      <w:r>
        <w:t xml:space="preserve"> </w:t>
      </w:r>
      <w:r>
        <w:rPr>
          <w:rFonts w:asciiTheme="majorBidi" w:hAnsiTheme="majorBidi" w:cstheme="majorBidi"/>
          <w:b/>
          <w:bCs/>
          <w:sz w:val="16"/>
          <w:szCs w:val="16"/>
        </w:rPr>
        <w:t>J</w:t>
      </w:r>
      <w:r w:rsidRPr="000F1F99">
        <w:rPr>
          <w:rFonts w:asciiTheme="majorBidi" w:hAnsiTheme="majorBidi" w:cstheme="majorBidi"/>
          <w:b/>
          <w:bCs/>
          <w:sz w:val="16"/>
          <w:szCs w:val="16"/>
        </w:rPr>
        <w:t>ournal</w:t>
      </w:r>
      <w:r w:rsidRPr="00602DAD">
        <w:rPr>
          <w:rFonts w:asciiTheme="majorBidi" w:hAnsiTheme="majorBidi" w:cstheme="majorBidi"/>
          <w:b/>
          <w:bCs/>
          <w:sz w:val="16"/>
          <w:szCs w:val="16"/>
        </w:rPr>
        <w:t xml:space="preserve"> officiel de la république Algér</w:t>
      </w:r>
      <w:r>
        <w:rPr>
          <w:rFonts w:asciiTheme="majorBidi" w:hAnsiTheme="majorBidi" w:cstheme="majorBidi"/>
          <w:b/>
          <w:bCs/>
          <w:sz w:val="16"/>
          <w:szCs w:val="16"/>
        </w:rPr>
        <w:t xml:space="preserve">ienne N° 19, </w:t>
      </w:r>
      <w:r>
        <w:rPr>
          <w:rFonts w:asciiTheme="majorBidi" w:eastAsiaTheme="minorHAnsi" w:hAnsiTheme="majorBidi" w:cstheme="majorBidi"/>
          <w:b/>
          <w:bCs/>
          <w:sz w:val="16"/>
          <w:szCs w:val="16"/>
          <w:lang w:eastAsia="en-US"/>
        </w:rPr>
        <w:t>a</w:t>
      </w:r>
      <w:r w:rsidRPr="000F1F99">
        <w:rPr>
          <w:rFonts w:asciiTheme="majorBidi" w:eastAsiaTheme="minorHAnsi" w:hAnsiTheme="majorBidi" w:cstheme="majorBidi"/>
          <w:b/>
          <w:bCs/>
          <w:sz w:val="16"/>
          <w:szCs w:val="16"/>
          <w:lang w:eastAsia="en-US"/>
        </w:rPr>
        <w:t xml:space="preserve">rrêté du </w:t>
      </w:r>
      <w:r>
        <w:rPr>
          <w:rFonts w:asciiTheme="majorBidi" w:eastAsiaTheme="minorHAnsi" w:hAnsiTheme="majorBidi" w:cstheme="majorBidi"/>
          <w:b/>
          <w:bCs/>
          <w:sz w:val="16"/>
          <w:szCs w:val="16"/>
          <w:lang w:eastAsia="en-US"/>
        </w:rPr>
        <w:t xml:space="preserve">26 juillet </w:t>
      </w:r>
      <w:r w:rsidRPr="000F1F99">
        <w:rPr>
          <w:rFonts w:asciiTheme="majorBidi" w:eastAsiaTheme="minorHAnsi" w:hAnsiTheme="majorBidi" w:cstheme="majorBidi"/>
          <w:b/>
          <w:bCs/>
          <w:sz w:val="16"/>
          <w:szCs w:val="16"/>
          <w:lang w:eastAsia="en-US"/>
        </w:rPr>
        <w:t>2008</w:t>
      </w:r>
      <w:r>
        <w:rPr>
          <w:rFonts w:asciiTheme="majorBidi" w:eastAsiaTheme="minorHAnsi" w:hAnsiTheme="majorBidi" w:cstheme="majorBidi"/>
          <w:b/>
          <w:bCs/>
          <w:sz w:val="16"/>
          <w:szCs w:val="16"/>
          <w:lang w:eastAsia="en-US"/>
        </w:rPr>
        <w:t xml:space="preserve"> fixant les seuils du chiffre d’</w:t>
      </w:r>
      <w:r w:rsidRPr="000F1F99">
        <w:rPr>
          <w:rFonts w:asciiTheme="majorBidi" w:eastAsiaTheme="minorHAnsi" w:hAnsiTheme="majorBidi" w:cstheme="majorBidi"/>
          <w:b/>
          <w:bCs/>
          <w:sz w:val="16"/>
          <w:szCs w:val="16"/>
          <w:lang w:eastAsia="en-US"/>
        </w:rPr>
        <w:t>affaires,</w:t>
      </w:r>
      <w:r>
        <w:rPr>
          <w:rFonts w:asciiTheme="majorBidi" w:eastAsiaTheme="minorHAnsi" w:hAnsiTheme="majorBidi" w:cstheme="majorBidi"/>
          <w:b/>
          <w:bCs/>
          <w:sz w:val="16"/>
          <w:szCs w:val="16"/>
          <w:lang w:eastAsia="en-US"/>
        </w:rPr>
        <w:t xml:space="preserve"> d’effectif et l’</w:t>
      </w:r>
      <w:r w:rsidRPr="000F1F99">
        <w:rPr>
          <w:rFonts w:asciiTheme="majorBidi" w:eastAsiaTheme="minorHAnsi" w:hAnsiTheme="majorBidi" w:cstheme="majorBidi"/>
          <w:b/>
          <w:bCs/>
          <w:sz w:val="16"/>
          <w:szCs w:val="16"/>
          <w:lang w:eastAsia="en-US"/>
        </w:rPr>
        <w:t>a</w:t>
      </w:r>
      <w:r>
        <w:rPr>
          <w:rFonts w:asciiTheme="majorBidi" w:eastAsiaTheme="minorHAnsi" w:hAnsiTheme="majorBidi" w:cstheme="majorBidi"/>
          <w:b/>
          <w:bCs/>
          <w:sz w:val="16"/>
          <w:szCs w:val="16"/>
          <w:lang w:eastAsia="en-US"/>
        </w:rPr>
        <w:t xml:space="preserve">ctivité applicables aux petites </w:t>
      </w:r>
      <w:r w:rsidRPr="000F1F99">
        <w:rPr>
          <w:rFonts w:asciiTheme="majorBidi" w:eastAsiaTheme="minorHAnsi" w:hAnsiTheme="majorBidi" w:cstheme="majorBidi"/>
          <w:b/>
          <w:bCs/>
          <w:sz w:val="16"/>
          <w:szCs w:val="16"/>
          <w:lang w:eastAsia="en-US"/>
        </w:rPr>
        <w:t>entités p</w:t>
      </w:r>
      <w:r>
        <w:rPr>
          <w:rFonts w:asciiTheme="majorBidi" w:eastAsiaTheme="minorHAnsi" w:hAnsiTheme="majorBidi" w:cstheme="majorBidi"/>
          <w:b/>
          <w:bCs/>
          <w:sz w:val="16"/>
          <w:szCs w:val="16"/>
          <w:lang w:eastAsia="en-US"/>
        </w:rPr>
        <w:t>our la tenue d’une comptabilité financière simplifiée, article 2, mars 2009, p </w:t>
      </w:r>
      <w:proofErr w:type="gramStart"/>
      <w:r>
        <w:rPr>
          <w:rFonts w:asciiTheme="majorBidi" w:eastAsiaTheme="minorHAnsi" w:hAnsiTheme="majorBidi" w:cstheme="majorBidi"/>
          <w:b/>
          <w:bCs/>
          <w:sz w:val="16"/>
          <w:szCs w:val="16"/>
          <w:lang w:eastAsia="en-US"/>
        </w:rPr>
        <w:t>:76</w:t>
      </w:r>
      <w:proofErr w:type="gramEnd"/>
      <w:r>
        <w:rPr>
          <w:rFonts w:asciiTheme="majorBidi" w:eastAsiaTheme="minorHAnsi" w:hAnsiTheme="majorBidi" w:cstheme="majorBidi"/>
          <w:b/>
          <w:bCs/>
          <w:sz w:val="16"/>
          <w:szCs w:val="16"/>
          <w:lang w:eastAsia="en-US"/>
        </w:rPr>
        <w:t>.</w:t>
      </w:r>
    </w:p>
    <w:p w:rsidR="00FD5EA7" w:rsidRDefault="00FD5EA7" w:rsidP="00F27B96">
      <w:pPr>
        <w:autoSpaceDE w:val="0"/>
        <w:autoSpaceDN w:val="0"/>
        <w:adjustRightInd w:val="0"/>
      </w:pPr>
    </w:p>
  </w:footnote>
  <w:footnote w:id="42">
    <w:p w:rsidR="00FD5EA7" w:rsidRDefault="00FD5EA7" w:rsidP="000B7DA5">
      <w:pPr>
        <w:pStyle w:val="Notedebasdepage"/>
      </w:pPr>
      <w:r>
        <w:rPr>
          <w:rStyle w:val="Appelnotedebasdep"/>
        </w:rPr>
        <w:footnoteRef/>
      </w:r>
      <w:r>
        <w:t xml:space="preserve"> </w:t>
      </w:r>
      <w:r w:rsidRPr="000E2711">
        <w:rPr>
          <w:b/>
          <w:bCs/>
          <w:sz w:val="16"/>
          <w:szCs w:val="16"/>
          <w:u w:val="single"/>
        </w:rPr>
        <w:t>Actes des assises nationales de la PME</w:t>
      </w:r>
      <w:r>
        <w:rPr>
          <w:b/>
          <w:bCs/>
          <w:sz w:val="16"/>
          <w:szCs w:val="16"/>
          <w:u w:val="single"/>
        </w:rPr>
        <w:t xml:space="preserve">, </w:t>
      </w:r>
      <w:proofErr w:type="spellStart"/>
      <w:r w:rsidRPr="00EE61FC">
        <w:rPr>
          <w:b/>
          <w:bCs/>
          <w:sz w:val="16"/>
          <w:szCs w:val="16"/>
        </w:rPr>
        <w:t>opcit</w:t>
      </w:r>
      <w:proofErr w:type="spellEnd"/>
      <w:r w:rsidRPr="00EE61FC">
        <w:rPr>
          <w:b/>
          <w:bCs/>
          <w:sz w:val="16"/>
          <w:szCs w:val="16"/>
        </w:rPr>
        <w:t>, pp</w:t>
      </w:r>
      <w:r>
        <w:rPr>
          <w:b/>
          <w:bCs/>
          <w:sz w:val="16"/>
          <w:szCs w:val="16"/>
        </w:rPr>
        <w:t> </w:t>
      </w:r>
      <w:proofErr w:type="gramStart"/>
      <w:r>
        <w:rPr>
          <w:b/>
          <w:bCs/>
          <w:sz w:val="16"/>
          <w:szCs w:val="16"/>
        </w:rPr>
        <w:t>:</w:t>
      </w:r>
      <w:r w:rsidRPr="00EE61FC">
        <w:rPr>
          <w:b/>
          <w:bCs/>
          <w:sz w:val="16"/>
          <w:szCs w:val="16"/>
        </w:rPr>
        <w:t>43</w:t>
      </w:r>
      <w:proofErr w:type="gramEnd"/>
      <w:r w:rsidRPr="00EE61FC">
        <w:rPr>
          <w:b/>
          <w:bCs/>
          <w:sz w:val="16"/>
          <w:szCs w:val="16"/>
        </w:rPr>
        <w:t>-4</w:t>
      </w:r>
      <w:r>
        <w:rPr>
          <w:b/>
          <w:bCs/>
          <w:sz w:val="16"/>
          <w:szCs w:val="16"/>
        </w:rPr>
        <w:t>8</w:t>
      </w:r>
      <w:r w:rsidRPr="00EE61FC">
        <w:rPr>
          <w:b/>
          <w:bCs/>
          <w:sz w:val="16"/>
          <w:szCs w:val="16"/>
        </w:rPr>
        <w:t>.</w:t>
      </w:r>
    </w:p>
    <w:p w:rsidR="00FD5EA7" w:rsidRDefault="00FD5EA7">
      <w:pPr>
        <w:pStyle w:val="Notedebasdepage"/>
      </w:pPr>
    </w:p>
  </w:footnote>
  <w:footnote w:id="43">
    <w:p w:rsidR="00FD5EA7" w:rsidRPr="00F601B1" w:rsidRDefault="00FD5EA7" w:rsidP="00F533D9">
      <w:pPr>
        <w:pStyle w:val="Notedebasdepage"/>
        <w:jc w:val="both"/>
        <w:rPr>
          <w:b/>
          <w:bCs/>
          <w:sz w:val="16"/>
          <w:szCs w:val="16"/>
        </w:rPr>
      </w:pPr>
      <w:r>
        <w:rPr>
          <w:rStyle w:val="Appelnotedebasdep"/>
        </w:rPr>
        <w:footnoteRef/>
      </w:r>
      <w:r>
        <w:t xml:space="preserve"> </w:t>
      </w:r>
      <w:proofErr w:type="spellStart"/>
      <w:r w:rsidRPr="00F601B1">
        <w:rPr>
          <w:b/>
          <w:bCs/>
          <w:sz w:val="16"/>
          <w:szCs w:val="16"/>
        </w:rPr>
        <w:t>K.Silakhal</w:t>
      </w:r>
      <w:proofErr w:type="spellEnd"/>
      <w:r w:rsidRPr="00F601B1">
        <w:rPr>
          <w:b/>
          <w:bCs/>
          <w:sz w:val="16"/>
          <w:szCs w:val="16"/>
        </w:rPr>
        <w:t xml:space="preserve">, </w:t>
      </w:r>
      <w:proofErr w:type="spellStart"/>
      <w:r w:rsidRPr="00F601B1">
        <w:rPr>
          <w:b/>
          <w:bCs/>
          <w:sz w:val="16"/>
          <w:szCs w:val="16"/>
        </w:rPr>
        <w:t>Y.Korichi</w:t>
      </w:r>
      <w:proofErr w:type="spellEnd"/>
      <w:r w:rsidRPr="00F601B1">
        <w:rPr>
          <w:b/>
          <w:bCs/>
          <w:sz w:val="16"/>
          <w:szCs w:val="16"/>
        </w:rPr>
        <w:t xml:space="preserve"> et </w:t>
      </w:r>
      <w:proofErr w:type="spellStart"/>
      <w:r w:rsidRPr="00F601B1">
        <w:rPr>
          <w:b/>
          <w:bCs/>
          <w:sz w:val="16"/>
          <w:szCs w:val="16"/>
        </w:rPr>
        <w:t>A.Gaboussa</w:t>
      </w:r>
      <w:proofErr w:type="spellEnd"/>
      <w:r w:rsidRPr="00F601B1">
        <w:rPr>
          <w:b/>
          <w:bCs/>
          <w:sz w:val="16"/>
          <w:szCs w:val="16"/>
        </w:rPr>
        <w:t xml:space="preserve">, </w:t>
      </w:r>
      <w:r w:rsidRPr="00F601B1">
        <w:rPr>
          <w:b/>
          <w:bCs/>
          <w:sz w:val="16"/>
          <w:szCs w:val="16"/>
          <w:u w:val="single"/>
        </w:rPr>
        <w:t>Les PME en Algérie:</w:t>
      </w:r>
      <w:r>
        <w:rPr>
          <w:b/>
          <w:bCs/>
          <w:sz w:val="16"/>
          <w:szCs w:val="16"/>
          <w:u w:val="single"/>
        </w:rPr>
        <w:t xml:space="preserve"> </w:t>
      </w:r>
      <w:r w:rsidRPr="00F601B1">
        <w:rPr>
          <w:b/>
          <w:bCs/>
          <w:sz w:val="16"/>
          <w:szCs w:val="16"/>
          <w:u w:val="single"/>
        </w:rPr>
        <w:t>états des lieux, contraintes et perspectives</w:t>
      </w:r>
      <w:r w:rsidRPr="00F601B1">
        <w:rPr>
          <w:b/>
          <w:bCs/>
          <w:sz w:val="16"/>
          <w:szCs w:val="16"/>
        </w:rPr>
        <w:t xml:space="preserve">, </w:t>
      </w:r>
      <w:r>
        <w:rPr>
          <w:b/>
          <w:bCs/>
          <w:sz w:val="16"/>
          <w:szCs w:val="16"/>
        </w:rPr>
        <w:t xml:space="preserve">Algerian business performance </w:t>
      </w:r>
      <w:proofErr w:type="spellStart"/>
      <w:r>
        <w:rPr>
          <w:b/>
          <w:bCs/>
          <w:sz w:val="16"/>
          <w:szCs w:val="16"/>
        </w:rPr>
        <w:t>review</w:t>
      </w:r>
      <w:proofErr w:type="spellEnd"/>
      <w:r w:rsidRPr="00F601B1">
        <w:rPr>
          <w:b/>
          <w:bCs/>
          <w:sz w:val="16"/>
          <w:szCs w:val="16"/>
        </w:rPr>
        <w:t>, N°4,</w:t>
      </w:r>
      <w:r>
        <w:rPr>
          <w:b/>
          <w:bCs/>
          <w:sz w:val="16"/>
          <w:szCs w:val="16"/>
        </w:rPr>
        <w:t xml:space="preserve"> université </w:t>
      </w:r>
      <w:proofErr w:type="spellStart"/>
      <w:r>
        <w:rPr>
          <w:b/>
          <w:bCs/>
          <w:sz w:val="16"/>
          <w:szCs w:val="16"/>
        </w:rPr>
        <w:t>Kasdi</w:t>
      </w:r>
      <w:proofErr w:type="spellEnd"/>
      <w:r>
        <w:rPr>
          <w:b/>
          <w:bCs/>
          <w:sz w:val="16"/>
          <w:szCs w:val="16"/>
        </w:rPr>
        <w:t xml:space="preserve"> </w:t>
      </w:r>
      <w:proofErr w:type="spellStart"/>
      <w:r>
        <w:rPr>
          <w:b/>
          <w:bCs/>
          <w:sz w:val="16"/>
          <w:szCs w:val="16"/>
        </w:rPr>
        <w:t>Merbah</w:t>
      </w:r>
      <w:proofErr w:type="spellEnd"/>
      <w:r>
        <w:rPr>
          <w:b/>
          <w:bCs/>
          <w:sz w:val="16"/>
          <w:szCs w:val="16"/>
        </w:rPr>
        <w:t>, Ouargla,</w:t>
      </w:r>
      <w:r w:rsidRPr="00F601B1">
        <w:rPr>
          <w:b/>
          <w:bCs/>
          <w:sz w:val="16"/>
          <w:szCs w:val="16"/>
        </w:rPr>
        <w:t xml:space="preserve"> 2013, pp:45-47.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A7" w:rsidRDefault="00FD5EA7">
    <w:pPr>
      <w:pStyle w:val="En-tte"/>
    </w:pPr>
    <w:r>
      <w:t xml:space="preserve"> </w:t>
    </w:r>
    <w:r w:rsidRPr="00797E84">
      <w:rPr>
        <w:rFonts w:asciiTheme="majorBidi" w:hAnsiTheme="majorBidi" w:cstheme="majorBidi"/>
        <w:b/>
        <w:bCs/>
        <w:sz w:val="28"/>
        <w:szCs w:val="28"/>
      </w:rPr>
      <w:t>Chapitre 1: Notions de base sur les PME</w:t>
    </w:r>
    <w:r>
      <w:t xml:space="preserve">                                                                        </w:t>
    </w:r>
    <w:sdt>
      <w:sdtPr>
        <w:id w:val="21780284"/>
        <w:docPartObj>
          <w:docPartGallery w:val="Page Numbers (Top of Page)"/>
          <w:docPartUnique/>
        </w:docPartObj>
      </w:sdtPr>
      <w:sdtEndPr>
        <w:rPr>
          <w:rFonts w:asciiTheme="majorBidi" w:hAnsiTheme="majorBidi" w:cstheme="majorBidi"/>
          <w:b/>
          <w:bCs/>
        </w:rPr>
      </w:sdtEndPr>
      <w:sdtContent>
        <w:r w:rsidRPr="00797E84">
          <w:rPr>
            <w:rFonts w:asciiTheme="majorBidi" w:hAnsiTheme="majorBidi" w:cstheme="majorBidi"/>
            <w:b/>
            <w:bCs/>
          </w:rPr>
          <w:fldChar w:fldCharType="begin"/>
        </w:r>
        <w:r w:rsidRPr="00797E84">
          <w:rPr>
            <w:rFonts w:asciiTheme="majorBidi" w:hAnsiTheme="majorBidi" w:cstheme="majorBidi"/>
            <w:b/>
            <w:bCs/>
          </w:rPr>
          <w:instrText xml:space="preserve"> PAGE   \* MERGEFORMAT </w:instrText>
        </w:r>
        <w:r w:rsidRPr="00797E84">
          <w:rPr>
            <w:rFonts w:asciiTheme="majorBidi" w:hAnsiTheme="majorBidi" w:cstheme="majorBidi"/>
            <w:b/>
            <w:bCs/>
          </w:rPr>
          <w:fldChar w:fldCharType="separate"/>
        </w:r>
        <w:r w:rsidR="00C37B93">
          <w:rPr>
            <w:rFonts w:asciiTheme="majorBidi" w:hAnsiTheme="majorBidi" w:cstheme="majorBidi"/>
            <w:b/>
            <w:bCs/>
            <w:noProof/>
          </w:rPr>
          <w:t>13</w:t>
        </w:r>
        <w:r w:rsidRPr="00797E84">
          <w:rPr>
            <w:rFonts w:asciiTheme="majorBidi" w:hAnsiTheme="majorBidi" w:cstheme="majorBidi"/>
            <w:b/>
            <w:bCs/>
          </w:rPr>
          <w:fldChar w:fldCharType="end"/>
        </w:r>
      </w:sdtContent>
    </w:sdt>
  </w:p>
  <w:p w:rsidR="00FD5EA7" w:rsidRDefault="0000764E">
    <w:pPr>
      <w:pStyle w:val="En-tte"/>
    </w:pPr>
    <w:r>
      <w:rPr>
        <w:noProof/>
      </w:rPr>
      <w:pict>
        <v:shapetype id="_x0000_t32" coordsize="21600,21600" o:spt="32" o:oned="t" path="m,l21600,21600e" filled="f">
          <v:path arrowok="t" fillok="f" o:connecttype="none"/>
          <o:lock v:ext="edit" shapetype="t"/>
        </v:shapetype>
        <v:shape id="_x0000_s2050" type="#_x0000_t32" style="position:absolute;margin-left:-1.95pt;margin-top:4.7pt;width:477.75pt;height:0;z-index:251658240"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D91"/>
      </v:shape>
    </w:pict>
  </w:numPicBullet>
  <w:abstractNum w:abstractNumId="0">
    <w:nsid w:val="028603EB"/>
    <w:multiLevelType w:val="hybridMultilevel"/>
    <w:tmpl w:val="F07428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E00FB"/>
    <w:multiLevelType w:val="hybridMultilevel"/>
    <w:tmpl w:val="BAE692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A16D58"/>
    <w:multiLevelType w:val="hybridMultilevel"/>
    <w:tmpl w:val="2C869B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CF0E2E"/>
    <w:multiLevelType w:val="hybridMultilevel"/>
    <w:tmpl w:val="55D43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880746"/>
    <w:multiLevelType w:val="hybridMultilevel"/>
    <w:tmpl w:val="7EA4BD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3E0029"/>
    <w:multiLevelType w:val="hybridMultilevel"/>
    <w:tmpl w:val="AEA212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9A6AAA"/>
    <w:multiLevelType w:val="hybridMultilevel"/>
    <w:tmpl w:val="7CB219D0"/>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107C1EF4"/>
    <w:multiLevelType w:val="hybridMultilevel"/>
    <w:tmpl w:val="4F1C70FA"/>
    <w:lvl w:ilvl="0" w:tplc="6B9E12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EF31FB"/>
    <w:multiLevelType w:val="hybridMultilevel"/>
    <w:tmpl w:val="4D7048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0651A0"/>
    <w:multiLevelType w:val="hybridMultilevel"/>
    <w:tmpl w:val="528C2B52"/>
    <w:lvl w:ilvl="0" w:tplc="6B9E12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4D3622"/>
    <w:multiLevelType w:val="hybridMultilevel"/>
    <w:tmpl w:val="17FEC4D6"/>
    <w:lvl w:ilvl="0" w:tplc="4A7A8A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3914FF"/>
    <w:multiLevelType w:val="hybridMultilevel"/>
    <w:tmpl w:val="39F49BA2"/>
    <w:lvl w:ilvl="0" w:tplc="6B9E12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E96B3C"/>
    <w:multiLevelType w:val="hybridMultilevel"/>
    <w:tmpl w:val="28F23A76"/>
    <w:lvl w:ilvl="0" w:tplc="293E9FF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CF610A5"/>
    <w:multiLevelType w:val="hybridMultilevel"/>
    <w:tmpl w:val="8BD6F4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C67E9D"/>
    <w:multiLevelType w:val="hybridMultilevel"/>
    <w:tmpl w:val="3DC042AC"/>
    <w:lvl w:ilvl="0" w:tplc="6B9E12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2B1674"/>
    <w:multiLevelType w:val="hybridMultilevel"/>
    <w:tmpl w:val="0860A868"/>
    <w:lvl w:ilvl="0" w:tplc="3E4A16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330DE7"/>
    <w:multiLevelType w:val="hybridMultilevel"/>
    <w:tmpl w:val="F6A82D66"/>
    <w:lvl w:ilvl="0" w:tplc="3E4A16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F051E4"/>
    <w:multiLevelType w:val="hybridMultilevel"/>
    <w:tmpl w:val="C81A29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A13489"/>
    <w:multiLevelType w:val="hybridMultilevel"/>
    <w:tmpl w:val="3BFA4908"/>
    <w:lvl w:ilvl="0" w:tplc="7D2C63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276EC8"/>
    <w:multiLevelType w:val="hybridMultilevel"/>
    <w:tmpl w:val="720E09C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D95CF2"/>
    <w:multiLevelType w:val="hybridMultilevel"/>
    <w:tmpl w:val="DB3872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666A91"/>
    <w:multiLevelType w:val="hybridMultilevel"/>
    <w:tmpl w:val="0172BEF6"/>
    <w:lvl w:ilvl="0" w:tplc="7D2C636C">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nsid w:val="47751B4C"/>
    <w:multiLevelType w:val="hybridMultilevel"/>
    <w:tmpl w:val="DA24432A"/>
    <w:lvl w:ilvl="0" w:tplc="293E9F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FF1CA4"/>
    <w:multiLevelType w:val="hybridMultilevel"/>
    <w:tmpl w:val="4E9AE60E"/>
    <w:lvl w:ilvl="0" w:tplc="7D2C63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BD200E3"/>
    <w:multiLevelType w:val="hybridMultilevel"/>
    <w:tmpl w:val="42E846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D476886"/>
    <w:multiLevelType w:val="hybridMultilevel"/>
    <w:tmpl w:val="587E2E4A"/>
    <w:lvl w:ilvl="0" w:tplc="7D2C636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887284"/>
    <w:multiLevelType w:val="hybridMultilevel"/>
    <w:tmpl w:val="DF289C6A"/>
    <w:lvl w:ilvl="0" w:tplc="3E4A16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745A43"/>
    <w:multiLevelType w:val="hybridMultilevel"/>
    <w:tmpl w:val="F0243858"/>
    <w:lvl w:ilvl="0" w:tplc="6B9E12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AD48A9"/>
    <w:multiLevelType w:val="hybridMultilevel"/>
    <w:tmpl w:val="82AEB9A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557E0AAE"/>
    <w:multiLevelType w:val="hybridMultilevel"/>
    <w:tmpl w:val="CF4ADC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697225C"/>
    <w:multiLevelType w:val="hybridMultilevel"/>
    <w:tmpl w:val="B98473B4"/>
    <w:lvl w:ilvl="0" w:tplc="6B9E12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7661CBA"/>
    <w:multiLevelType w:val="hybridMultilevel"/>
    <w:tmpl w:val="6F16FBC0"/>
    <w:lvl w:ilvl="0" w:tplc="3E4A16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AF93E3B"/>
    <w:multiLevelType w:val="hybridMultilevel"/>
    <w:tmpl w:val="4EE4ED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7736BC"/>
    <w:multiLevelType w:val="hybridMultilevel"/>
    <w:tmpl w:val="FBAA3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03D531D"/>
    <w:multiLevelType w:val="hybridMultilevel"/>
    <w:tmpl w:val="99E2DCCA"/>
    <w:lvl w:ilvl="0" w:tplc="3E4A16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D16665"/>
    <w:multiLevelType w:val="hybridMultilevel"/>
    <w:tmpl w:val="E474E4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5E7262A"/>
    <w:multiLevelType w:val="hybridMultilevel"/>
    <w:tmpl w:val="D80864E2"/>
    <w:lvl w:ilvl="0" w:tplc="6B9E12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196171"/>
    <w:multiLevelType w:val="hybridMultilevel"/>
    <w:tmpl w:val="0E3C7E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962847"/>
    <w:multiLevelType w:val="hybridMultilevel"/>
    <w:tmpl w:val="CDFCB21A"/>
    <w:lvl w:ilvl="0" w:tplc="3E4A16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32C375D"/>
    <w:multiLevelType w:val="hybridMultilevel"/>
    <w:tmpl w:val="F2A2E3C6"/>
    <w:lvl w:ilvl="0" w:tplc="B69AA3F6">
      <w:start w:val="1"/>
      <w:numFmt w:val="bullet"/>
      <w:lvlText w:val="Ü"/>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9E529F"/>
    <w:multiLevelType w:val="hybridMultilevel"/>
    <w:tmpl w:val="A7B0BB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98C5073"/>
    <w:multiLevelType w:val="hybridMultilevel"/>
    <w:tmpl w:val="0C6834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ED040C1"/>
    <w:multiLevelType w:val="hybridMultilevel"/>
    <w:tmpl w:val="BB66A8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29"/>
  </w:num>
  <w:num w:numId="3">
    <w:abstractNumId w:val="19"/>
  </w:num>
  <w:num w:numId="4">
    <w:abstractNumId w:val="37"/>
  </w:num>
  <w:num w:numId="5">
    <w:abstractNumId w:val="33"/>
  </w:num>
  <w:num w:numId="6">
    <w:abstractNumId w:val="17"/>
  </w:num>
  <w:num w:numId="7">
    <w:abstractNumId w:val="3"/>
  </w:num>
  <w:num w:numId="8">
    <w:abstractNumId w:val="0"/>
  </w:num>
  <w:num w:numId="9">
    <w:abstractNumId w:val="8"/>
  </w:num>
  <w:num w:numId="10">
    <w:abstractNumId w:val="16"/>
  </w:num>
  <w:num w:numId="11">
    <w:abstractNumId w:val="40"/>
  </w:num>
  <w:num w:numId="12">
    <w:abstractNumId w:val="22"/>
  </w:num>
  <w:num w:numId="13">
    <w:abstractNumId w:val="21"/>
  </w:num>
  <w:num w:numId="14">
    <w:abstractNumId w:val="7"/>
  </w:num>
  <w:num w:numId="15">
    <w:abstractNumId w:val="14"/>
  </w:num>
  <w:num w:numId="16">
    <w:abstractNumId w:val="5"/>
  </w:num>
  <w:num w:numId="17">
    <w:abstractNumId w:val="2"/>
  </w:num>
  <w:num w:numId="18">
    <w:abstractNumId w:val="13"/>
  </w:num>
  <w:num w:numId="19">
    <w:abstractNumId w:val="28"/>
  </w:num>
  <w:num w:numId="20">
    <w:abstractNumId w:val="35"/>
  </w:num>
  <w:num w:numId="21">
    <w:abstractNumId w:val="18"/>
  </w:num>
  <w:num w:numId="22">
    <w:abstractNumId w:val="23"/>
  </w:num>
  <w:num w:numId="23">
    <w:abstractNumId w:val="34"/>
  </w:num>
  <w:num w:numId="24">
    <w:abstractNumId w:val="15"/>
  </w:num>
  <w:num w:numId="25">
    <w:abstractNumId w:val="4"/>
  </w:num>
  <w:num w:numId="26">
    <w:abstractNumId w:val="24"/>
  </w:num>
  <w:num w:numId="27">
    <w:abstractNumId w:val="10"/>
  </w:num>
  <w:num w:numId="28">
    <w:abstractNumId w:val="38"/>
  </w:num>
  <w:num w:numId="29">
    <w:abstractNumId w:val="26"/>
  </w:num>
  <w:num w:numId="30">
    <w:abstractNumId w:val="30"/>
  </w:num>
  <w:num w:numId="31">
    <w:abstractNumId w:val="11"/>
  </w:num>
  <w:num w:numId="32">
    <w:abstractNumId w:val="12"/>
  </w:num>
  <w:num w:numId="33">
    <w:abstractNumId w:val="9"/>
  </w:num>
  <w:num w:numId="34">
    <w:abstractNumId w:val="27"/>
  </w:num>
  <w:num w:numId="35">
    <w:abstractNumId w:val="36"/>
  </w:num>
  <w:num w:numId="36">
    <w:abstractNumId w:val="39"/>
  </w:num>
  <w:num w:numId="37">
    <w:abstractNumId w:val="31"/>
  </w:num>
  <w:num w:numId="38">
    <w:abstractNumId w:val="32"/>
  </w:num>
  <w:num w:numId="39">
    <w:abstractNumId w:val="25"/>
  </w:num>
  <w:num w:numId="40">
    <w:abstractNumId w:val="6"/>
  </w:num>
  <w:num w:numId="41">
    <w:abstractNumId w:val="1"/>
  </w:num>
  <w:num w:numId="42">
    <w:abstractNumId w:val="41"/>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rules v:ext="edit">
        <o:r id="V:Rule1" type="connector" idref="#_x0000_s2050"/>
      </o:rules>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797E84"/>
    <w:rsid w:val="00005116"/>
    <w:rsid w:val="0000764E"/>
    <w:rsid w:val="00007A7D"/>
    <w:rsid w:val="0001006F"/>
    <w:rsid w:val="000103D8"/>
    <w:rsid w:val="000106CB"/>
    <w:rsid w:val="0001255E"/>
    <w:rsid w:val="00013A89"/>
    <w:rsid w:val="0001447D"/>
    <w:rsid w:val="00014E80"/>
    <w:rsid w:val="000168B6"/>
    <w:rsid w:val="0002540E"/>
    <w:rsid w:val="00025D80"/>
    <w:rsid w:val="0002689D"/>
    <w:rsid w:val="0002739D"/>
    <w:rsid w:val="00030275"/>
    <w:rsid w:val="00031752"/>
    <w:rsid w:val="00032C24"/>
    <w:rsid w:val="00033817"/>
    <w:rsid w:val="0003418E"/>
    <w:rsid w:val="000347AF"/>
    <w:rsid w:val="000347FD"/>
    <w:rsid w:val="0003590C"/>
    <w:rsid w:val="00043DBA"/>
    <w:rsid w:val="00045004"/>
    <w:rsid w:val="000461BB"/>
    <w:rsid w:val="000465D8"/>
    <w:rsid w:val="00047F0D"/>
    <w:rsid w:val="0005187A"/>
    <w:rsid w:val="00052323"/>
    <w:rsid w:val="000526BE"/>
    <w:rsid w:val="000529A0"/>
    <w:rsid w:val="000535B2"/>
    <w:rsid w:val="000549C7"/>
    <w:rsid w:val="00055AAB"/>
    <w:rsid w:val="00055D0C"/>
    <w:rsid w:val="00057763"/>
    <w:rsid w:val="0006049B"/>
    <w:rsid w:val="000608E4"/>
    <w:rsid w:val="00062092"/>
    <w:rsid w:val="00064DEC"/>
    <w:rsid w:val="00066A1D"/>
    <w:rsid w:val="00066D39"/>
    <w:rsid w:val="00070AC3"/>
    <w:rsid w:val="00070BDA"/>
    <w:rsid w:val="000728CA"/>
    <w:rsid w:val="00074022"/>
    <w:rsid w:val="00075642"/>
    <w:rsid w:val="00075E64"/>
    <w:rsid w:val="000760A4"/>
    <w:rsid w:val="00076484"/>
    <w:rsid w:val="00076884"/>
    <w:rsid w:val="00076DE7"/>
    <w:rsid w:val="00077403"/>
    <w:rsid w:val="000803C8"/>
    <w:rsid w:val="00080528"/>
    <w:rsid w:val="000817BF"/>
    <w:rsid w:val="00082A5D"/>
    <w:rsid w:val="00082FB5"/>
    <w:rsid w:val="000834B9"/>
    <w:rsid w:val="00083F19"/>
    <w:rsid w:val="000876E5"/>
    <w:rsid w:val="0009016E"/>
    <w:rsid w:val="00090D97"/>
    <w:rsid w:val="000947B7"/>
    <w:rsid w:val="00094A61"/>
    <w:rsid w:val="000960EC"/>
    <w:rsid w:val="00096960"/>
    <w:rsid w:val="00097A23"/>
    <w:rsid w:val="00097B6B"/>
    <w:rsid w:val="000A171D"/>
    <w:rsid w:val="000A2087"/>
    <w:rsid w:val="000A2DB7"/>
    <w:rsid w:val="000A3887"/>
    <w:rsid w:val="000A53FF"/>
    <w:rsid w:val="000A6181"/>
    <w:rsid w:val="000A620E"/>
    <w:rsid w:val="000A7185"/>
    <w:rsid w:val="000A7A0F"/>
    <w:rsid w:val="000A7EE7"/>
    <w:rsid w:val="000B0BCB"/>
    <w:rsid w:val="000B0D5E"/>
    <w:rsid w:val="000B0F1B"/>
    <w:rsid w:val="000B5736"/>
    <w:rsid w:val="000B70A5"/>
    <w:rsid w:val="000B7DA5"/>
    <w:rsid w:val="000C0850"/>
    <w:rsid w:val="000C10A8"/>
    <w:rsid w:val="000C1504"/>
    <w:rsid w:val="000C2B73"/>
    <w:rsid w:val="000C2EA2"/>
    <w:rsid w:val="000C3665"/>
    <w:rsid w:val="000C491D"/>
    <w:rsid w:val="000C73AB"/>
    <w:rsid w:val="000D02D0"/>
    <w:rsid w:val="000D1572"/>
    <w:rsid w:val="000D16E0"/>
    <w:rsid w:val="000D2BC8"/>
    <w:rsid w:val="000D4A21"/>
    <w:rsid w:val="000D5162"/>
    <w:rsid w:val="000D6082"/>
    <w:rsid w:val="000D686F"/>
    <w:rsid w:val="000D6DC6"/>
    <w:rsid w:val="000D72CE"/>
    <w:rsid w:val="000E0308"/>
    <w:rsid w:val="000E18EF"/>
    <w:rsid w:val="000E31E5"/>
    <w:rsid w:val="000E493D"/>
    <w:rsid w:val="000E575B"/>
    <w:rsid w:val="000E73D4"/>
    <w:rsid w:val="000F0737"/>
    <w:rsid w:val="000F0D4D"/>
    <w:rsid w:val="000F142E"/>
    <w:rsid w:val="000F19BD"/>
    <w:rsid w:val="000F1C46"/>
    <w:rsid w:val="000F1F99"/>
    <w:rsid w:val="000F2599"/>
    <w:rsid w:val="000F25BF"/>
    <w:rsid w:val="000F3A96"/>
    <w:rsid w:val="000F3C00"/>
    <w:rsid w:val="000F3C9E"/>
    <w:rsid w:val="000F415B"/>
    <w:rsid w:val="000F4850"/>
    <w:rsid w:val="000F4D94"/>
    <w:rsid w:val="000F5A33"/>
    <w:rsid w:val="000F5B66"/>
    <w:rsid w:val="000F7349"/>
    <w:rsid w:val="00104A0E"/>
    <w:rsid w:val="001053B2"/>
    <w:rsid w:val="0010583E"/>
    <w:rsid w:val="0011347C"/>
    <w:rsid w:val="00114C41"/>
    <w:rsid w:val="00114FC4"/>
    <w:rsid w:val="0011540C"/>
    <w:rsid w:val="00117188"/>
    <w:rsid w:val="0012092A"/>
    <w:rsid w:val="00121FA7"/>
    <w:rsid w:val="001220A5"/>
    <w:rsid w:val="00122ADC"/>
    <w:rsid w:val="00123B76"/>
    <w:rsid w:val="00126D6B"/>
    <w:rsid w:val="00127814"/>
    <w:rsid w:val="001300F0"/>
    <w:rsid w:val="00131B0F"/>
    <w:rsid w:val="00131F12"/>
    <w:rsid w:val="001325E9"/>
    <w:rsid w:val="00134177"/>
    <w:rsid w:val="00136F46"/>
    <w:rsid w:val="00146D21"/>
    <w:rsid w:val="00146D39"/>
    <w:rsid w:val="00146DCD"/>
    <w:rsid w:val="00147407"/>
    <w:rsid w:val="00147A5C"/>
    <w:rsid w:val="001540A5"/>
    <w:rsid w:val="00160EEE"/>
    <w:rsid w:val="00161126"/>
    <w:rsid w:val="001611C4"/>
    <w:rsid w:val="001677F9"/>
    <w:rsid w:val="001678D4"/>
    <w:rsid w:val="001705AC"/>
    <w:rsid w:val="00171F02"/>
    <w:rsid w:val="0017232E"/>
    <w:rsid w:val="00172CA3"/>
    <w:rsid w:val="00173229"/>
    <w:rsid w:val="00174357"/>
    <w:rsid w:val="00175702"/>
    <w:rsid w:val="001767A3"/>
    <w:rsid w:val="0017742E"/>
    <w:rsid w:val="00180CB5"/>
    <w:rsid w:val="00180CC3"/>
    <w:rsid w:val="00180FE7"/>
    <w:rsid w:val="001811A9"/>
    <w:rsid w:val="0018145B"/>
    <w:rsid w:val="00182050"/>
    <w:rsid w:val="001823D1"/>
    <w:rsid w:val="001827BD"/>
    <w:rsid w:val="001830E8"/>
    <w:rsid w:val="001833EB"/>
    <w:rsid w:val="00183B5D"/>
    <w:rsid w:val="00185C34"/>
    <w:rsid w:val="001865DC"/>
    <w:rsid w:val="00186FD6"/>
    <w:rsid w:val="00187286"/>
    <w:rsid w:val="0018780E"/>
    <w:rsid w:val="00190BDF"/>
    <w:rsid w:val="001918CE"/>
    <w:rsid w:val="00194CD6"/>
    <w:rsid w:val="001951CF"/>
    <w:rsid w:val="001959B9"/>
    <w:rsid w:val="00196664"/>
    <w:rsid w:val="0019667E"/>
    <w:rsid w:val="001A06AF"/>
    <w:rsid w:val="001A0C91"/>
    <w:rsid w:val="001A1547"/>
    <w:rsid w:val="001A1C67"/>
    <w:rsid w:val="001A244A"/>
    <w:rsid w:val="001A2AD6"/>
    <w:rsid w:val="001A31D5"/>
    <w:rsid w:val="001A725C"/>
    <w:rsid w:val="001B065D"/>
    <w:rsid w:val="001B119D"/>
    <w:rsid w:val="001B1D03"/>
    <w:rsid w:val="001B24DB"/>
    <w:rsid w:val="001B2517"/>
    <w:rsid w:val="001B30A1"/>
    <w:rsid w:val="001C0924"/>
    <w:rsid w:val="001C64DC"/>
    <w:rsid w:val="001C75A1"/>
    <w:rsid w:val="001C7D1B"/>
    <w:rsid w:val="001D481D"/>
    <w:rsid w:val="001D69F5"/>
    <w:rsid w:val="001D6DAB"/>
    <w:rsid w:val="001D6FB6"/>
    <w:rsid w:val="001D76DB"/>
    <w:rsid w:val="001E17C7"/>
    <w:rsid w:val="001E3B64"/>
    <w:rsid w:val="001E4B5D"/>
    <w:rsid w:val="001E6C52"/>
    <w:rsid w:val="001E79E4"/>
    <w:rsid w:val="001E7A2C"/>
    <w:rsid w:val="001F190C"/>
    <w:rsid w:val="001F3962"/>
    <w:rsid w:val="001F3DDC"/>
    <w:rsid w:val="001F4349"/>
    <w:rsid w:val="001F4579"/>
    <w:rsid w:val="001F4E5D"/>
    <w:rsid w:val="001F5740"/>
    <w:rsid w:val="001F5FFA"/>
    <w:rsid w:val="001F6EC2"/>
    <w:rsid w:val="001F707F"/>
    <w:rsid w:val="002054C8"/>
    <w:rsid w:val="00205EBD"/>
    <w:rsid w:val="002067A1"/>
    <w:rsid w:val="002067F3"/>
    <w:rsid w:val="002100D8"/>
    <w:rsid w:val="0021163B"/>
    <w:rsid w:val="00212CAF"/>
    <w:rsid w:val="0021394F"/>
    <w:rsid w:val="0021467B"/>
    <w:rsid w:val="0021563F"/>
    <w:rsid w:val="002163B7"/>
    <w:rsid w:val="002174D3"/>
    <w:rsid w:val="002223A0"/>
    <w:rsid w:val="0022325C"/>
    <w:rsid w:val="0022415B"/>
    <w:rsid w:val="002250BC"/>
    <w:rsid w:val="00227688"/>
    <w:rsid w:val="00227B06"/>
    <w:rsid w:val="00230114"/>
    <w:rsid w:val="00231471"/>
    <w:rsid w:val="00231759"/>
    <w:rsid w:val="002331BC"/>
    <w:rsid w:val="0023422C"/>
    <w:rsid w:val="00234650"/>
    <w:rsid w:val="00235A08"/>
    <w:rsid w:val="00236E1A"/>
    <w:rsid w:val="00237D9C"/>
    <w:rsid w:val="00241F02"/>
    <w:rsid w:val="00242843"/>
    <w:rsid w:val="002465F7"/>
    <w:rsid w:val="00246C5D"/>
    <w:rsid w:val="002470E7"/>
    <w:rsid w:val="00247D95"/>
    <w:rsid w:val="00250125"/>
    <w:rsid w:val="00250794"/>
    <w:rsid w:val="00251DE9"/>
    <w:rsid w:val="00251E81"/>
    <w:rsid w:val="00252608"/>
    <w:rsid w:val="002535DC"/>
    <w:rsid w:val="00253844"/>
    <w:rsid w:val="00254310"/>
    <w:rsid w:val="002566FB"/>
    <w:rsid w:val="00256891"/>
    <w:rsid w:val="00256EC7"/>
    <w:rsid w:val="002573A7"/>
    <w:rsid w:val="0025774F"/>
    <w:rsid w:val="00257E25"/>
    <w:rsid w:val="002614E4"/>
    <w:rsid w:val="00261B98"/>
    <w:rsid w:val="002624ED"/>
    <w:rsid w:val="0026574B"/>
    <w:rsid w:val="00267034"/>
    <w:rsid w:val="002703B7"/>
    <w:rsid w:val="002745F9"/>
    <w:rsid w:val="002765D1"/>
    <w:rsid w:val="00277192"/>
    <w:rsid w:val="00277740"/>
    <w:rsid w:val="0028339F"/>
    <w:rsid w:val="002835AA"/>
    <w:rsid w:val="00284313"/>
    <w:rsid w:val="00284348"/>
    <w:rsid w:val="00285620"/>
    <w:rsid w:val="0028698B"/>
    <w:rsid w:val="00290FA8"/>
    <w:rsid w:val="002948D3"/>
    <w:rsid w:val="002948DF"/>
    <w:rsid w:val="00294964"/>
    <w:rsid w:val="002954A6"/>
    <w:rsid w:val="00295830"/>
    <w:rsid w:val="00296A11"/>
    <w:rsid w:val="00297F57"/>
    <w:rsid w:val="002A0DCA"/>
    <w:rsid w:val="002A1063"/>
    <w:rsid w:val="002A1D16"/>
    <w:rsid w:val="002A1DB3"/>
    <w:rsid w:val="002A1EB2"/>
    <w:rsid w:val="002A2030"/>
    <w:rsid w:val="002A2AF4"/>
    <w:rsid w:val="002A3CFA"/>
    <w:rsid w:val="002A4853"/>
    <w:rsid w:val="002A4CE1"/>
    <w:rsid w:val="002A67E7"/>
    <w:rsid w:val="002B4B34"/>
    <w:rsid w:val="002B66E3"/>
    <w:rsid w:val="002B705C"/>
    <w:rsid w:val="002B723C"/>
    <w:rsid w:val="002C3D47"/>
    <w:rsid w:val="002C46EC"/>
    <w:rsid w:val="002C4810"/>
    <w:rsid w:val="002C52AB"/>
    <w:rsid w:val="002D255E"/>
    <w:rsid w:val="002D2E88"/>
    <w:rsid w:val="002D33EA"/>
    <w:rsid w:val="002D3678"/>
    <w:rsid w:val="002D3C3C"/>
    <w:rsid w:val="002D486E"/>
    <w:rsid w:val="002D6FF7"/>
    <w:rsid w:val="002E12E3"/>
    <w:rsid w:val="002E4465"/>
    <w:rsid w:val="002E5E06"/>
    <w:rsid w:val="002E685B"/>
    <w:rsid w:val="002E6EDC"/>
    <w:rsid w:val="002E7372"/>
    <w:rsid w:val="002F1852"/>
    <w:rsid w:val="002F3008"/>
    <w:rsid w:val="002F38AF"/>
    <w:rsid w:val="002F39E7"/>
    <w:rsid w:val="002F3D63"/>
    <w:rsid w:val="002F4A4E"/>
    <w:rsid w:val="002F5B37"/>
    <w:rsid w:val="002F657C"/>
    <w:rsid w:val="002F6C33"/>
    <w:rsid w:val="002F741B"/>
    <w:rsid w:val="002F7733"/>
    <w:rsid w:val="003011F5"/>
    <w:rsid w:val="00301618"/>
    <w:rsid w:val="003020A9"/>
    <w:rsid w:val="00302F66"/>
    <w:rsid w:val="003031A6"/>
    <w:rsid w:val="003040E9"/>
    <w:rsid w:val="0030443A"/>
    <w:rsid w:val="0030507E"/>
    <w:rsid w:val="003111EF"/>
    <w:rsid w:val="0031228D"/>
    <w:rsid w:val="00312296"/>
    <w:rsid w:val="00312466"/>
    <w:rsid w:val="003127B4"/>
    <w:rsid w:val="003141FA"/>
    <w:rsid w:val="0031594F"/>
    <w:rsid w:val="00315FB5"/>
    <w:rsid w:val="0031669D"/>
    <w:rsid w:val="00316E51"/>
    <w:rsid w:val="0031703A"/>
    <w:rsid w:val="00321460"/>
    <w:rsid w:val="003223BD"/>
    <w:rsid w:val="00323145"/>
    <w:rsid w:val="00323F39"/>
    <w:rsid w:val="00325E80"/>
    <w:rsid w:val="00326631"/>
    <w:rsid w:val="00326DE5"/>
    <w:rsid w:val="00327512"/>
    <w:rsid w:val="00330618"/>
    <w:rsid w:val="00331D01"/>
    <w:rsid w:val="00331F39"/>
    <w:rsid w:val="00334095"/>
    <w:rsid w:val="00334141"/>
    <w:rsid w:val="0033478C"/>
    <w:rsid w:val="0033536D"/>
    <w:rsid w:val="0034133B"/>
    <w:rsid w:val="00341F46"/>
    <w:rsid w:val="003435CF"/>
    <w:rsid w:val="00344BCD"/>
    <w:rsid w:val="00345456"/>
    <w:rsid w:val="00345F93"/>
    <w:rsid w:val="003505B5"/>
    <w:rsid w:val="00352BCE"/>
    <w:rsid w:val="003537D7"/>
    <w:rsid w:val="0035395F"/>
    <w:rsid w:val="00353EA5"/>
    <w:rsid w:val="00366376"/>
    <w:rsid w:val="003676F6"/>
    <w:rsid w:val="00367E71"/>
    <w:rsid w:val="00370D19"/>
    <w:rsid w:val="00370E0E"/>
    <w:rsid w:val="00371274"/>
    <w:rsid w:val="00371500"/>
    <w:rsid w:val="00373A84"/>
    <w:rsid w:val="00373BE9"/>
    <w:rsid w:val="00373F36"/>
    <w:rsid w:val="00374D9F"/>
    <w:rsid w:val="0038010A"/>
    <w:rsid w:val="003802FD"/>
    <w:rsid w:val="00380F7F"/>
    <w:rsid w:val="00382ED3"/>
    <w:rsid w:val="00382F38"/>
    <w:rsid w:val="003856AE"/>
    <w:rsid w:val="003858DC"/>
    <w:rsid w:val="00387081"/>
    <w:rsid w:val="00387B18"/>
    <w:rsid w:val="00390467"/>
    <w:rsid w:val="003915A0"/>
    <w:rsid w:val="003917BA"/>
    <w:rsid w:val="00392DA3"/>
    <w:rsid w:val="00395A8A"/>
    <w:rsid w:val="00395C87"/>
    <w:rsid w:val="00396BA4"/>
    <w:rsid w:val="003A13CA"/>
    <w:rsid w:val="003A1B4A"/>
    <w:rsid w:val="003A1D00"/>
    <w:rsid w:val="003A2466"/>
    <w:rsid w:val="003A3CA9"/>
    <w:rsid w:val="003A48AA"/>
    <w:rsid w:val="003A57A5"/>
    <w:rsid w:val="003A6B43"/>
    <w:rsid w:val="003A6C8C"/>
    <w:rsid w:val="003A6F90"/>
    <w:rsid w:val="003A7605"/>
    <w:rsid w:val="003A7D81"/>
    <w:rsid w:val="003B2963"/>
    <w:rsid w:val="003B346E"/>
    <w:rsid w:val="003B6551"/>
    <w:rsid w:val="003C0380"/>
    <w:rsid w:val="003C12E6"/>
    <w:rsid w:val="003C1CD7"/>
    <w:rsid w:val="003C2B86"/>
    <w:rsid w:val="003C48FA"/>
    <w:rsid w:val="003C5228"/>
    <w:rsid w:val="003C577B"/>
    <w:rsid w:val="003C5F73"/>
    <w:rsid w:val="003C6F9A"/>
    <w:rsid w:val="003C7411"/>
    <w:rsid w:val="003D006F"/>
    <w:rsid w:val="003D3E5F"/>
    <w:rsid w:val="003D685A"/>
    <w:rsid w:val="003E0776"/>
    <w:rsid w:val="003E1EF0"/>
    <w:rsid w:val="003F06BC"/>
    <w:rsid w:val="003F0BF9"/>
    <w:rsid w:val="003F13D7"/>
    <w:rsid w:val="003F1C16"/>
    <w:rsid w:val="003F350E"/>
    <w:rsid w:val="003F3AB7"/>
    <w:rsid w:val="003F5403"/>
    <w:rsid w:val="003F6ECC"/>
    <w:rsid w:val="003F79E6"/>
    <w:rsid w:val="004000FF"/>
    <w:rsid w:val="0040285B"/>
    <w:rsid w:val="004028CB"/>
    <w:rsid w:val="00403419"/>
    <w:rsid w:val="00403C54"/>
    <w:rsid w:val="00403E2C"/>
    <w:rsid w:val="00403FEB"/>
    <w:rsid w:val="004046BA"/>
    <w:rsid w:val="00405C91"/>
    <w:rsid w:val="0040633F"/>
    <w:rsid w:val="004066F8"/>
    <w:rsid w:val="00406853"/>
    <w:rsid w:val="00406BBE"/>
    <w:rsid w:val="00410D40"/>
    <w:rsid w:val="00413297"/>
    <w:rsid w:val="00414E56"/>
    <w:rsid w:val="004167F0"/>
    <w:rsid w:val="00417416"/>
    <w:rsid w:val="004207C6"/>
    <w:rsid w:val="004215F3"/>
    <w:rsid w:val="00421AD1"/>
    <w:rsid w:val="00422903"/>
    <w:rsid w:val="00424CEE"/>
    <w:rsid w:val="00431EC7"/>
    <w:rsid w:val="00432132"/>
    <w:rsid w:val="00432187"/>
    <w:rsid w:val="00432498"/>
    <w:rsid w:val="004325CD"/>
    <w:rsid w:val="00433E6B"/>
    <w:rsid w:val="00434310"/>
    <w:rsid w:val="00434449"/>
    <w:rsid w:val="0043517B"/>
    <w:rsid w:val="00435D03"/>
    <w:rsid w:val="00436B12"/>
    <w:rsid w:val="00437F7F"/>
    <w:rsid w:val="00440318"/>
    <w:rsid w:val="004446BB"/>
    <w:rsid w:val="0044697F"/>
    <w:rsid w:val="0045464D"/>
    <w:rsid w:val="00454DEB"/>
    <w:rsid w:val="00456256"/>
    <w:rsid w:val="00460810"/>
    <w:rsid w:val="00463E6B"/>
    <w:rsid w:val="004664BF"/>
    <w:rsid w:val="00467877"/>
    <w:rsid w:val="00470162"/>
    <w:rsid w:val="004717A7"/>
    <w:rsid w:val="00473C1C"/>
    <w:rsid w:val="00474420"/>
    <w:rsid w:val="0047560A"/>
    <w:rsid w:val="00476D2F"/>
    <w:rsid w:val="00476EB7"/>
    <w:rsid w:val="00476F60"/>
    <w:rsid w:val="00483EDF"/>
    <w:rsid w:val="00484C1B"/>
    <w:rsid w:val="00485291"/>
    <w:rsid w:val="004876C2"/>
    <w:rsid w:val="00494A3D"/>
    <w:rsid w:val="004951DB"/>
    <w:rsid w:val="00497020"/>
    <w:rsid w:val="004A09FB"/>
    <w:rsid w:val="004A0FDB"/>
    <w:rsid w:val="004A1E5D"/>
    <w:rsid w:val="004A3170"/>
    <w:rsid w:val="004A3363"/>
    <w:rsid w:val="004A3B2F"/>
    <w:rsid w:val="004A4876"/>
    <w:rsid w:val="004A4B02"/>
    <w:rsid w:val="004B0F31"/>
    <w:rsid w:val="004B26B2"/>
    <w:rsid w:val="004B3508"/>
    <w:rsid w:val="004B5D1F"/>
    <w:rsid w:val="004B7C7E"/>
    <w:rsid w:val="004C0414"/>
    <w:rsid w:val="004C08A1"/>
    <w:rsid w:val="004C4E88"/>
    <w:rsid w:val="004C5EAF"/>
    <w:rsid w:val="004C6644"/>
    <w:rsid w:val="004D016E"/>
    <w:rsid w:val="004D0C0D"/>
    <w:rsid w:val="004D0E68"/>
    <w:rsid w:val="004D12FF"/>
    <w:rsid w:val="004D2448"/>
    <w:rsid w:val="004D4159"/>
    <w:rsid w:val="004D4526"/>
    <w:rsid w:val="004D78F4"/>
    <w:rsid w:val="004D7FB5"/>
    <w:rsid w:val="004E0984"/>
    <w:rsid w:val="004E3F43"/>
    <w:rsid w:val="004E4573"/>
    <w:rsid w:val="004E55CD"/>
    <w:rsid w:val="004E5BBD"/>
    <w:rsid w:val="004F14FB"/>
    <w:rsid w:val="004F1F48"/>
    <w:rsid w:val="004F2753"/>
    <w:rsid w:val="004F2D44"/>
    <w:rsid w:val="004F6063"/>
    <w:rsid w:val="004F629D"/>
    <w:rsid w:val="004F64ED"/>
    <w:rsid w:val="004F7126"/>
    <w:rsid w:val="00500190"/>
    <w:rsid w:val="00504BDF"/>
    <w:rsid w:val="00507017"/>
    <w:rsid w:val="00510BFD"/>
    <w:rsid w:val="00510F43"/>
    <w:rsid w:val="00511237"/>
    <w:rsid w:val="0051141E"/>
    <w:rsid w:val="005120B8"/>
    <w:rsid w:val="005128C8"/>
    <w:rsid w:val="0051428E"/>
    <w:rsid w:val="00514401"/>
    <w:rsid w:val="00515162"/>
    <w:rsid w:val="005155DE"/>
    <w:rsid w:val="0052063F"/>
    <w:rsid w:val="00521C83"/>
    <w:rsid w:val="005227A7"/>
    <w:rsid w:val="00523656"/>
    <w:rsid w:val="005302A8"/>
    <w:rsid w:val="00531177"/>
    <w:rsid w:val="00533639"/>
    <w:rsid w:val="0053666A"/>
    <w:rsid w:val="00536934"/>
    <w:rsid w:val="00540B7A"/>
    <w:rsid w:val="00540E5B"/>
    <w:rsid w:val="00544F5A"/>
    <w:rsid w:val="00550660"/>
    <w:rsid w:val="00551621"/>
    <w:rsid w:val="005532B9"/>
    <w:rsid w:val="005539D4"/>
    <w:rsid w:val="0055602C"/>
    <w:rsid w:val="00557359"/>
    <w:rsid w:val="00557CF1"/>
    <w:rsid w:val="00560093"/>
    <w:rsid w:val="00562025"/>
    <w:rsid w:val="005620F0"/>
    <w:rsid w:val="005623E8"/>
    <w:rsid w:val="00562795"/>
    <w:rsid w:val="0056407F"/>
    <w:rsid w:val="00564281"/>
    <w:rsid w:val="00564D4A"/>
    <w:rsid w:val="0056599D"/>
    <w:rsid w:val="00567627"/>
    <w:rsid w:val="00571551"/>
    <w:rsid w:val="00571F59"/>
    <w:rsid w:val="0057533C"/>
    <w:rsid w:val="00575E65"/>
    <w:rsid w:val="00575FA5"/>
    <w:rsid w:val="00577D76"/>
    <w:rsid w:val="00577E6E"/>
    <w:rsid w:val="00580A0D"/>
    <w:rsid w:val="00583329"/>
    <w:rsid w:val="00583EA0"/>
    <w:rsid w:val="005843FA"/>
    <w:rsid w:val="00585AEA"/>
    <w:rsid w:val="00586A9D"/>
    <w:rsid w:val="00586F8F"/>
    <w:rsid w:val="0059061C"/>
    <w:rsid w:val="00590EFA"/>
    <w:rsid w:val="00592B79"/>
    <w:rsid w:val="00592E4E"/>
    <w:rsid w:val="005931D8"/>
    <w:rsid w:val="00594365"/>
    <w:rsid w:val="00595BDD"/>
    <w:rsid w:val="00597BBA"/>
    <w:rsid w:val="005A0C64"/>
    <w:rsid w:val="005A1745"/>
    <w:rsid w:val="005A197C"/>
    <w:rsid w:val="005A46B7"/>
    <w:rsid w:val="005A4E7E"/>
    <w:rsid w:val="005A5303"/>
    <w:rsid w:val="005A7B6F"/>
    <w:rsid w:val="005B1B90"/>
    <w:rsid w:val="005B2A8F"/>
    <w:rsid w:val="005B3F49"/>
    <w:rsid w:val="005B3F68"/>
    <w:rsid w:val="005B40F4"/>
    <w:rsid w:val="005B4193"/>
    <w:rsid w:val="005B42BE"/>
    <w:rsid w:val="005B442D"/>
    <w:rsid w:val="005C0656"/>
    <w:rsid w:val="005C0F69"/>
    <w:rsid w:val="005C35D3"/>
    <w:rsid w:val="005C45F3"/>
    <w:rsid w:val="005C5B80"/>
    <w:rsid w:val="005C7395"/>
    <w:rsid w:val="005C78CC"/>
    <w:rsid w:val="005D0651"/>
    <w:rsid w:val="005D0B2B"/>
    <w:rsid w:val="005D1EBD"/>
    <w:rsid w:val="005D211B"/>
    <w:rsid w:val="005D3019"/>
    <w:rsid w:val="005D48C5"/>
    <w:rsid w:val="005D6DC6"/>
    <w:rsid w:val="005D6E6C"/>
    <w:rsid w:val="005D6ED9"/>
    <w:rsid w:val="005D7420"/>
    <w:rsid w:val="005E08E5"/>
    <w:rsid w:val="005E38D6"/>
    <w:rsid w:val="005E4C60"/>
    <w:rsid w:val="005E6F92"/>
    <w:rsid w:val="005E7602"/>
    <w:rsid w:val="005F0F73"/>
    <w:rsid w:val="005F1752"/>
    <w:rsid w:val="005F3A04"/>
    <w:rsid w:val="00600B0C"/>
    <w:rsid w:val="0060223F"/>
    <w:rsid w:val="00604F42"/>
    <w:rsid w:val="006068E3"/>
    <w:rsid w:val="00606A24"/>
    <w:rsid w:val="0060724B"/>
    <w:rsid w:val="0060738B"/>
    <w:rsid w:val="006074EA"/>
    <w:rsid w:val="006106A6"/>
    <w:rsid w:val="006141C0"/>
    <w:rsid w:val="00614F1C"/>
    <w:rsid w:val="00615ECB"/>
    <w:rsid w:val="00617315"/>
    <w:rsid w:val="00620171"/>
    <w:rsid w:val="00621CF1"/>
    <w:rsid w:val="006223E1"/>
    <w:rsid w:val="00625808"/>
    <w:rsid w:val="00625A65"/>
    <w:rsid w:val="006270DF"/>
    <w:rsid w:val="00630B40"/>
    <w:rsid w:val="006322AE"/>
    <w:rsid w:val="00633D27"/>
    <w:rsid w:val="0063498F"/>
    <w:rsid w:val="00636223"/>
    <w:rsid w:val="00636712"/>
    <w:rsid w:val="00636BB7"/>
    <w:rsid w:val="0064359F"/>
    <w:rsid w:val="00643852"/>
    <w:rsid w:val="00647F0A"/>
    <w:rsid w:val="00651C07"/>
    <w:rsid w:val="00652D3D"/>
    <w:rsid w:val="006545C1"/>
    <w:rsid w:val="00654664"/>
    <w:rsid w:val="00661ABD"/>
    <w:rsid w:val="00663914"/>
    <w:rsid w:val="00666650"/>
    <w:rsid w:val="006666B7"/>
    <w:rsid w:val="006703BF"/>
    <w:rsid w:val="00671A9D"/>
    <w:rsid w:val="00672E6C"/>
    <w:rsid w:val="00672E90"/>
    <w:rsid w:val="006739BB"/>
    <w:rsid w:val="00674E8B"/>
    <w:rsid w:val="006757AE"/>
    <w:rsid w:val="00677123"/>
    <w:rsid w:val="00677DB8"/>
    <w:rsid w:val="00681D54"/>
    <w:rsid w:val="00682966"/>
    <w:rsid w:val="00682969"/>
    <w:rsid w:val="00684765"/>
    <w:rsid w:val="00684E60"/>
    <w:rsid w:val="0068622B"/>
    <w:rsid w:val="00687A9C"/>
    <w:rsid w:val="0069268F"/>
    <w:rsid w:val="00694B4F"/>
    <w:rsid w:val="0069687D"/>
    <w:rsid w:val="00697B20"/>
    <w:rsid w:val="006A19BE"/>
    <w:rsid w:val="006A1C06"/>
    <w:rsid w:val="006A2392"/>
    <w:rsid w:val="006A4CAB"/>
    <w:rsid w:val="006A6B92"/>
    <w:rsid w:val="006B236D"/>
    <w:rsid w:val="006B42B6"/>
    <w:rsid w:val="006B43A8"/>
    <w:rsid w:val="006B4647"/>
    <w:rsid w:val="006B5367"/>
    <w:rsid w:val="006B5DDD"/>
    <w:rsid w:val="006B67DE"/>
    <w:rsid w:val="006B7941"/>
    <w:rsid w:val="006C08A5"/>
    <w:rsid w:val="006C0FFF"/>
    <w:rsid w:val="006C2251"/>
    <w:rsid w:val="006C2491"/>
    <w:rsid w:val="006C2D9D"/>
    <w:rsid w:val="006C5077"/>
    <w:rsid w:val="006C57F6"/>
    <w:rsid w:val="006C6247"/>
    <w:rsid w:val="006C710E"/>
    <w:rsid w:val="006D2A02"/>
    <w:rsid w:val="006D3B36"/>
    <w:rsid w:val="006D4084"/>
    <w:rsid w:val="006D4DAD"/>
    <w:rsid w:val="006D58DC"/>
    <w:rsid w:val="006D592D"/>
    <w:rsid w:val="006E2157"/>
    <w:rsid w:val="006E51AC"/>
    <w:rsid w:val="006E6E7C"/>
    <w:rsid w:val="006F0F5B"/>
    <w:rsid w:val="006F173C"/>
    <w:rsid w:val="006F1B78"/>
    <w:rsid w:val="006F2245"/>
    <w:rsid w:val="006F36FF"/>
    <w:rsid w:val="006F5C30"/>
    <w:rsid w:val="006F7DB0"/>
    <w:rsid w:val="007013A8"/>
    <w:rsid w:val="00702138"/>
    <w:rsid w:val="00703707"/>
    <w:rsid w:val="00703CE3"/>
    <w:rsid w:val="0070449B"/>
    <w:rsid w:val="00705F40"/>
    <w:rsid w:val="00705FE7"/>
    <w:rsid w:val="00710E25"/>
    <w:rsid w:val="0071253A"/>
    <w:rsid w:val="00713E3F"/>
    <w:rsid w:val="00716B25"/>
    <w:rsid w:val="00717115"/>
    <w:rsid w:val="0072160E"/>
    <w:rsid w:val="007237F9"/>
    <w:rsid w:val="00724C2A"/>
    <w:rsid w:val="00725C90"/>
    <w:rsid w:val="0073036E"/>
    <w:rsid w:val="00730EA4"/>
    <w:rsid w:val="00731063"/>
    <w:rsid w:val="00733CA4"/>
    <w:rsid w:val="00733E94"/>
    <w:rsid w:val="00734228"/>
    <w:rsid w:val="00736A33"/>
    <w:rsid w:val="00737010"/>
    <w:rsid w:val="0074094F"/>
    <w:rsid w:val="00740AF0"/>
    <w:rsid w:val="007414A9"/>
    <w:rsid w:val="00742AA3"/>
    <w:rsid w:val="00743C4A"/>
    <w:rsid w:val="007454DF"/>
    <w:rsid w:val="00750389"/>
    <w:rsid w:val="007528A0"/>
    <w:rsid w:val="00752C66"/>
    <w:rsid w:val="0075350E"/>
    <w:rsid w:val="00755C12"/>
    <w:rsid w:val="00755C97"/>
    <w:rsid w:val="007563F7"/>
    <w:rsid w:val="00757350"/>
    <w:rsid w:val="00760BF1"/>
    <w:rsid w:val="00760F15"/>
    <w:rsid w:val="00761AB2"/>
    <w:rsid w:val="00763B33"/>
    <w:rsid w:val="00763C94"/>
    <w:rsid w:val="0076423E"/>
    <w:rsid w:val="007646A6"/>
    <w:rsid w:val="00765DF5"/>
    <w:rsid w:val="00770790"/>
    <w:rsid w:val="00772DB6"/>
    <w:rsid w:val="007763FC"/>
    <w:rsid w:val="0077651E"/>
    <w:rsid w:val="007778A2"/>
    <w:rsid w:val="007778F6"/>
    <w:rsid w:val="007815FC"/>
    <w:rsid w:val="007838F9"/>
    <w:rsid w:val="0078420E"/>
    <w:rsid w:val="00784A07"/>
    <w:rsid w:val="00787462"/>
    <w:rsid w:val="007917C4"/>
    <w:rsid w:val="00792A3A"/>
    <w:rsid w:val="00795BA9"/>
    <w:rsid w:val="00796B08"/>
    <w:rsid w:val="00797612"/>
    <w:rsid w:val="00797956"/>
    <w:rsid w:val="00797E84"/>
    <w:rsid w:val="007A0D33"/>
    <w:rsid w:val="007A10E2"/>
    <w:rsid w:val="007A295F"/>
    <w:rsid w:val="007A29D5"/>
    <w:rsid w:val="007A3463"/>
    <w:rsid w:val="007A49B3"/>
    <w:rsid w:val="007A6159"/>
    <w:rsid w:val="007A744D"/>
    <w:rsid w:val="007B109C"/>
    <w:rsid w:val="007B1C66"/>
    <w:rsid w:val="007B2B52"/>
    <w:rsid w:val="007B6BBF"/>
    <w:rsid w:val="007B768D"/>
    <w:rsid w:val="007C0279"/>
    <w:rsid w:val="007C1861"/>
    <w:rsid w:val="007C329F"/>
    <w:rsid w:val="007C3970"/>
    <w:rsid w:val="007C4766"/>
    <w:rsid w:val="007C5366"/>
    <w:rsid w:val="007C5445"/>
    <w:rsid w:val="007C5B0A"/>
    <w:rsid w:val="007C66C7"/>
    <w:rsid w:val="007C6740"/>
    <w:rsid w:val="007D0AF2"/>
    <w:rsid w:val="007D3450"/>
    <w:rsid w:val="007D6FD1"/>
    <w:rsid w:val="007E0228"/>
    <w:rsid w:val="007E0B12"/>
    <w:rsid w:val="007E0EEC"/>
    <w:rsid w:val="007E2F12"/>
    <w:rsid w:val="007E2F60"/>
    <w:rsid w:val="007E34C5"/>
    <w:rsid w:val="007E3F95"/>
    <w:rsid w:val="007E6F6A"/>
    <w:rsid w:val="007E7025"/>
    <w:rsid w:val="007F080A"/>
    <w:rsid w:val="007F0A12"/>
    <w:rsid w:val="007F2F0A"/>
    <w:rsid w:val="007F3AB0"/>
    <w:rsid w:val="007F442B"/>
    <w:rsid w:val="007F4700"/>
    <w:rsid w:val="007F58E5"/>
    <w:rsid w:val="007F7A08"/>
    <w:rsid w:val="00800C64"/>
    <w:rsid w:val="0080119E"/>
    <w:rsid w:val="00801731"/>
    <w:rsid w:val="00801E12"/>
    <w:rsid w:val="008024C7"/>
    <w:rsid w:val="008031C0"/>
    <w:rsid w:val="00803DF3"/>
    <w:rsid w:val="008045BD"/>
    <w:rsid w:val="008105AE"/>
    <w:rsid w:val="0081296E"/>
    <w:rsid w:val="00813179"/>
    <w:rsid w:val="008149AD"/>
    <w:rsid w:val="00815009"/>
    <w:rsid w:val="00815558"/>
    <w:rsid w:val="00820439"/>
    <w:rsid w:val="00821D0A"/>
    <w:rsid w:val="0082203F"/>
    <w:rsid w:val="00822D30"/>
    <w:rsid w:val="008241A6"/>
    <w:rsid w:val="008262AA"/>
    <w:rsid w:val="00826B8F"/>
    <w:rsid w:val="00827031"/>
    <w:rsid w:val="008273DC"/>
    <w:rsid w:val="00832410"/>
    <w:rsid w:val="008328E7"/>
    <w:rsid w:val="00832CBD"/>
    <w:rsid w:val="0083396E"/>
    <w:rsid w:val="00833EAE"/>
    <w:rsid w:val="0084053E"/>
    <w:rsid w:val="008420F6"/>
    <w:rsid w:val="0084212C"/>
    <w:rsid w:val="00843C98"/>
    <w:rsid w:val="00843CEE"/>
    <w:rsid w:val="00843E8C"/>
    <w:rsid w:val="00844FB1"/>
    <w:rsid w:val="00846B75"/>
    <w:rsid w:val="00851093"/>
    <w:rsid w:val="00857B96"/>
    <w:rsid w:val="00861392"/>
    <w:rsid w:val="00861799"/>
    <w:rsid w:val="008617B4"/>
    <w:rsid w:val="008629F5"/>
    <w:rsid w:val="008644E5"/>
    <w:rsid w:val="00864F88"/>
    <w:rsid w:val="00865E32"/>
    <w:rsid w:val="0086630E"/>
    <w:rsid w:val="00866BEA"/>
    <w:rsid w:val="0086711B"/>
    <w:rsid w:val="00867BBB"/>
    <w:rsid w:val="00867CF1"/>
    <w:rsid w:val="00867FAF"/>
    <w:rsid w:val="008702EE"/>
    <w:rsid w:val="00870951"/>
    <w:rsid w:val="0087167C"/>
    <w:rsid w:val="00871B2A"/>
    <w:rsid w:val="00872A78"/>
    <w:rsid w:val="00872C5E"/>
    <w:rsid w:val="008735F8"/>
    <w:rsid w:val="00875568"/>
    <w:rsid w:val="00875C1D"/>
    <w:rsid w:val="00876AB1"/>
    <w:rsid w:val="00877CA4"/>
    <w:rsid w:val="00880868"/>
    <w:rsid w:val="008809CD"/>
    <w:rsid w:val="00881E05"/>
    <w:rsid w:val="008820D8"/>
    <w:rsid w:val="00882B2C"/>
    <w:rsid w:val="00882D34"/>
    <w:rsid w:val="0088475C"/>
    <w:rsid w:val="00887124"/>
    <w:rsid w:val="008919D8"/>
    <w:rsid w:val="00892066"/>
    <w:rsid w:val="00892091"/>
    <w:rsid w:val="00892CC7"/>
    <w:rsid w:val="00893F9A"/>
    <w:rsid w:val="008967E7"/>
    <w:rsid w:val="008978EE"/>
    <w:rsid w:val="00897949"/>
    <w:rsid w:val="008A04E0"/>
    <w:rsid w:val="008A05E1"/>
    <w:rsid w:val="008A1504"/>
    <w:rsid w:val="008A3614"/>
    <w:rsid w:val="008A4982"/>
    <w:rsid w:val="008A5A85"/>
    <w:rsid w:val="008A63E9"/>
    <w:rsid w:val="008B20B2"/>
    <w:rsid w:val="008B210F"/>
    <w:rsid w:val="008B27B3"/>
    <w:rsid w:val="008B334B"/>
    <w:rsid w:val="008B3DD0"/>
    <w:rsid w:val="008B452C"/>
    <w:rsid w:val="008B5B0A"/>
    <w:rsid w:val="008B6A27"/>
    <w:rsid w:val="008B74DB"/>
    <w:rsid w:val="008B7595"/>
    <w:rsid w:val="008B7F64"/>
    <w:rsid w:val="008C0879"/>
    <w:rsid w:val="008C1104"/>
    <w:rsid w:val="008C2C77"/>
    <w:rsid w:val="008C65CC"/>
    <w:rsid w:val="008D349C"/>
    <w:rsid w:val="008D45F6"/>
    <w:rsid w:val="008D4849"/>
    <w:rsid w:val="008D50BF"/>
    <w:rsid w:val="008D58A8"/>
    <w:rsid w:val="008D6182"/>
    <w:rsid w:val="008D62B0"/>
    <w:rsid w:val="008D6A51"/>
    <w:rsid w:val="008D7A79"/>
    <w:rsid w:val="008E046F"/>
    <w:rsid w:val="008E0E12"/>
    <w:rsid w:val="008E0F97"/>
    <w:rsid w:val="008E5B29"/>
    <w:rsid w:val="008E7374"/>
    <w:rsid w:val="008E7F63"/>
    <w:rsid w:val="008F0025"/>
    <w:rsid w:val="008F0B81"/>
    <w:rsid w:val="008F0FC6"/>
    <w:rsid w:val="008F1052"/>
    <w:rsid w:val="008F3F91"/>
    <w:rsid w:val="008F493A"/>
    <w:rsid w:val="008F5C75"/>
    <w:rsid w:val="00900099"/>
    <w:rsid w:val="00900F28"/>
    <w:rsid w:val="00901567"/>
    <w:rsid w:val="0090267C"/>
    <w:rsid w:val="009026D4"/>
    <w:rsid w:val="009035E2"/>
    <w:rsid w:val="009112EE"/>
    <w:rsid w:val="00912315"/>
    <w:rsid w:val="009156AA"/>
    <w:rsid w:val="00917D7E"/>
    <w:rsid w:val="00921F7C"/>
    <w:rsid w:val="009222CC"/>
    <w:rsid w:val="00922CE7"/>
    <w:rsid w:val="009264DA"/>
    <w:rsid w:val="00927A9A"/>
    <w:rsid w:val="00927D39"/>
    <w:rsid w:val="0093177B"/>
    <w:rsid w:val="00931EE4"/>
    <w:rsid w:val="009323CB"/>
    <w:rsid w:val="0093389E"/>
    <w:rsid w:val="00933A02"/>
    <w:rsid w:val="009343F9"/>
    <w:rsid w:val="00934AEF"/>
    <w:rsid w:val="00935E42"/>
    <w:rsid w:val="00937465"/>
    <w:rsid w:val="00941632"/>
    <w:rsid w:val="00941C59"/>
    <w:rsid w:val="009450A8"/>
    <w:rsid w:val="00945369"/>
    <w:rsid w:val="009453B8"/>
    <w:rsid w:val="009453BB"/>
    <w:rsid w:val="0094555C"/>
    <w:rsid w:val="009469AF"/>
    <w:rsid w:val="0094734E"/>
    <w:rsid w:val="00952375"/>
    <w:rsid w:val="009533C8"/>
    <w:rsid w:val="00953CBF"/>
    <w:rsid w:val="00953ECF"/>
    <w:rsid w:val="009549E3"/>
    <w:rsid w:val="00955D1C"/>
    <w:rsid w:val="009568C2"/>
    <w:rsid w:val="009620F8"/>
    <w:rsid w:val="00962842"/>
    <w:rsid w:val="00963D51"/>
    <w:rsid w:val="009641B6"/>
    <w:rsid w:val="009662A0"/>
    <w:rsid w:val="0097034B"/>
    <w:rsid w:val="009704FB"/>
    <w:rsid w:val="0097273E"/>
    <w:rsid w:val="00972800"/>
    <w:rsid w:val="00972DA1"/>
    <w:rsid w:val="009733B1"/>
    <w:rsid w:val="009743C2"/>
    <w:rsid w:val="00975984"/>
    <w:rsid w:val="00975B4E"/>
    <w:rsid w:val="00976B3B"/>
    <w:rsid w:val="0098110D"/>
    <w:rsid w:val="00981BA9"/>
    <w:rsid w:val="009821B2"/>
    <w:rsid w:val="00983EA6"/>
    <w:rsid w:val="00984989"/>
    <w:rsid w:val="009850B3"/>
    <w:rsid w:val="00985283"/>
    <w:rsid w:val="00986D09"/>
    <w:rsid w:val="00986FE5"/>
    <w:rsid w:val="00987B55"/>
    <w:rsid w:val="00992173"/>
    <w:rsid w:val="00994AD4"/>
    <w:rsid w:val="00996627"/>
    <w:rsid w:val="009A516B"/>
    <w:rsid w:val="009A56E4"/>
    <w:rsid w:val="009A662B"/>
    <w:rsid w:val="009B0CE1"/>
    <w:rsid w:val="009B306D"/>
    <w:rsid w:val="009B4165"/>
    <w:rsid w:val="009B55F8"/>
    <w:rsid w:val="009B591F"/>
    <w:rsid w:val="009B66BF"/>
    <w:rsid w:val="009B677E"/>
    <w:rsid w:val="009B6AAF"/>
    <w:rsid w:val="009C4816"/>
    <w:rsid w:val="009C6481"/>
    <w:rsid w:val="009C6AEC"/>
    <w:rsid w:val="009C6D2F"/>
    <w:rsid w:val="009C6FF8"/>
    <w:rsid w:val="009D013F"/>
    <w:rsid w:val="009D1B84"/>
    <w:rsid w:val="009D2AFA"/>
    <w:rsid w:val="009D3DB8"/>
    <w:rsid w:val="009D4111"/>
    <w:rsid w:val="009D4D52"/>
    <w:rsid w:val="009D4EF5"/>
    <w:rsid w:val="009D5E12"/>
    <w:rsid w:val="009D6795"/>
    <w:rsid w:val="009D793E"/>
    <w:rsid w:val="009E1603"/>
    <w:rsid w:val="009E2EF7"/>
    <w:rsid w:val="009E41E3"/>
    <w:rsid w:val="009E64EA"/>
    <w:rsid w:val="009F00C8"/>
    <w:rsid w:val="009F02C1"/>
    <w:rsid w:val="009F074A"/>
    <w:rsid w:val="009F442F"/>
    <w:rsid w:val="009F4A84"/>
    <w:rsid w:val="009F65BB"/>
    <w:rsid w:val="009F7195"/>
    <w:rsid w:val="009F7639"/>
    <w:rsid w:val="00A006B2"/>
    <w:rsid w:val="00A0107C"/>
    <w:rsid w:val="00A014A7"/>
    <w:rsid w:val="00A03D80"/>
    <w:rsid w:val="00A0452E"/>
    <w:rsid w:val="00A0547C"/>
    <w:rsid w:val="00A12C47"/>
    <w:rsid w:val="00A12DDA"/>
    <w:rsid w:val="00A13D67"/>
    <w:rsid w:val="00A1555C"/>
    <w:rsid w:val="00A162B7"/>
    <w:rsid w:val="00A16972"/>
    <w:rsid w:val="00A177F0"/>
    <w:rsid w:val="00A205C8"/>
    <w:rsid w:val="00A217FA"/>
    <w:rsid w:val="00A23BC9"/>
    <w:rsid w:val="00A241C7"/>
    <w:rsid w:val="00A250EF"/>
    <w:rsid w:val="00A266B5"/>
    <w:rsid w:val="00A266D3"/>
    <w:rsid w:val="00A275B1"/>
    <w:rsid w:val="00A2797D"/>
    <w:rsid w:val="00A313D5"/>
    <w:rsid w:val="00A32867"/>
    <w:rsid w:val="00A360D5"/>
    <w:rsid w:val="00A421C2"/>
    <w:rsid w:val="00A43435"/>
    <w:rsid w:val="00A436FC"/>
    <w:rsid w:val="00A44E39"/>
    <w:rsid w:val="00A46927"/>
    <w:rsid w:val="00A47BC4"/>
    <w:rsid w:val="00A547D8"/>
    <w:rsid w:val="00A54910"/>
    <w:rsid w:val="00A549DA"/>
    <w:rsid w:val="00A54DAC"/>
    <w:rsid w:val="00A565B0"/>
    <w:rsid w:val="00A57162"/>
    <w:rsid w:val="00A60DDE"/>
    <w:rsid w:val="00A651EE"/>
    <w:rsid w:val="00A65F5D"/>
    <w:rsid w:val="00A667BF"/>
    <w:rsid w:val="00A67D35"/>
    <w:rsid w:val="00A722BF"/>
    <w:rsid w:val="00A731CC"/>
    <w:rsid w:val="00A73434"/>
    <w:rsid w:val="00A73B36"/>
    <w:rsid w:val="00A745E1"/>
    <w:rsid w:val="00A76E09"/>
    <w:rsid w:val="00A80556"/>
    <w:rsid w:val="00A8137D"/>
    <w:rsid w:val="00A85A18"/>
    <w:rsid w:val="00A85AF3"/>
    <w:rsid w:val="00A85D7E"/>
    <w:rsid w:val="00A8774F"/>
    <w:rsid w:val="00A91353"/>
    <w:rsid w:val="00A91712"/>
    <w:rsid w:val="00A9203F"/>
    <w:rsid w:val="00A92720"/>
    <w:rsid w:val="00A9307D"/>
    <w:rsid w:val="00A93866"/>
    <w:rsid w:val="00A93FFA"/>
    <w:rsid w:val="00A95CE2"/>
    <w:rsid w:val="00A97693"/>
    <w:rsid w:val="00AA2FF3"/>
    <w:rsid w:val="00AA3B9D"/>
    <w:rsid w:val="00AA3D04"/>
    <w:rsid w:val="00AA419E"/>
    <w:rsid w:val="00AA6C9E"/>
    <w:rsid w:val="00AA7557"/>
    <w:rsid w:val="00AA7936"/>
    <w:rsid w:val="00AB2932"/>
    <w:rsid w:val="00AB2CA6"/>
    <w:rsid w:val="00AB2E7F"/>
    <w:rsid w:val="00AB3205"/>
    <w:rsid w:val="00AB44AE"/>
    <w:rsid w:val="00AB4A71"/>
    <w:rsid w:val="00AB55ED"/>
    <w:rsid w:val="00AB5AC2"/>
    <w:rsid w:val="00AB7379"/>
    <w:rsid w:val="00AB7852"/>
    <w:rsid w:val="00AC1148"/>
    <w:rsid w:val="00AC23C3"/>
    <w:rsid w:val="00AC4216"/>
    <w:rsid w:val="00AC42C9"/>
    <w:rsid w:val="00AC4657"/>
    <w:rsid w:val="00AC49D6"/>
    <w:rsid w:val="00AC5C88"/>
    <w:rsid w:val="00AC763F"/>
    <w:rsid w:val="00AD0D8A"/>
    <w:rsid w:val="00AD15AD"/>
    <w:rsid w:val="00AD29E7"/>
    <w:rsid w:val="00AD2C37"/>
    <w:rsid w:val="00AD365F"/>
    <w:rsid w:val="00AE056D"/>
    <w:rsid w:val="00AE2DEA"/>
    <w:rsid w:val="00AE3386"/>
    <w:rsid w:val="00AE3777"/>
    <w:rsid w:val="00AE7359"/>
    <w:rsid w:val="00AE7772"/>
    <w:rsid w:val="00AF1589"/>
    <w:rsid w:val="00AF164A"/>
    <w:rsid w:val="00AF2480"/>
    <w:rsid w:val="00AF3969"/>
    <w:rsid w:val="00AF42ED"/>
    <w:rsid w:val="00AF558F"/>
    <w:rsid w:val="00AF6886"/>
    <w:rsid w:val="00B002F1"/>
    <w:rsid w:val="00B00362"/>
    <w:rsid w:val="00B005C1"/>
    <w:rsid w:val="00B01216"/>
    <w:rsid w:val="00B0194A"/>
    <w:rsid w:val="00B019FD"/>
    <w:rsid w:val="00B01B78"/>
    <w:rsid w:val="00B063E5"/>
    <w:rsid w:val="00B1016D"/>
    <w:rsid w:val="00B10422"/>
    <w:rsid w:val="00B1170A"/>
    <w:rsid w:val="00B12803"/>
    <w:rsid w:val="00B14B98"/>
    <w:rsid w:val="00B14ED7"/>
    <w:rsid w:val="00B236E5"/>
    <w:rsid w:val="00B263A6"/>
    <w:rsid w:val="00B27097"/>
    <w:rsid w:val="00B278E3"/>
    <w:rsid w:val="00B35004"/>
    <w:rsid w:val="00B35134"/>
    <w:rsid w:val="00B35CCF"/>
    <w:rsid w:val="00B36234"/>
    <w:rsid w:val="00B36F9D"/>
    <w:rsid w:val="00B376D8"/>
    <w:rsid w:val="00B40CAE"/>
    <w:rsid w:val="00B41F4B"/>
    <w:rsid w:val="00B42A49"/>
    <w:rsid w:val="00B46D48"/>
    <w:rsid w:val="00B51166"/>
    <w:rsid w:val="00B53E26"/>
    <w:rsid w:val="00B55FA4"/>
    <w:rsid w:val="00B57390"/>
    <w:rsid w:val="00B576C8"/>
    <w:rsid w:val="00B57D67"/>
    <w:rsid w:val="00B57DA2"/>
    <w:rsid w:val="00B61776"/>
    <w:rsid w:val="00B6310D"/>
    <w:rsid w:val="00B64C28"/>
    <w:rsid w:val="00B65D81"/>
    <w:rsid w:val="00B6658E"/>
    <w:rsid w:val="00B71969"/>
    <w:rsid w:val="00B74AC2"/>
    <w:rsid w:val="00B75654"/>
    <w:rsid w:val="00B80829"/>
    <w:rsid w:val="00B80A77"/>
    <w:rsid w:val="00B80E4D"/>
    <w:rsid w:val="00B8111B"/>
    <w:rsid w:val="00B81859"/>
    <w:rsid w:val="00B84117"/>
    <w:rsid w:val="00B84E54"/>
    <w:rsid w:val="00B87A37"/>
    <w:rsid w:val="00B90651"/>
    <w:rsid w:val="00B90D97"/>
    <w:rsid w:val="00B93066"/>
    <w:rsid w:val="00B94B70"/>
    <w:rsid w:val="00B94EE3"/>
    <w:rsid w:val="00B959B9"/>
    <w:rsid w:val="00B95B56"/>
    <w:rsid w:val="00B96292"/>
    <w:rsid w:val="00B965C4"/>
    <w:rsid w:val="00B96A4B"/>
    <w:rsid w:val="00B96DA0"/>
    <w:rsid w:val="00B97076"/>
    <w:rsid w:val="00B9771A"/>
    <w:rsid w:val="00BA03BA"/>
    <w:rsid w:val="00BA1A88"/>
    <w:rsid w:val="00BA2B3C"/>
    <w:rsid w:val="00BA3CE1"/>
    <w:rsid w:val="00BA5AF9"/>
    <w:rsid w:val="00BA79A5"/>
    <w:rsid w:val="00BB0A08"/>
    <w:rsid w:val="00BB0AE8"/>
    <w:rsid w:val="00BB1AE2"/>
    <w:rsid w:val="00BB21FE"/>
    <w:rsid w:val="00BB26C6"/>
    <w:rsid w:val="00BB3580"/>
    <w:rsid w:val="00BB629F"/>
    <w:rsid w:val="00BB6D26"/>
    <w:rsid w:val="00BC0BDA"/>
    <w:rsid w:val="00BC19CB"/>
    <w:rsid w:val="00BC32E7"/>
    <w:rsid w:val="00BC3394"/>
    <w:rsid w:val="00BC451E"/>
    <w:rsid w:val="00BC6357"/>
    <w:rsid w:val="00BC6E24"/>
    <w:rsid w:val="00BC7B31"/>
    <w:rsid w:val="00BC7BF8"/>
    <w:rsid w:val="00BD480A"/>
    <w:rsid w:val="00BD4C07"/>
    <w:rsid w:val="00BD4FD3"/>
    <w:rsid w:val="00BD5CDB"/>
    <w:rsid w:val="00BD62D9"/>
    <w:rsid w:val="00BD6511"/>
    <w:rsid w:val="00BE332C"/>
    <w:rsid w:val="00BE557B"/>
    <w:rsid w:val="00BE5DE3"/>
    <w:rsid w:val="00BE74DB"/>
    <w:rsid w:val="00BF010A"/>
    <w:rsid w:val="00BF559F"/>
    <w:rsid w:val="00BF6D4F"/>
    <w:rsid w:val="00C00B95"/>
    <w:rsid w:val="00C017DF"/>
    <w:rsid w:val="00C066F5"/>
    <w:rsid w:val="00C073C6"/>
    <w:rsid w:val="00C10E44"/>
    <w:rsid w:val="00C11FF6"/>
    <w:rsid w:val="00C141EA"/>
    <w:rsid w:val="00C14BDD"/>
    <w:rsid w:val="00C154DA"/>
    <w:rsid w:val="00C16F1C"/>
    <w:rsid w:val="00C2454C"/>
    <w:rsid w:val="00C24CD8"/>
    <w:rsid w:val="00C2673E"/>
    <w:rsid w:val="00C270D8"/>
    <w:rsid w:val="00C271B2"/>
    <w:rsid w:val="00C3275E"/>
    <w:rsid w:val="00C33C36"/>
    <w:rsid w:val="00C33E8E"/>
    <w:rsid w:val="00C34A24"/>
    <w:rsid w:val="00C36BEC"/>
    <w:rsid w:val="00C36EC4"/>
    <w:rsid w:val="00C37B93"/>
    <w:rsid w:val="00C37DDB"/>
    <w:rsid w:val="00C405E9"/>
    <w:rsid w:val="00C41C58"/>
    <w:rsid w:val="00C43297"/>
    <w:rsid w:val="00C4383A"/>
    <w:rsid w:val="00C455F9"/>
    <w:rsid w:val="00C45DD4"/>
    <w:rsid w:val="00C46CD0"/>
    <w:rsid w:val="00C46FF0"/>
    <w:rsid w:val="00C5018C"/>
    <w:rsid w:val="00C51A2E"/>
    <w:rsid w:val="00C53BC6"/>
    <w:rsid w:val="00C546E5"/>
    <w:rsid w:val="00C57E0D"/>
    <w:rsid w:val="00C57E1A"/>
    <w:rsid w:val="00C621C9"/>
    <w:rsid w:val="00C6226B"/>
    <w:rsid w:val="00C64258"/>
    <w:rsid w:val="00C644DD"/>
    <w:rsid w:val="00C67EB0"/>
    <w:rsid w:val="00C7021E"/>
    <w:rsid w:val="00C741F9"/>
    <w:rsid w:val="00C74E0B"/>
    <w:rsid w:val="00C81054"/>
    <w:rsid w:val="00C81114"/>
    <w:rsid w:val="00C82C34"/>
    <w:rsid w:val="00C8396F"/>
    <w:rsid w:val="00C83C4A"/>
    <w:rsid w:val="00C8468B"/>
    <w:rsid w:val="00C84858"/>
    <w:rsid w:val="00C84F6C"/>
    <w:rsid w:val="00C9101C"/>
    <w:rsid w:val="00C91976"/>
    <w:rsid w:val="00C92841"/>
    <w:rsid w:val="00C9568A"/>
    <w:rsid w:val="00C95A4A"/>
    <w:rsid w:val="00C960CE"/>
    <w:rsid w:val="00CA1085"/>
    <w:rsid w:val="00CA1533"/>
    <w:rsid w:val="00CA4BEC"/>
    <w:rsid w:val="00CA527C"/>
    <w:rsid w:val="00CA604A"/>
    <w:rsid w:val="00CA665F"/>
    <w:rsid w:val="00CB05D1"/>
    <w:rsid w:val="00CB1C28"/>
    <w:rsid w:val="00CB266D"/>
    <w:rsid w:val="00CB2C9E"/>
    <w:rsid w:val="00CB3799"/>
    <w:rsid w:val="00CB3C1E"/>
    <w:rsid w:val="00CB427A"/>
    <w:rsid w:val="00CB57B3"/>
    <w:rsid w:val="00CB7D20"/>
    <w:rsid w:val="00CC0ED6"/>
    <w:rsid w:val="00CC206A"/>
    <w:rsid w:val="00CC2270"/>
    <w:rsid w:val="00CC26D0"/>
    <w:rsid w:val="00CD086A"/>
    <w:rsid w:val="00CD08D9"/>
    <w:rsid w:val="00CD0EE3"/>
    <w:rsid w:val="00CD1DC2"/>
    <w:rsid w:val="00CD23D7"/>
    <w:rsid w:val="00CD2943"/>
    <w:rsid w:val="00CD2C58"/>
    <w:rsid w:val="00CD2CBF"/>
    <w:rsid w:val="00CD3322"/>
    <w:rsid w:val="00CD4B05"/>
    <w:rsid w:val="00CD6663"/>
    <w:rsid w:val="00CD75D9"/>
    <w:rsid w:val="00CE1428"/>
    <w:rsid w:val="00CE1FF5"/>
    <w:rsid w:val="00CE256C"/>
    <w:rsid w:val="00CE507A"/>
    <w:rsid w:val="00CE67B2"/>
    <w:rsid w:val="00CE7417"/>
    <w:rsid w:val="00CE7F45"/>
    <w:rsid w:val="00CF3DC3"/>
    <w:rsid w:val="00CF4DA2"/>
    <w:rsid w:val="00CF5B8E"/>
    <w:rsid w:val="00D01CB4"/>
    <w:rsid w:val="00D04257"/>
    <w:rsid w:val="00D05632"/>
    <w:rsid w:val="00D10661"/>
    <w:rsid w:val="00D121F8"/>
    <w:rsid w:val="00D12457"/>
    <w:rsid w:val="00D131C1"/>
    <w:rsid w:val="00D1365E"/>
    <w:rsid w:val="00D138C9"/>
    <w:rsid w:val="00D150B2"/>
    <w:rsid w:val="00D15877"/>
    <w:rsid w:val="00D16528"/>
    <w:rsid w:val="00D16EA5"/>
    <w:rsid w:val="00D23CB9"/>
    <w:rsid w:val="00D24370"/>
    <w:rsid w:val="00D24771"/>
    <w:rsid w:val="00D27C3F"/>
    <w:rsid w:val="00D27CC9"/>
    <w:rsid w:val="00D30213"/>
    <w:rsid w:val="00D30D8E"/>
    <w:rsid w:val="00D3116D"/>
    <w:rsid w:val="00D32C77"/>
    <w:rsid w:val="00D32F8D"/>
    <w:rsid w:val="00D3345F"/>
    <w:rsid w:val="00D3525D"/>
    <w:rsid w:val="00D424D0"/>
    <w:rsid w:val="00D435F4"/>
    <w:rsid w:val="00D4393C"/>
    <w:rsid w:val="00D43D37"/>
    <w:rsid w:val="00D43F03"/>
    <w:rsid w:val="00D443A0"/>
    <w:rsid w:val="00D45B38"/>
    <w:rsid w:val="00D46EFB"/>
    <w:rsid w:val="00D50126"/>
    <w:rsid w:val="00D50358"/>
    <w:rsid w:val="00D51EE1"/>
    <w:rsid w:val="00D52A57"/>
    <w:rsid w:val="00D52AB6"/>
    <w:rsid w:val="00D5320A"/>
    <w:rsid w:val="00D53D25"/>
    <w:rsid w:val="00D55A99"/>
    <w:rsid w:val="00D56EF9"/>
    <w:rsid w:val="00D56FCA"/>
    <w:rsid w:val="00D57D93"/>
    <w:rsid w:val="00D57FBE"/>
    <w:rsid w:val="00D600E2"/>
    <w:rsid w:val="00D60FC4"/>
    <w:rsid w:val="00D63902"/>
    <w:rsid w:val="00D6425E"/>
    <w:rsid w:val="00D70334"/>
    <w:rsid w:val="00D70BA5"/>
    <w:rsid w:val="00D7328A"/>
    <w:rsid w:val="00D74D1A"/>
    <w:rsid w:val="00D768B0"/>
    <w:rsid w:val="00D806B4"/>
    <w:rsid w:val="00D80945"/>
    <w:rsid w:val="00D8238B"/>
    <w:rsid w:val="00D84D46"/>
    <w:rsid w:val="00D84D97"/>
    <w:rsid w:val="00D86290"/>
    <w:rsid w:val="00D90660"/>
    <w:rsid w:val="00D90CA6"/>
    <w:rsid w:val="00D90D86"/>
    <w:rsid w:val="00D941A9"/>
    <w:rsid w:val="00D95137"/>
    <w:rsid w:val="00D962E2"/>
    <w:rsid w:val="00DA376D"/>
    <w:rsid w:val="00DA388C"/>
    <w:rsid w:val="00DA3D87"/>
    <w:rsid w:val="00DA3DDC"/>
    <w:rsid w:val="00DA45E3"/>
    <w:rsid w:val="00DA4677"/>
    <w:rsid w:val="00DA6634"/>
    <w:rsid w:val="00DA67FB"/>
    <w:rsid w:val="00DA689E"/>
    <w:rsid w:val="00DA70D0"/>
    <w:rsid w:val="00DB16F1"/>
    <w:rsid w:val="00DB252B"/>
    <w:rsid w:val="00DB2ECF"/>
    <w:rsid w:val="00DB3844"/>
    <w:rsid w:val="00DB3F0D"/>
    <w:rsid w:val="00DB438A"/>
    <w:rsid w:val="00DB7590"/>
    <w:rsid w:val="00DC0801"/>
    <w:rsid w:val="00DC087A"/>
    <w:rsid w:val="00DC13AC"/>
    <w:rsid w:val="00DC256F"/>
    <w:rsid w:val="00DC382C"/>
    <w:rsid w:val="00DC449F"/>
    <w:rsid w:val="00DC4D8E"/>
    <w:rsid w:val="00DC7CCB"/>
    <w:rsid w:val="00DD0398"/>
    <w:rsid w:val="00DD0719"/>
    <w:rsid w:val="00DD2598"/>
    <w:rsid w:val="00DD42BC"/>
    <w:rsid w:val="00DD736A"/>
    <w:rsid w:val="00DE0EEC"/>
    <w:rsid w:val="00DE1696"/>
    <w:rsid w:val="00DE18AB"/>
    <w:rsid w:val="00DE232F"/>
    <w:rsid w:val="00DE367E"/>
    <w:rsid w:val="00DE3972"/>
    <w:rsid w:val="00DE49EE"/>
    <w:rsid w:val="00DF001F"/>
    <w:rsid w:val="00DF21A1"/>
    <w:rsid w:val="00DF395A"/>
    <w:rsid w:val="00DF4019"/>
    <w:rsid w:val="00DF4125"/>
    <w:rsid w:val="00DF5315"/>
    <w:rsid w:val="00DF58FE"/>
    <w:rsid w:val="00DF6B5A"/>
    <w:rsid w:val="00DF7419"/>
    <w:rsid w:val="00DF755C"/>
    <w:rsid w:val="00DF7CDB"/>
    <w:rsid w:val="00E00CF6"/>
    <w:rsid w:val="00E01638"/>
    <w:rsid w:val="00E0167D"/>
    <w:rsid w:val="00E0310C"/>
    <w:rsid w:val="00E033B4"/>
    <w:rsid w:val="00E051A9"/>
    <w:rsid w:val="00E061BC"/>
    <w:rsid w:val="00E0693A"/>
    <w:rsid w:val="00E0761B"/>
    <w:rsid w:val="00E14C18"/>
    <w:rsid w:val="00E1560B"/>
    <w:rsid w:val="00E15683"/>
    <w:rsid w:val="00E179CC"/>
    <w:rsid w:val="00E20696"/>
    <w:rsid w:val="00E209A2"/>
    <w:rsid w:val="00E235AF"/>
    <w:rsid w:val="00E24500"/>
    <w:rsid w:val="00E2602C"/>
    <w:rsid w:val="00E30980"/>
    <w:rsid w:val="00E334F3"/>
    <w:rsid w:val="00E3364F"/>
    <w:rsid w:val="00E34F3A"/>
    <w:rsid w:val="00E354D5"/>
    <w:rsid w:val="00E35538"/>
    <w:rsid w:val="00E36A6F"/>
    <w:rsid w:val="00E44741"/>
    <w:rsid w:val="00E476BE"/>
    <w:rsid w:val="00E50089"/>
    <w:rsid w:val="00E52598"/>
    <w:rsid w:val="00E53A92"/>
    <w:rsid w:val="00E57AF9"/>
    <w:rsid w:val="00E60B7A"/>
    <w:rsid w:val="00E616FC"/>
    <w:rsid w:val="00E62D7E"/>
    <w:rsid w:val="00E6428E"/>
    <w:rsid w:val="00E65F1C"/>
    <w:rsid w:val="00E6695C"/>
    <w:rsid w:val="00E67263"/>
    <w:rsid w:val="00E672DC"/>
    <w:rsid w:val="00E67C83"/>
    <w:rsid w:val="00E71621"/>
    <w:rsid w:val="00E741B2"/>
    <w:rsid w:val="00E749F2"/>
    <w:rsid w:val="00E74E47"/>
    <w:rsid w:val="00E77328"/>
    <w:rsid w:val="00E77D68"/>
    <w:rsid w:val="00E808C5"/>
    <w:rsid w:val="00E84749"/>
    <w:rsid w:val="00E85458"/>
    <w:rsid w:val="00E86D0A"/>
    <w:rsid w:val="00E90BAC"/>
    <w:rsid w:val="00E93712"/>
    <w:rsid w:val="00E95556"/>
    <w:rsid w:val="00E96822"/>
    <w:rsid w:val="00E96D28"/>
    <w:rsid w:val="00E97C98"/>
    <w:rsid w:val="00E97EB4"/>
    <w:rsid w:val="00E97F59"/>
    <w:rsid w:val="00EA0728"/>
    <w:rsid w:val="00EA111B"/>
    <w:rsid w:val="00EA1337"/>
    <w:rsid w:val="00EA144D"/>
    <w:rsid w:val="00EA1BF9"/>
    <w:rsid w:val="00EA20B8"/>
    <w:rsid w:val="00EA632D"/>
    <w:rsid w:val="00EA6C0F"/>
    <w:rsid w:val="00EB260C"/>
    <w:rsid w:val="00EB4565"/>
    <w:rsid w:val="00EB51DD"/>
    <w:rsid w:val="00EB5E60"/>
    <w:rsid w:val="00EC1613"/>
    <w:rsid w:val="00EC2B7A"/>
    <w:rsid w:val="00EC3A48"/>
    <w:rsid w:val="00EC637E"/>
    <w:rsid w:val="00EC6628"/>
    <w:rsid w:val="00EC681D"/>
    <w:rsid w:val="00EC6DC2"/>
    <w:rsid w:val="00ED053D"/>
    <w:rsid w:val="00ED0D3E"/>
    <w:rsid w:val="00ED2AA2"/>
    <w:rsid w:val="00ED3F38"/>
    <w:rsid w:val="00ED4BF3"/>
    <w:rsid w:val="00ED6A31"/>
    <w:rsid w:val="00ED730B"/>
    <w:rsid w:val="00EE0245"/>
    <w:rsid w:val="00EE1AAC"/>
    <w:rsid w:val="00EE36AB"/>
    <w:rsid w:val="00EE4AAD"/>
    <w:rsid w:val="00EE4B25"/>
    <w:rsid w:val="00EE5DD6"/>
    <w:rsid w:val="00EE61FC"/>
    <w:rsid w:val="00EE663F"/>
    <w:rsid w:val="00EE71D5"/>
    <w:rsid w:val="00EE776E"/>
    <w:rsid w:val="00EF3288"/>
    <w:rsid w:val="00EF4B1C"/>
    <w:rsid w:val="00EF4E6D"/>
    <w:rsid w:val="00EF662F"/>
    <w:rsid w:val="00F00D9B"/>
    <w:rsid w:val="00F025A3"/>
    <w:rsid w:val="00F0642C"/>
    <w:rsid w:val="00F06B71"/>
    <w:rsid w:val="00F07B8B"/>
    <w:rsid w:val="00F1048B"/>
    <w:rsid w:val="00F10F87"/>
    <w:rsid w:val="00F113B1"/>
    <w:rsid w:val="00F11CF5"/>
    <w:rsid w:val="00F12555"/>
    <w:rsid w:val="00F1405E"/>
    <w:rsid w:val="00F1522B"/>
    <w:rsid w:val="00F15370"/>
    <w:rsid w:val="00F20EFB"/>
    <w:rsid w:val="00F23DB6"/>
    <w:rsid w:val="00F2453F"/>
    <w:rsid w:val="00F24F24"/>
    <w:rsid w:val="00F250D2"/>
    <w:rsid w:val="00F25484"/>
    <w:rsid w:val="00F255FF"/>
    <w:rsid w:val="00F27632"/>
    <w:rsid w:val="00F27B96"/>
    <w:rsid w:val="00F27E27"/>
    <w:rsid w:val="00F311FE"/>
    <w:rsid w:val="00F340EF"/>
    <w:rsid w:val="00F34151"/>
    <w:rsid w:val="00F3579A"/>
    <w:rsid w:val="00F364A1"/>
    <w:rsid w:val="00F423DA"/>
    <w:rsid w:val="00F42C7F"/>
    <w:rsid w:val="00F43704"/>
    <w:rsid w:val="00F446EB"/>
    <w:rsid w:val="00F44732"/>
    <w:rsid w:val="00F460FC"/>
    <w:rsid w:val="00F4752D"/>
    <w:rsid w:val="00F5010B"/>
    <w:rsid w:val="00F5027E"/>
    <w:rsid w:val="00F50418"/>
    <w:rsid w:val="00F51938"/>
    <w:rsid w:val="00F5194A"/>
    <w:rsid w:val="00F51ACF"/>
    <w:rsid w:val="00F52A17"/>
    <w:rsid w:val="00F52BD1"/>
    <w:rsid w:val="00F533BF"/>
    <w:rsid w:val="00F533D9"/>
    <w:rsid w:val="00F5475F"/>
    <w:rsid w:val="00F54A8C"/>
    <w:rsid w:val="00F55A7E"/>
    <w:rsid w:val="00F56900"/>
    <w:rsid w:val="00F579E8"/>
    <w:rsid w:val="00F601B1"/>
    <w:rsid w:val="00F613A0"/>
    <w:rsid w:val="00F67D7B"/>
    <w:rsid w:val="00F72942"/>
    <w:rsid w:val="00F731F2"/>
    <w:rsid w:val="00F7347C"/>
    <w:rsid w:val="00F73AA6"/>
    <w:rsid w:val="00F77753"/>
    <w:rsid w:val="00F81116"/>
    <w:rsid w:val="00F81779"/>
    <w:rsid w:val="00F81A91"/>
    <w:rsid w:val="00F82096"/>
    <w:rsid w:val="00F820BD"/>
    <w:rsid w:val="00F832FD"/>
    <w:rsid w:val="00F84061"/>
    <w:rsid w:val="00F84356"/>
    <w:rsid w:val="00F85E48"/>
    <w:rsid w:val="00F8744F"/>
    <w:rsid w:val="00F87C65"/>
    <w:rsid w:val="00F87CA4"/>
    <w:rsid w:val="00F91389"/>
    <w:rsid w:val="00F925C7"/>
    <w:rsid w:val="00F92687"/>
    <w:rsid w:val="00F93551"/>
    <w:rsid w:val="00F941DD"/>
    <w:rsid w:val="00F9426B"/>
    <w:rsid w:val="00F94C26"/>
    <w:rsid w:val="00F95AB5"/>
    <w:rsid w:val="00F97A7E"/>
    <w:rsid w:val="00FA27DF"/>
    <w:rsid w:val="00FA28F5"/>
    <w:rsid w:val="00FA2C83"/>
    <w:rsid w:val="00FA2D0B"/>
    <w:rsid w:val="00FA61D7"/>
    <w:rsid w:val="00FB0EB6"/>
    <w:rsid w:val="00FB1A38"/>
    <w:rsid w:val="00FB5616"/>
    <w:rsid w:val="00FB6F39"/>
    <w:rsid w:val="00FC02C4"/>
    <w:rsid w:val="00FC1F6B"/>
    <w:rsid w:val="00FC5391"/>
    <w:rsid w:val="00FC5D4B"/>
    <w:rsid w:val="00FC6CD9"/>
    <w:rsid w:val="00FC71F6"/>
    <w:rsid w:val="00FC73B3"/>
    <w:rsid w:val="00FC7E6D"/>
    <w:rsid w:val="00FD0305"/>
    <w:rsid w:val="00FD0C08"/>
    <w:rsid w:val="00FD12C9"/>
    <w:rsid w:val="00FD1309"/>
    <w:rsid w:val="00FD254E"/>
    <w:rsid w:val="00FD3811"/>
    <w:rsid w:val="00FD4345"/>
    <w:rsid w:val="00FD5EA7"/>
    <w:rsid w:val="00FD649E"/>
    <w:rsid w:val="00FE1932"/>
    <w:rsid w:val="00FE4BFF"/>
    <w:rsid w:val="00FF054C"/>
    <w:rsid w:val="00FF1962"/>
    <w:rsid w:val="00FF20F9"/>
    <w:rsid w:val="00FF542D"/>
    <w:rsid w:val="00FF6449"/>
    <w:rsid w:val="00FF6973"/>
    <w:rsid w:val="00FF6A0B"/>
    <w:rsid w:val="00FF7B24"/>
    <w:rsid w:val="00FF7F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0"/>
        <o:r id="V:Rule2" type="connector" idref="#_x0000_s1031"/>
        <o:r id="V:Rule3" type="connector" idref="#_x0000_s1029"/>
        <o:r id="V:Rule4" type="connector" idref="#_x0000_s1032"/>
        <o:r id="V:Rule5" type="connector" idref="#_x0000_s1033"/>
        <o:r id="V:Rule6" type="connector" idref="#_x0000_s1037"/>
        <o:r id="V:Rule7" type="connector" idref="#_x0000_s1035"/>
        <o:r id="V:Rule8"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8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7E84"/>
    <w:pPr>
      <w:tabs>
        <w:tab w:val="center" w:pos="4536"/>
        <w:tab w:val="right" w:pos="9072"/>
      </w:tabs>
    </w:pPr>
  </w:style>
  <w:style w:type="character" w:customStyle="1" w:styleId="En-tteCar">
    <w:name w:val="En-tête Car"/>
    <w:basedOn w:val="Policepardfaut"/>
    <w:link w:val="En-tte"/>
    <w:uiPriority w:val="99"/>
    <w:rsid w:val="00797E84"/>
  </w:style>
  <w:style w:type="paragraph" w:styleId="Pieddepage">
    <w:name w:val="footer"/>
    <w:basedOn w:val="Normal"/>
    <w:link w:val="PieddepageCar"/>
    <w:uiPriority w:val="99"/>
    <w:unhideWhenUsed/>
    <w:rsid w:val="00797E84"/>
    <w:pPr>
      <w:tabs>
        <w:tab w:val="center" w:pos="4536"/>
        <w:tab w:val="right" w:pos="9072"/>
      </w:tabs>
    </w:pPr>
  </w:style>
  <w:style w:type="character" w:customStyle="1" w:styleId="PieddepageCar">
    <w:name w:val="Pied de page Car"/>
    <w:basedOn w:val="Policepardfaut"/>
    <w:link w:val="Pieddepage"/>
    <w:uiPriority w:val="99"/>
    <w:rsid w:val="00797E84"/>
  </w:style>
  <w:style w:type="paragraph" w:styleId="Textedebulles">
    <w:name w:val="Balloon Text"/>
    <w:basedOn w:val="Normal"/>
    <w:link w:val="TextedebullesCar"/>
    <w:uiPriority w:val="99"/>
    <w:unhideWhenUsed/>
    <w:rsid w:val="00797E84"/>
    <w:rPr>
      <w:rFonts w:ascii="Tahoma" w:hAnsi="Tahoma" w:cs="Tahoma"/>
      <w:sz w:val="16"/>
      <w:szCs w:val="16"/>
    </w:rPr>
  </w:style>
  <w:style w:type="character" w:customStyle="1" w:styleId="TextedebullesCar">
    <w:name w:val="Texte de bulles Car"/>
    <w:basedOn w:val="Policepardfaut"/>
    <w:link w:val="Textedebulles"/>
    <w:uiPriority w:val="99"/>
    <w:rsid w:val="00797E84"/>
    <w:rPr>
      <w:rFonts w:ascii="Tahoma" w:hAnsi="Tahoma" w:cs="Tahoma"/>
      <w:sz w:val="16"/>
      <w:szCs w:val="16"/>
    </w:rPr>
  </w:style>
  <w:style w:type="paragraph" w:styleId="Notedebasdepage">
    <w:name w:val="footnote text"/>
    <w:basedOn w:val="Normal"/>
    <w:link w:val="NotedebasdepageCar"/>
    <w:rsid w:val="00797E84"/>
    <w:rPr>
      <w:sz w:val="20"/>
      <w:szCs w:val="20"/>
    </w:rPr>
  </w:style>
  <w:style w:type="character" w:customStyle="1" w:styleId="NotedebasdepageCar">
    <w:name w:val="Note de bas de page Car"/>
    <w:basedOn w:val="Policepardfaut"/>
    <w:link w:val="Notedebasdepage"/>
    <w:rsid w:val="00797E84"/>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797E84"/>
    <w:rPr>
      <w:vertAlign w:val="superscript"/>
    </w:rPr>
  </w:style>
  <w:style w:type="paragraph" w:styleId="Paragraphedeliste">
    <w:name w:val="List Paragraph"/>
    <w:basedOn w:val="Normal"/>
    <w:uiPriority w:val="34"/>
    <w:qFormat/>
    <w:rsid w:val="00797E84"/>
    <w:pPr>
      <w:ind w:left="720"/>
      <w:contextualSpacing/>
    </w:pPr>
  </w:style>
  <w:style w:type="paragraph" w:customStyle="1" w:styleId="Default">
    <w:name w:val="Default"/>
    <w:rsid w:val="00797E84"/>
    <w:pPr>
      <w:autoSpaceDE w:val="0"/>
      <w:autoSpaceDN w:val="0"/>
      <w:adjustRightInd w:val="0"/>
      <w:spacing w:after="0" w:line="240" w:lineRule="auto"/>
    </w:pPr>
    <w:rPr>
      <w:rFonts w:ascii="MCCOAB+BookmanOldStyle" w:eastAsia="Times New Roman" w:hAnsi="MCCOAB+BookmanOldStyle" w:cs="MCCOAB+BookmanOldStyle"/>
      <w:color w:val="000000"/>
      <w:sz w:val="24"/>
      <w:szCs w:val="24"/>
      <w:lang w:eastAsia="fr-FR"/>
    </w:rPr>
  </w:style>
  <w:style w:type="character" w:styleId="Numrodepage">
    <w:name w:val="page number"/>
    <w:basedOn w:val="Policepardfaut"/>
    <w:rsid w:val="0073036E"/>
  </w:style>
  <w:style w:type="character" w:styleId="lev">
    <w:name w:val="Strong"/>
    <w:basedOn w:val="Policepardfaut"/>
    <w:qFormat/>
    <w:rsid w:val="0073036E"/>
    <w:rPr>
      <w:b/>
      <w:bCs/>
    </w:rPr>
  </w:style>
  <w:style w:type="paragraph" w:styleId="Sansinterligne">
    <w:name w:val="No Spacing"/>
    <w:link w:val="SansinterligneCar"/>
    <w:uiPriority w:val="1"/>
    <w:qFormat/>
    <w:rsid w:val="0073036E"/>
    <w:pPr>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rsid w:val="0073036E"/>
    <w:rPr>
      <w:rFonts w:ascii="Calibri" w:eastAsia="Times New Roman" w:hAnsi="Calibri" w:cs="Arial"/>
    </w:rPr>
  </w:style>
  <w:style w:type="paragraph" w:styleId="Notedefin">
    <w:name w:val="endnote text"/>
    <w:basedOn w:val="Normal"/>
    <w:link w:val="NotedefinCar"/>
    <w:rsid w:val="0073036E"/>
    <w:rPr>
      <w:sz w:val="20"/>
      <w:szCs w:val="20"/>
    </w:rPr>
  </w:style>
  <w:style w:type="character" w:customStyle="1" w:styleId="NotedefinCar">
    <w:name w:val="Note de fin Car"/>
    <w:basedOn w:val="Policepardfaut"/>
    <w:link w:val="Notedefin"/>
    <w:rsid w:val="0073036E"/>
    <w:rPr>
      <w:rFonts w:ascii="Times New Roman" w:eastAsia="Times New Roman" w:hAnsi="Times New Roman" w:cs="Times New Roman"/>
      <w:sz w:val="20"/>
      <w:szCs w:val="20"/>
      <w:lang w:eastAsia="fr-FR"/>
    </w:rPr>
  </w:style>
  <w:style w:type="character" w:styleId="Appeldenotedefin">
    <w:name w:val="endnote reference"/>
    <w:basedOn w:val="Policepardfaut"/>
    <w:rsid w:val="0073036E"/>
    <w:rPr>
      <w:vertAlign w:val="superscript"/>
    </w:rPr>
  </w:style>
  <w:style w:type="paragraph" w:styleId="NormalWeb">
    <w:name w:val="Normal (Web)"/>
    <w:basedOn w:val="Normal"/>
    <w:uiPriority w:val="99"/>
    <w:unhideWhenUsed/>
    <w:rsid w:val="0073036E"/>
    <w:pPr>
      <w:spacing w:before="100" w:beforeAutospacing="1" w:after="100" w:afterAutospacing="1"/>
    </w:pPr>
  </w:style>
  <w:style w:type="paragraph" w:styleId="Retraitcorpsdetexte2">
    <w:name w:val="Body Text Indent 2"/>
    <w:basedOn w:val="Default"/>
    <w:next w:val="Default"/>
    <w:link w:val="Retraitcorpsdetexte2Car"/>
    <w:uiPriority w:val="99"/>
    <w:rsid w:val="0073036E"/>
    <w:rPr>
      <w:rFonts w:cs="Times New Roman"/>
      <w:color w:val="auto"/>
    </w:rPr>
  </w:style>
  <w:style w:type="character" w:customStyle="1" w:styleId="Retraitcorpsdetexte2Car">
    <w:name w:val="Retrait corps de texte 2 Car"/>
    <w:basedOn w:val="Policepardfaut"/>
    <w:link w:val="Retraitcorpsdetexte2"/>
    <w:uiPriority w:val="99"/>
    <w:rsid w:val="0073036E"/>
    <w:rPr>
      <w:rFonts w:ascii="MCCOAB+BookmanOldStyle" w:eastAsia="Times New Roman" w:hAnsi="MCCOAB+BookmanOldStyle" w:cs="Times New Roman"/>
      <w:sz w:val="24"/>
      <w:szCs w:val="24"/>
      <w:lang w:eastAsia="fr-FR"/>
    </w:rPr>
  </w:style>
  <w:style w:type="paragraph" w:customStyle="1" w:styleId="Pa4">
    <w:name w:val="Pa4"/>
    <w:basedOn w:val="Normal"/>
    <w:next w:val="Normal"/>
    <w:uiPriority w:val="99"/>
    <w:rsid w:val="0073036E"/>
    <w:pPr>
      <w:autoSpaceDE w:val="0"/>
      <w:autoSpaceDN w:val="0"/>
      <w:adjustRightInd w:val="0"/>
      <w:spacing w:line="181" w:lineRule="atLeast"/>
    </w:pPr>
    <w:rPr>
      <w:rFonts w:ascii="KITWPO+Caecilia-Roman" w:eastAsia="Calibri" w:hAnsi="KITWPO+Caecilia-Roman" w:cs="Arial"/>
      <w:lang w:eastAsia="en-US"/>
    </w:rPr>
  </w:style>
  <w:style w:type="paragraph" w:customStyle="1" w:styleId="Pa10">
    <w:name w:val="Pa10"/>
    <w:basedOn w:val="Normal"/>
    <w:next w:val="Normal"/>
    <w:uiPriority w:val="99"/>
    <w:rsid w:val="0073036E"/>
    <w:pPr>
      <w:autoSpaceDE w:val="0"/>
      <w:autoSpaceDN w:val="0"/>
      <w:adjustRightInd w:val="0"/>
      <w:spacing w:line="181" w:lineRule="atLeast"/>
    </w:pPr>
    <w:rPr>
      <w:rFonts w:ascii="KITWPO+Caecilia-Roman" w:eastAsia="Calibri" w:hAnsi="KITWPO+Caecilia-Roman" w:cs="Arial"/>
      <w:lang w:eastAsia="en-US"/>
    </w:rPr>
  </w:style>
  <w:style w:type="character" w:customStyle="1" w:styleId="A7">
    <w:name w:val="A7"/>
    <w:uiPriority w:val="99"/>
    <w:rsid w:val="0073036E"/>
    <w:rPr>
      <w:rFonts w:ascii="AJPJFI+ZapfDingbatsStd" w:eastAsia="AJPJFI+ZapfDingbatsStd" w:cs="AJPJFI+ZapfDingbatsStd"/>
      <w:color w:val="000000"/>
      <w:sz w:val="17"/>
      <w:szCs w:val="17"/>
    </w:rPr>
  </w:style>
  <w:style w:type="paragraph" w:styleId="Explorateurdedocuments">
    <w:name w:val="Document Map"/>
    <w:basedOn w:val="Normal"/>
    <w:link w:val="ExplorateurdedocumentsCar"/>
    <w:uiPriority w:val="99"/>
    <w:unhideWhenUsed/>
    <w:rsid w:val="0073036E"/>
    <w:rPr>
      <w:rFonts w:ascii="Tahoma" w:eastAsia="Calibri" w:hAnsi="Tahoma" w:cs="Tahoma"/>
      <w:sz w:val="16"/>
      <w:szCs w:val="16"/>
      <w:lang w:eastAsia="en-US"/>
    </w:rPr>
  </w:style>
  <w:style w:type="character" w:customStyle="1" w:styleId="ExplorateurdedocumentsCar">
    <w:name w:val="Explorateur de documents Car"/>
    <w:basedOn w:val="Policepardfaut"/>
    <w:link w:val="Explorateurdedocuments"/>
    <w:uiPriority w:val="99"/>
    <w:rsid w:val="0073036E"/>
    <w:rPr>
      <w:rFonts w:ascii="Tahoma" w:eastAsia="Calibri" w:hAnsi="Tahoma" w:cs="Tahoma"/>
      <w:sz w:val="16"/>
      <w:szCs w:val="16"/>
    </w:rPr>
  </w:style>
  <w:style w:type="paragraph" w:styleId="Textebrut">
    <w:name w:val="Plain Text"/>
    <w:basedOn w:val="Normal"/>
    <w:link w:val="TextebrutCar"/>
    <w:uiPriority w:val="99"/>
    <w:unhideWhenUsed/>
    <w:rsid w:val="0073036E"/>
    <w:rPr>
      <w:rFonts w:ascii="Consolas" w:eastAsia="Calibri" w:hAnsi="Consolas" w:cs="Arial"/>
      <w:sz w:val="21"/>
      <w:szCs w:val="21"/>
      <w:lang w:eastAsia="en-US"/>
    </w:rPr>
  </w:style>
  <w:style w:type="character" w:customStyle="1" w:styleId="TextebrutCar">
    <w:name w:val="Texte brut Car"/>
    <w:basedOn w:val="Policepardfaut"/>
    <w:link w:val="Textebrut"/>
    <w:uiPriority w:val="99"/>
    <w:rsid w:val="0073036E"/>
    <w:rPr>
      <w:rFonts w:ascii="Consolas" w:eastAsia="Calibri" w:hAnsi="Consolas" w:cs="Arial"/>
      <w:sz w:val="21"/>
      <w:szCs w:val="21"/>
    </w:rPr>
  </w:style>
  <w:style w:type="character" w:customStyle="1" w:styleId="apple-converted-space">
    <w:name w:val="apple-converted-space"/>
    <w:basedOn w:val="Policepardfaut"/>
    <w:rsid w:val="0073036E"/>
  </w:style>
  <w:style w:type="paragraph" w:styleId="Corpsdetexte">
    <w:name w:val="Body Text"/>
    <w:basedOn w:val="Normal"/>
    <w:link w:val="CorpsdetexteCar"/>
    <w:uiPriority w:val="99"/>
    <w:rsid w:val="0073036E"/>
    <w:pPr>
      <w:spacing w:line="480" w:lineRule="auto"/>
      <w:jc w:val="both"/>
    </w:pPr>
  </w:style>
  <w:style w:type="character" w:customStyle="1" w:styleId="CorpsdetexteCar">
    <w:name w:val="Corps de texte Car"/>
    <w:basedOn w:val="Policepardfaut"/>
    <w:link w:val="Corpsdetexte"/>
    <w:uiPriority w:val="99"/>
    <w:rsid w:val="0073036E"/>
    <w:rPr>
      <w:rFonts w:ascii="Times New Roman" w:eastAsia="Times New Roman" w:hAnsi="Times New Roman" w:cs="Times New Roman"/>
      <w:sz w:val="24"/>
      <w:szCs w:val="24"/>
      <w:lang w:eastAsia="fr-FR"/>
    </w:rPr>
  </w:style>
  <w:style w:type="paragraph" w:customStyle="1" w:styleId="bodytext">
    <w:name w:val="bodytext"/>
    <w:basedOn w:val="Normal"/>
    <w:rsid w:val="0073036E"/>
    <w:pPr>
      <w:spacing w:before="100" w:beforeAutospacing="1" w:after="100" w:afterAutospacing="1"/>
    </w:pPr>
  </w:style>
  <w:style w:type="character" w:styleId="Lienhypertexte">
    <w:name w:val="Hyperlink"/>
    <w:basedOn w:val="Policepardfaut"/>
    <w:rsid w:val="0073036E"/>
    <w:rPr>
      <w:color w:val="0000FF"/>
      <w:u w:val="single"/>
    </w:rPr>
  </w:style>
  <w:style w:type="paragraph" w:customStyle="1" w:styleId="Pa1">
    <w:name w:val="Pa1"/>
    <w:basedOn w:val="Default"/>
    <w:next w:val="Default"/>
    <w:uiPriority w:val="99"/>
    <w:rsid w:val="00055D0C"/>
    <w:pPr>
      <w:spacing w:line="241" w:lineRule="atLeast"/>
    </w:pPr>
    <w:rPr>
      <w:rFonts w:ascii="Arno Pro" w:eastAsiaTheme="minorHAnsi" w:hAnsi="Arno Pro" w:cstheme="minorBidi"/>
      <w:color w:val="auto"/>
      <w:lang w:eastAsia="en-US"/>
    </w:rPr>
  </w:style>
  <w:style w:type="character" w:customStyle="1" w:styleId="A1">
    <w:name w:val="A1"/>
    <w:uiPriority w:val="99"/>
    <w:rsid w:val="005B42BE"/>
    <w:rPr>
      <w:rFonts w:cs="Univers"/>
      <w:b/>
      <w:bCs/>
      <w:color w:val="000000"/>
      <w:sz w:val="73"/>
      <w:szCs w:val="73"/>
    </w:rPr>
  </w:style>
  <w:style w:type="table" w:styleId="Grilledutableau">
    <w:name w:val="Table Grid"/>
    <w:basedOn w:val="TableauNormal"/>
    <w:uiPriority w:val="59"/>
    <w:rsid w:val="00090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economia.net/private/cours/economieentreprise/themes/strategiepme.pdf" TargetMode="External"/><Relationship Id="rId2" Type="http://schemas.openxmlformats.org/officeDocument/2006/relationships/hyperlink" Target="http://www.uneca.org/sites/default/files/publications/pme-en-an.pdf" TargetMode="External"/><Relationship Id="rId1" Type="http://schemas.openxmlformats.org/officeDocument/2006/relationships/hyperlink" Target="http://www.uneca.org/sites/default/files/publications/pme-en-a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0A0B8-7EB3-46E8-BCB2-CBBC85F0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6900</TotalTime>
  <Pages>43</Pages>
  <Words>15638</Words>
  <Characters>86009</Characters>
  <Application>Microsoft Office Word</Application>
  <DocSecurity>0</DocSecurity>
  <Lines>716</Lines>
  <Paragraphs>202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dc:creator>
  <cp:lastModifiedBy>My Pc</cp:lastModifiedBy>
  <cp:revision>1302</cp:revision>
  <cp:lastPrinted>2015-04-08T17:27:00Z</cp:lastPrinted>
  <dcterms:created xsi:type="dcterms:W3CDTF">2014-02-17T14:06:00Z</dcterms:created>
  <dcterms:modified xsi:type="dcterms:W3CDTF">2015-04-10T08:51:00Z</dcterms:modified>
</cp:coreProperties>
</file>