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27" w:rsidRPr="00555927" w:rsidRDefault="00555927" w:rsidP="00F95061">
      <w:pPr>
        <w:spacing w:after="0" w:line="360" w:lineRule="auto"/>
        <w:jc w:val="both"/>
        <w:rPr>
          <w:rFonts w:asciiTheme="majorBidi" w:hAnsiTheme="majorBidi" w:cstheme="majorBidi"/>
          <w:b/>
          <w:bCs/>
          <w:sz w:val="24"/>
          <w:szCs w:val="24"/>
        </w:rPr>
      </w:pPr>
      <w:r w:rsidRPr="00555927">
        <w:rPr>
          <w:rFonts w:asciiTheme="majorBidi" w:hAnsiTheme="majorBidi" w:cstheme="majorBidi"/>
          <w:b/>
          <w:bCs/>
          <w:sz w:val="24"/>
          <w:szCs w:val="24"/>
        </w:rPr>
        <w:t>Introduction du chapitre :</w:t>
      </w:r>
      <w:r w:rsidR="00E479F9" w:rsidRPr="00555927">
        <w:rPr>
          <w:rFonts w:asciiTheme="majorBidi" w:hAnsiTheme="majorBidi" w:cstheme="majorBidi"/>
          <w:b/>
          <w:bCs/>
          <w:sz w:val="24"/>
          <w:szCs w:val="24"/>
        </w:rPr>
        <w:t xml:space="preserve">    </w:t>
      </w:r>
    </w:p>
    <w:p w:rsidR="00555927" w:rsidRDefault="00555927" w:rsidP="00F95061">
      <w:pPr>
        <w:spacing w:after="0" w:line="360" w:lineRule="auto"/>
        <w:jc w:val="both"/>
      </w:pPr>
    </w:p>
    <w:p w:rsidR="00253575" w:rsidRDefault="00555927" w:rsidP="003C14DB">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F297C">
        <w:rPr>
          <w:rFonts w:asciiTheme="majorBidi" w:hAnsiTheme="majorBidi" w:cstheme="majorBidi"/>
          <w:sz w:val="24"/>
          <w:szCs w:val="24"/>
        </w:rPr>
        <w:t xml:space="preserve">L’offre </w:t>
      </w:r>
      <w:r w:rsidR="00B66A79">
        <w:rPr>
          <w:rFonts w:asciiTheme="majorBidi" w:hAnsiTheme="majorBidi" w:cstheme="majorBidi"/>
          <w:sz w:val="24"/>
          <w:szCs w:val="24"/>
        </w:rPr>
        <w:t xml:space="preserve">de </w:t>
      </w:r>
      <w:r w:rsidR="000D5D6E" w:rsidRPr="000D5D6E">
        <w:rPr>
          <w:rFonts w:asciiTheme="majorBidi" w:hAnsiTheme="majorBidi" w:cstheme="majorBidi"/>
          <w:sz w:val="24"/>
          <w:szCs w:val="24"/>
        </w:rPr>
        <w:t xml:space="preserve">financement est un facteur catalyseur pour la PME qui dans la plupart des cas conditionne  son avenir, car de nombreuses petites entreprises naissent d’une idée formulée par une ou deux personnes qui investissent leur propre argent et, probablement, font appel à leur famille </w:t>
      </w:r>
      <w:r w:rsidR="00FB2F46">
        <w:rPr>
          <w:rFonts w:asciiTheme="majorBidi" w:hAnsiTheme="majorBidi" w:cstheme="majorBidi"/>
          <w:sz w:val="24"/>
          <w:szCs w:val="24"/>
        </w:rPr>
        <w:t xml:space="preserve">    </w:t>
      </w:r>
      <w:r w:rsidR="00E109D2">
        <w:rPr>
          <w:rFonts w:asciiTheme="majorBidi" w:hAnsiTheme="majorBidi" w:cstheme="majorBidi"/>
          <w:sz w:val="24"/>
          <w:szCs w:val="24"/>
        </w:rPr>
        <w:t xml:space="preserve">et </w:t>
      </w:r>
      <w:r w:rsidR="000D5D6E" w:rsidRPr="000D5D6E">
        <w:rPr>
          <w:rFonts w:asciiTheme="majorBidi" w:hAnsiTheme="majorBidi" w:cstheme="majorBidi"/>
          <w:sz w:val="24"/>
          <w:szCs w:val="24"/>
        </w:rPr>
        <w:t xml:space="preserve">à leurs amis pour qu’ils les aident financièrement. Mais une fois la réussite au rendez-vous, toutes les PME en croissance ont à un moment </w:t>
      </w:r>
      <w:r w:rsidR="003C14DB">
        <w:rPr>
          <w:rFonts w:asciiTheme="majorBidi" w:hAnsiTheme="majorBidi" w:cstheme="majorBidi"/>
          <w:sz w:val="24"/>
          <w:szCs w:val="24"/>
        </w:rPr>
        <w:t>donné</w:t>
      </w:r>
      <w:r w:rsidR="000D5D6E" w:rsidRPr="000D5D6E">
        <w:rPr>
          <w:rFonts w:asciiTheme="majorBidi" w:hAnsiTheme="majorBidi" w:cstheme="majorBidi"/>
          <w:sz w:val="24"/>
          <w:szCs w:val="24"/>
        </w:rPr>
        <w:t xml:space="preserve"> besoin d’investir pour se développer ou innover davantage. C’est à ce </w:t>
      </w:r>
      <w:r w:rsidR="00546A24" w:rsidRPr="000D5D6E">
        <w:rPr>
          <w:rFonts w:asciiTheme="majorBidi" w:hAnsiTheme="majorBidi" w:cstheme="majorBidi"/>
          <w:sz w:val="24"/>
          <w:szCs w:val="24"/>
        </w:rPr>
        <w:t>moment-là</w:t>
      </w:r>
      <w:r w:rsidR="000D5D6E" w:rsidRPr="000D5D6E">
        <w:rPr>
          <w:rFonts w:asciiTheme="majorBidi" w:hAnsiTheme="majorBidi" w:cstheme="majorBidi"/>
          <w:sz w:val="24"/>
          <w:szCs w:val="24"/>
        </w:rPr>
        <w:t xml:space="preserve"> que, souvent, se pose le problème de l’obtention de financements auprès des banques, des marchés financiers ou d’autres bailleurs de crédits, qui sont beaucoup moins ouverts à leurs demandes qu’à celles des entreprises de plus grande taille. Pour cela, l’objet de </w:t>
      </w:r>
      <w:r w:rsidR="00156840">
        <w:rPr>
          <w:rFonts w:asciiTheme="majorBidi" w:hAnsiTheme="majorBidi" w:cstheme="majorBidi"/>
          <w:sz w:val="24"/>
          <w:szCs w:val="24"/>
        </w:rPr>
        <w:t xml:space="preserve">ce </w:t>
      </w:r>
      <w:r w:rsidR="000D5D6E" w:rsidRPr="000D5D6E">
        <w:rPr>
          <w:rFonts w:asciiTheme="majorBidi" w:hAnsiTheme="majorBidi" w:cstheme="majorBidi"/>
          <w:sz w:val="24"/>
          <w:szCs w:val="24"/>
        </w:rPr>
        <w:t>deuxième chapitre consiste à présenter les différentes sources de financement offerte</w:t>
      </w:r>
      <w:r w:rsidR="001F297C">
        <w:rPr>
          <w:rFonts w:asciiTheme="majorBidi" w:hAnsiTheme="majorBidi" w:cstheme="majorBidi"/>
          <w:sz w:val="24"/>
          <w:szCs w:val="24"/>
        </w:rPr>
        <w:t>s aux PME</w:t>
      </w:r>
      <w:r w:rsidR="00253575">
        <w:rPr>
          <w:rFonts w:asciiTheme="majorBidi" w:hAnsiTheme="majorBidi" w:cstheme="majorBidi"/>
          <w:sz w:val="24"/>
          <w:szCs w:val="24"/>
        </w:rPr>
        <w:t xml:space="preserve">. </w:t>
      </w:r>
      <w:r w:rsidR="00253575" w:rsidRPr="00253575">
        <w:rPr>
          <w:rFonts w:asciiTheme="majorBidi" w:hAnsiTheme="majorBidi" w:cstheme="majorBidi"/>
          <w:sz w:val="24"/>
          <w:szCs w:val="24"/>
        </w:rPr>
        <w:t xml:space="preserve">Ce chapitre est </w:t>
      </w:r>
      <w:r w:rsidR="00FC46AD">
        <w:rPr>
          <w:rFonts w:asciiTheme="majorBidi" w:hAnsiTheme="majorBidi" w:cstheme="majorBidi"/>
          <w:sz w:val="24"/>
          <w:szCs w:val="24"/>
        </w:rPr>
        <w:t xml:space="preserve">donc </w:t>
      </w:r>
      <w:r w:rsidR="00253575" w:rsidRPr="00253575">
        <w:rPr>
          <w:rFonts w:asciiTheme="majorBidi" w:hAnsiTheme="majorBidi" w:cstheme="majorBidi"/>
          <w:sz w:val="24"/>
          <w:szCs w:val="24"/>
        </w:rPr>
        <w:t xml:space="preserve">à caractère théorique et comporte à cet effet </w:t>
      </w:r>
      <w:r w:rsidR="0051168D">
        <w:rPr>
          <w:rFonts w:asciiTheme="majorBidi" w:hAnsiTheme="majorBidi" w:cstheme="majorBidi"/>
          <w:sz w:val="24"/>
          <w:szCs w:val="24"/>
        </w:rPr>
        <w:t>deux</w:t>
      </w:r>
      <w:r w:rsidR="00253575" w:rsidRPr="00253575">
        <w:rPr>
          <w:rFonts w:asciiTheme="majorBidi" w:hAnsiTheme="majorBidi" w:cstheme="majorBidi"/>
          <w:sz w:val="24"/>
          <w:szCs w:val="24"/>
        </w:rPr>
        <w:t xml:space="preserve"> sections :</w:t>
      </w:r>
    </w:p>
    <w:p w:rsidR="001F297C" w:rsidRPr="00B66A79" w:rsidRDefault="001F297C" w:rsidP="00F95061">
      <w:pPr>
        <w:spacing w:after="0" w:line="360" w:lineRule="auto"/>
        <w:jc w:val="both"/>
        <w:rPr>
          <w:rFonts w:asciiTheme="majorBidi" w:hAnsiTheme="majorBidi" w:cstheme="majorBidi"/>
          <w:sz w:val="24"/>
          <w:szCs w:val="24"/>
        </w:rPr>
      </w:pPr>
    </w:p>
    <w:p w:rsidR="00AD35E1" w:rsidRPr="00035629" w:rsidRDefault="0051168D" w:rsidP="00E109D2">
      <w:pPr>
        <w:pStyle w:val="Paragraphedeliste"/>
        <w:numPr>
          <w:ilvl w:val="0"/>
          <w:numId w:val="11"/>
        </w:numPr>
        <w:spacing w:after="0" w:line="360" w:lineRule="auto"/>
        <w:jc w:val="both"/>
        <w:rPr>
          <w:rFonts w:asciiTheme="majorBidi" w:hAnsiTheme="majorBidi" w:cstheme="majorBidi"/>
          <w:sz w:val="24"/>
          <w:szCs w:val="24"/>
        </w:rPr>
      </w:pPr>
      <w:r w:rsidRPr="00035629">
        <w:rPr>
          <w:rFonts w:asciiTheme="majorBidi" w:hAnsiTheme="majorBidi" w:cstheme="majorBidi"/>
          <w:sz w:val="24"/>
          <w:szCs w:val="24"/>
        </w:rPr>
        <w:t>La</w:t>
      </w:r>
      <w:r w:rsidR="00AE36B4" w:rsidRPr="00035629">
        <w:rPr>
          <w:rFonts w:asciiTheme="majorBidi" w:hAnsiTheme="majorBidi" w:cstheme="majorBidi"/>
          <w:sz w:val="24"/>
          <w:szCs w:val="24"/>
        </w:rPr>
        <w:t xml:space="preserve"> première</w:t>
      </w:r>
      <w:r w:rsidR="00AD35E1" w:rsidRPr="00035629">
        <w:rPr>
          <w:rFonts w:asciiTheme="majorBidi" w:hAnsiTheme="majorBidi" w:cstheme="majorBidi"/>
          <w:sz w:val="24"/>
          <w:szCs w:val="24"/>
        </w:rPr>
        <w:t xml:space="preserve"> </w:t>
      </w:r>
      <w:r w:rsidR="00AE36B4" w:rsidRPr="00035629">
        <w:rPr>
          <w:rFonts w:asciiTheme="majorBidi" w:hAnsiTheme="majorBidi" w:cstheme="majorBidi"/>
          <w:sz w:val="24"/>
          <w:szCs w:val="24"/>
        </w:rPr>
        <w:t>section</w:t>
      </w:r>
      <w:r w:rsidR="00AD35E1" w:rsidRPr="00035629">
        <w:rPr>
          <w:rFonts w:asciiTheme="majorBidi" w:hAnsiTheme="majorBidi" w:cstheme="majorBidi"/>
          <w:sz w:val="24"/>
          <w:szCs w:val="24"/>
        </w:rPr>
        <w:t xml:space="preserve"> </w:t>
      </w:r>
      <w:r w:rsidR="00877E13" w:rsidRPr="00035629">
        <w:rPr>
          <w:rFonts w:asciiTheme="majorBidi" w:hAnsiTheme="majorBidi" w:cstheme="majorBidi"/>
          <w:sz w:val="24"/>
          <w:szCs w:val="24"/>
        </w:rPr>
        <w:t>présente les sources de</w:t>
      </w:r>
      <w:r w:rsidR="00AD35E1" w:rsidRPr="00035629">
        <w:rPr>
          <w:rFonts w:asciiTheme="majorBidi" w:hAnsiTheme="majorBidi" w:cstheme="majorBidi"/>
          <w:sz w:val="24"/>
          <w:szCs w:val="24"/>
        </w:rPr>
        <w:t xml:space="preserve"> financement des PME par capitaux propres d’origine interne et </w:t>
      </w:r>
      <w:r w:rsidRPr="00035629">
        <w:rPr>
          <w:rFonts w:asciiTheme="majorBidi" w:hAnsiTheme="majorBidi" w:cstheme="majorBidi"/>
          <w:sz w:val="24"/>
          <w:szCs w:val="24"/>
        </w:rPr>
        <w:t xml:space="preserve">ceux d’origine </w:t>
      </w:r>
      <w:r w:rsidR="00AD35E1" w:rsidRPr="00035629">
        <w:rPr>
          <w:rFonts w:asciiTheme="majorBidi" w:hAnsiTheme="majorBidi" w:cstheme="majorBidi"/>
          <w:sz w:val="24"/>
          <w:szCs w:val="24"/>
        </w:rPr>
        <w:t>externe</w:t>
      </w:r>
      <w:r w:rsidR="00877E13" w:rsidRPr="00035629">
        <w:rPr>
          <w:rFonts w:asciiTheme="majorBidi" w:hAnsiTheme="majorBidi" w:cstheme="majorBidi"/>
          <w:sz w:val="24"/>
          <w:szCs w:val="24"/>
        </w:rPr>
        <w:t xml:space="preserve">. Comme, elle </w:t>
      </w:r>
      <w:r w:rsidR="00E109D2">
        <w:rPr>
          <w:rFonts w:asciiTheme="majorBidi" w:hAnsiTheme="majorBidi" w:cstheme="majorBidi"/>
          <w:sz w:val="24"/>
          <w:szCs w:val="24"/>
        </w:rPr>
        <w:t>développe</w:t>
      </w:r>
      <w:r w:rsidR="00877E13" w:rsidRPr="00035629">
        <w:rPr>
          <w:rFonts w:asciiTheme="majorBidi" w:hAnsiTheme="majorBidi" w:cstheme="majorBidi"/>
          <w:sz w:val="24"/>
          <w:szCs w:val="24"/>
        </w:rPr>
        <w:t xml:space="preserve"> les sources de</w:t>
      </w:r>
      <w:r w:rsidRPr="00035629">
        <w:rPr>
          <w:rFonts w:asciiTheme="majorBidi" w:hAnsiTheme="majorBidi" w:cstheme="majorBidi"/>
          <w:sz w:val="24"/>
          <w:szCs w:val="24"/>
        </w:rPr>
        <w:t xml:space="preserve"> </w:t>
      </w:r>
      <w:r w:rsidR="00AD35E1" w:rsidRPr="00035629">
        <w:rPr>
          <w:rFonts w:asciiTheme="majorBidi" w:hAnsiTheme="majorBidi" w:cstheme="majorBidi"/>
          <w:sz w:val="24"/>
          <w:szCs w:val="24"/>
        </w:rPr>
        <w:t xml:space="preserve">financement des PME par </w:t>
      </w:r>
      <w:r w:rsidRPr="00035629">
        <w:rPr>
          <w:rFonts w:asciiTheme="majorBidi" w:hAnsiTheme="majorBidi" w:cstheme="majorBidi"/>
          <w:sz w:val="24"/>
          <w:szCs w:val="24"/>
        </w:rPr>
        <w:t>quasi-</w:t>
      </w:r>
      <w:r w:rsidR="003C14DB">
        <w:rPr>
          <w:rFonts w:asciiTheme="majorBidi" w:hAnsiTheme="majorBidi" w:cstheme="majorBidi"/>
          <w:sz w:val="24"/>
          <w:szCs w:val="24"/>
        </w:rPr>
        <w:t xml:space="preserve">capitaux </w:t>
      </w:r>
      <w:r w:rsidR="00AD35E1" w:rsidRPr="00035629">
        <w:rPr>
          <w:rFonts w:asciiTheme="majorBidi" w:hAnsiTheme="majorBidi" w:cstheme="majorBidi"/>
          <w:sz w:val="24"/>
          <w:szCs w:val="24"/>
        </w:rPr>
        <w:t>propres</w:t>
      </w:r>
      <w:r w:rsidRPr="00035629">
        <w:rPr>
          <w:rFonts w:asciiTheme="majorBidi" w:hAnsiTheme="majorBidi" w:cstheme="majorBidi"/>
          <w:sz w:val="24"/>
          <w:szCs w:val="24"/>
        </w:rPr>
        <w:t xml:space="preserve"> qui ne tombent ni dans la catégorie des capitaux propres ni dans celle des dettes</w:t>
      </w:r>
      <w:r w:rsidR="00AD35E1" w:rsidRPr="00035629">
        <w:rPr>
          <w:rFonts w:asciiTheme="majorBidi" w:hAnsiTheme="majorBidi" w:cstheme="majorBidi"/>
          <w:sz w:val="24"/>
          <w:szCs w:val="24"/>
        </w:rPr>
        <w:t>.</w:t>
      </w:r>
    </w:p>
    <w:p w:rsidR="00AD35E1" w:rsidRPr="00FE78CC" w:rsidRDefault="00AD35E1" w:rsidP="00F95061">
      <w:pPr>
        <w:pStyle w:val="Paragraphedeliste"/>
        <w:spacing w:after="0" w:line="360" w:lineRule="auto"/>
        <w:jc w:val="both"/>
        <w:rPr>
          <w:rFonts w:asciiTheme="majorBidi" w:hAnsiTheme="majorBidi" w:cstheme="majorBidi"/>
          <w:color w:val="FF0000"/>
          <w:sz w:val="24"/>
          <w:szCs w:val="24"/>
        </w:rPr>
      </w:pPr>
    </w:p>
    <w:p w:rsidR="00AD35E1" w:rsidRPr="009636DA" w:rsidRDefault="00AD35E1" w:rsidP="00E13C28">
      <w:pPr>
        <w:pStyle w:val="Paragraphedeliste"/>
        <w:numPr>
          <w:ilvl w:val="0"/>
          <w:numId w:val="11"/>
        </w:numPr>
        <w:spacing w:after="0" w:line="360" w:lineRule="auto"/>
        <w:jc w:val="both"/>
        <w:rPr>
          <w:rFonts w:asciiTheme="majorBidi" w:hAnsiTheme="majorBidi" w:cstheme="majorBidi"/>
          <w:sz w:val="24"/>
          <w:szCs w:val="24"/>
        </w:rPr>
      </w:pPr>
      <w:r w:rsidRPr="009636DA">
        <w:rPr>
          <w:rFonts w:asciiTheme="majorBidi" w:hAnsiTheme="majorBidi" w:cstheme="majorBidi"/>
          <w:sz w:val="24"/>
          <w:szCs w:val="24"/>
        </w:rPr>
        <w:t>L</w:t>
      </w:r>
      <w:r w:rsidR="0051168D" w:rsidRPr="009636DA">
        <w:rPr>
          <w:rFonts w:asciiTheme="majorBidi" w:hAnsiTheme="majorBidi" w:cstheme="majorBidi"/>
          <w:sz w:val="24"/>
          <w:szCs w:val="24"/>
        </w:rPr>
        <w:t>a</w:t>
      </w:r>
      <w:r w:rsidRPr="009636DA">
        <w:rPr>
          <w:rFonts w:asciiTheme="majorBidi" w:hAnsiTheme="majorBidi" w:cstheme="majorBidi"/>
          <w:sz w:val="24"/>
          <w:szCs w:val="24"/>
        </w:rPr>
        <w:t xml:space="preserve"> </w:t>
      </w:r>
      <w:r w:rsidR="0051168D" w:rsidRPr="009636DA">
        <w:rPr>
          <w:rFonts w:asciiTheme="majorBidi" w:hAnsiTheme="majorBidi" w:cstheme="majorBidi"/>
          <w:sz w:val="24"/>
          <w:szCs w:val="24"/>
        </w:rPr>
        <w:t>deuxième section</w:t>
      </w:r>
      <w:r w:rsidRPr="009636DA">
        <w:rPr>
          <w:rFonts w:asciiTheme="majorBidi" w:hAnsiTheme="majorBidi" w:cstheme="majorBidi"/>
          <w:sz w:val="24"/>
          <w:szCs w:val="24"/>
        </w:rPr>
        <w:t xml:space="preserve"> </w:t>
      </w:r>
      <w:r w:rsidR="00E109D2">
        <w:rPr>
          <w:rFonts w:asciiTheme="majorBidi" w:hAnsiTheme="majorBidi" w:cstheme="majorBidi"/>
          <w:sz w:val="24"/>
          <w:szCs w:val="24"/>
        </w:rPr>
        <w:t>expose</w:t>
      </w:r>
      <w:r w:rsidR="0051168D" w:rsidRPr="009636DA">
        <w:rPr>
          <w:rFonts w:asciiTheme="majorBidi" w:hAnsiTheme="majorBidi" w:cstheme="majorBidi"/>
          <w:sz w:val="24"/>
          <w:szCs w:val="24"/>
        </w:rPr>
        <w:t xml:space="preserve"> </w:t>
      </w:r>
      <w:r w:rsidR="00E109D2">
        <w:rPr>
          <w:rFonts w:asciiTheme="majorBidi" w:hAnsiTheme="majorBidi" w:cstheme="majorBidi"/>
          <w:sz w:val="24"/>
          <w:szCs w:val="24"/>
        </w:rPr>
        <w:t xml:space="preserve">tout d’abord </w:t>
      </w:r>
      <w:r w:rsidR="0051168D" w:rsidRPr="009636DA">
        <w:rPr>
          <w:rFonts w:asciiTheme="majorBidi" w:hAnsiTheme="majorBidi" w:cstheme="majorBidi"/>
          <w:sz w:val="24"/>
          <w:szCs w:val="24"/>
        </w:rPr>
        <w:t xml:space="preserve">les </w:t>
      </w:r>
      <w:r w:rsidR="00877E13" w:rsidRPr="009636DA">
        <w:rPr>
          <w:rFonts w:asciiTheme="majorBidi" w:hAnsiTheme="majorBidi" w:cstheme="majorBidi"/>
          <w:sz w:val="24"/>
          <w:szCs w:val="24"/>
        </w:rPr>
        <w:t>moyens</w:t>
      </w:r>
      <w:r w:rsidR="0051168D" w:rsidRPr="009636DA">
        <w:rPr>
          <w:rFonts w:asciiTheme="majorBidi" w:hAnsiTheme="majorBidi" w:cstheme="majorBidi"/>
          <w:sz w:val="24"/>
          <w:szCs w:val="24"/>
        </w:rPr>
        <w:t xml:space="preserve"> </w:t>
      </w:r>
      <w:r w:rsidR="00E109D2">
        <w:rPr>
          <w:rFonts w:asciiTheme="majorBidi" w:hAnsiTheme="majorBidi" w:cstheme="majorBidi"/>
          <w:sz w:val="24"/>
          <w:szCs w:val="24"/>
        </w:rPr>
        <w:t xml:space="preserve">classiques </w:t>
      </w:r>
      <w:r w:rsidR="0051168D" w:rsidRPr="009636DA">
        <w:rPr>
          <w:rFonts w:asciiTheme="majorBidi" w:hAnsiTheme="majorBidi" w:cstheme="majorBidi"/>
          <w:sz w:val="24"/>
          <w:szCs w:val="24"/>
        </w:rPr>
        <w:t>de</w:t>
      </w:r>
      <w:r w:rsidRPr="009636DA">
        <w:rPr>
          <w:rFonts w:asciiTheme="majorBidi" w:hAnsiTheme="majorBidi" w:cstheme="majorBidi"/>
          <w:sz w:val="24"/>
          <w:szCs w:val="24"/>
        </w:rPr>
        <w:t xml:space="preserve"> financement </w:t>
      </w:r>
      <w:r w:rsidR="00C720FC">
        <w:rPr>
          <w:rFonts w:asciiTheme="majorBidi" w:hAnsiTheme="majorBidi" w:cstheme="majorBidi"/>
          <w:sz w:val="24"/>
          <w:szCs w:val="24"/>
        </w:rPr>
        <w:t xml:space="preserve">des PME </w:t>
      </w:r>
      <w:r w:rsidR="0051168D" w:rsidRPr="009636DA">
        <w:rPr>
          <w:rFonts w:asciiTheme="majorBidi" w:hAnsiTheme="majorBidi" w:cstheme="majorBidi"/>
          <w:sz w:val="24"/>
          <w:szCs w:val="24"/>
        </w:rPr>
        <w:t>par dettes</w:t>
      </w:r>
      <w:r w:rsidRPr="009636DA">
        <w:rPr>
          <w:rFonts w:asciiTheme="majorBidi" w:hAnsiTheme="majorBidi" w:cstheme="majorBidi"/>
          <w:sz w:val="24"/>
          <w:szCs w:val="24"/>
        </w:rPr>
        <w:t xml:space="preserve"> </w:t>
      </w:r>
      <w:r w:rsidR="00E109D2">
        <w:rPr>
          <w:rFonts w:asciiTheme="majorBidi" w:hAnsiTheme="majorBidi" w:cstheme="majorBidi"/>
          <w:sz w:val="24"/>
          <w:szCs w:val="24"/>
        </w:rPr>
        <w:t xml:space="preserve">à long, </w:t>
      </w:r>
      <w:r w:rsidR="004F4A5C">
        <w:rPr>
          <w:rFonts w:asciiTheme="majorBidi" w:hAnsiTheme="majorBidi" w:cstheme="majorBidi"/>
          <w:sz w:val="24"/>
          <w:szCs w:val="24"/>
        </w:rPr>
        <w:t xml:space="preserve">à </w:t>
      </w:r>
      <w:r w:rsidR="00C720FC">
        <w:rPr>
          <w:rFonts w:asciiTheme="majorBidi" w:hAnsiTheme="majorBidi" w:cstheme="majorBidi"/>
          <w:sz w:val="24"/>
          <w:szCs w:val="24"/>
        </w:rPr>
        <w:t xml:space="preserve">moyen </w:t>
      </w:r>
      <w:r w:rsidR="00E109D2">
        <w:rPr>
          <w:rFonts w:asciiTheme="majorBidi" w:hAnsiTheme="majorBidi" w:cstheme="majorBidi"/>
          <w:sz w:val="24"/>
          <w:szCs w:val="24"/>
        </w:rPr>
        <w:t>et</w:t>
      </w:r>
      <w:r w:rsidR="009636DA" w:rsidRPr="009636DA">
        <w:rPr>
          <w:rFonts w:asciiTheme="majorBidi" w:hAnsiTheme="majorBidi" w:cstheme="majorBidi"/>
          <w:sz w:val="24"/>
          <w:szCs w:val="24"/>
        </w:rPr>
        <w:t xml:space="preserve"> à court terme. </w:t>
      </w:r>
      <w:r w:rsidR="00E109D2">
        <w:rPr>
          <w:rFonts w:asciiTheme="majorBidi" w:hAnsiTheme="majorBidi" w:cstheme="majorBidi"/>
          <w:sz w:val="24"/>
          <w:szCs w:val="24"/>
        </w:rPr>
        <w:t>Puis</w:t>
      </w:r>
      <w:r w:rsidR="009636DA" w:rsidRPr="009636DA">
        <w:rPr>
          <w:rFonts w:asciiTheme="majorBidi" w:hAnsiTheme="majorBidi" w:cstheme="majorBidi"/>
          <w:sz w:val="24"/>
          <w:szCs w:val="24"/>
        </w:rPr>
        <w:t xml:space="preserve">, </w:t>
      </w:r>
      <w:r w:rsidR="00E13C28">
        <w:rPr>
          <w:rFonts w:asciiTheme="majorBidi" w:hAnsiTheme="majorBidi" w:cstheme="majorBidi"/>
          <w:sz w:val="24"/>
          <w:szCs w:val="24"/>
        </w:rPr>
        <w:t>elle</w:t>
      </w:r>
      <w:r w:rsidR="009636DA" w:rsidRPr="009636DA">
        <w:rPr>
          <w:rFonts w:asciiTheme="majorBidi" w:hAnsiTheme="majorBidi" w:cstheme="majorBidi"/>
          <w:sz w:val="24"/>
          <w:szCs w:val="24"/>
        </w:rPr>
        <w:t xml:space="preserve"> </w:t>
      </w:r>
      <w:r w:rsidR="00E13C28">
        <w:rPr>
          <w:rFonts w:asciiTheme="majorBidi" w:hAnsiTheme="majorBidi" w:cstheme="majorBidi"/>
          <w:sz w:val="24"/>
          <w:szCs w:val="24"/>
        </w:rPr>
        <w:t>met</w:t>
      </w:r>
      <w:r w:rsidR="00E109D2">
        <w:rPr>
          <w:rFonts w:asciiTheme="majorBidi" w:hAnsiTheme="majorBidi" w:cstheme="majorBidi"/>
          <w:sz w:val="24"/>
          <w:szCs w:val="24"/>
        </w:rPr>
        <w:t xml:space="preserve"> l’accent sur les autres sources de financement par dettes </w:t>
      </w:r>
      <w:r w:rsidR="00C720FC">
        <w:rPr>
          <w:rFonts w:asciiTheme="majorBidi" w:hAnsiTheme="majorBidi" w:cstheme="majorBidi"/>
          <w:sz w:val="24"/>
          <w:szCs w:val="24"/>
        </w:rPr>
        <w:t>attribuées aux</w:t>
      </w:r>
      <w:r w:rsidR="00C720FC" w:rsidRPr="009636DA">
        <w:rPr>
          <w:rFonts w:asciiTheme="majorBidi" w:hAnsiTheme="majorBidi" w:cstheme="majorBidi"/>
          <w:sz w:val="24"/>
          <w:szCs w:val="24"/>
        </w:rPr>
        <w:t xml:space="preserve"> PME</w:t>
      </w:r>
      <w:r w:rsidR="00C720FC">
        <w:rPr>
          <w:rFonts w:asciiTheme="majorBidi" w:hAnsiTheme="majorBidi" w:cstheme="majorBidi"/>
          <w:sz w:val="24"/>
          <w:szCs w:val="24"/>
        </w:rPr>
        <w:t xml:space="preserve"> et </w:t>
      </w:r>
      <w:r w:rsidR="00E109D2">
        <w:rPr>
          <w:rFonts w:asciiTheme="majorBidi" w:hAnsiTheme="majorBidi" w:cstheme="majorBidi"/>
          <w:sz w:val="24"/>
          <w:szCs w:val="24"/>
        </w:rPr>
        <w:t>qui consistent en</w:t>
      </w:r>
      <w:r w:rsidR="009636DA" w:rsidRPr="009636DA">
        <w:rPr>
          <w:rFonts w:asciiTheme="majorBidi" w:hAnsiTheme="majorBidi" w:cstheme="majorBidi"/>
          <w:sz w:val="24"/>
          <w:szCs w:val="24"/>
        </w:rPr>
        <w:t xml:space="preserve"> les instruments de financement islamique.</w:t>
      </w:r>
    </w:p>
    <w:p w:rsidR="00AD35E1" w:rsidRPr="00B66A79" w:rsidRDefault="00AD35E1" w:rsidP="00F95061">
      <w:pPr>
        <w:pStyle w:val="Paragraphedeliste"/>
        <w:spacing w:after="0" w:line="360" w:lineRule="auto"/>
        <w:jc w:val="both"/>
      </w:pPr>
    </w:p>
    <w:p w:rsidR="000D5D6E" w:rsidRPr="000D5D6E" w:rsidRDefault="000D5D6E" w:rsidP="000D5D6E">
      <w:pPr>
        <w:pStyle w:val="Paragraphedeliste"/>
        <w:rPr>
          <w:rFonts w:asciiTheme="majorBidi" w:hAnsiTheme="majorBidi" w:cstheme="majorBidi"/>
          <w:color w:val="000000"/>
          <w:sz w:val="24"/>
          <w:szCs w:val="24"/>
        </w:rPr>
      </w:pPr>
    </w:p>
    <w:p w:rsidR="000D5D6E" w:rsidRDefault="000D5D6E" w:rsidP="000D5D6E">
      <w:pPr>
        <w:pStyle w:val="Paragraphedeliste"/>
        <w:spacing w:after="0" w:line="360" w:lineRule="auto"/>
        <w:jc w:val="both"/>
        <w:rPr>
          <w:rFonts w:asciiTheme="majorBidi" w:hAnsiTheme="majorBidi" w:cstheme="majorBidi"/>
          <w:color w:val="000000"/>
          <w:sz w:val="24"/>
          <w:szCs w:val="24"/>
        </w:rPr>
      </w:pPr>
    </w:p>
    <w:p w:rsidR="001F297C" w:rsidRDefault="001F297C" w:rsidP="000D5D6E">
      <w:pPr>
        <w:pStyle w:val="Paragraphedeliste"/>
        <w:spacing w:after="0" w:line="360" w:lineRule="auto"/>
        <w:jc w:val="both"/>
        <w:rPr>
          <w:rFonts w:asciiTheme="majorBidi" w:hAnsiTheme="majorBidi" w:cstheme="majorBidi"/>
          <w:color w:val="000000"/>
          <w:sz w:val="24"/>
          <w:szCs w:val="24"/>
        </w:rPr>
      </w:pPr>
    </w:p>
    <w:p w:rsidR="001F297C" w:rsidRDefault="001F297C" w:rsidP="000D5D6E">
      <w:pPr>
        <w:pStyle w:val="Paragraphedeliste"/>
        <w:spacing w:after="0" w:line="360" w:lineRule="auto"/>
        <w:jc w:val="both"/>
        <w:rPr>
          <w:rFonts w:asciiTheme="majorBidi" w:hAnsiTheme="majorBidi" w:cstheme="majorBidi"/>
          <w:color w:val="000000"/>
          <w:sz w:val="24"/>
          <w:szCs w:val="24"/>
        </w:rPr>
      </w:pPr>
    </w:p>
    <w:p w:rsidR="001F297C" w:rsidRDefault="001F297C" w:rsidP="000D5D6E">
      <w:pPr>
        <w:pStyle w:val="Paragraphedeliste"/>
        <w:spacing w:after="0" w:line="360" w:lineRule="auto"/>
        <w:jc w:val="both"/>
        <w:rPr>
          <w:rFonts w:asciiTheme="majorBidi" w:hAnsiTheme="majorBidi" w:cstheme="majorBidi"/>
          <w:color w:val="000000"/>
          <w:sz w:val="24"/>
          <w:szCs w:val="24"/>
        </w:rPr>
      </w:pPr>
    </w:p>
    <w:p w:rsidR="001F297C" w:rsidRDefault="001F297C" w:rsidP="000D5D6E">
      <w:pPr>
        <w:pStyle w:val="Paragraphedeliste"/>
        <w:spacing w:after="0" w:line="360" w:lineRule="auto"/>
        <w:jc w:val="both"/>
        <w:rPr>
          <w:rFonts w:asciiTheme="majorBidi" w:hAnsiTheme="majorBidi" w:cstheme="majorBidi"/>
          <w:color w:val="000000"/>
          <w:sz w:val="24"/>
          <w:szCs w:val="24"/>
        </w:rPr>
      </w:pPr>
    </w:p>
    <w:p w:rsidR="001F297C" w:rsidRDefault="001F297C" w:rsidP="000D5D6E">
      <w:pPr>
        <w:pStyle w:val="Paragraphedeliste"/>
        <w:spacing w:after="0" w:line="360" w:lineRule="auto"/>
        <w:jc w:val="both"/>
        <w:rPr>
          <w:rFonts w:asciiTheme="majorBidi" w:hAnsiTheme="majorBidi" w:cstheme="majorBidi"/>
          <w:color w:val="000000"/>
          <w:sz w:val="24"/>
          <w:szCs w:val="24"/>
        </w:rPr>
      </w:pPr>
    </w:p>
    <w:p w:rsidR="001F297C" w:rsidRDefault="001F297C" w:rsidP="000D5D6E">
      <w:pPr>
        <w:pStyle w:val="Paragraphedeliste"/>
        <w:spacing w:after="0" w:line="360" w:lineRule="auto"/>
        <w:jc w:val="both"/>
        <w:rPr>
          <w:rFonts w:asciiTheme="majorBidi" w:hAnsiTheme="majorBidi" w:cstheme="majorBidi"/>
          <w:color w:val="000000"/>
          <w:sz w:val="24"/>
          <w:szCs w:val="24"/>
        </w:rPr>
      </w:pPr>
    </w:p>
    <w:p w:rsidR="001F297C" w:rsidRDefault="001F297C" w:rsidP="000D5D6E">
      <w:pPr>
        <w:pStyle w:val="Paragraphedeliste"/>
        <w:spacing w:after="0" w:line="360" w:lineRule="auto"/>
        <w:jc w:val="both"/>
        <w:rPr>
          <w:rFonts w:asciiTheme="majorBidi" w:hAnsiTheme="majorBidi" w:cstheme="majorBidi"/>
          <w:color w:val="000000"/>
          <w:sz w:val="24"/>
          <w:szCs w:val="24"/>
        </w:rPr>
      </w:pPr>
    </w:p>
    <w:p w:rsidR="00BF164E" w:rsidRDefault="00BF164E" w:rsidP="000D5D6E">
      <w:pPr>
        <w:pStyle w:val="Paragraphedeliste"/>
        <w:spacing w:after="0" w:line="360" w:lineRule="auto"/>
        <w:jc w:val="both"/>
        <w:rPr>
          <w:rFonts w:asciiTheme="majorBidi" w:hAnsiTheme="majorBidi" w:cstheme="majorBidi"/>
          <w:color w:val="000000"/>
          <w:sz w:val="24"/>
          <w:szCs w:val="24"/>
        </w:rPr>
      </w:pPr>
    </w:p>
    <w:p w:rsidR="0087642B" w:rsidRDefault="0087642B" w:rsidP="000D5D6E">
      <w:pPr>
        <w:pStyle w:val="Paragraphedeliste"/>
        <w:spacing w:after="0" w:line="360" w:lineRule="auto"/>
        <w:jc w:val="both"/>
        <w:rPr>
          <w:rFonts w:asciiTheme="majorBidi" w:hAnsiTheme="majorBidi" w:cstheme="majorBidi"/>
          <w:color w:val="000000"/>
          <w:sz w:val="24"/>
          <w:szCs w:val="24"/>
        </w:rPr>
      </w:pPr>
    </w:p>
    <w:p w:rsidR="00CA5369" w:rsidRDefault="00CA5369" w:rsidP="00E479F9">
      <w:pPr>
        <w:spacing w:after="0" w:line="360" w:lineRule="auto"/>
        <w:jc w:val="both"/>
        <w:rPr>
          <w:rFonts w:asciiTheme="majorBidi" w:hAnsiTheme="majorBidi" w:cstheme="majorBidi"/>
          <w:color w:val="000000"/>
          <w:sz w:val="24"/>
          <w:szCs w:val="24"/>
        </w:rPr>
      </w:pPr>
    </w:p>
    <w:p w:rsidR="002828D6" w:rsidRDefault="00CA5369" w:rsidP="00121CDE">
      <w:pPr>
        <w:pStyle w:val="Pa4"/>
        <w:spacing w:line="360" w:lineRule="auto"/>
        <w:jc w:val="both"/>
        <w:rPr>
          <w:rFonts w:asciiTheme="majorBidi" w:hAnsiTheme="majorBidi" w:cstheme="majorBidi"/>
          <w:b/>
          <w:bCs/>
          <w:color w:val="000000"/>
        </w:rPr>
      </w:pPr>
      <w:r w:rsidRPr="00CA5369">
        <w:rPr>
          <w:rFonts w:asciiTheme="majorBidi" w:hAnsiTheme="majorBidi" w:cstheme="majorBidi"/>
          <w:b/>
          <w:bCs/>
          <w:u w:val="single"/>
        </w:rPr>
        <w:lastRenderedPageBreak/>
        <w:t>Section 1 :</w:t>
      </w:r>
      <w:r w:rsidRPr="00CA5369">
        <w:rPr>
          <w:rFonts w:asciiTheme="majorBidi" w:hAnsiTheme="majorBidi" w:cstheme="majorBidi"/>
          <w:b/>
          <w:bCs/>
        </w:rPr>
        <w:t xml:space="preserve"> </w:t>
      </w:r>
      <w:r w:rsidRPr="00CA5369">
        <w:rPr>
          <w:rFonts w:asciiTheme="majorBidi" w:hAnsiTheme="majorBidi" w:cstheme="majorBidi"/>
          <w:b/>
          <w:bCs/>
          <w:color w:val="000000"/>
        </w:rPr>
        <w:t xml:space="preserve">Le financement des PME par </w:t>
      </w:r>
      <w:r>
        <w:rPr>
          <w:rFonts w:asciiTheme="majorBidi" w:hAnsiTheme="majorBidi" w:cstheme="majorBidi"/>
          <w:b/>
          <w:bCs/>
          <w:color w:val="000000"/>
        </w:rPr>
        <w:t xml:space="preserve">les </w:t>
      </w:r>
      <w:r w:rsidRPr="00CA5369">
        <w:rPr>
          <w:rFonts w:asciiTheme="majorBidi" w:hAnsiTheme="majorBidi" w:cstheme="majorBidi"/>
          <w:b/>
          <w:bCs/>
          <w:color w:val="000000"/>
        </w:rPr>
        <w:t>capitaux propres</w:t>
      </w:r>
      <w:r>
        <w:rPr>
          <w:rFonts w:asciiTheme="majorBidi" w:hAnsiTheme="majorBidi" w:cstheme="majorBidi"/>
          <w:b/>
          <w:bCs/>
          <w:color w:val="000000"/>
        </w:rPr>
        <w:t xml:space="preserve"> et les quasi-capitaux propres</w:t>
      </w:r>
      <w:r w:rsidRPr="00CA5369">
        <w:rPr>
          <w:rFonts w:asciiTheme="majorBidi" w:hAnsiTheme="majorBidi" w:cstheme="majorBidi"/>
          <w:b/>
          <w:bCs/>
          <w:color w:val="000000"/>
        </w:rPr>
        <w:t> </w:t>
      </w:r>
    </w:p>
    <w:p w:rsidR="00121CDE" w:rsidRDefault="00765A31" w:rsidP="00765A31">
      <w:pPr>
        <w:spacing w:after="0" w:line="360" w:lineRule="auto"/>
        <w:jc w:val="both"/>
        <w:rPr>
          <w:rFonts w:asciiTheme="majorBidi" w:hAnsiTheme="majorBidi" w:cstheme="majorBidi"/>
          <w:color w:val="FF0000"/>
          <w:sz w:val="24"/>
          <w:szCs w:val="24"/>
        </w:rPr>
      </w:pPr>
      <w:r>
        <w:rPr>
          <w:rFonts w:asciiTheme="majorBidi" w:hAnsiTheme="majorBidi" w:cstheme="majorBidi"/>
          <w:sz w:val="24"/>
          <w:szCs w:val="24"/>
        </w:rPr>
        <w:t xml:space="preserve">    Dans c</w:t>
      </w:r>
      <w:r w:rsidR="0052214B">
        <w:rPr>
          <w:rFonts w:asciiTheme="majorBidi" w:hAnsiTheme="majorBidi" w:cstheme="majorBidi"/>
          <w:sz w:val="24"/>
          <w:szCs w:val="24"/>
        </w:rPr>
        <w:t>ette section</w:t>
      </w:r>
      <w:r>
        <w:rPr>
          <w:rFonts w:asciiTheme="majorBidi" w:hAnsiTheme="majorBidi" w:cstheme="majorBidi"/>
          <w:sz w:val="24"/>
          <w:szCs w:val="24"/>
        </w:rPr>
        <w:t xml:space="preserve">, nous </w:t>
      </w:r>
      <w:r w:rsidR="0052214B">
        <w:rPr>
          <w:rFonts w:asciiTheme="majorBidi" w:hAnsiTheme="majorBidi" w:cstheme="majorBidi"/>
          <w:sz w:val="24"/>
          <w:szCs w:val="24"/>
        </w:rPr>
        <w:t>expos</w:t>
      </w:r>
      <w:r>
        <w:rPr>
          <w:rFonts w:asciiTheme="majorBidi" w:hAnsiTheme="majorBidi" w:cstheme="majorBidi"/>
          <w:sz w:val="24"/>
          <w:szCs w:val="24"/>
        </w:rPr>
        <w:t>ons</w:t>
      </w:r>
      <w:r w:rsidR="0052214B" w:rsidRPr="0052214B">
        <w:rPr>
          <w:rFonts w:asciiTheme="majorBidi" w:hAnsiTheme="majorBidi" w:cstheme="majorBidi"/>
          <w:sz w:val="24"/>
          <w:szCs w:val="24"/>
        </w:rPr>
        <w:t xml:space="preserve"> les sources de financement des PME par capitaux propres d’origine int</w:t>
      </w:r>
      <w:r>
        <w:rPr>
          <w:rFonts w:asciiTheme="majorBidi" w:hAnsiTheme="majorBidi" w:cstheme="majorBidi"/>
          <w:sz w:val="24"/>
          <w:szCs w:val="24"/>
        </w:rPr>
        <w:t>erne et ceux d’origine externe. Puis</w:t>
      </w:r>
      <w:r w:rsidR="0052214B" w:rsidRPr="0052214B">
        <w:rPr>
          <w:rFonts w:asciiTheme="majorBidi" w:hAnsiTheme="majorBidi" w:cstheme="majorBidi"/>
          <w:sz w:val="24"/>
          <w:szCs w:val="24"/>
        </w:rPr>
        <w:t xml:space="preserve">, </w:t>
      </w:r>
      <w:r>
        <w:rPr>
          <w:rFonts w:asciiTheme="majorBidi" w:hAnsiTheme="majorBidi" w:cstheme="majorBidi"/>
          <w:sz w:val="24"/>
          <w:szCs w:val="24"/>
        </w:rPr>
        <w:t>nous aborderons les</w:t>
      </w:r>
      <w:r w:rsidR="0052214B" w:rsidRPr="0052214B">
        <w:rPr>
          <w:rFonts w:asciiTheme="majorBidi" w:hAnsiTheme="majorBidi" w:cstheme="majorBidi"/>
          <w:sz w:val="24"/>
          <w:szCs w:val="24"/>
        </w:rPr>
        <w:t xml:space="preserve"> sources de financement des PME par quasi-capitaux propres</w:t>
      </w:r>
      <w:r w:rsidR="00BA7CF9">
        <w:rPr>
          <w:rFonts w:asciiTheme="majorBidi" w:hAnsiTheme="majorBidi" w:cstheme="majorBidi"/>
          <w:sz w:val="24"/>
          <w:szCs w:val="24"/>
        </w:rPr>
        <w:t>.</w:t>
      </w:r>
      <w:r w:rsidR="0052214B" w:rsidRPr="0052214B">
        <w:rPr>
          <w:rFonts w:asciiTheme="majorBidi" w:hAnsiTheme="majorBidi" w:cstheme="majorBidi"/>
          <w:sz w:val="24"/>
          <w:szCs w:val="24"/>
        </w:rPr>
        <w:t xml:space="preserve"> </w:t>
      </w:r>
    </w:p>
    <w:p w:rsidR="00BA7CF9" w:rsidRPr="00BA7CF9" w:rsidRDefault="00BA7CF9" w:rsidP="00BA7CF9">
      <w:pPr>
        <w:spacing w:after="0" w:line="360" w:lineRule="auto"/>
        <w:jc w:val="both"/>
        <w:rPr>
          <w:rFonts w:asciiTheme="majorBidi" w:hAnsiTheme="majorBidi" w:cstheme="majorBidi"/>
          <w:color w:val="FF0000"/>
          <w:sz w:val="24"/>
          <w:szCs w:val="24"/>
        </w:rPr>
      </w:pPr>
    </w:p>
    <w:p w:rsidR="00121CDE" w:rsidRDefault="00CA5369" w:rsidP="00121CDE">
      <w:pPr>
        <w:spacing w:after="0" w:line="360" w:lineRule="auto"/>
        <w:jc w:val="both"/>
        <w:rPr>
          <w:rFonts w:asciiTheme="majorBidi" w:hAnsiTheme="majorBidi" w:cstheme="majorBidi"/>
          <w:sz w:val="24"/>
          <w:szCs w:val="24"/>
          <w:u w:val="single"/>
        </w:rPr>
      </w:pPr>
      <w:r w:rsidRPr="002828D6">
        <w:rPr>
          <w:rFonts w:asciiTheme="majorBidi" w:hAnsiTheme="majorBidi" w:cstheme="majorBidi"/>
          <w:b/>
          <w:bCs/>
          <w:sz w:val="24"/>
          <w:szCs w:val="24"/>
          <w:u w:val="single"/>
        </w:rPr>
        <w:t xml:space="preserve">1- </w:t>
      </w:r>
      <w:r w:rsidRPr="002828D6">
        <w:rPr>
          <w:rFonts w:asciiTheme="majorBidi" w:hAnsiTheme="majorBidi" w:cstheme="majorBidi"/>
          <w:b/>
          <w:bCs/>
          <w:color w:val="000000"/>
          <w:sz w:val="24"/>
          <w:szCs w:val="24"/>
          <w:u w:val="single"/>
        </w:rPr>
        <w:t>Le</w:t>
      </w:r>
      <w:r w:rsidRPr="00CA5369">
        <w:rPr>
          <w:rFonts w:asciiTheme="majorBidi" w:hAnsiTheme="majorBidi" w:cstheme="majorBidi"/>
          <w:b/>
          <w:bCs/>
          <w:color w:val="000000"/>
          <w:sz w:val="24"/>
          <w:szCs w:val="24"/>
          <w:u w:val="single"/>
        </w:rPr>
        <w:t xml:space="preserve"> financement des PME par les capitaux propres</w:t>
      </w:r>
      <w:r>
        <w:rPr>
          <w:rFonts w:asciiTheme="majorBidi" w:hAnsiTheme="majorBidi" w:cstheme="majorBidi"/>
          <w:b/>
          <w:bCs/>
          <w:color w:val="000000"/>
          <w:sz w:val="24"/>
          <w:szCs w:val="24"/>
          <w:u w:val="single"/>
        </w:rPr>
        <w:t> :</w:t>
      </w:r>
    </w:p>
    <w:p w:rsidR="008D5BB0" w:rsidRPr="00121CDE" w:rsidRDefault="002828D6" w:rsidP="00121CDE">
      <w:pPr>
        <w:spacing w:after="0" w:line="360" w:lineRule="auto"/>
        <w:jc w:val="both"/>
        <w:rPr>
          <w:rFonts w:asciiTheme="majorBidi" w:hAnsiTheme="majorBidi" w:cstheme="majorBidi"/>
          <w:sz w:val="24"/>
          <w:szCs w:val="24"/>
          <w:u w:val="single"/>
        </w:rPr>
      </w:pPr>
      <w:r>
        <w:rPr>
          <w:rFonts w:asciiTheme="majorBidi" w:hAnsiTheme="majorBidi" w:cstheme="majorBidi"/>
          <w:b/>
          <w:bCs/>
          <w:sz w:val="24"/>
          <w:szCs w:val="24"/>
          <w:u w:val="single"/>
        </w:rPr>
        <w:t>1</w:t>
      </w:r>
      <w:r w:rsidR="00384B09">
        <w:rPr>
          <w:rFonts w:asciiTheme="majorBidi" w:hAnsiTheme="majorBidi" w:cstheme="majorBidi"/>
          <w:b/>
          <w:bCs/>
          <w:sz w:val="24"/>
          <w:szCs w:val="24"/>
          <w:u w:val="single"/>
        </w:rPr>
        <w:t>-</w:t>
      </w:r>
      <w:r w:rsidR="00470082" w:rsidRPr="00470082">
        <w:rPr>
          <w:rFonts w:asciiTheme="majorBidi" w:hAnsiTheme="majorBidi" w:cstheme="majorBidi"/>
          <w:b/>
          <w:bCs/>
          <w:sz w:val="24"/>
          <w:szCs w:val="24"/>
          <w:u w:val="single"/>
        </w:rPr>
        <w:t>1</w:t>
      </w:r>
      <w:r w:rsidR="00384B09">
        <w:rPr>
          <w:rFonts w:asciiTheme="majorBidi" w:hAnsiTheme="majorBidi" w:cstheme="majorBidi"/>
          <w:b/>
          <w:bCs/>
          <w:sz w:val="24"/>
          <w:szCs w:val="24"/>
          <w:u w:val="single"/>
        </w:rPr>
        <w:t>-</w:t>
      </w:r>
      <w:r w:rsidR="00741E0C">
        <w:rPr>
          <w:rFonts w:asciiTheme="majorBidi" w:hAnsiTheme="majorBidi" w:cstheme="majorBidi"/>
          <w:b/>
          <w:bCs/>
          <w:sz w:val="24"/>
          <w:szCs w:val="24"/>
          <w:u w:val="single"/>
        </w:rPr>
        <w:t xml:space="preserve"> </w:t>
      </w:r>
      <w:r w:rsidR="00470082" w:rsidRPr="00470082">
        <w:rPr>
          <w:rFonts w:asciiTheme="majorBidi" w:hAnsiTheme="majorBidi" w:cstheme="majorBidi"/>
          <w:b/>
          <w:bCs/>
          <w:sz w:val="24"/>
          <w:szCs w:val="24"/>
          <w:u w:val="single"/>
        </w:rPr>
        <w:t>L</w:t>
      </w:r>
      <w:r w:rsidR="005665E5" w:rsidRPr="00470082">
        <w:rPr>
          <w:rFonts w:asciiTheme="majorBidi" w:hAnsiTheme="majorBidi" w:cstheme="majorBidi"/>
          <w:b/>
          <w:bCs/>
          <w:sz w:val="24"/>
          <w:szCs w:val="24"/>
          <w:u w:val="single"/>
        </w:rPr>
        <w:t>e</w:t>
      </w:r>
      <w:r w:rsidR="008A7F73">
        <w:rPr>
          <w:rFonts w:asciiTheme="majorBidi" w:hAnsiTheme="majorBidi" w:cstheme="majorBidi"/>
          <w:b/>
          <w:bCs/>
          <w:sz w:val="24"/>
          <w:szCs w:val="24"/>
          <w:u w:val="single"/>
        </w:rPr>
        <w:t xml:space="preserve">s </w:t>
      </w:r>
      <w:r w:rsidR="0085333A">
        <w:rPr>
          <w:rFonts w:asciiTheme="majorBidi" w:hAnsiTheme="majorBidi" w:cstheme="majorBidi"/>
          <w:b/>
          <w:bCs/>
          <w:sz w:val="24"/>
          <w:szCs w:val="24"/>
          <w:u w:val="single"/>
        </w:rPr>
        <w:t>capitaux</w:t>
      </w:r>
      <w:r w:rsidR="00470082" w:rsidRPr="00470082">
        <w:rPr>
          <w:rFonts w:asciiTheme="majorBidi" w:hAnsiTheme="majorBidi" w:cstheme="majorBidi"/>
          <w:b/>
          <w:bCs/>
          <w:sz w:val="24"/>
          <w:szCs w:val="24"/>
          <w:u w:val="single"/>
        </w:rPr>
        <w:t xml:space="preserve"> propres</w:t>
      </w:r>
      <w:r w:rsidR="00470082">
        <w:rPr>
          <w:rFonts w:asciiTheme="majorBidi" w:hAnsiTheme="majorBidi" w:cstheme="majorBidi"/>
          <w:b/>
          <w:bCs/>
          <w:sz w:val="24"/>
          <w:szCs w:val="24"/>
          <w:u w:val="single"/>
        </w:rPr>
        <w:t xml:space="preserve"> d’origine</w:t>
      </w:r>
      <w:r w:rsidR="00470082" w:rsidRPr="00470082">
        <w:rPr>
          <w:rFonts w:asciiTheme="majorBidi" w:hAnsiTheme="majorBidi" w:cstheme="majorBidi"/>
          <w:b/>
          <w:bCs/>
          <w:sz w:val="24"/>
          <w:szCs w:val="24"/>
          <w:u w:val="single"/>
        </w:rPr>
        <w:t xml:space="preserve"> interne</w:t>
      </w:r>
      <w:r w:rsidR="00201FCC">
        <w:rPr>
          <w:rFonts w:asciiTheme="majorBidi" w:hAnsiTheme="majorBidi" w:cstheme="majorBidi"/>
          <w:b/>
          <w:bCs/>
          <w:sz w:val="24"/>
          <w:szCs w:val="24"/>
          <w:u w:val="single"/>
        </w:rPr>
        <w:t xml:space="preserve"> (Autofinancement)</w:t>
      </w:r>
      <w:r w:rsidR="00470082" w:rsidRPr="00470082">
        <w:rPr>
          <w:rFonts w:asciiTheme="majorBidi" w:hAnsiTheme="majorBidi" w:cstheme="majorBidi"/>
          <w:b/>
          <w:bCs/>
          <w:sz w:val="24"/>
          <w:szCs w:val="24"/>
          <w:u w:val="single"/>
        </w:rPr>
        <w:t> :</w:t>
      </w:r>
    </w:p>
    <w:p w:rsidR="00741E0C" w:rsidRDefault="00934115" w:rsidP="00121CDE">
      <w:pPr>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1-</w:t>
      </w:r>
      <w:r w:rsidRPr="00470082">
        <w:rPr>
          <w:rFonts w:asciiTheme="majorBidi" w:hAnsiTheme="majorBidi" w:cstheme="majorBidi"/>
          <w:b/>
          <w:bCs/>
          <w:sz w:val="24"/>
          <w:szCs w:val="24"/>
          <w:u w:val="single"/>
        </w:rPr>
        <w:t>1</w:t>
      </w:r>
      <w:r>
        <w:rPr>
          <w:rFonts w:asciiTheme="majorBidi" w:hAnsiTheme="majorBidi" w:cstheme="majorBidi"/>
          <w:b/>
          <w:bCs/>
          <w:sz w:val="24"/>
          <w:szCs w:val="24"/>
          <w:u w:val="single"/>
        </w:rPr>
        <w:t>-1-</w:t>
      </w:r>
      <w:r w:rsidR="0006190D">
        <w:rPr>
          <w:rFonts w:asciiTheme="majorBidi" w:hAnsiTheme="majorBidi" w:cstheme="majorBidi"/>
          <w:b/>
          <w:bCs/>
          <w:sz w:val="24"/>
          <w:szCs w:val="24"/>
          <w:u w:val="single"/>
        </w:rPr>
        <w:t xml:space="preserve"> </w:t>
      </w:r>
      <w:r w:rsidR="00A85011" w:rsidRPr="00A85011">
        <w:rPr>
          <w:rFonts w:asciiTheme="majorBidi" w:hAnsiTheme="majorBidi" w:cstheme="majorBidi"/>
          <w:b/>
          <w:bCs/>
          <w:sz w:val="24"/>
          <w:szCs w:val="24"/>
          <w:u w:val="single"/>
        </w:rPr>
        <w:t>Définition :</w:t>
      </w:r>
    </w:p>
    <w:p w:rsidR="00A85011" w:rsidRDefault="00292FA5" w:rsidP="00F95061">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L’autofinancement est le reliquat de la capacité d’autofinancement</w:t>
      </w:r>
      <w:r w:rsidR="00F04ABA">
        <w:rPr>
          <w:rFonts w:asciiTheme="majorBidi" w:hAnsiTheme="majorBidi" w:cstheme="majorBidi"/>
          <w:sz w:val="24"/>
          <w:szCs w:val="24"/>
        </w:rPr>
        <w:t xml:space="preserve"> (CAF)</w:t>
      </w:r>
      <w:r>
        <w:rPr>
          <w:rFonts w:asciiTheme="majorBidi" w:hAnsiTheme="majorBidi" w:cstheme="majorBidi"/>
          <w:sz w:val="24"/>
          <w:szCs w:val="24"/>
        </w:rPr>
        <w:t xml:space="preserve"> après</w:t>
      </w:r>
      <w:r>
        <w:rPr>
          <w:rFonts w:asciiTheme="majorBidi" w:hAnsiTheme="majorBidi" w:cstheme="majorBidi"/>
          <w:b/>
          <w:bCs/>
          <w:sz w:val="24"/>
          <w:szCs w:val="24"/>
        </w:rPr>
        <w:t xml:space="preserve"> </w:t>
      </w:r>
      <w:r w:rsidRPr="00292FA5">
        <w:rPr>
          <w:rFonts w:asciiTheme="majorBidi" w:hAnsiTheme="majorBidi" w:cstheme="majorBidi"/>
          <w:sz w:val="24"/>
          <w:szCs w:val="24"/>
        </w:rPr>
        <w:t>rémunération</w:t>
      </w:r>
      <w:r w:rsidR="001570E5">
        <w:rPr>
          <w:rFonts w:asciiTheme="majorBidi" w:hAnsiTheme="majorBidi" w:cstheme="majorBidi"/>
          <w:sz w:val="24"/>
          <w:szCs w:val="24"/>
        </w:rPr>
        <w:t xml:space="preserve"> des </w:t>
      </w:r>
      <w:r>
        <w:rPr>
          <w:rFonts w:asciiTheme="majorBidi" w:hAnsiTheme="majorBidi" w:cstheme="majorBidi"/>
          <w:sz w:val="24"/>
          <w:szCs w:val="24"/>
        </w:rPr>
        <w:t xml:space="preserve">associés. </w:t>
      </w:r>
      <w:r>
        <w:rPr>
          <w:rStyle w:val="Appelnotedebasdep"/>
          <w:rFonts w:asciiTheme="majorBidi" w:hAnsiTheme="majorBidi" w:cstheme="majorBidi"/>
          <w:sz w:val="24"/>
          <w:szCs w:val="24"/>
        </w:rPr>
        <w:footnoteReference w:id="1"/>
      </w:r>
    </w:p>
    <w:p w:rsidR="00292FA5" w:rsidRPr="00292FA5" w:rsidRDefault="00292FA5" w:rsidP="008D5B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De ce fait, l’entreprise ne conserve pas pour elle la totalité des liquidi</w:t>
      </w:r>
      <w:r w:rsidR="001C6B4E">
        <w:rPr>
          <w:rFonts w:asciiTheme="majorBidi" w:hAnsiTheme="majorBidi" w:cstheme="majorBidi"/>
          <w:sz w:val="24"/>
          <w:szCs w:val="24"/>
        </w:rPr>
        <w:t>tés générées par son activité, e</w:t>
      </w:r>
      <w:r>
        <w:rPr>
          <w:rFonts w:asciiTheme="majorBidi" w:hAnsiTheme="majorBidi" w:cstheme="majorBidi"/>
          <w:sz w:val="24"/>
          <w:szCs w:val="24"/>
        </w:rPr>
        <w:t>lle en reverse une partie à ses actio</w:t>
      </w:r>
      <w:r w:rsidR="000821C1">
        <w:rPr>
          <w:rFonts w:asciiTheme="majorBidi" w:hAnsiTheme="majorBidi" w:cstheme="majorBidi"/>
          <w:sz w:val="24"/>
          <w:szCs w:val="24"/>
        </w:rPr>
        <w:t>nnaires</w:t>
      </w:r>
      <w:r>
        <w:rPr>
          <w:rFonts w:asciiTheme="majorBidi" w:hAnsiTheme="majorBidi" w:cstheme="majorBidi"/>
          <w:sz w:val="24"/>
          <w:szCs w:val="24"/>
        </w:rPr>
        <w:t xml:space="preserve">. La partie de la capacité d’autofinancement non distribuée et restant à la disposition de l’entreprise est qualifiée : autofinancement. </w:t>
      </w:r>
      <w:r>
        <w:rPr>
          <w:rStyle w:val="Appelnotedebasdep"/>
          <w:rFonts w:asciiTheme="majorBidi" w:hAnsiTheme="majorBidi" w:cstheme="majorBidi"/>
          <w:sz w:val="24"/>
          <w:szCs w:val="24"/>
        </w:rPr>
        <w:footnoteReference w:id="2"/>
      </w:r>
    </w:p>
    <w:p w:rsidR="00922DB7" w:rsidRDefault="001408A7" w:rsidP="008D5BB0">
      <w:pPr>
        <w:spacing w:after="0"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6672" behindDoc="0" locked="0" layoutInCell="1" allowOverlap="1">
                <wp:simplePos x="0" y="0"/>
                <wp:positionH relativeFrom="column">
                  <wp:posOffset>1235710</wp:posOffset>
                </wp:positionH>
                <wp:positionV relativeFrom="paragraph">
                  <wp:posOffset>327660</wp:posOffset>
                </wp:positionV>
                <wp:extent cx="4150995" cy="309880"/>
                <wp:effectExtent l="12700" t="7620" r="8255" b="6350"/>
                <wp:wrapNone/>
                <wp:docPr id="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309880"/>
                        </a:xfrm>
                        <a:prstGeom prst="rect">
                          <a:avLst/>
                        </a:prstGeom>
                        <a:solidFill>
                          <a:srgbClr val="FFFFFF"/>
                        </a:solidFill>
                        <a:ln w="9525">
                          <a:solidFill>
                            <a:schemeClr val="bg1">
                              <a:lumMod val="100000"/>
                              <a:lumOff val="0"/>
                            </a:schemeClr>
                          </a:solidFill>
                          <a:miter lim="800000"/>
                          <a:headEnd/>
                          <a:tailEnd/>
                        </a:ln>
                      </wps:spPr>
                      <wps:txbx>
                        <w:txbxContent>
                          <w:p w:rsidR="00BD1277" w:rsidRPr="00F04ABA" w:rsidRDefault="00BD1277" w:rsidP="00F04ABA">
                            <w:pPr>
                              <w:jc w:val="center"/>
                              <w:rPr>
                                <w:rFonts w:asciiTheme="majorBidi" w:hAnsiTheme="majorBidi" w:cstheme="majorBidi"/>
                                <w:sz w:val="24"/>
                                <w:szCs w:val="24"/>
                              </w:rPr>
                            </w:pPr>
                            <w:r w:rsidRPr="00F04ABA">
                              <w:rPr>
                                <w:rFonts w:asciiTheme="majorBidi" w:hAnsiTheme="majorBidi" w:cstheme="majorBidi"/>
                                <w:sz w:val="24"/>
                                <w:szCs w:val="24"/>
                              </w:rPr>
                              <w:t>Autofinanc</w:t>
                            </w:r>
                            <w:r>
                              <w:rPr>
                                <w:rFonts w:asciiTheme="majorBidi" w:hAnsiTheme="majorBidi" w:cstheme="majorBidi"/>
                                <w:sz w:val="24"/>
                                <w:szCs w:val="24"/>
                              </w:rPr>
                              <w:t>ement (N) = CAF (N) – les distributions</w:t>
                            </w:r>
                            <w:r w:rsidRPr="00F04ABA">
                              <w:rPr>
                                <w:rFonts w:asciiTheme="majorBidi" w:hAnsiTheme="majorBidi" w:cstheme="majorBidi"/>
                                <w:sz w:val="24"/>
                                <w:szCs w:val="24"/>
                              </w:rPr>
                              <w:t xml:space="preserve"> en </w:t>
                            </w:r>
                            <w:r w:rsidR="00A63BFC">
                              <w:rPr>
                                <w:rFonts w:asciiTheme="majorBidi" w:hAnsiTheme="majorBidi" w:cstheme="majorBidi"/>
                                <w:sz w:val="24"/>
                                <w:szCs w:val="24"/>
                              </w:rPr>
                              <w:t>(</w:t>
                            </w:r>
                            <w:r w:rsidRPr="00F04ABA">
                              <w:rPr>
                                <w:rFonts w:asciiTheme="majorBidi" w:hAnsiTheme="majorBidi" w:cstheme="majorBidi"/>
                                <w:sz w:val="24"/>
                                <w:szCs w:val="24"/>
                              </w:rPr>
                              <w:t>N</w:t>
                            </w:r>
                            <w:r w:rsidR="00A63BFC">
                              <w:rPr>
                                <w:rFonts w:asciiTheme="majorBidi" w:hAnsiTheme="majorBidi" w:cstheme="majorBid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left:0;text-align:left;margin-left:97.3pt;margin-top:25.8pt;width:326.8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" strokecolor="white [3212]">
                <v:textbox>
                  <w:txbxContent>
                    <w:p w:rsidR="00BD1277" w:rsidRPr="00F04ABA" w:rsidRDefault="00BD1277" w:rsidP="00F04ABA">
                      <w:pPr>
                        <w:jc w:val="center"/>
                        <w:rPr>
                          <w:rFonts w:asciiTheme="majorBidi" w:hAnsiTheme="majorBidi" w:cstheme="majorBidi"/>
                          <w:sz w:val="24"/>
                          <w:szCs w:val="24"/>
                        </w:rPr>
                      </w:pPr>
                      <w:r w:rsidRPr="00F04ABA">
                        <w:rPr>
                          <w:rFonts w:asciiTheme="majorBidi" w:hAnsiTheme="majorBidi" w:cstheme="majorBidi"/>
                          <w:sz w:val="24"/>
                          <w:szCs w:val="24"/>
                        </w:rPr>
                        <w:t>Autofinanc</w:t>
                      </w:r>
                      <w:r>
                        <w:rPr>
                          <w:rFonts w:asciiTheme="majorBidi" w:hAnsiTheme="majorBidi" w:cstheme="majorBidi"/>
                          <w:sz w:val="24"/>
                          <w:szCs w:val="24"/>
                        </w:rPr>
                        <w:t>ement (N) = CAF (N) – les distributions</w:t>
                      </w:r>
                      <w:r w:rsidRPr="00F04ABA">
                        <w:rPr>
                          <w:rFonts w:asciiTheme="majorBidi" w:hAnsiTheme="majorBidi" w:cstheme="majorBidi"/>
                          <w:sz w:val="24"/>
                          <w:szCs w:val="24"/>
                        </w:rPr>
                        <w:t xml:space="preserve"> en </w:t>
                      </w:r>
                      <w:r w:rsidR="00A63BFC">
                        <w:rPr>
                          <w:rFonts w:asciiTheme="majorBidi" w:hAnsiTheme="majorBidi" w:cstheme="majorBidi"/>
                          <w:sz w:val="24"/>
                          <w:szCs w:val="24"/>
                        </w:rPr>
                        <w:t>(</w:t>
                      </w:r>
                      <w:r w:rsidRPr="00F04ABA">
                        <w:rPr>
                          <w:rFonts w:asciiTheme="majorBidi" w:hAnsiTheme="majorBidi" w:cstheme="majorBidi"/>
                          <w:sz w:val="24"/>
                          <w:szCs w:val="24"/>
                        </w:rPr>
                        <w:t>N</w:t>
                      </w:r>
                      <w:r w:rsidR="00A63BFC">
                        <w:rPr>
                          <w:rFonts w:asciiTheme="majorBidi" w:hAnsiTheme="majorBidi" w:cstheme="majorBidi"/>
                          <w:sz w:val="24"/>
                          <w:szCs w:val="24"/>
                        </w:rPr>
                        <w:t>)</w:t>
                      </w:r>
                    </w:p>
                  </w:txbxContent>
                </v:textbox>
              </v:rect>
            </w:pict>
          </mc:Fallback>
        </mc:AlternateContent>
      </w:r>
      <w:r w:rsidR="00292FA5" w:rsidRPr="00292FA5">
        <w:rPr>
          <w:rFonts w:asciiTheme="majorBidi" w:hAnsiTheme="majorBidi" w:cstheme="majorBidi"/>
          <w:sz w:val="24"/>
          <w:szCs w:val="24"/>
        </w:rPr>
        <w:t xml:space="preserve">    A partir de ces deux définitions, l’autofinancement de l’exercice N est déterminé ainsi :</w:t>
      </w:r>
    </w:p>
    <w:p w:rsidR="00292FA5" w:rsidRDefault="00292FA5" w:rsidP="008D5BB0">
      <w:pPr>
        <w:spacing w:after="0" w:line="360" w:lineRule="auto"/>
        <w:jc w:val="both"/>
        <w:rPr>
          <w:rFonts w:asciiTheme="majorBidi" w:hAnsiTheme="majorBidi" w:cstheme="majorBidi"/>
          <w:sz w:val="24"/>
          <w:szCs w:val="24"/>
        </w:rPr>
      </w:pPr>
    </w:p>
    <w:p w:rsidR="008D5BB0" w:rsidRDefault="008D5BB0" w:rsidP="008D5BB0">
      <w:pPr>
        <w:spacing w:after="0" w:line="360" w:lineRule="auto"/>
        <w:jc w:val="both"/>
        <w:rPr>
          <w:rFonts w:asciiTheme="majorBidi" w:hAnsiTheme="majorBidi" w:cstheme="majorBidi"/>
          <w:b/>
          <w:bCs/>
          <w:sz w:val="24"/>
          <w:szCs w:val="24"/>
          <w:u w:val="single"/>
        </w:rPr>
      </w:pPr>
    </w:p>
    <w:p w:rsidR="00187CD9" w:rsidRDefault="00206CE3" w:rsidP="00206CE3">
      <w:pPr>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1-</w:t>
      </w:r>
      <w:r w:rsidRPr="00470082">
        <w:rPr>
          <w:rFonts w:asciiTheme="majorBidi" w:hAnsiTheme="majorBidi" w:cstheme="majorBidi"/>
          <w:b/>
          <w:bCs/>
          <w:sz w:val="24"/>
          <w:szCs w:val="24"/>
          <w:u w:val="single"/>
        </w:rPr>
        <w:t>1</w:t>
      </w:r>
      <w:r>
        <w:rPr>
          <w:rFonts w:asciiTheme="majorBidi" w:hAnsiTheme="majorBidi" w:cstheme="majorBidi"/>
          <w:b/>
          <w:bCs/>
          <w:sz w:val="24"/>
          <w:szCs w:val="24"/>
          <w:u w:val="single"/>
        </w:rPr>
        <w:t>-2</w:t>
      </w:r>
      <w:r w:rsidR="0006190D">
        <w:rPr>
          <w:rFonts w:asciiTheme="majorBidi" w:hAnsiTheme="majorBidi" w:cstheme="majorBidi"/>
          <w:b/>
          <w:bCs/>
          <w:sz w:val="24"/>
          <w:szCs w:val="24"/>
          <w:u w:val="single"/>
        </w:rPr>
        <w:t>-</w:t>
      </w:r>
      <w:r w:rsidR="00187CD9">
        <w:rPr>
          <w:rFonts w:asciiTheme="majorBidi" w:hAnsiTheme="majorBidi" w:cstheme="majorBidi"/>
          <w:b/>
          <w:bCs/>
          <w:sz w:val="24"/>
          <w:szCs w:val="24"/>
          <w:u w:val="single"/>
        </w:rPr>
        <w:t xml:space="preserve"> Les composants de l’autofinancement</w:t>
      </w:r>
      <w:r w:rsidR="00187CD9" w:rsidRPr="00A85011">
        <w:rPr>
          <w:rFonts w:asciiTheme="majorBidi" w:hAnsiTheme="majorBidi" w:cstheme="majorBidi"/>
          <w:b/>
          <w:bCs/>
          <w:sz w:val="24"/>
          <w:szCs w:val="24"/>
          <w:u w:val="single"/>
        </w:rPr>
        <w:t> :</w:t>
      </w:r>
    </w:p>
    <w:p w:rsidR="00187CD9" w:rsidRDefault="00206CE3" w:rsidP="008D5BB0">
      <w:pPr>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a- </w:t>
      </w:r>
      <w:r w:rsidR="00187CD9">
        <w:rPr>
          <w:rFonts w:asciiTheme="majorBidi" w:hAnsiTheme="majorBidi" w:cstheme="majorBidi"/>
          <w:b/>
          <w:bCs/>
          <w:sz w:val="24"/>
          <w:szCs w:val="24"/>
          <w:u w:val="single"/>
        </w:rPr>
        <w:t>La CAF :</w:t>
      </w:r>
    </w:p>
    <w:p w:rsidR="00187CD9" w:rsidRDefault="00E9694C" w:rsidP="003860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La CAF est définie comme le surplus monétaire</w:t>
      </w:r>
      <w:r w:rsidR="00082EB5">
        <w:rPr>
          <w:rFonts w:asciiTheme="majorBidi" w:hAnsiTheme="majorBidi" w:cstheme="majorBidi"/>
          <w:sz w:val="24"/>
          <w:szCs w:val="24"/>
        </w:rPr>
        <w:t xml:space="preserve"> réalisé</w:t>
      </w:r>
      <w:r>
        <w:rPr>
          <w:rFonts w:asciiTheme="majorBidi" w:hAnsiTheme="majorBidi" w:cstheme="majorBidi"/>
          <w:sz w:val="24"/>
          <w:szCs w:val="24"/>
        </w:rPr>
        <w:t xml:space="preserve"> avant distribution de bénéfices.</w:t>
      </w:r>
      <w:r w:rsidR="00082EB5">
        <w:rPr>
          <w:rFonts w:asciiTheme="majorBidi" w:hAnsiTheme="majorBidi" w:cstheme="majorBidi"/>
          <w:sz w:val="24"/>
          <w:szCs w:val="24"/>
        </w:rPr>
        <w:t xml:space="preserve"> Elle se calcule soit</w:t>
      </w:r>
      <w:r w:rsidR="001C6B4E">
        <w:rPr>
          <w:rFonts w:asciiTheme="majorBidi" w:hAnsiTheme="majorBidi" w:cstheme="majorBidi"/>
          <w:sz w:val="24"/>
          <w:szCs w:val="24"/>
        </w:rPr>
        <w:t xml:space="preserve">, </w:t>
      </w:r>
      <w:r w:rsidR="00082EB5">
        <w:rPr>
          <w:rFonts w:asciiTheme="majorBidi" w:hAnsiTheme="majorBidi" w:cstheme="majorBidi"/>
          <w:sz w:val="24"/>
          <w:szCs w:val="24"/>
        </w:rPr>
        <w:t xml:space="preserve"> sur la base de l’excéden</w:t>
      </w:r>
      <w:r w:rsidR="001C6B4E">
        <w:rPr>
          <w:rFonts w:asciiTheme="majorBidi" w:hAnsiTheme="majorBidi" w:cstheme="majorBidi"/>
          <w:sz w:val="24"/>
          <w:szCs w:val="24"/>
        </w:rPr>
        <w:t>t brut de l’exploitation (EBE)</w:t>
      </w:r>
      <w:r w:rsidR="002B49E7">
        <w:rPr>
          <w:rFonts w:asciiTheme="majorBidi" w:hAnsiTheme="majorBidi" w:cstheme="majorBidi"/>
          <w:sz w:val="24"/>
          <w:szCs w:val="24"/>
        </w:rPr>
        <w:t>,</w:t>
      </w:r>
      <w:r w:rsidR="001C6B4E">
        <w:rPr>
          <w:rFonts w:asciiTheme="majorBidi" w:hAnsiTheme="majorBidi" w:cstheme="majorBidi"/>
          <w:sz w:val="24"/>
          <w:szCs w:val="24"/>
        </w:rPr>
        <w:t xml:space="preserve"> </w:t>
      </w:r>
      <w:r w:rsidR="00082EB5">
        <w:rPr>
          <w:rFonts w:asciiTheme="majorBidi" w:hAnsiTheme="majorBidi" w:cstheme="majorBidi"/>
          <w:sz w:val="24"/>
          <w:szCs w:val="24"/>
        </w:rPr>
        <w:t>soit</w:t>
      </w:r>
      <w:r w:rsidR="002B49E7">
        <w:rPr>
          <w:rFonts w:asciiTheme="majorBidi" w:hAnsiTheme="majorBidi" w:cstheme="majorBidi"/>
          <w:sz w:val="24"/>
          <w:szCs w:val="24"/>
        </w:rPr>
        <w:t xml:space="preserve"> </w:t>
      </w:r>
      <w:r w:rsidR="00082EB5">
        <w:rPr>
          <w:rFonts w:asciiTheme="majorBidi" w:hAnsiTheme="majorBidi" w:cstheme="majorBidi"/>
          <w:sz w:val="24"/>
          <w:szCs w:val="24"/>
        </w:rPr>
        <w:t>en se r</w:t>
      </w:r>
      <w:r w:rsidR="001C6B4E">
        <w:rPr>
          <w:rFonts w:asciiTheme="majorBidi" w:hAnsiTheme="majorBidi" w:cstheme="majorBidi"/>
          <w:sz w:val="24"/>
          <w:szCs w:val="24"/>
        </w:rPr>
        <w:t>éférant</w:t>
      </w:r>
      <w:r w:rsidR="00082EB5">
        <w:rPr>
          <w:rFonts w:asciiTheme="majorBidi" w:hAnsiTheme="majorBidi" w:cstheme="majorBidi"/>
          <w:sz w:val="24"/>
          <w:szCs w:val="24"/>
        </w:rPr>
        <w:t xml:space="preserve"> </w:t>
      </w:r>
      <w:r w:rsidR="0038607A">
        <w:rPr>
          <w:rFonts w:asciiTheme="majorBidi" w:hAnsiTheme="majorBidi" w:cstheme="majorBidi"/>
          <w:sz w:val="24"/>
          <w:szCs w:val="24"/>
        </w:rPr>
        <w:t>au</w:t>
      </w:r>
      <w:r w:rsidR="00082EB5">
        <w:rPr>
          <w:rFonts w:asciiTheme="majorBidi" w:hAnsiTheme="majorBidi" w:cstheme="majorBidi"/>
          <w:sz w:val="24"/>
          <w:szCs w:val="24"/>
        </w:rPr>
        <w:t xml:space="preserve"> résultat net de l’exercice. </w:t>
      </w:r>
    </w:p>
    <w:p w:rsidR="00206CE3" w:rsidRDefault="00206CE3" w:rsidP="00384B09">
      <w:pPr>
        <w:spacing w:after="0" w:line="360" w:lineRule="auto"/>
        <w:jc w:val="both"/>
        <w:rPr>
          <w:rFonts w:asciiTheme="majorBidi" w:hAnsiTheme="majorBidi" w:cstheme="majorBidi"/>
          <w:sz w:val="24"/>
          <w:szCs w:val="24"/>
        </w:rPr>
      </w:pPr>
    </w:p>
    <w:p w:rsidR="00384B09" w:rsidRDefault="00206CE3" w:rsidP="00384B09">
      <w:pPr>
        <w:spacing w:after="0" w:line="360" w:lineRule="auto"/>
        <w:jc w:val="both"/>
        <w:rPr>
          <w:rFonts w:asciiTheme="majorBidi" w:hAnsiTheme="majorBidi" w:cstheme="majorBidi"/>
          <w:sz w:val="24"/>
          <w:szCs w:val="24"/>
        </w:rPr>
      </w:pPr>
      <w:r>
        <w:rPr>
          <w:rFonts w:asciiTheme="majorBidi" w:hAnsiTheme="majorBidi" w:cstheme="majorBidi"/>
          <w:sz w:val="24"/>
          <w:szCs w:val="24"/>
        </w:rPr>
        <w:sym w:font="Wingdings" w:char="F047"/>
      </w:r>
      <w:r>
        <w:rPr>
          <w:rFonts w:asciiTheme="majorBidi" w:hAnsiTheme="majorBidi" w:cstheme="majorBidi"/>
          <w:sz w:val="24"/>
          <w:szCs w:val="24"/>
        </w:rPr>
        <w:t xml:space="preserve"> </w:t>
      </w:r>
      <w:r w:rsidR="00082EB5" w:rsidRPr="00384B09">
        <w:rPr>
          <w:rFonts w:asciiTheme="majorBidi" w:hAnsiTheme="majorBidi" w:cstheme="majorBidi"/>
          <w:b/>
          <w:bCs/>
          <w:sz w:val="24"/>
          <w:szCs w:val="24"/>
          <w:u w:val="single"/>
        </w:rPr>
        <w:t>Calcul de la CAF à partir de l’EBE :</w:t>
      </w:r>
      <w:r w:rsidR="00825D20" w:rsidRPr="00384B09">
        <w:rPr>
          <w:rFonts w:asciiTheme="majorBidi" w:hAnsiTheme="majorBidi" w:cstheme="majorBidi"/>
          <w:sz w:val="24"/>
          <w:szCs w:val="24"/>
        </w:rPr>
        <w:t xml:space="preserve"> </w:t>
      </w:r>
    </w:p>
    <w:p w:rsidR="00157D70" w:rsidRDefault="00384B09" w:rsidP="00121CDE">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L</w:t>
      </w:r>
      <w:r w:rsidR="00157D70" w:rsidRPr="00384B09">
        <w:rPr>
          <w:rFonts w:asciiTheme="majorBidi" w:hAnsiTheme="majorBidi" w:cstheme="majorBidi"/>
          <w:sz w:val="24"/>
          <w:szCs w:val="24"/>
        </w:rPr>
        <w:t xml:space="preserve">es postes utilisés </w:t>
      </w:r>
      <w:r w:rsidR="00157D70" w:rsidRPr="002B49E7">
        <w:rPr>
          <w:rFonts w:asciiTheme="majorBidi" w:hAnsiTheme="majorBidi" w:cstheme="majorBidi"/>
          <w:sz w:val="24"/>
          <w:szCs w:val="24"/>
        </w:rPr>
        <w:t>pour l</w:t>
      </w:r>
      <w:r w:rsidR="00157D70" w:rsidRPr="00384B09">
        <w:rPr>
          <w:rFonts w:asciiTheme="majorBidi" w:hAnsiTheme="majorBidi" w:cstheme="majorBidi"/>
          <w:sz w:val="24"/>
          <w:szCs w:val="24"/>
        </w:rPr>
        <w:t xml:space="preserve">e calcul de l’EBE peuvent être assimilés à des produits encaissables </w:t>
      </w:r>
      <w:r w:rsidR="00765A31">
        <w:rPr>
          <w:rFonts w:asciiTheme="majorBidi" w:hAnsiTheme="majorBidi" w:cstheme="majorBidi"/>
          <w:sz w:val="24"/>
          <w:szCs w:val="24"/>
        </w:rPr>
        <w:t xml:space="preserve">     ou </w:t>
      </w:r>
      <w:r w:rsidR="00157D70" w:rsidRPr="00384B09">
        <w:rPr>
          <w:rFonts w:asciiTheme="majorBidi" w:hAnsiTheme="majorBidi" w:cstheme="majorBidi"/>
          <w:sz w:val="24"/>
          <w:szCs w:val="24"/>
        </w:rPr>
        <w:t>à des charges décaissables. De ce fait, il est possible de trouver la CAF en partant de l’EBE et en complétant le calcul avec les produits encaissables (sauf les produits de cession) et les charges décaissables non en</w:t>
      </w:r>
      <w:r w:rsidR="000821C1" w:rsidRPr="00384B09">
        <w:rPr>
          <w:rFonts w:asciiTheme="majorBidi" w:hAnsiTheme="majorBidi" w:cstheme="majorBidi"/>
          <w:sz w:val="24"/>
          <w:szCs w:val="24"/>
        </w:rPr>
        <w:t>core pris en compte comme suit :</w:t>
      </w:r>
    </w:p>
    <w:p w:rsidR="00121CDE" w:rsidRDefault="00121CDE" w:rsidP="00121CDE">
      <w:pPr>
        <w:spacing w:after="0" w:line="360" w:lineRule="auto"/>
        <w:jc w:val="both"/>
        <w:rPr>
          <w:rFonts w:asciiTheme="majorBidi" w:hAnsiTheme="majorBidi" w:cstheme="majorBidi"/>
          <w:b/>
          <w:bCs/>
          <w:sz w:val="24"/>
          <w:szCs w:val="24"/>
          <w:u w:val="single"/>
        </w:rPr>
      </w:pPr>
    </w:p>
    <w:p w:rsidR="00121CDE" w:rsidRDefault="00121CDE" w:rsidP="00121CDE">
      <w:pPr>
        <w:spacing w:after="0" w:line="360" w:lineRule="auto"/>
        <w:jc w:val="both"/>
        <w:rPr>
          <w:rFonts w:asciiTheme="majorBidi" w:hAnsiTheme="majorBidi" w:cstheme="majorBidi"/>
          <w:b/>
          <w:bCs/>
          <w:sz w:val="24"/>
          <w:szCs w:val="24"/>
          <w:u w:val="single"/>
        </w:rPr>
      </w:pPr>
    </w:p>
    <w:p w:rsidR="00121CDE" w:rsidRDefault="00121CDE" w:rsidP="00121CDE">
      <w:pPr>
        <w:spacing w:after="0" w:line="360" w:lineRule="auto"/>
        <w:jc w:val="both"/>
        <w:rPr>
          <w:rFonts w:asciiTheme="majorBidi" w:hAnsiTheme="majorBidi" w:cstheme="majorBidi"/>
          <w:b/>
          <w:bCs/>
          <w:sz w:val="24"/>
          <w:szCs w:val="24"/>
          <w:u w:val="single"/>
        </w:rPr>
      </w:pPr>
    </w:p>
    <w:p w:rsidR="00121CDE" w:rsidRDefault="00121CDE" w:rsidP="00121CDE">
      <w:pPr>
        <w:spacing w:after="0" w:line="360" w:lineRule="auto"/>
        <w:jc w:val="both"/>
        <w:rPr>
          <w:rFonts w:asciiTheme="majorBidi" w:hAnsiTheme="majorBidi" w:cstheme="majorBidi"/>
          <w:b/>
          <w:bCs/>
          <w:sz w:val="24"/>
          <w:szCs w:val="24"/>
          <w:u w:val="single"/>
        </w:rPr>
      </w:pPr>
    </w:p>
    <w:p w:rsidR="00121CDE" w:rsidRDefault="00121CDE" w:rsidP="00121CDE">
      <w:pPr>
        <w:spacing w:after="0" w:line="360" w:lineRule="auto"/>
        <w:jc w:val="both"/>
        <w:rPr>
          <w:rFonts w:asciiTheme="majorBidi" w:hAnsiTheme="majorBidi" w:cstheme="majorBidi"/>
          <w:b/>
          <w:bCs/>
          <w:sz w:val="24"/>
          <w:szCs w:val="24"/>
          <w:u w:val="single"/>
        </w:rPr>
      </w:pPr>
    </w:p>
    <w:p w:rsidR="007E493B" w:rsidRPr="00121CDE" w:rsidRDefault="007E493B" w:rsidP="00121CDE">
      <w:pPr>
        <w:spacing w:after="0" w:line="360" w:lineRule="auto"/>
        <w:jc w:val="both"/>
        <w:rPr>
          <w:rFonts w:asciiTheme="majorBidi" w:hAnsiTheme="majorBidi" w:cstheme="majorBidi"/>
          <w:b/>
          <w:bCs/>
          <w:sz w:val="24"/>
          <w:szCs w:val="24"/>
          <w:u w:val="single"/>
        </w:rPr>
      </w:pPr>
    </w:p>
    <w:p w:rsidR="00157D70" w:rsidRPr="00157D70" w:rsidRDefault="001408A7" w:rsidP="008D5BB0">
      <w:pPr>
        <w:spacing w:after="0" w:line="360" w:lineRule="auto"/>
        <w:jc w:val="both"/>
        <w:rPr>
          <w:rFonts w:asciiTheme="majorBidi" w:hAnsiTheme="majorBidi" w:cstheme="majorBidi"/>
          <w:sz w:val="24"/>
          <w:szCs w:val="24"/>
        </w:rPr>
      </w:pPr>
      <w:r>
        <w:rPr>
          <w:rFonts w:asciiTheme="majorBidi" w:hAnsiTheme="majorBidi" w:cstheme="majorBidi"/>
          <w:noProof/>
          <w:sz w:val="24"/>
          <w:szCs w:val="24"/>
        </w:rPr>
        <w:lastRenderedPageBreak/>
        <mc:AlternateContent>
          <mc:Choice Requires="wps">
            <w:drawing>
              <wp:anchor distT="0" distB="0" distL="114300" distR="114300" simplePos="0" relativeHeight="251677696" behindDoc="0" locked="0" layoutInCell="1" allowOverlap="1">
                <wp:simplePos x="0" y="0"/>
                <wp:positionH relativeFrom="column">
                  <wp:posOffset>308610</wp:posOffset>
                </wp:positionH>
                <wp:positionV relativeFrom="paragraph">
                  <wp:posOffset>149860</wp:posOffset>
                </wp:positionV>
                <wp:extent cx="5422265" cy="5753100"/>
                <wp:effectExtent l="0" t="0" r="26035" b="19050"/>
                <wp:wrapNone/>
                <wp:docPr id="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5753100"/>
                        </a:xfrm>
                        <a:prstGeom prst="rect">
                          <a:avLst/>
                        </a:prstGeom>
                        <a:solidFill>
                          <a:srgbClr val="FFFFFF"/>
                        </a:solidFill>
                        <a:ln w="9525">
                          <a:solidFill>
                            <a:srgbClr val="000000"/>
                          </a:solidFill>
                          <a:miter lim="800000"/>
                          <a:headEnd/>
                          <a:tailEnd/>
                        </a:ln>
                      </wps:spPr>
                      <wps:txbx>
                        <w:txbxContent>
                          <w:p w:rsidR="00BD1277" w:rsidRPr="0078645F" w:rsidRDefault="00BD1277" w:rsidP="00D63DC8">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78645F">
                              <w:rPr>
                                <w:rFonts w:asciiTheme="majorBidi" w:hAnsiTheme="majorBidi" w:cstheme="majorBidi"/>
                                <w:b/>
                                <w:bCs/>
                                <w:sz w:val="24"/>
                                <w:szCs w:val="24"/>
                              </w:rPr>
                              <w:t xml:space="preserve">EBE </w:t>
                            </w:r>
                          </w:p>
                          <w:p w:rsidR="00BD1277" w:rsidRDefault="00BD1277"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 xml:space="preserve">Autres produits de gestion courante </w:t>
                            </w:r>
                          </w:p>
                          <w:p w:rsidR="00BD1277" w:rsidRDefault="00BD1277"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w:t>
                            </w:r>
                            <w:r w:rsidRPr="00DE04AE">
                              <w:rPr>
                                <w:rFonts w:asciiTheme="majorBidi" w:hAnsiTheme="majorBidi" w:cstheme="majorBidi"/>
                                <w:sz w:val="24"/>
                                <w:szCs w:val="24"/>
                              </w:rPr>
                              <w:t xml:space="preserve">Autres charges </w:t>
                            </w:r>
                            <w:r>
                              <w:rPr>
                                <w:rFonts w:asciiTheme="majorBidi" w:hAnsiTheme="majorBidi" w:cstheme="majorBidi"/>
                                <w:sz w:val="24"/>
                                <w:szCs w:val="24"/>
                              </w:rPr>
                              <w:t xml:space="preserve">de </w:t>
                            </w:r>
                            <w:r w:rsidRPr="00DE04AE">
                              <w:rPr>
                                <w:rFonts w:asciiTheme="majorBidi" w:hAnsiTheme="majorBidi" w:cstheme="majorBidi"/>
                                <w:sz w:val="24"/>
                                <w:szCs w:val="24"/>
                              </w:rPr>
                              <w:t>gestion courante</w:t>
                            </w:r>
                          </w:p>
                          <w:p w:rsidR="00BD1277" w:rsidRDefault="00BD1277"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Reprise de provisions pour dépréciation des actifs circulants</w:t>
                            </w:r>
                          </w:p>
                          <w:p w:rsidR="00BD1277" w:rsidRDefault="00BD1277"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Dotations aux provisions pour dépréciation des actifs circulants</w:t>
                            </w:r>
                          </w:p>
                          <w:p w:rsidR="00BD1277" w:rsidRDefault="00BD1277"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cs="Arabic Transparent" w:hint="cs"/>
                                <w:sz w:val="28"/>
                                <w:szCs w:val="28"/>
                              </w:rPr>
                              <w:sym w:font="Symbol" w:char="F0B1"/>
                            </w:r>
                            <w:r>
                              <w:rPr>
                                <w:rFonts w:asciiTheme="majorBidi" w:hAnsiTheme="majorBidi" w:cstheme="majorBidi"/>
                                <w:sz w:val="24"/>
                                <w:szCs w:val="24"/>
                              </w:rPr>
                              <w:t xml:space="preserve"> Quote-part de résultat sur les opérations faites en commun</w:t>
                            </w:r>
                          </w:p>
                          <w:p w:rsidR="00BD1277" w:rsidRDefault="00BD1277"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Produits financiers (sauf reprises sur provisions et transferts de charges)</w:t>
                            </w:r>
                          </w:p>
                          <w:p w:rsidR="00BD1277" w:rsidRDefault="00BD1277"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Frais financiers (sauf charges calculées)</w:t>
                            </w:r>
                          </w:p>
                          <w:p w:rsidR="00BD1277" w:rsidRDefault="00BD1277"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Dotations aux provisions pour les pertes de change sur les actifs et les passifs                             </w:t>
                            </w:r>
                          </w:p>
                          <w:p w:rsidR="00BD1277" w:rsidRDefault="00BD1277"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circulants</w:t>
                            </w:r>
                            <w:proofErr w:type="gramEnd"/>
                          </w:p>
                          <w:p w:rsidR="00BD1277" w:rsidRDefault="00BD1277"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Reprise de provisions pour les pertes de change sur les actifs et les passifs </w:t>
                            </w:r>
                          </w:p>
                          <w:p w:rsidR="00BD1277" w:rsidRDefault="00BD1277"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circulants</w:t>
                            </w:r>
                            <w:proofErr w:type="gramEnd"/>
                          </w:p>
                          <w:p w:rsidR="00BD1277" w:rsidRPr="000821C1" w:rsidRDefault="00BD1277" w:rsidP="00D63DC8">
                            <w:pPr>
                              <w:spacing w:line="240" w:lineRule="auto"/>
                              <w:jc w:val="both"/>
                              <w:rPr>
                                <w:rFonts w:asciiTheme="majorBidi" w:hAnsiTheme="majorBidi" w:cstheme="majorBidi"/>
                                <w:sz w:val="24"/>
                                <w:szCs w:val="24"/>
                              </w:rPr>
                            </w:pPr>
                            <w:r w:rsidRPr="000821C1">
                              <w:rPr>
                                <w:rFonts w:asciiTheme="majorBidi" w:hAnsiTheme="majorBidi" w:cstheme="majorBidi"/>
                                <w:sz w:val="24"/>
                                <w:szCs w:val="24"/>
                              </w:rPr>
                              <w:t xml:space="preserve">       = Cash-flow brut</w:t>
                            </w:r>
                          </w:p>
                          <w:p w:rsidR="00BD1277" w:rsidRDefault="00BD1277"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63DC8">
                              <w:rPr>
                                <w:rFonts w:asciiTheme="majorBidi" w:hAnsiTheme="majorBidi" w:cstheme="majorBidi"/>
                                <w:sz w:val="24"/>
                                <w:szCs w:val="24"/>
                              </w:rPr>
                              <w:t>+ Produits exceptionnels (sauf produits d</w:t>
                            </w:r>
                            <w:r>
                              <w:rPr>
                                <w:rFonts w:asciiTheme="majorBidi" w:hAnsiTheme="majorBidi" w:cstheme="majorBidi"/>
                                <w:sz w:val="24"/>
                                <w:szCs w:val="24"/>
                              </w:rPr>
                              <w:t xml:space="preserve">e cession d’éléments d’actifs, reprises </w:t>
                            </w:r>
                          </w:p>
                          <w:p w:rsidR="00BD1277" w:rsidRDefault="00BD1277"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de</w:t>
                            </w:r>
                            <w:proofErr w:type="gramEnd"/>
                            <w:r>
                              <w:rPr>
                                <w:rFonts w:asciiTheme="majorBidi" w:hAnsiTheme="majorBidi" w:cstheme="majorBidi"/>
                                <w:sz w:val="24"/>
                                <w:szCs w:val="24"/>
                              </w:rPr>
                              <w:t xml:space="preserve"> subventions d’investissement et de provisions)</w:t>
                            </w:r>
                          </w:p>
                          <w:p w:rsidR="00BD1277" w:rsidRDefault="00BD1277"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Charges exceptionnelles (sauf valeurs comptables des éléments d’actifs cédés </w:t>
                            </w:r>
                          </w:p>
                          <w:p w:rsidR="00BD1277" w:rsidRDefault="00BD1277"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et</w:t>
                            </w:r>
                            <w:proofErr w:type="gramEnd"/>
                            <w:r>
                              <w:rPr>
                                <w:rFonts w:asciiTheme="majorBidi" w:hAnsiTheme="majorBidi" w:cstheme="majorBidi"/>
                                <w:sz w:val="24"/>
                                <w:szCs w:val="24"/>
                              </w:rPr>
                              <w:t xml:space="preserve"> charges calculées)</w:t>
                            </w:r>
                          </w:p>
                          <w:p w:rsidR="00BD1277" w:rsidRDefault="00BD1277" w:rsidP="00EC38B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Participation des salariés aux fruits de l’expansion</w:t>
                            </w:r>
                          </w:p>
                          <w:p w:rsidR="00BD1277" w:rsidRPr="00ED4209" w:rsidRDefault="00BD1277" w:rsidP="00EC38B8">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ED4209">
                              <w:rPr>
                                <w:rFonts w:asciiTheme="majorBidi" w:hAnsiTheme="majorBidi" w:cstheme="majorBidi"/>
                                <w:b/>
                                <w:bCs/>
                                <w:sz w:val="24"/>
                                <w:szCs w:val="24"/>
                              </w:rPr>
                              <w:t>= CAF</w:t>
                            </w:r>
                          </w:p>
                          <w:p w:rsidR="00BD1277" w:rsidRPr="00D63DC8" w:rsidRDefault="00BD1277" w:rsidP="00D63DC8">
                            <w:pPr>
                              <w:spacing w:after="0" w:line="240" w:lineRule="auto"/>
                              <w:jc w:val="both"/>
                              <w:rPr>
                                <w:rFonts w:asciiTheme="majorBidi" w:hAnsiTheme="majorBidi" w:cstheme="majorBidi"/>
                                <w:sz w:val="24"/>
                                <w:szCs w:val="24"/>
                              </w:rPr>
                            </w:pPr>
                          </w:p>
                          <w:p w:rsidR="00BD1277" w:rsidRPr="00D63DC8" w:rsidRDefault="00BD1277" w:rsidP="00DE04AE">
                            <w:pPr>
                              <w:pStyle w:val="Paragraphedeliste"/>
                              <w:spacing w:after="0" w:line="240" w:lineRule="auto"/>
                              <w:ind w:left="780"/>
                              <w:jc w:val="both"/>
                              <w:rPr>
                                <w:rFonts w:asciiTheme="majorBidi" w:hAnsiTheme="majorBidi" w:cstheme="majorBidi"/>
                                <w:sz w:val="24"/>
                                <w:szCs w:val="24"/>
                              </w:rPr>
                            </w:pPr>
                          </w:p>
                          <w:p w:rsidR="00BD1277" w:rsidRPr="00D63DC8" w:rsidRDefault="00BD1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7" style="position:absolute;left:0;text-align:left;margin-left:24.3pt;margin-top:11.8pt;width:426.95pt;height:4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">
                <v:textbox>
                  <w:txbxContent>
                    <w:p w:rsidR="008B6646" w:rsidRPr="0078645F" w:rsidRDefault="008B6646" w:rsidP="00D63DC8">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78645F">
                        <w:rPr>
                          <w:rFonts w:asciiTheme="majorBidi" w:hAnsiTheme="majorBidi" w:cstheme="majorBidi"/>
                          <w:b/>
                          <w:bCs/>
                          <w:sz w:val="24"/>
                          <w:szCs w:val="24"/>
                        </w:rPr>
                        <w:t xml:space="preserve">EBE </w:t>
                      </w:r>
                    </w:p>
                    <w:p w:rsidR="008B6646" w:rsidRDefault="008B6646"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 xml:space="preserve">Autres produits de gestion courante </w:t>
                      </w:r>
                    </w:p>
                    <w:p w:rsidR="008B6646" w:rsidRDefault="008B6646"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w:t>
                      </w:r>
                      <w:r w:rsidRPr="00DE04AE">
                        <w:rPr>
                          <w:rFonts w:asciiTheme="majorBidi" w:hAnsiTheme="majorBidi" w:cstheme="majorBidi"/>
                          <w:sz w:val="24"/>
                          <w:szCs w:val="24"/>
                        </w:rPr>
                        <w:t xml:space="preserve">Autres charges </w:t>
                      </w:r>
                      <w:r>
                        <w:rPr>
                          <w:rFonts w:asciiTheme="majorBidi" w:hAnsiTheme="majorBidi" w:cstheme="majorBidi"/>
                          <w:sz w:val="24"/>
                          <w:szCs w:val="24"/>
                        </w:rPr>
                        <w:t xml:space="preserve">de </w:t>
                      </w:r>
                      <w:r w:rsidRPr="00DE04AE">
                        <w:rPr>
                          <w:rFonts w:asciiTheme="majorBidi" w:hAnsiTheme="majorBidi" w:cstheme="majorBidi"/>
                          <w:sz w:val="24"/>
                          <w:szCs w:val="24"/>
                        </w:rPr>
                        <w:t>gestion courante</w:t>
                      </w:r>
                    </w:p>
                    <w:p w:rsidR="008B6646" w:rsidRDefault="008B6646"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Reprise de provisions pour dépréciation des actifs circulants</w:t>
                      </w:r>
                    </w:p>
                    <w:p w:rsidR="008B6646" w:rsidRDefault="008B6646"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Dotations aux provisions pour dépréciation des actifs circulants</w:t>
                      </w:r>
                    </w:p>
                    <w:p w:rsidR="008B6646" w:rsidRDefault="008B6646"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cs="Arabic Transparent" w:hint="cs"/>
                          <w:sz w:val="28"/>
                          <w:szCs w:val="28"/>
                        </w:rPr>
                        <w:sym w:font="Symbol" w:char="F0B1"/>
                      </w:r>
                      <w:r>
                        <w:rPr>
                          <w:rFonts w:asciiTheme="majorBidi" w:hAnsiTheme="majorBidi" w:cstheme="majorBidi"/>
                          <w:sz w:val="24"/>
                          <w:szCs w:val="24"/>
                        </w:rPr>
                        <w:t xml:space="preserve"> Quote-part de résultat sur les opérations faites en commun</w:t>
                      </w:r>
                    </w:p>
                    <w:p w:rsidR="008B6646" w:rsidRDefault="008B6646"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Produits financiers (sauf reprises sur provisions et transferts de charges)</w:t>
                      </w:r>
                    </w:p>
                    <w:p w:rsidR="008B6646" w:rsidRDefault="008B6646"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Frais financiers (sauf charges calculées)</w:t>
                      </w:r>
                    </w:p>
                    <w:p w:rsidR="008B6646" w:rsidRDefault="008B6646"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Dotations aux provisions pour les pertes de change sur les actifs et les passifs                             </w:t>
                      </w:r>
                    </w:p>
                    <w:p w:rsidR="008B6646" w:rsidRDefault="008B6646"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circulants</w:t>
                      </w:r>
                      <w:proofErr w:type="gramEnd"/>
                    </w:p>
                    <w:p w:rsidR="008B6646" w:rsidRDefault="008B6646"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Reprise de provisions pour les pertes de change sur les actifs et les passifs </w:t>
                      </w:r>
                    </w:p>
                    <w:p w:rsidR="008B6646" w:rsidRDefault="008B6646" w:rsidP="00D63DC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circulants</w:t>
                      </w:r>
                      <w:proofErr w:type="gramEnd"/>
                    </w:p>
                    <w:p w:rsidR="008B6646" w:rsidRPr="000821C1" w:rsidRDefault="008B6646" w:rsidP="00D63DC8">
                      <w:pPr>
                        <w:spacing w:line="240" w:lineRule="auto"/>
                        <w:jc w:val="both"/>
                        <w:rPr>
                          <w:rFonts w:asciiTheme="majorBidi" w:hAnsiTheme="majorBidi" w:cstheme="majorBidi"/>
                          <w:sz w:val="24"/>
                          <w:szCs w:val="24"/>
                        </w:rPr>
                      </w:pPr>
                      <w:r w:rsidRPr="000821C1">
                        <w:rPr>
                          <w:rFonts w:asciiTheme="majorBidi" w:hAnsiTheme="majorBidi" w:cstheme="majorBidi"/>
                          <w:sz w:val="24"/>
                          <w:szCs w:val="24"/>
                        </w:rPr>
                        <w:t xml:space="preserve">       = Cash-flow brut</w:t>
                      </w:r>
                    </w:p>
                    <w:p w:rsidR="008B6646" w:rsidRDefault="008B6646"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63DC8">
                        <w:rPr>
                          <w:rFonts w:asciiTheme="majorBidi" w:hAnsiTheme="majorBidi" w:cstheme="majorBidi"/>
                          <w:sz w:val="24"/>
                          <w:szCs w:val="24"/>
                        </w:rPr>
                        <w:t>+ Produits exceptionnels (sauf produits d</w:t>
                      </w:r>
                      <w:r>
                        <w:rPr>
                          <w:rFonts w:asciiTheme="majorBidi" w:hAnsiTheme="majorBidi" w:cstheme="majorBidi"/>
                          <w:sz w:val="24"/>
                          <w:szCs w:val="24"/>
                        </w:rPr>
                        <w:t xml:space="preserve">e cession d’éléments d’actifs, reprises </w:t>
                      </w:r>
                    </w:p>
                    <w:p w:rsidR="008B6646" w:rsidRDefault="008B6646"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de</w:t>
                      </w:r>
                      <w:proofErr w:type="gramEnd"/>
                      <w:r>
                        <w:rPr>
                          <w:rFonts w:asciiTheme="majorBidi" w:hAnsiTheme="majorBidi" w:cstheme="majorBidi"/>
                          <w:sz w:val="24"/>
                          <w:szCs w:val="24"/>
                        </w:rPr>
                        <w:t xml:space="preserve"> subventions d’investissement et de provisions)</w:t>
                      </w:r>
                    </w:p>
                    <w:p w:rsidR="008B6646" w:rsidRDefault="008B6646"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Charges exceptionnelles (sauf valeurs comptables des éléments d’actifs cédés </w:t>
                      </w:r>
                    </w:p>
                    <w:p w:rsidR="008B6646" w:rsidRDefault="008B6646" w:rsidP="007E5EC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et</w:t>
                      </w:r>
                      <w:proofErr w:type="gramEnd"/>
                      <w:r>
                        <w:rPr>
                          <w:rFonts w:asciiTheme="majorBidi" w:hAnsiTheme="majorBidi" w:cstheme="majorBidi"/>
                          <w:sz w:val="24"/>
                          <w:szCs w:val="24"/>
                        </w:rPr>
                        <w:t xml:space="preserve"> charges calculées)</w:t>
                      </w:r>
                    </w:p>
                    <w:p w:rsidR="008B6646" w:rsidRDefault="008B6646" w:rsidP="00EC38B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 Participation des salariés aux fruits de l’expansion</w:t>
                      </w:r>
                    </w:p>
                    <w:p w:rsidR="008B6646" w:rsidRPr="00ED4209" w:rsidRDefault="008B6646" w:rsidP="00EC38B8">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ED4209">
                        <w:rPr>
                          <w:rFonts w:asciiTheme="majorBidi" w:hAnsiTheme="majorBidi" w:cstheme="majorBidi"/>
                          <w:b/>
                          <w:bCs/>
                          <w:sz w:val="24"/>
                          <w:szCs w:val="24"/>
                        </w:rPr>
                        <w:t>= CAF</w:t>
                      </w:r>
                    </w:p>
                    <w:p w:rsidR="008B6646" w:rsidRPr="00D63DC8" w:rsidRDefault="008B6646" w:rsidP="00D63DC8">
                      <w:pPr>
                        <w:spacing w:after="0" w:line="240" w:lineRule="auto"/>
                        <w:jc w:val="both"/>
                        <w:rPr>
                          <w:rFonts w:asciiTheme="majorBidi" w:hAnsiTheme="majorBidi" w:cstheme="majorBidi"/>
                          <w:sz w:val="24"/>
                          <w:szCs w:val="24"/>
                        </w:rPr>
                      </w:pPr>
                    </w:p>
                    <w:p w:rsidR="008B6646" w:rsidRPr="00D63DC8" w:rsidRDefault="008B6646" w:rsidP="00DE04AE">
                      <w:pPr>
                        <w:pStyle w:val="Paragraphedeliste"/>
                        <w:spacing w:after="0" w:line="240" w:lineRule="auto"/>
                        <w:ind w:left="780"/>
                        <w:jc w:val="both"/>
                        <w:rPr>
                          <w:rFonts w:asciiTheme="majorBidi" w:hAnsiTheme="majorBidi" w:cstheme="majorBidi"/>
                          <w:sz w:val="24"/>
                          <w:szCs w:val="24"/>
                        </w:rPr>
                      </w:pPr>
                    </w:p>
                    <w:p w:rsidR="008B6646" w:rsidRPr="00D63DC8" w:rsidRDefault="008B6646"/>
                  </w:txbxContent>
                </v:textbox>
              </v:rect>
            </w:pict>
          </mc:Fallback>
        </mc:AlternateContent>
      </w:r>
    </w:p>
    <w:p w:rsidR="00DE04AE" w:rsidRDefault="00DE04AE" w:rsidP="008D5BB0">
      <w:pPr>
        <w:spacing w:after="0" w:line="360" w:lineRule="auto"/>
        <w:jc w:val="both"/>
        <w:rPr>
          <w:rFonts w:asciiTheme="majorBidi" w:hAnsiTheme="majorBidi" w:cstheme="majorBidi"/>
          <w:sz w:val="24"/>
          <w:szCs w:val="24"/>
        </w:rPr>
      </w:pPr>
    </w:p>
    <w:p w:rsidR="00DE04AE" w:rsidRDefault="00DE04AE" w:rsidP="008D5BB0">
      <w:pPr>
        <w:spacing w:after="0" w:line="360" w:lineRule="auto"/>
        <w:jc w:val="both"/>
        <w:rPr>
          <w:rFonts w:asciiTheme="majorBidi" w:hAnsiTheme="majorBidi" w:cstheme="majorBidi"/>
          <w:sz w:val="24"/>
          <w:szCs w:val="24"/>
        </w:rPr>
      </w:pPr>
    </w:p>
    <w:p w:rsidR="00DE04AE" w:rsidRDefault="00DE04AE" w:rsidP="008D5BB0">
      <w:pPr>
        <w:spacing w:after="0" w:line="360" w:lineRule="auto"/>
        <w:jc w:val="both"/>
        <w:rPr>
          <w:rFonts w:asciiTheme="majorBidi" w:hAnsiTheme="majorBidi" w:cstheme="majorBidi"/>
          <w:sz w:val="24"/>
          <w:szCs w:val="24"/>
        </w:rPr>
      </w:pPr>
    </w:p>
    <w:p w:rsidR="00DE04AE" w:rsidRDefault="00DE04AE" w:rsidP="008D5BB0">
      <w:pPr>
        <w:spacing w:after="0" w:line="360" w:lineRule="auto"/>
        <w:jc w:val="both"/>
        <w:rPr>
          <w:rFonts w:asciiTheme="majorBidi" w:hAnsiTheme="majorBidi" w:cstheme="majorBidi"/>
          <w:sz w:val="24"/>
          <w:szCs w:val="24"/>
        </w:rPr>
      </w:pPr>
    </w:p>
    <w:p w:rsidR="00DE04AE" w:rsidRDefault="00DE04AE" w:rsidP="008D5BB0">
      <w:pPr>
        <w:spacing w:after="0" w:line="360" w:lineRule="auto"/>
        <w:jc w:val="both"/>
        <w:rPr>
          <w:rFonts w:asciiTheme="majorBidi" w:hAnsiTheme="majorBidi" w:cstheme="majorBidi"/>
          <w:sz w:val="24"/>
          <w:szCs w:val="24"/>
        </w:rPr>
      </w:pPr>
    </w:p>
    <w:p w:rsidR="00DE04AE" w:rsidRDefault="00DE04AE" w:rsidP="008D5BB0">
      <w:pPr>
        <w:spacing w:after="0" w:line="360" w:lineRule="auto"/>
        <w:jc w:val="both"/>
        <w:rPr>
          <w:rFonts w:asciiTheme="majorBidi" w:hAnsiTheme="majorBidi" w:cstheme="majorBidi"/>
          <w:sz w:val="24"/>
          <w:szCs w:val="24"/>
        </w:rPr>
      </w:pPr>
    </w:p>
    <w:p w:rsidR="00DE04AE" w:rsidRDefault="00DE04AE" w:rsidP="008D5BB0">
      <w:pPr>
        <w:spacing w:after="0" w:line="360" w:lineRule="auto"/>
        <w:jc w:val="both"/>
        <w:rPr>
          <w:rFonts w:asciiTheme="majorBidi" w:hAnsiTheme="majorBidi" w:cstheme="majorBidi"/>
          <w:sz w:val="24"/>
          <w:szCs w:val="24"/>
        </w:rPr>
      </w:pPr>
    </w:p>
    <w:p w:rsidR="00DE04AE" w:rsidRDefault="00DE04AE" w:rsidP="008D5BB0">
      <w:pPr>
        <w:spacing w:after="0" w:line="360" w:lineRule="auto"/>
        <w:jc w:val="both"/>
        <w:rPr>
          <w:rFonts w:asciiTheme="majorBidi" w:hAnsiTheme="majorBidi" w:cstheme="majorBidi"/>
          <w:sz w:val="24"/>
          <w:szCs w:val="24"/>
        </w:rPr>
      </w:pPr>
    </w:p>
    <w:p w:rsidR="00D63DC8" w:rsidRDefault="00D63DC8" w:rsidP="008D5BB0">
      <w:pPr>
        <w:spacing w:after="0" w:line="360" w:lineRule="auto"/>
        <w:jc w:val="both"/>
        <w:rPr>
          <w:rFonts w:asciiTheme="majorBidi" w:hAnsiTheme="majorBidi" w:cstheme="majorBidi"/>
          <w:sz w:val="24"/>
          <w:szCs w:val="24"/>
        </w:rPr>
      </w:pPr>
    </w:p>
    <w:p w:rsidR="00D63DC8" w:rsidRDefault="00D63DC8" w:rsidP="008D5BB0">
      <w:pPr>
        <w:spacing w:after="0" w:line="360" w:lineRule="auto"/>
        <w:jc w:val="both"/>
        <w:rPr>
          <w:rFonts w:asciiTheme="majorBidi" w:hAnsiTheme="majorBidi" w:cstheme="majorBidi"/>
          <w:sz w:val="24"/>
          <w:szCs w:val="24"/>
        </w:rPr>
      </w:pPr>
    </w:p>
    <w:p w:rsidR="00D63DC8" w:rsidRDefault="00D63DC8" w:rsidP="008D5BB0">
      <w:pPr>
        <w:spacing w:after="0" w:line="360" w:lineRule="auto"/>
        <w:jc w:val="both"/>
        <w:rPr>
          <w:rFonts w:asciiTheme="majorBidi" w:hAnsiTheme="majorBidi" w:cstheme="majorBidi"/>
          <w:sz w:val="24"/>
          <w:szCs w:val="24"/>
        </w:rPr>
      </w:pPr>
    </w:p>
    <w:p w:rsidR="00D63DC8" w:rsidRDefault="00D63DC8" w:rsidP="008D5BB0">
      <w:pPr>
        <w:spacing w:after="0" w:line="360" w:lineRule="auto"/>
        <w:jc w:val="both"/>
        <w:rPr>
          <w:rFonts w:asciiTheme="majorBidi" w:hAnsiTheme="majorBidi" w:cstheme="majorBidi"/>
          <w:sz w:val="24"/>
          <w:szCs w:val="24"/>
        </w:rPr>
      </w:pPr>
    </w:p>
    <w:p w:rsidR="00D63DC8" w:rsidRDefault="00D63DC8" w:rsidP="008D5BB0">
      <w:pPr>
        <w:spacing w:after="0" w:line="360" w:lineRule="auto"/>
        <w:jc w:val="both"/>
        <w:rPr>
          <w:rFonts w:asciiTheme="majorBidi" w:hAnsiTheme="majorBidi" w:cstheme="majorBidi"/>
          <w:sz w:val="24"/>
          <w:szCs w:val="24"/>
        </w:rPr>
      </w:pPr>
    </w:p>
    <w:p w:rsidR="008D5BB0" w:rsidRDefault="00B740B9" w:rsidP="008D5B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8D5BB0" w:rsidRDefault="008D5BB0" w:rsidP="008D5BB0">
      <w:pPr>
        <w:spacing w:after="0" w:line="360" w:lineRule="auto"/>
        <w:jc w:val="both"/>
        <w:rPr>
          <w:rFonts w:asciiTheme="majorBidi" w:hAnsiTheme="majorBidi" w:cstheme="majorBidi"/>
          <w:sz w:val="24"/>
          <w:szCs w:val="24"/>
        </w:rPr>
      </w:pPr>
    </w:p>
    <w:p w:rsidR="008D5BB0" w:rsidRDefault="008D5BB0" w:rsidP="008D5BB0">
      <w:pPr>
        <w:spacing w:after="0" w:line="360" w:lineRule="auto"/>
        <w:jc w:val="both"/>
        <w:rPr>
          <w:rFonts w:asciiTheme="majorBidi" w:hAnsiTheme="majorBidi" w:cstheme="majorBidi"/>
          <w:sz w:val="24"/>
          <w:szCs w:val="24"/>
        </w:rPr>
      </w:pPr>
    </w:p>
    <w:p w:rsidR="008D5BB0" w:rsidRDefault="008D5BB0" w:rsidP="008D5BB0">
      <w:pPr>
        <w:spacing w:after="0" w:line="360" w:lineRule="auto"/>
        <w:jc w:val="both"/>
        <w:rPr>
          <w:rFonts w:asciiTheme="majorBidi" w:hAnsiTheme="majorBidi" w:cstheme="majorBidi"/>
          <w:sz w:val="24"/>
          <w:szCs w:val="24"/>
        </w:rPr>
      </w:pPr>
    </w:p>
    <w:p w:rsidR="008D5BB0" w:rsidRDefault="008D5BB0" w:rsidP="008D5BB0">
      <w:pPr>
        <w:spacing w:after="0" w:line="360" w:lineRule="auto"/>
        <w:jc w:val="both"/>
        <w:rPr>
          <w:rFonts w:asciiTheme="majorBidi" w:hAnsiTheme="majorBidi" w:cstheme="majorBidi"/>
          <w:sz w:val="24"/>
          <w:szCs w:val="24"/>
        </w:rPr>
      </w:pPr>
    </w:p>
    <w:p w:rsidR="008D5BB0" w:rsidRDefault="008D5BB0" w:rsidP="008D5BB0">
      <w:pPr>
        <w:spacing w:after="0" w:line="360" w:lineRule="auto"/>
        <w:jc w:val="both"/>
        <w:rPr>
          <w:rFonts w:asciiTheme="majorBidi" w:hAnsiTheme="majorBidi" w:cstheme="majorBidi"/>
          <w:sz w:val="24"/>
          <w:szCs w:val="24"/>
        </w:rPr>
      </w:pPr>
    </w:p>
    <w:p w:rsidR="008D5BB0" w:rsidRDefault="008D5BB0" w:rsidP="008D5BB0">
      <w:pPr>
        <w:spacing w:after="0" w:line="360" w:lineRule="auto"/>
        <w:jc w:val="both"/>
        <w:rPr>
          <w:rFonts w:asciiTheme="majorBidi" w:hAnsiTheme="majorBidi" w:cstheme="majorBidi"/>
          <w:sz w:val="24"/>
          <w:szCs w:val="24"/>
        </w:rPr>
      </w:pPr>
    </w:p>
    <w:p w:rsidR="007E5EC0" w:rsidRDefault="008D5BB0" w:rsidP="008D5B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7E5EC0" w:rsidRDefault="007E5EC0" w:rsidP="008D5BB0">
      <w:pPr>
        <w:spacing w:after="0" w:line="360" w:lineRule="auto"/>
        <w:jc w:val="both"/>
        <w:rPr>
          <w:rFonts w:asciiTheme="majorBidi" w:hAnsiTheme="majorBidi" w:cstheme="majorBidi"/>
          <w:sz w:val="24"/>
          <w:szCs w:val="24"/>
        </w:rPr>
      </w:pPr>
    </w:p>
    <w:p w:rsidR="00B740B9" w:rsidRDefault="00BF7983" w:rsidP="00BF798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De plus, </w:t>
      </w:r>
      <w:r w:rsidR="00765A31">
        <w:rPr>
          <w:rFonts w:asciiTheme="majorBidi" w:hAnsiTheme="majorBidi" w:cstheme="majorBidi"/>
          <w:sz w:val="24"/>
          <w:szCs w:val="24"/>
        </w:rPr>
        <w:t xml:space="preserve">il important de signaler que </w:t>
      </w:r>
      <w:r>
        <w:rPr>
          <w:rFonts w:asciiTheme="majorBidi" w:hAnsiTheme="majorBidi" w:cstheme="majorBidi"/>
          <w:sz w:val="24"/>
          <w:szCs w:val="24"/>
        </w:rPr>
        <w:t>c</w:t>
      </w:r>
      <w:r w:rsidR="00B740B9">
        <w:rPr>
          <w:rFonts w:asciiTheme="majorBidi" w:hAnsiTheme="majorBidi" w:cstheme="majorBidi"/>
          <w:sz w:val="24"/>
          <w:szCs w:val="24"/>
        </w:rPr>
        <w:t>ette formule permet de mettre en évidence la notion d</w:t>
      </w:r>
      <w:r>
        <w:rPr>
          <w:rFonts w:asciiTheme="majorBidi" w:hAnsiTheme="majorBidi" w:cstheme="majorBidi"/>
          <w:sz w:val="24"/>
          <w:szCs w:val="24"/>
        </w:rPr>
        <w:t>u</w:t>
      </w:r>
      <w:r w:rsidR="00B740B9">
        <w:rPr>
          <w:rFonts w:asciiTheme="majorBidi" w:hAnsiTheme="majorBidi" w:cstheme="majorBidi"/>
          <w:sz w:val="24"/>
          <w:szCs w:val="24"/>
        </w:rPr>
        <w:t xml:space="preserve"> cash-flow brut qui est un indicateu</w:t>
      </w:r>
      <w:r w:rsidR="00A97FF8">
        <w:rPr>
          <w:rFonts w:asciiTheme="majorBidi" w:hAnsiTheme="majorBidi" w:cstheme="majorBidi"/>
          <w:sz w:val="24"/>
          <w:szCs w:val="24"/>
        </w:rPr>
        <w:t>r intéressant de l’analyse</w:t>
      </w:r>
      <w:r w:rsidR="00B740B9">
        <w:rPr>
          <w:rFonts w:asciiTheme="majorBidi" w:hAnsiTheme="majorBidi" w:cstheme="majorBidi"/>
          <w:sz w:val="24"/>
          <w:szCs w:val="24"/>
        </w:rPr>
        <w:t xml:space="preserve"> fina</w:t>
      </w:r>
      <w:r w:rsidR="00A63913">
        <w:rPr>
          <w:rFonts w:asciiTheme="majorBidi" w:hAnsiTheme="majorBidi" w:cstheme="majorBidi"/>
          <w:sz w:val="24"/>
          <w:szCs w:val="24"/>
        </w:rPr>
        <w:t>ncière. En effet, le cash-flow b</w:t>
      </w:r>
      <w:r w:rsidR="00B740B9">
        <w:rPr>
          <w:rFonts w:asciiTheme="majorBidi" w:hAnsiTheme="majorBidi" w:cstheme="majorBidi"/>
          <w:sz w:val="24"/>
          <w:szCs w:val="24"/>
        </w:rPr>
        <w:t>rut se présente comme le solde des éléments monétaires courants du compte de</w:t>
      </w:r>
      <w:r w:rsidR="00EE2498">
        <w:rPr>
          <w:rFonts w:asciiTheme="majorBidi" w:hAnsiTheme="majorBidi" w:cstheme="majorBidi"/>
          <w:sz w:val="24"/>
          <w:szCs w:val="24"/>
        </w:rPr>
        <w:t>s</w:t>
      </w:r>
      <w:r w:rsidR="00B740B9">
        <w:rPr>
          <w:rFonts w:asciiTheme="majorBidi" w:hAnsiTheme="majorBidi" w:cstheme="majorBidi"/>
          <w:sz w:val="24"/>
          <w:szCs w:val="24"/>
        </w:rPr>
        <w:t xml:space="preserve"> résultat</w:t>
      </w:r>
      <w:r w:rsidR="00EE2498">
        <w:rPr>
          <w:rFonts w:asciiTheme="majorBidi" w:hAnsiTheme="majorBidi" w:cstheme="majorBidi"/>
          <w:sz w:val="24"/>
          <w:szCs w:val="24"/>
        </w:rPr>
        <w:t>s</w:t>
      </w:r>
      <w:r>
        <w:rPr>
          <w:rFonts w:asciiTheme="majorBidi" w:hAnsiTheme="majorBidi" w:cstheme="majorBidi"/>
          <w:sz w:val="24"/>
          <w:szCs w:val="24"/>
        </w:rPr>
        <w:t>,</w:t>
      </w:r>
      <w:r w:rsidR="00B740B9">
        <w:rPr>
          <w:rFonts w:asciiTheme="majorBidi" w:hAnsiTheme="majorBidi" w:cstheme="majorBidi"/>
          <w:sz w:val="24"/>
          <w:szCs w:val="24"/>
        </w:rPr>
        <w:t xml:space="preserve"> puisqu’il ne tient compte ni</w:t>
      </w:r>
      <w:r w:rsidR="00765A31">
        <w:rPr>
          <w:rFonts w:asciiTheme="majorBidi" w:hAnsiTheme="majorBidi" w:cstheme="majorBidi"/>
          <w:sz w:val="24"/>
          <w:szCs w:val="24"/>
        </w:rPr>
        <w:t xml:space="preserve"> des produits </w:t>
      </w:r>
      <w:r w:rsidR="00B740B9">
        <w:rPr>
          <w:rFonts w:asciiTheme="majorBidi" w:hAnsiTheme="majorBidi" w:cstheme="majorBidi"/>
          <w:sz w:val="24"/>
          <w:szCs w:val="24"/>
        </w:rPr>
        <w:t>et des charges exceptionnels, ni des prélèvements obligatoires. Cette caractéristique</w:t>
      </w:r>
      <w:r w:rsidR="00A63913">
        <w:rPr>
          <w:rFonts w:asciiTheme="majorBidi" w:hAnsiTheme="majorBidi" w:cstheme="majorBidi"/>
          <w:sz w:val="24"/>
          <w:szCs w:val="24"/>
        </w:rPr>
        <w:t xml:space="preserve"> facilite</w:t>
      </w:r>
      <w:r w:rsidR="00B740B9">
        <w:rPr>
          <w:rFonts w:asciiTheme="majorBidi" w:hAnsiTheme="majorBidi" w:cstheme="majorBidi"/>
          <w:sz w:val="24"/>
          <w:szCs w:val="24"/>
        </w:rPr>
        <w:t xml:space="preserve"> la comparaison du cash-flow brut sur plusieurs périodes dans la mesure </w:t>
      </w:r>
      <w:r w:rsidR="00765A31">
        <w:rPr>
          <w:rFonts w:asciiTheme="majorBidi" w:hAnsiTheme="majorBidi" w:cstheme="majorBidi"/>
          <w:sz w:val="24"/>
          <w:szCs w:val="24"/>
        </w:rPr>
        <w:t xml:space="preserve">       </w:t>
      </w:r>
      <w:r w:rsidR="00A63913">
        <w:rPr>
          <w:rFonts w:asciiTheme="majorBidi" w:hAnsiTheme="majorBidi" w:cstheme="majorBidi"/>
          <w:sz w:val="24"/>
          <w:szCs w:val="24"/>
        </w:rPr>
        <w:t>où</w:t>
      </w:r>
      <w:r w:rsidR="00B740B9">
        <w:rPr>
          <w:rFonts w:asciiTheme="majorBidi" w:hAnsiTheme="majorBidi" w:cstheme="majorBidi"/>
          <w:sz w:val="24"/>
          <w:szCs w:val="24"/>
        </w:rPr>
        <w:t xml:space="preserve"> son évolution n’est pas soumise à l’incidence d’éléments exceptionnels qui peuvent </w:t>
      </w:r>
      <w:r w:rsidR="00A63913">
        <w:rPr>
          <w:rFonts w:asciiTheme="majorBidi" w:hAnsiTheme="majorBidi" w:cstheme="majorBidi"/>
          <w:sz w:val="24"/>
          <w:szCs w:val="24"/>
        </w:rPr>
        <w:t>être</w:t>
      </w:r>
      <w:r w:rsidR="00B740B9">
        <w:rPr>
          <w:rFonts w:asciiTheme="majorBidi" w:hAnsiTheme="majorBidi" w:cstheme="majorBidi"/>
          <w:sz w:val="24"/>
          <w:szCs w:val="24"/>
        </w:rPr>
        <w:t xml:space="preserve"> </w:t>
      </w:r>
      <w:r w:rsidR="00A63913">
        <w:rPr>
          <w:rFonts w:asciiTheme="majorBidi" w:hAnsiTheme="majorBidi" w:cstheme="majorBidi"/>
          <w:sz w:val="24"/>
          <w:szCs w:val="24"/>
        </w:rPr>
        <w:t>éminemment</w:t>
      </w:r>
      <w:r w:rsidR="00B740B9">
        <w:rPr>
          <w:rFonts w:asciiTheme="majorBidi" w:hAnsiTheme="majorBidi" w:cstheme="majorBidi"/>
          <w:sz w:val="24"/>
          <w:szCs w:val="24"/>
        </w:rPr>
        <w:t xml:space="preserve"> variables. En outre, le fait que la mesure</w:t>
      </w:r>
      <w:r w:rsidR="00AB6833">
        <w:rPr>
          <w:rFonts w:asciiTheme="majorBidi" w:hAnsiTheme="majorBidi" w:cstheme="majorBidi"/>
          <w:sz w:val="24"/>
          <w:szCs w:val="24"/>
        </w:rPr>
        <w:t xml:space="preserve"> du cash-flow brut ne nécessite pas le calcul de l’</w:t>
      </w:r>
      <w:r w:rsidR="00A63913">
        <w:rPr>
          <w:rFonts w:asciiTheme="majorBidi" w:hAnsiTheme="majorBidi" w:cstheme="majorBidi"/>
          <w:sz w:val="24"/>
          <w:szCs w:val="24"/>
        </w:rPr>
        <w:t>impôt</w:t>
      </w:r>
      <w:r w:rsidR="00AB6833">
        <w:rPr>
          <w:rFonts w:asciiTheme="majorBidi" w:hAnsiTheme="majorBidi" w:cstheme="majorBidi"/>
          <w:sz w:val="24"/>
          <w:szCs w:val="24"/>
        </w:rPr>
        <w:t xml:space="preserve"> et de la participation, </w:t>
      </w:r>
      <w:r>
        <w:rPr>
          <w:rFonts w:asciiTheme="majorBidi" w:hAnsiTheme="majorBidi" w:cstheme="majorBidi"/>
          <w:sz w:val="24"/>
          <w:szCs w:val="24"/>
        </w:rPr>
        <w:t xml:space="preserve">cela </w:t>
      </w:r>
      <w:r w:rsidR="00AB6833">
        <w:rPr>
          <w:rFonts w:asciiTheme="majorBidi" w:hAnsiTheme="majorBidi" w:cstheme="majorBidi"/>
          <w:sz w:val="24"/>
          <w:szCs w:val="24"/>
        </w:rPr>
        <w:t>justifie son utilisation comme indicateur de l</w:t>
      </w:r>
      <w:r w:rsidR="00A97FF8">
        <w:rPr>
          <w:rFonts w:asciiTheme="majorBidi" w:hAnsiTheme="majorBidi" w:cstheme="majorBidi"/>
          <w:sz w:val="24"/>
          <w:szCs w:val="24"/>
        </w:rPr>
        <w:t>iquid</w:t>
      </w:r>
      <w:r w:rsidR="00AB6833">
        <w:rPr>
          <w:rFonts w:asciiTheme="majorBidi" w:hAnsiTheme="majorBidi" w:cstheme="majorBidi"/>
          <w:sz w:val="24"/>
          <w:szCs w:val="24"/>
        </w:rPr>
        <w:t>ité dans le cadre de tableaux d</w:t>
      </w:r>
      <w:r>
        <w:rPr>
          <w:rFonts w:asciiTheme="majorBidi" w:hAnsiTheme="majorBidi" w:cstheme="majorBidi"/>
          <w:sz w:val="24"/>
          <w:szCs w:val="24"/>
        </w:rPr>
        <w:t>e</w:t>
      </w:r>
      <w:r w:rsidR="00AB6833">
        <w:rPr>
          <w:rFonts w:asciiTheme="majorBidi" w:hAnsiTheme="majorBidi" w:cstheme="majorBidi"/>
          <w:sz w:val="24"/>
          <w:szCs w:val="24"/>
        </w:rPr>
        <w:t xml:space="preserve"> bord mensuels.</w:t>
      </w:r>
      <w:r w:rsidR="00A63913">
        <w:rPr>
          <w:rFonts w:asciiTheme="majorBidi" w:hAnsiTheme="majorBidi" w:cstheme="majorBidi"/>
          <w:sz w:val="24"/>
          <w:szCs w:val="24"/>
        </w:rPr>
        <w:t xml:space="preserve"> </w:t>
      </w:r>
      <w:r w:rsidR="00A97FF8">
        <w:rPr>
          <w:rFonts w:asciiTheme="majorBidi" w:hAnsiTheme="majorBidi" w:cstheme="majorBidi"/>
          <w:sz w:val="24"/>
          <w:szCs w:val="24"/>
        </w:rPr>
        <w:t>A</w:t>
      </w:r>
      <w:r w:rsidR="00A63913">
        <w:rPr>
          <w:rFonts w:asciiTheme="majorBidi" w:hAnsiTheme="majorBidi" w:cstheme="majorBidi"/>
          <w:sz w:val="24"/>
          <w:szCs w:val="24"/>
        </w:rPr>
        <w:t xml:space="preserve"> cet égard, la constatation de cash-flows bruts négatifs </w:t>
      </w:r>
      <w:r w:rsidR="00765A31">
        <w:rPr>
          <w:rFonts w:asciiTheme="majorBidi" w:hAnsiTheme="majorBidi" w:cstheme="majorBidi"/>
          <w:sz w:val="24"/>
          <w:szCs w:val="24"/>
        </w:rPr>
        <w:t xml:space="preserve">         </w:t>
      </w:r>
      <w:r w:rsidR="00A63913">
        <w:rPr>
          <w:rFonts w:asciiTheme="majorBidi" w:hAnsiTheme="majorBidi" w:cstheme="majorBidi"/>
          <w:sz w:val="24"/>
          <w:szCs w:val="24"/>
        </w:rPr>
        <w:lastRenderedPageBreak/>
        <w:t>ou nuls constitue un signal d’alarme puisqu’elle traduit l’incapacité de l’entreprise à générer un surplus monétaire par son activité courante.</w:t>
      </w:r>
      <w:r w:rsidR="00A97FF8">
        <w:rPr>
          <w:rFonts w:asciiTheme="majorBidi" w:hAnsiTheme="majorBidi" w:cstheme="majorBidi"/>
          <w:sz w:val="24"/>
          <w:szCs w:val="24"/>
        </w:rPr>
        <w:t xml:space="preserve"> </w:t>
      </w:r>
      <w:r w:rsidR="00A97FF8">
        <w:rPr>
          <w:rStyle w:val="Appelnotedebasdep"/>
          <w:rFonts w:asciiTheme="majorBidi" w:hAnsiTheme="majorBidi" w:cstheme="majorBidi"/>
          <w:sz w:val="24"/>
          <w:szCs w:val="24"/>
        </w:rPr>
        <w:footnoteReference w:id="3"/>
      </w:r>
    </w:p>
    <w:p w:rsidR="00A97FF8" w:rsidRDefault="00A97FF8" w:rsidP="008D5BB0">
      <w:pPr>
        <w:spacing w:after="0" w:line="360" w:lineRule="auto"/>
        <w:jc w:val="both"/>
        <w:rPr>
          <w:rFonts w:asciiTheme="majorBidi" w:hAnsiTheme="majorBidi" w:cstheme="majorBidi"/>
          <w:sz w:val="24"/>
          <w:szCs w:val="24"/>
        </w:rPr>
      </w:pPr>
    </w:p>
    <w:p w:rsidR="00384B09" w:rsidRDefault="00384B09" w:rsidP="00384B09">
      <w:pPr>
        <w:spacing w:after="0" w:line="360" w:lineRule="auto"/>
        <w:jc w:val="both"/>
        <w:rPr>
          <w:rFonts w:asciiTheme="majorBidi" w:hAnsiTheme="majorBidi" w:cstheme="majorBidi"/>
          <w:sz w:val="24"/>
          <w:szCs w:val="24"/>
        </w:rPr>
      </w:pPr>
      <w:r>
        <w:rPr>
          <w:rFonts w:asciiTheme="majorBidi" w:hAnsiTheme="majorBidi" w:cstheme="majorBidi"/>
          <w:sz w:val="24"/>
          <w:szCs w:val="24"/>
        </w:rPr>
        <w:sym w:font="Wingdings" w:char="F041"/>
      </w:r>
      <w:r>
        <w:rPr>
          <w:rFonts w:asciiTheme="majorBidi" w:hAnsiTheme="majorBidi" w:cstheme="majorBidi"/>
          <w:sz w:val="24"/>
          <w:szCs w:val="24"/>
        </w:rPr>
        <w:t xml:space="preserve"> </w:t>
      </w:r>
      <w:r w:rsidR="00A07676" w:rsidRPr="00384B09">
        <w:rPr>
          <w:rFonts w:asciiTheme="majorBidi" w:hAnsiTheme="majorBidi" w:cstheme="majorBidi"/>
          <w:b/>
          <w:bCs/>
          <w:sz w:val="24"/>
          <w:szCs w:val="24"/>
          <w:u w:val="single"/>
        </w:rPr>
        <w:t>Calcul de la CAF à partir du résultat net de l’exercice :</w:t>
      </w:r>
      <w:r w:rsidR="00825D20" w:rsidRPr="00384B09">
        <w:rPr>
          <w:rFonts w:asciiTheme="majorBidi" w:hAnsiTheme="majorBidi" w:cstheme="majorBidi"/>
          <w:sz w:val="24"/>
          <w:szCs w:val="24"/>
        </w:rPr>
        <w:t xml:space="preserve"> </w:t>
      </w:r>
    </w:p>
    <w:p w:rsidR="000E4DDE" w:rsidRPr="00A56D36" w:rsidRDefault="00384B09" w:rsidP="00765A31">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S</w:t>
      </w:r>
      <w:r w:rsidR="00A569DC" w:rsidRPr="00384B09">
        <w:rPr>
          <w:rFonts w:asciiTheme="majorBidi" w:hAnsiTheme="majorBidi" w:cstheme="majorBidi"/>
          <w:sz w:val="24"/>
          <w:szCs w:val="24"/>
        </w:rPr>
        <w:t>i la logique financière conduit à préconiser le calcul de la CAF à partir de l’EBE, de nombreux praticiens ont pris l’habitude d’apprécier la CAF en corrigeant le résultat net des éléments non monétaires qui ont servi à sa détermination. Cette méthode de calcul est souvent plus simple et plus rapide que la précédente</w:t>
      </w:r>
      <w:r w:rsidR="00316579">
        <w:rPr>
          <w:rFonts w:asciiTheme="majorBidi" w:hAnsiTheme="majorBidi" w:cstheme="majorBidi"/>
          <w:sz w:val="24"/>
          <w:szCs w:val="24"/>
        </w:rPr>
        <w:t>,</w:t>
      </w:r>
      <w:r w:rsidR="00A569DC" w:rsidRPr="00384B09">
        <w:rPr>
          <w:rFonts w:asciiTheme="majorBidi" w:hAnsiTheme="majorBidi" w:cstheme="majorBidi"/>
          <w:sz w:val="24"/>
          <w:szCs w:val="24"/>
        </w:rPr>
        <w:t xml:space="preserve"> mais elle présente l’inconvénient de ne pas être explicative de la formation du surplus monétaire et </w:t>
      </w:r>
      <w:r w:rsidR="00765A31">
        <w:rPr>
          <w:rFonts w:asciiTheme="majorBidi" w:hAnsiTheme="majorBidi" w:cstheme="majorBidi"/>
          <w:sz w:val="24"/>
          <w:szCs w:val="24"/>
        </w:rPr>
        <w:t>se trouve être</w:t>
      </w:r>
      <w:r w:rsidR="00A569DC" w:rsidRPr="00384B09">
        <w:rPr>
          <w:rFonts w:asciiTheme="majorBidi" w:hAnsiTheme="majorBidi" w:cstheme="majorBidi"/>
          <w:sz w:val="24"/>
          <w:szCs w:val="24"/>
        </w:rPr>
        <w:t xml:space="preserve"> à l’origine de la plupart des interprétations erronées de la notion de la CAF. Ainsi, l’affirmation selon laquelle l’amortissement constitue une source de financement interne provient largement de l’utilisation de ce calcul à rebours</w:t>
      </w:r>
      <w:r w:rsidR="00063264" w:rsidRPr="00384B09">
        <w:rPr>
          <w:rFonts w:asciiTheme="majorBidi" w:hAnsiTheme="majorBidi" w:cstheme="majorBidi"/>
          <w:sz w:val="24"/>
          <w:szCs w:val="24"/>
        </w:rPr>
        <w:t xml:space="preserve">. Le calcul de la CAF </w:t>
      </w:r>
      <w:r w:rsidR="00765A31">
        <w:rPr>
          <w:rFonts w:asciiTheme="majorBidi" w:hAnsiTheme="majorBidi" w:cstheme="majorBidi"/>
          <w:sz w:val="24"/>
          <w:szCs w:val="24"/>
        </w:rPr>
        <w:t xml:space="preserve">   </w:t>
      </w:r>
      <w:r w:rsidR="00063264" w:rsidRPr="00384B09">
        <w:rPr>
          <w:rFonts w:asciiTheme="majorBidi" w:hAnsiTheme="majorBidi" w:cstheme="majorBidi"/>
          <w:sz w:val="24"/>
          <w:szCs w:val="24"/>
        </w:rPr>
        <w:t>à partir du résultat net s’effectue ainsi :</w:t>
      </w:r>
      <w:r w:rsidR="00F33521" w:rsidRPr="00384B09">
        <w:rPr>
          <w:rFonts w:asciiTheme="majorBidi" w:hAnsiTheme="majorBidi" w:cstheme="majorBidi"/>
          <w:sz w:val="24"/>
          <w:szCs w:val="24"/>
        </w:rPr>
        <w:t xml:space="preserve"> </w:t>
      </w:r>
      <w:r w:rsidR="00F33521">
        <w:rPr>
          <w:rStyle w:val="Appelnotedebasdep"/>
          <w:rFonts w:asciiTheme="majorBidi" w:hAnsiTheme="majorBidi" w:cstheme="majorBidi"/>
          <w:sz w:val="24"/>
          <w:szCs w:val="24"/>
        </w:rPr>
        <w:footnoteReference w:id="4"/>
      </w:r>
    </w:p>
    <w:p w:rsidR="00063264" w:rsidRPr="00C85F05" w:rsidRDefault="001408A7" w:rsidP="008D5BB0">
      <w:pPr>
        <w:spacing w:after="0"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simplePos x="0" y="0"/>
                <wp:positionH relativeFrom="column">
                  <wp:posOffset>67310</wp:posOffset>
                </wp:positionH>
                <wp:positionV relativeFrom="paragraph">
                  <wp:posOffset>53340</wp:posOffset>
                </wp:positionV>
                <wp:extent cx="6090285" cy="3649980"/>
                <wp:effectExtent l="6350" t="5715" r="8890" b="11430"/>
                <wp:wrapNone/>
                <wp:docPr id="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3649980"/>
                        </a:xfrm>
                        <a:prstGeom prst="rect">
                          <a:avLst/>
                        </a:prstGeom>
                        <a:solidFill>
                          <a:srgbClr val="FFFFFF"/>
                        </a:solidFill>
                        <a:ln w="9525">
                          <a:solidFill>
                            <a:srgbClr val="000000"/>
                          </a:solidFill>
                          <a:miter lim="800000"/>
                          <a:headEnd/>
                          <a:tailEnd/>
                        </a:ln>
                      </wps:spPr>
                      <wps:txbx>
                        <w:txbxContent>
                          <w:p w:rsidR="00BD1277" w:rsidRPr="0078645F" w:rsidRDefault="00BD1277" w:rsidP="0078645F">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Pr>
                                <w:rFonts w:asciiTheme="majorBidi" w:hAnsiTheme="majorBidi" w:cstheme="majorBidi"/>
                                <w:b/>
                                <w:bCs/>
                                <w:sz w:val="24"/>
                                <w:szCs w:val="24"/>
                              </w:rPr>
                              <w:t>Résultat net</w:t>
                            </w:r>
                            <w:r w:rsidRPr="0078645F">
                              <w:rPr>
                                <w:rFonts w:asciiTheme="majorBidi" w:hAnsiTheme="majorBidi" w:cstheme="majorBidi"/>
                                <w:b/>
                                <w:bCs/>
                                <w:sz w:val="24"/>
                                <w:szCs w:val="24"/>
                              </w:rPr>
                              <w:t xml:space="preserve"> </w:t>
                            </w:r>
                          </w:p>
                          <w:p w:rsidR="00BD1277" w:rsidRDefault="00BD1277"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Dotations aux amortissements pour dépréciation</w:t>
                            </w:r>
                          </w:p>
                          <w:p w:rsidR="00BD1277" w:rsidRDefault="00BD1277"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Dotations (- reprises) des amortissements dérogatoires</w:t>
                            </w:r>
                          </w:p>
                          <w:p w:rsidR="00BD1277" w:rsidRDefault="00BD1277"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 xml:space="preserve">Dotations (- reprises) des autres provisions réglementées </w:t>
                            </w:r>
                          </w:p>
                          <w:p w:rsidR="00BD1277" w:rsidRDefault="00BD1277" w:rsidP="00A6295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 xml:space="preserve">Dotations (- reprises) des provisions pour risques et charges (sauf provision pour les </w:t>
                            </w:r>
                          </w:p>
                          <w:p w:rsidR="00BD1277" w:rsidRDefault="00BD1277" w:rsidP="00A6295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pertes</w:t>
                            </w:r>
                            <w:proofErr w:type="gramEnd"/>
                            <w:r>
                              <w:rPr>
                                <w:rFonts w:asciiTheme="majorBidi" w:hAnsiTheme="majorBidi" w:cstheme="majorBidi"/>
                                <w:sz w:val="24"/>
                                <w:szCs w:val="24"/>
                              </w:rPr>
                              <w:t xml:space="preserve"> de change sur les actifs et les passifs circulants)</w:t>
                            </w:r>
                          </w:p>
                          <w:p w:rsidR="00BD1277" w:rsidRDefault="00BD1277"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Dotations (- reprises) des provisions pour dépréciation des titres de participation</w:t>
                            </w:r>
                          </w:p>
                          <w:p w:rsidR="00BD1277" w:rsidRDefault="00BD1277"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Dotations (- reprises) des provisions sur autres actifs immobilisés non amortissables</w:t>
                            </w:r>
                          </w:p>
                          <w:p w:rsidR="00BD1277" w:rsidRDefault="00BD1277" w:rsidP="0078645F">
                            <w:pPr>
                              <w:rPr>
                                <w:rFonts w:asciiTheme="majorBidi" w:hAnsiTheme="majorBidi" w:cstheme="majorBidi"/>
                                <w:sz w:val="24"/>
                                <w:szCs w:val="24"/>
                              </w:rPr>
                            </w:pPr>
                            <w:r>
                              <w:rPr>
                                <w:rFonts w:asciiTheme="majorBidi" w:hAnsiTheme="majorBidi" w:cstheme="majorBidi"/>
                                <w:sz w:val="24"/>
                                <w:szCs w:val="24"/>
                              </w:rPr>
                              <w:t xml:space="preserve">         - Reprises de subvention d’investissement</w:t>
                            </w:r>
                          </w:p>
                          <w:p w:rsidR="00BD1277" w:rsidRDefault="00BD1277" w:rsidP="0078645F">
                            <w:pPr>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Valeur comptable des éléments d’actifs cédés</w:t>
                            </w:r>
                          </w:p>
                          <w:p w:rsidR="00BD1277" w:rsidRDefault="00BD1277" w:rsidP="0078645F">
                            <w:pPr>
                              <w:rPr>
                                <w:rFonts w:asciiTheme="majorBidi" w:hAnsiTheme="majorBidi" w:cstheme="majorBidi"/>
                                <w:sz w:val="24"/>
                                <w:szCs w:val="24"/>
                              </w:rPr>
                            </w:pPr>
                            <w:r>
                              <w:rPr>
                                <w:rFonts w:asciiTheme="majorBidi" w:hAnsiTheme="majorBidi" w:cstheme="majorBidi"/>
                                <w:sz w:val="24"/>
                                <w:szCs w:val="24"/>
                              </w:rPr>
                              <w:t xml:space="preserve">         - Produits de cession d’éléments d’actifs</w:t>
                            </w:r>
                          </w:p>
                          <w:p w:rsidR="00BD1277" w:rsidRPr="00ED4209" w:rsidRDefault="00BD1277" w:rsidP="0078645F">
                            <w:pPr>
                              <w:rPr>
                                <w:rFonts w:asciiTheme="majorBidi" w:hAnsiTheme="majorBidi" w:cstheme="majorBidi"/>
                                <w:b/>
                                <w:bCs/>
                                <w:sz w:val="24"/>
                                <w:szCs w:val="24"/>
                              </w:rPr>
                            </w:pPr>
                            <w:r w:rsidRPr="00ED4209">
                              <w:rPr>
                                <w:b/>
                                <w:bCs/>
                              </w:rPr>
                              <w:t xml:space="preserve">          </w:t>
                            </w:r>
                            <w:r w:rsidRPr="00ED4209">
                              <w:rPr>
                                <w:rFonts w:asciiTheme="majorBidi" w:hAnsiTheme="majorBidi" w:cstheme="majorBidi"/>
                                <w:b/>
                                <w:bCs/>
                                <w:sz w:val="24"/>
                                <w:szCs w:val="24"/>
                              </w:rPr>
                              <w:t>= CAF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8" style="position:absolute;left:0;text-align:left;margin-left:5.3pt;margin-top:4.2pt;width:479.55pt;height:28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">
                <v:textbox>
                  <w:txbxContent>
                    <w:p w:rsidR="002506B5" w:rsidRPr="0078645F" w:rsidRDefault="002506B5" w:rsidP="0078645F">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Pr>
                          <w:rFonts w:asciiTheme="majorBidi" w:hAnsiTheme="majorBidi" w:cstheme="majorBidi"/>
                          <w:b/>
                          <w:bCs/>
                          <w:sz w:val="24"/>
                          <w:szCs w:val="24"/>
                        </w:rPr>
                        <w:t>Résultat net</w:t>
                      </w:r>
                      <w:r w:rsidRPr="0078645F">
                        <w:rPr>
                          <w:rFonts w:asciiTheme="majorBidi" w:hAnsiTheme="majorBidi" w:cstheme="majorBidi"/>
                          <w:b/>
                          <w:bCs/>
                          <w:sz w:val="24"/>
                          <w:szCs w:val="24"/>
                        </w:rPr>
                        <w:t xml:space="preserve"> </w:t>
                      </w:r>
                    </w:p>
                    <w:p w:rsidR="002506B5" w:rsidRDefault="002506B5"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Dotations aux amortissements pour dépréciation</w:t>
                      </w:r>
                    </w:p>
                    <w:p w:rsidR="002506B5" w:rsidRDefault="002506B5"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Dotations (- reprises) des amortissements dérogatoires</w:t>
                      </w:r>
                    </w:p>
                    <w:p w:rsidR="002506B5" w:rsidRDefault="002506B5"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 xml:space="preserve">Dotations (- reprises) des autres provisions réglementées </w:t>
                      </w:r>
                    </w:p>
                    <w:p w:rsidR="00A62954" w:rsidRDefault="002506B5" w:rsidP="00A6295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 xml:space="preserve">Dotations (- reprises) des provisions pour risques et charges (sauf provision pour les </w:t>
                      </w:r>
                    </w:p>
                    <w:p w:rsidR="002506B5" w:rsidRDefault="00A62954" w:rsidP="00A6295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002506B5">
                        <w:rPr>
                          <w:rFonts w:asciiTheme="majorBidi" w:hAnsiTheme="majorBidi" w:cstheme="majorBidi"/>
                          <w:sz w:val="24"/>
                          <w:szCs w:val="24"/>
                        </w:rPr>
                        <w:t>pertes</w:t>
                      </w:r>
                      <w:proofErr w:type="gramEnd"/>
                      <w:r w:rsidR="002506B5">
                        <w:rPr>
                          <w:rFonts w:asciiTheme="majorBidi" w:hAnsiTheme="majorBidi" w:cstheme="majorBidi"/>
                          <w:sz w:val="24"/>
                          <w:szCs w:val="24"/>
                        </w:rPr>
                        <w:t xml:space="preserve"> de change sur les actifs et les passifs circulants)</w:t>
                      </w:r>
                    </w:p>
                    <w:p w:rsidR="002506B5" w:rsidRDefault="002506B5"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Dotations (- reprises) des provisions pour dépréciation des titres de participation</w:t>
                      </w:r>
                    </w:p>
                    <w:p w:rsidR="002506B5" w:rsidRDefault="002506B5" w:rsidP="0078645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Dotations (- reprises) des provisions sur autres actifs immobilisés non amortissables</w:t>
                      </w:r>
                    </w:p>
                    <w:p w:rsidR="002506B5" w:rsidRDefault="002506B5" w:rsidP="0078645F">
                      <w:pPr>
                        <w:rPr>
                          <w:rFonts w:asciiTheme="majorBidi" w:hAnsiTheme="majorBidi" w:cstheme="majorBidi"/>
                          <w:sz w:val="24"/>
                          <w:szCs w:val="24"/>
                        </w:rPr>
                      </w:pPr>
                      <w:r>
                        <w:rPr>
                          <w:rFonts w:asciiTheme="majorBidi" w:hAnsiTheme="majorBidi" w:cstheme="majorBidi"/>
                          <w:sz w:val="24"/>
                          <w:szCs w:val="24"/>
                        </w:rPr>
                        <w:t xml:space="preserve">         - Reprises de subvention d’investissement</w:t>
                      </w:r>
                    </w:p>
                    <w:p w:rsidR="002506B5" w:rsidRDefault="002506B5" w:rsidP="0078645F">
                      <w:pPr>
                        <w:rPr>
                          <w:rFonts w:asciiTheme="majorBidi" w:hAnsiTheme="majorBidi" w:cstheme="majorBidi"/>
                          <w:sz w:val="24"/>
                          <w:szCs w:val="24"/>
                        </w:rPr>
                      </w:pPr>
                      <w:r>
                        <w:rPr>
                          <w:rFonts w:asciiTheme="majorBidi" w:hAnsiTheme="majorBidi" w:cstheme="majorBidi"/>
                          <w:sz w:val="24"/>
                          <w:szCs w:val="24"/>
                        </w:rPr>
                        <w:t xml:space="preserve">         </w:t>
                      </w:r>
                      <w:r w:rsidRPr="00157D70">
                        <w:rPr>
                          <w:rFonts w:asciiTheme="majorBidi" w:hAnsiTheme="majorBidi" w:cstheme="majorBidi"/>
                          <w:sz w:val="24"/>
                          <w:szCs w:val="24"/>
                        </w:rPr>
                        <w:t xml:space="preserve">+ </w:t>
                      </w:r>
                      <w:r>
                        <w:rPr>
                          <w:rFonts w:asciiTheme="majorBidi" w:hAnsiTheme="majorBidi" w:cstheme="majorBidi"/>
                          <w:sz w:val="24"/>
                          <w:szCs w:val="24"/>
                        </w:rPr>
                        <w:t>Valeur comptable des éléments d’actifs cédés</w:t>
                      </w:r>
                    </w:p>
                    <w:p w:rsidR="002506B5" w:rsidRDefault="002506B5" w:rsidP="0078645F">
                      <w:pPr>
                        <w:rPr>
                          <w:rFonts w:asciiTheme="majorBidi" w:hAnsiTheme="majorBidi" w:cstheme="majorBidi"/>
                          <w:sz w:val="24"/>
                          <w:szCs w:val="24"/>
                        </w:rPr>
                      </w:pPr>
                      <w:r>
                        <w:rPr>
                          <w:rFonts w:asciiTheme="majorBidi" w:hAnsiTheme="majorBidi" w:cstheme="majorBidi"/>
                          <w:sz w:val="24"/>
                          <w:szCs w:val="24"/>
                        </w:rPr>
                        <w:t xml:space="preserve">         - Produits de cession d’éléments d’actifs</w:t>
                      </w:r>
                    </w:p>
                    <w:p w:rsidR="002506B5" w:rsidRPr="00ED4209" w:rsidRDefault="002506B5" w:rsidP="0078645F">
                      <w:pPr>
                        <w:rPr>
                          <w:rFonts w:asciiTheme="majorBidi" w:hAnsiTheme="majorBidi" w:cstheme="majorBidi"/>
                          <w:b/>
                          <w:bCs/>
                          <w:sz w:val="24"/>
                          <w:szCs w:val="24"/>
                        </w:rPr>
                      </w:pPr>
                      <w:r w:rsidRPr="00ED4209">
                        <w:rPr>
                          <w:b/>
                          <w:bCs/>
                        </w:rPr>
                        <w:t xml:space="preserve">          </w:t>
                      </w:r>
                      <w:r w:rsidRPr="00ED4209">
                        <w:rPr>
                          <w:rFonts w:asciiTheme="majorBidi" w:hAnsiTheme="majorBidi" w:cstheme="majorBidi"/>
                          <w:b/>
                          <w:bCs/>
                          <w:sz w:val="24"/>
                          <w:szCs w:val="24"/>
                        </w:rPr>
                        <w:t>= CAF</w:t>
                      </w:r>
                    </w:p>
                  </w:txbxContent>
                </v:textbox>
              </v:rect>
            </w:pict>
          </mc:Fallback>
        </mc:AlternateContent>
      </w:r>
    </w:p>
    <w:p w:rsidR="0078645F" w:rsidRDefault="0078645F" w:rsidP="008D5BB0">
      <w:pPr>
        <w:spacing w:after="0" w:line="360" w:lineRule="auto"/>
        <w:jc w:val="both"/>
        <w:rPr>
          <w:rFonts w:asciiTheme="majorBidi" w:hAnsiTheme="majorBidi" w:cstheme="majorBidi"/>
          <w:b/>
          <w:bCs/>
          <w:sz w:val="24"/>
          <w:szCs w:val="24"/>
          <w:u w:val="single"/>
        </w:rPr>
      </w:pPr>
    </w:p>
    <w:p w:rsidR="0078645F" w:rsidRDefault="0078645F" w:rsidP="008D5BB0">
      <w:pPr>
        <w:spacing w:after="0" w:line="360" w:lineRule="auto"/>
        <w:jc w:val="both"/>
        <w:rPr>
          <w:rFonts w:asciiTheme="majorBidi" w:hAnsiTheme="majorBidi" w:cstheme="majorBidi"/>
          <w:b/>
          <w:bCs/>
          <w:sz w:val="24"/>
          <w:szCs w:val="24"/>
          <w:u w:val="single"/>
        </w:rPr>
      </w:pPr>
    </w:p>
    <w:p w:rsidR="0078645F" w:rsidRDefault="0078645F" w:rsidP="008D5BB0">
      <w:pPr>
        <w:spacing w:after="0" w:line="360" w:lineRule="auto"/>
        <w:jc w:val="both"/>
        <w:rPr>
          <w:rFonts w:asciiTheme="majorBidi" w:hAnsiTheme="majorBidi" w:cstheme="majorBidi"/>
          <w:b/>
          <w:bCs/>
          <w:sz w:val="24"/>
          <w:szCs w:val="24"/>
          <w:u w:val="single"/>
        </w:rPr>
      </w:pPr>
    </w:p>
    <w:p w:rsidR="0078645F" w:rsidRDefault="0078645F" w:rsidP="008D5BB0">
      <w:pPr>
        <w:spacing w:after="0" w:line="360" w:lineRule="auto"/>
        <w:jc w:val="both"/>
        <w:rPr>
          <w:rFonts w:asciiTheme="majorBidi" w:hAnsiTheme="majorBidi" w:cstheme="majorBidi"/>
          <w:b/>
          <w:bCs/>
          <w:sz w:val="24"/>
          <w:szCs w:val="24"/>
          <w:u w:val="single"/>
        </w:rPr>
      </w:pPr>
    </w:p>
    <w:p w:rsidR="0078645F" w:rsidRDefault="0078645F" w:rsidP="008D5BB0">
      <w:pPr>
        <w:spacing w:after="0" w:line="360" w:lineRule="auto"/>
        <w:jc w:val="both"/>
        <w:rPr>
          <w:rFonts w:asciiTheme="majorBidi" w:hAnsiTheme="majorBidi" w:cstheme="majorBidi"/>
          <w:b/>
          <w:bCs/>
          <w:sz w:val="24"/>
          <w:szCs w:val="24"/>
          <w:u w:val="single"/>
        </w:rPr>
      </w:pPr>
    </w:p>
    <w:p w:rsidR="0078645F" w:rsidRDefault="0078645F" w:rsidP="008D5BB0">
      <w:pPr>
        <w:spacing w:after="0" w:line="360" w:lineRule="auto"/>
        <w:jc w:val="both"/>
        <w:rPr>
          <w:rFonts w:asciiTheme="majorBidi" w:hAnsiTheme="majorBidi" w:cstheme="majorBidi"/>
          <w:b/>
          <w:bCs/>
          <w:sz w:val="24"/>
          <w:szCs w:val="24"/>
          <w:u w:val="single"/>
        </w:rPr>
      </w:pPr>
    </w:p>
    <w:p w:rsidR="0078645F" w:rsidRDefault="0078645F" w:rsidP="008D5BB0">
      <w:pPr>
        <w:spacing w:after="0" w:line="360" w:lineRule="auto"/>
        <w:jc w:val="both"/>
        <w:rPr>
          <w:rFonts w:asciiTheme="majorBidi" w:hAnsiTheme="majorBidi" w:cstheme="majorBidi"/>
          <w:b/>
          <w:bCs/>
          <w:sz w:val="24"/>
          <w:szCs w:val="24"/>
          <w:u w:val="single"/>
        </w:rPr>
      </w:pPr>
    </w:p>
    <w:p w:rsidR="00ED4209" w:rsidRDefault="00ED4209" w:rsidP="008D5BB0">
      <w:pPr>
        <w:spacing w:after="0" w:line="360" w:lineRule="auto"/>
        <w:jc w:val="both"/>
        <w:rPr>
          <w:rFonts w:asciiTheme="majorBidi" w:hAnsiTheme="majorBidi" w:cstheme="majorBidi"/>
          <w:b/>
          <w:bCs/>
          <w:sz w:val="24"/>
          <w:szCs w:val="24"/>
          <w:u w:val="single"/>
        </w:rPr>
      </w:pPr>
    </w:p>
    <w:p w:rsidR="00EA37C9" w:rsidRDefault="00EA37C9" w:rsidP="008D5BB0">
      <w:pPr>
        <w:spacing w:after="0" w:line="360" w:lineRule="auto"/>
        <w:jc w:val="both"/>
        <w:rPr>
          <w:rFonts w:asciiTheme="majorBidi" w:hAnsiTheme="majorBidi" w:cstheme="majorBidi"/>
          <w:b/>
          <w:bCs/>
          <w:sz w:val="24"/>
          <w:szCs w:val="24"/>
          <w:u w:val="single"/>
        </w:rPr>
      </w:pPr>
    </w:p>
    <w:p w:rsidR="008D5BB0" w:rsidRDefault="008D5BB0" w:rsidP="008D5BB0">
      <w:pPr>
        <w:spacing w:after="0" w:line="360" w:lineRule="auto"/>
        <w:jc w:val="both"/>
        <w:rPr>
          <w:rFonts w:asciiTheme="majorBidi" w:hAnsiTheme="majorBidi" w:cstheme="majorBidi"/>
          <w:b/>
          <w:bCs/>
          <w:sz w:val="24"/>
          <w:szCs w:val="24"/>
          <w:u w:val="single"/>
        </w:rPr>
      </w:pPr>
    </w:p>
    <w:p w:rsidR="008D5BB0" w:rsidRDefault="008D5BB0" w:rsidP="008D5BB0">
      <w:pPr>
        <w:spacing w:after="0" w:line="360" w:lineRule="auto"/>
        <w:jc w:val="both"/>
        <w:rPr>
          <w:rFonts w:asciiTheme="majorBidi" w:hAnsiTheme="majorBidi" w:cstheme="majorBidi"/>
          <w:b/>
          <w:bCs/>
          <w:sz w:val="24"/>
          <w:szCs w:val="24"/>
          <w:u w:val="single"/>
        </w:rPr>
      </w:pPr>
    </w:p>
    <w:p w:rsidR="008D5BB0" w:rsidRDefault="008D5BB0" w:rsidP="008D5BB0">
      <w:pPr>
        <w:spacing w:after="0" w:line="360" w:lineRule="auto"/>
        <w:jc w:val="both"/>
        <w:rPr>
          <w:rFonts w:asciiTheme="majorBidi" w:hAnsiTheme="majorBidi" w:cstheme="majorBidi"/>
          <w:b/>
          <w:bCs/>
          <w:sz w:val="24"/>
          <w:szCs w:val="24"/>
          <w:u w:val="single"/>
        </w:rPr>
      </w:pPr>
    </w:p>
    <w:p w:rsidR="008D5BB0" w:rsidRDefault="008D5BB0" w:rsidP="008D5BB0">
      <w:pPr>
        <w:spacing w:after="0" w:line="360" w:lineRule="auto"/>
        <w:jc w:val="both"/>
        <w:rPr>
          <w:rFonts w:asciiTheme="majorBidi" w:hAnsiTheme="majorBidi" w:cstheme="majorBidi"/>
          <w:b/>
          <w:bCs/>
          <w:sz w:val="24"/>
          <w:szCs w:val="24"/>
          <w:u w:val="single"/>
        </w:rPr>
      </w:pPr>
    </w:p>
    <w:p w:rsidR="008D5BB0" w:rsidRDefault="008D5BB0" w:rsidP="008D5BB0">
      <w:pPr>
        <w:spacing w:after="0" w:line="360" w:lineRule="auto"/>
        <w:jc w:val="both"/>
        <w:rPr>
          <w:rFonts w:asciiTheme="majorBidi" w:hAnsiTheme="majorBidi" w:cstheme="majorBidi"/>
          <w:b/>
          <w:bCs/>
          <w:sz w:val="24"/>
          <w:szCs w:val="24"/>
          <w:u w:val="single"/>
        </w:rPr>
      </w:pPr>
    </w:p>
    <w:p w:rsidR="00187CD9" w:rsidRDefault="00DA3BA6" w:rsidP="008D5BB0">
      <w:pPr>
        <w:spacing w:after="0" w:line="360" w:lineRule="auto"/>
        <w:jc w:val="both"/>
        <w:rPr>
          <w:rFonts w:asciiTheme="majorBidi" w:hAnsiTheme="majorBidi" w:cstheme="majorBidi"/>
          <w:b/>
          <w:bCs/>
          <w:sz w:val="24"/>
          <w:szCs w:val="24"/>
          <w:u w:val="single"/>
        </w:rPr>
      </w:pPr>
      <w:r w:rsidRPr="00DA3BA6">
        <w:rPr>
          <w:rFonts w:asciiTheme="majorBidi" w:hAnsiTheme="majorBidi" w:cstheme="majorBidi"/>
          <w:b/>
          <w:bCs/>
          <w:sz w:val="24"/>
          <w:szCs w:val="24"/>
          <w:u w:val="single"/>
        </w:rPr>
        <w:t>b-</w:t>
      </w:r>
      <w:r>
        <w:rPr>
          <w:rFonts w:asciiTheme="majorBidi" w:hAnsiTheme="majorBidi" w:cstheme="majorBidi"/>
          <w:b/>
          <w:bCs/>
          <w:sz w:val="24"/>
          <w:szCs w:val="24"/>
          <w:u w:val="single"/>
        </w:rPr>
        <w:t xml:space="preserve"> </w:t>
      </w:r>
      <w:r w:rsidR="00171F71" w:rsidRPr="00DA3BA6">
        <w:rPr>
          <w:rFonts w:asciiTheme="majorBidi" w:hAnsiTheme="majorBidi" w:cstheme="majorBidi"/>
          <w:b/>
          <w:bCs/>
          <w:sz w:val="24"/>
          <w:szCs w:val="24"/>
          <w:u w:val="single"/>
        </w:rPr>
        <w:t>Les</w:t>
      </w:r>
      <w:r w:rsidR="00171F71">
        <w:rPr>
          <w:rFonts w:asciiTheme="majorBidi" w:hAnsiTheme="majorBidi" w:cstheme="majorBidi"/>
          <w:b/>
          <w:bCs/>
          <w:sz w:val="24"/>
          <w:szCs w:val="24"/>
          <w:u w:val="single"/>
        </w:rPr>
        <w:t xml:space="preserve"> distributions en </w:t>
      </w:r>
      <w:r w:rsidR="00914293">
        <w:rPr>
          <w:rFonts w:asciiTheme="majorBidi" w:hAnsiTheme="majorBidi" w:cstheme="majorBidi"/>
          <w:b/>
          <w:bCs/>
          <w:sz w:val="24"/>
          <w:szCs w:val="24"/>
          <w:u w:val="single"/>
        </w:rPr>
        <w:t>(</w:t>
      </w:r>
      <w:r w:rsidR="00171F71">
        <w:rPr>
          <w:rFonts w:asciiTheme="majorBidi" w:hAnsiTheme="majorBidi" w:cstheme="majorBidi"/>
          <w:b/>
          <w:bCs/>
          <w:sz w:val="24"/>
          <w:szCs w:val="24"/>
          <w:u w:val="single"/>
        </w:rPr>
        <w:t>N</w:t>
      </w:r>
      <w:r w:rsidR="00914293">
        <w:rPr>
          <w:rFonts w:asciiTheme="majorBidi" w:hAnsiTheme="majorBidi" w:cstheme="majorBidi"/>
          <w:b/>
          <w:bCs/>
          <w:sz w:val="24"/>
          <w:szCs w:val="24"/>
          <w:u w:val="single"/>
        </w:rPr>
        <w:t>)</w:t>
      </w:r>
      <w:r w:rsidR="00171F71">
        <w:rPr>
          <w:rFonts w:asciiTheme="majorBidi" w:hAnsiTheme="majorBidi" w:cstheme="majorBidi"/>
          <w:b/>
          <w:bCs/>
          <w:sz w:val="24"/>
          <w:szCs w:val="24"/>
          <w:u w:val="single"/>
        </w:rPr>
        <w:t xml:space="preserve"> </w:t>
      </w:r>
      <w:r w:rsidR="00187CD9">
        <w:rPr>
          <w:rFonts w:asciiTheme="majorBidi" w:hAnsiTheme="majorBidi" w:cstheme="majorBidi"/>
          <w:b/>
          <w:bCs/>
          <w:sz w:val="24"/>
          <w:szCs w:val="24"/>
          <w:u w:val="single"/>
        </w:rPr>
        <w:t>:</w:t>
      </w:r>
    </w:p>
    <w:p w:rsidR="007161D4" w:rsidRDefault="00C95991" w:rsidP="00BD7B8E">
      <w:pPr>
        <w:spacing w:after="0" w:line="360" w:lineRule="auto"/>
        <w:jc w:val="both"/>
        <w:rPr>
          <w:rFonts w:asciiTheme="majorBidi" w:hAnsiTheme="majorBidi" w:cstheme="majorBidi"/>
          <w:sz w:val="24"/>
          <w:szCs w:val="24"/>
        </w:rPr>
      </w:pPr>
      <w:r w:rsidRPr="009A1154">
        <w:rPr>
          <w:rFonts w:asciiTheme="majorBidi" w:hAnsiTheme="majorBidi" w:cstheme="majorBidi"/>
          <w:sz w:val="24"/>
          <w:szCs w:val="24"/>
        </w:rPr>
        <w:t xml:space="preserve">    </w:t>
      </w:r>
      <w:r w:rsidR="00171F71">
        <w:rPr>
          <w:rFonts w:asciiTheme="majorBidi" w:hAnsiTheme="majorBidi" w:cstheme="majorBidi"/>
          <w:sz w:val="24"/>
          <w:szCs w:val="24"/>
        </w:rPr>
        <w:t>Les distributions</w:t>
      </w:r>
      <w:r>
        <w:rPr>
          <w:rFonts w:asciiTheme="majorBidi" w:hAnsiTheme="majorBidi" w:cstheme="majorBidi"/>
          <w:sz w:val="24"/>
          <w:szCs w:val="24"/>
        </w:rPr>
        <w:t xml:space="preserve"> au sens large du terme, inclut, outre les dividendes</w:t>
      </w:r>
      <w:r w:rsidR="005840BA">
        <w:rPr>
          <w:rFonts w:asciiTheme="majorBidi" w:hAnsiTheme="majorBidi" w:cstheme="majorBidi"/>
          <w:sz w:val="24"/>
          <w:szCs w:val="24"/>
        </w:rPr>
        <w:t xml:space="preserve"> ordinaires</w:t>
      </w:r>
      <w:r>
        <w:rPr>
          <w:rFonts w:asciiTheme="majorBidi" w:hAnsiTheme="majorBidi" w:cstheme="majorBidi"/>
          <w:sz w:val="24"/>
          <w:szCs w:val="24"/>
        </w:rPr>
        <w:t>, les rachats d’actio</w:t>
      </w:r>
      <w:r w:rsidR="009A1154">
        <w:rPr>
          <w:rFonts w:asciiTheme="majorBidi" w:hAnsiTheme="majorBidi" w:cstheme="majorBidi"/>
          <w:sz w:val="24"/>
          <w:szCs w:val="24"/>
        </w:rPr>
        <w:t>ns</w:t>
      </w:r>
      <w:r w:rsidR="005840BA">
        <w:rPr>
          <w:rFonts w:asciiTheme="majorBidi" w:hAnsiTheme="majorBidi" w:cstheme="majorBidi"/>
          <w:sz w:val="24"/>
          <w:szCs w:val="24"/>
        </w:rPr>
        <w:t xml:space="preserve"> et l</w:t>
      </w:r>
      <w:r w:rsidR="00EB6DE8">
        <w:rPr>
          <w:rFonts w:asciiTheme="majorBidi" w:hAnsiTheme="majorBidi" w:cstheme="majorBidi"/>
          <w:sz w:val="24"/>
          <w:szCs w:val="24"/>
        </w:rPr>
        <w:t xml:space="preserve">es </w:t>
      </w:r>
      <w:r w:rsidR="005840BA">
        <w:rPr>
          <w:rFonts w:asciiTheme="majorBidi" w:hAnsiTheme="majorBidi" w:cstheme="majorBidi"/>
          <w:sz w:val="24"/>
          <w:szCs w:val="24"/>
        </w:rPr>
        <w:t>émission</w:t>
      </w:r>
      <w:r w:rsidR="00EB6DE8">
        <w:rPr>
          <w:rFonts w:asciiTheme="majorBidi" w:hAnsiTheme="majorBidi" w:cstheme="majorBidi"/>
          <w:sz w:val="24"/>
          <w:szCs w:val="24"/>
        </w:rPr>
        <w:t>s</w:t>
      </w:r>
      <w:r w:rsidR="005840BA">
        <w:rPr>
          <w:rFonts w:asciiTheme="majorBidi" w:hAnsiTheme="majorBidi" w:cstheme="majorBidi"/>
          <w:sz w:val="24"/>
          <w:szCs w:val="24"/>
        </w:rPr>
        <w:t xml:space="preserve"> d’action</w:t>
      </w:r>
      <w:r w:rsidR="00EB6DE8">
        <w:rPr>
          <w:rFonts w:asciiTheme="majorBidi" w:hAnsiTheme="majorBidi" w:cstheme="majorBidi"/>
          <w:sz w:val="24"/>
          <w:szCs w:val="24"/>
        </w:rPr>
        <w:t>s</w:t>
      </w:r>
      <w:r w:rsidR="005840BA">
        <w:rPr>
          <w:rFonts w:asciiTheme="majorBidi" w:hAnsiTheme="majorBidi" w:cstheme="majorBidi"/>
          <w:sz w:val="24"/>
          <w:szCs w:val="24"/>
        </w:rPr>
        <w:t xml:space="preserve"> afin de verser un dividende plus élevé</w:t>
      </w:r>
      <w:r w:rsidR="009A1154">
        <w:rPr>
          <w:rFonts w:asciiTheme="majorBidi" w:hAnsiTheme="majorBidi" w:cstheme="majorBidi"/>
          <w:sz w:val="24"/>
          <w:szCs w:val="24"/>
        </w:rPr>
        <w:t>.</w:t>
      </w:r>
    </w:p>
    <w:p w:rsidR="008D5BB0" w:rsidRDefault="008D5BB0" w:rsidP="008D5BB0">
      <w:pPr>
        <w:spacing w:after="0" w:line="360" w:lineRule="auto"/>
        <w:jc w:val="both"/>
        <w:rPr>
          <w:rFonts w:asciiTheme="majorBidi" w:hAnsiTheme="majorBidi" w:cstheme="majorBidi"/>
          <w:sz w:val="24"/>
          <w:szCs w:val="24"/>
        </w:rPr>
      </w:pPr>
    </w:p>
    <w:p w:rsidR="00F20CBF" w:rsidRDefault="00F20CBF" w:rsidP="008D5BB0">
      <w:pPr>
        <w:spacing w:after="0" w:line="360" w:lineRule="auto"/>
        <w:jc w:val="both"/>
        <w:rPr>
          <w:rFonts w:asciiTheme="majorBidi" w:hAnsiTheme="majorBidi" w:cstheme="majorBidi"/>
          <w:sz w:val="24"/>
          <w:szCs w:val="24"/>
        </w:rPr>
      </w:pPr>
    </w:p>
    <w:p w:rsidR="00F20CBF" w:rsidRDefault="00F20CBF" w:rsidP="008D5BB0">
      <w:pPr>
        <w:spacing w:after="0" w:line="360" w:lineRule="auto"/>
        <w:jc w:val="both"/>
        <w:rPr>
          <w:rFonts w:asciiTheme="majorBidi" w:hAnsiTheme="majorBidi" w:cstheme="majorBidi"/>
          <w:sz w:val="24"/>
          <w:szCs w:val="24"/>
        </w:rPr>
      </w:pPr>
    </w:p>
    <w:p w:rsidR="00384B09" w:rsidRDefault="00384B09" w:rsidP="00F20CBF">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sym w:font="Wingdings" w:char="F047"/>
      </w:r>
      <w:r>
        <w:rPr>
          <w:rFonts w:asciiTheme="majorBidi" w:hAnsiTheme="majorBidi" w:cstheme="majorBidi"/>
          <w:sz w:val="24"/>
          <w:szCs w:val="24"/>
        </w:rPr>
        <w:t xml:space="preserve"> </w:t>
      </w:r>
      <w:r w:rsidR="009A1154" w:rsidRPr="00384B09">
        <w:rPr>
          <w:rFonts w:asciiTheme="majorBidi" w:hAnsiTheme="majorBidi" w:cstheme="majorBidi"/>
          <w:b/>
          <w:bCs/>
          <w:sz w:val="24"/>
          <w:szCs w:val="24"/>
          <w:u w:val="single"/>
        </w:rPr>
        <w:t>L</w:t>
      </w:r>
      <w:r w:rsidR="00F20CBF">
        <w:rPr>
          <w:rFonts w:asciiTheme="majorBidi" w:hAnsiTheme="majorBidi" w:cstheme="majorBidi"/>
          <w:b/>
          <w:bCs/>
          <w:sz w:val="24"/>
          <w:szCs w:val="24"/>
          <w:u w:val="single"/>
        </w:rPr>
        <w:t xml:space="preserve">es </w:t>
      </w:r>
      <w:r w:rsidR="009A1154" w:rsidRPr="00384B09">
        <w:rPr>
          <w:rFonts w:asciiTheme="majorBidi" w:hAnsiTheme="majorBidi" w:cstheme="majorBidi"/>
          <w:b/>
          <w:bCs/>
          <w:sz w:val="24"/>
          <w:szCs w:val="24"/>
          <w:u w:val="single"/>
        </w:rPr>
        <w:t>dividendes</w:t>
      </w:r>
      <w:r w:rsidR="00F20CBF">
        <w:rPr>
          <w:rFonts w:asciiTheme="majorBidi" w:hAnsiTheme="majorBidi" w:cstheme="majorBidi"/>
          <w:b/>
          <w:bCs/>
          <w:sz w:val="24"/>
          <w:szCs w:val="24"/>
          <w:u w:val="single"/>
        </w:rPr>
        <w:t xml:space="preserve"> ordinaires</w:t>
      </w:r>
      <w:r w:rsidR="009A1154" w:rsidRPr="00384B09">
        <w:rPr>
          <w:rFonts w:asciiTheme="majorBidi" w:hAnsiTheme="majorBidi" w:cstheme="majorBidi"/>
          <w:b/>
          <w:bCs/>
          <w:sz w:val="24"/>
          <w:szCs w:val="24"/>
          <w:u w:val="single"/>
        </w:rPr>
        <w:t> :</w:t>
      </w:r>
      <w:r w:rsidR="008C7E32" w:rsidRPr="00384B09">
        <w:rPr>
          <w:rFonts w:asciiTheme="majorBidi" w:hAnsiTheme="majorBidi" w:cstheme="majorBidi"/>
          <w:sz w:val="24"/>
          <w:szCs w:val="24"/>
        </w:rPr>
        <w:t xml:space="preserve"> </w:t>
      </w:r>
    </w:p>
    <w:p w:rsidR="00A32305" w:rsidRPr="00384B09" w:rsidRDefault="00384B09" w:rsidP="00765A31">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w:t>
      </w:r>
      <w:r w:rsidR="00487EFA" w:rsidRPr="00384B09">
        <w:rPr>
          <w:rFonts w:asciiTheme="majorBidi" w:hAnsiTheme="majorBidi" w:cstheme="majorBidi"/>
          <w:sz w:val="24"/>
          <w:szCs w:val="24"/>
        </w:rPr>
        <w:t xml:space="preserve">es dividendes </w:t>
      </w:r>
      <w:r w:rsidR="00504AD1">
        <w:rPr>
          <w:rFonts w:asciiTheme="majorBidi" w:hAnsiTheme="majorBidi" w:cstheme="majorBidi"/>
          <w:sz w:val="24"/>
          <w:szCs w:val="24"/>
        </w:rPr>
        <w:t xml:space="preserve">ordinaires </w:t>
      </w:r>
      <w:r w:rsidR="00487EFA" w:rsidRPr="00384B09">
        <w:rPr>
          <w:rFonts w:asciiTheme="majorBidi" w:hAnsiTheme="majorBidi" w:cstheme="majorBidi"/>
          <w:sz w:val="24"/>
          <w:szCs w:val="24"/>
        </w:rPr>
        <w:t>constituent une affectation possible des flux de trésore</w:t>
      </w:r>
      <w:r w:rsidR="00BD7B8E">
        <w:rPr>
          <w:rFonts w:asciiTheme="majorBidi" w:hAnsiTheme="majorBidi" w:cstheme="majorBidi"/>
          <w:sz w:val="24"/>
          <w:szCs w:val="24"/>
        </w:rPr>
        <w:t>rie disponibles de l’entreprise et i</w:t>
      </w:r>
      <w:r w:rsidR="00E5714A" w:rsidRPr="00384B09">
        <w:rPr>
          <w:rFonts w:asciiTheme="majorBidi" w:hAnsiTheme="majorBidi" w:cstheme="majorBidi"/>
          <w:sz w:val="24"/>
          <w:szCs w:val="24"/>
        </w:rPr>
        <w:t xml:space="preserve">ls se traduisent par un transfert de capitaux de l’entreprise vers les actionnaires. Les dividendes ne peuvent pas dépasser le </w:t>
      </w:r>
      <w:r w:rsidR="00546A24" w:rsidRPr="00384B09">
        <w:rPr>
          <w:rFonts w:asciiTheme="majorBidi" w:hAnsiTheme="majorBidi" w:cstheme="majorBidi"/>
          <w:sz w:val="24"/>
          <w:szCs w:val="24"/>
        </w:rPr>
        <w:t>bénéfice</w:t>
      </w:r>
      <w:r w:rsidR="00E5714A" w:rsidRPr="00384B09">
        <w:rPr>
          <w:rFonts w:asciiTheme="majorBidi" w:hAnsiTheme="majorBidi" w:cstheme="majorBidi"/>
          <w:sz w:val="24"/>
          <w:szCs w:val="24"/>
        </w:rPr>
        <w:t xml:space="preserve"> distribuable de l’entreprise, </w:t>
      </w:r>
      <w:r w:rsidR="00DC1698">
        <w:rPr>
          <w:rFonts w:asciiTheme="majorBidi" w:hAnsiTheme="majorBidi" w:cstheme="majorBidi"/>
          <w:sz w:val="24"/>
          <w:szCs w:val="24"/>
        </w:rPr>
        <w:t xml:space="preserve">autrement dit, ils ne peuvent pas </w:t>
      </w:r>
      <w:r w:rsidR="00C81BAC">
        <w:rPr>
          <w:rFonts w:asciiTheme="majorBidi" w:hAnsiTheme="majorBidi" w:cstheme="majorBidi"/>
          <w:sz w:val="24"/>
          <w:szCs w:val="24"/>
        </w:rPr>
        <w:t>excéder</w:t>
      </w:r>
      <w:r w:rsidR="00E5714A" w:rsidRPr="00384B09">
        <w:rPr>
          <w:rFonts w:asciiTheme="majorBidi" w:hAnsiTheme="majorBidi" w:cstheme="majorBidi"/>
          <w:sz w:val="24"/>
          <w:szCs w:val="24"/>
        </w:rPr>
        <w:t xml:space="preserve"> le </w:t>
      </w:r>
      <w:r w:rsidR="00DC1698">
        <w:rPr>
          <w:rFonts w:asciiTheme="majorBidi" w:hAnsiTheme="majorBidi" w:cstheme="majorBidi"/>
          <w:sz w:val="24"/>
          <w:szCs w:val="24"/>
        </w:rPr>
        <w:t>bénéfice</w:t>
      </w:r>
      <w:r w:rsidR="00E5714A" w:rsidRPr="00384B09">
        <w:rPr>
          <w:rFonts w:asciiTheme="majorBidi" w:hAnsiTheme="majorBidi" w:cstheme="majorBidi"/>
          <w:sz w:val="24"/>
          <w:szCs w:val="24"/>
        </w:rPr>
        <w:t xml:space="preserve"> net de l’exercice diminué des pertes antérieures et des réserves éventuelles à constituer</w:t>
      </w:r>
      <w:r w:rsidR="0006266C">
        <w:rPr>
          <w:rFonts w:asciiTheme="majorBidi" w:hAnsiTheme="majorBidi" w:cstheme="majorBidi"/>
          <w:sz w:val="24"/>
          <w:szCs w:val="24"/>
        </w:rPr>
        <w:t>,</w:t>
      </w:r>
      <w:r w:rsidR="00E5714A" w:rsidRPr="00384B09">
        <w:rPr>
          <w:rFonts w:asciiTheme="majorBidi" w:hAnsiTheme="majorBidi" w:cstheme="majorBidi"/>
          <w:sz w:val="24"/>
          <w:szCs w:val="24"/>
        </w:rPr>
        <w:t xml:space="preserve"> </w:t>
      </w:r>
      <w:r w:rsidR="0006266C">
        <w:rPr>
          <w:rFonts w:asciiTheme="majorBidi" w:hAnsiTheme="majorBidi" w:cstheme="majorBidi"/>
          <w:sz w:val="24"/>
          <w:szCs w:val="24"/>
        </w:rPr>
        <w:t>ou bien,</w:t>
      </w:r>
      <w:r w:rsidR="0006266C" w:rsidRPr="0006266C">
        <w:rPr>
          <w:rFonts w:asciiTheme="majorBidi" w:hAnsiTheme="majorBidi" w:cstheme="majorBidi"/>
          <w:sz w:val="24"/>
          <w:szCs w:val="24"/>
        </w:rPr>
        <w:t xml:space="preserve"> </w:t>
      </w:r>
      <w:r w:rsidR="0006266C">
        <w:rPr>
          <w:rFonts w:asciiTheme="majorBidi" w:hAnsiTheme="majorBidi" w:cstheme="majorBidi"/>
          <w:sz w:val="24"/>
          <w:szCs w:val="24"/>
        </w:rPr>
        <w:t>ils ne peuvent pas dépasser la perte de l’exercice augmenté du report à nouveau bénéficiaire (le résultat des années précédentes non distribué) dans le cas échéant</w:t>
      </w:r>
      <w:r w:rsidR="00FC0A94" w:rsidRPr="00384B09">
        <w:rPr>
          <w:rFonts w:asciiTheme="majorBidi" w:hAnsiTheme="majorBidi" w:cstheme="majorBidi"/>
          <w:sz w:val="24"/>
          <w:szCs w:val="24"/>
        </w:rPr>
        <w:t>.</w:t>
      </w:r>
      <w:r w:rsidR="008C7E32" w:rsidRPr="00384B09">
        <w:rPr>
          <w:rFonts w:asciiTheme="majorBidi" w:hAnsiTheme="majorBidi" w:cstheme="majorBidi"/>
          <w:sz w:val="24"/>
          <w:szCs w:val="24"/>
        </w:rPr>
        <w:t xml:space="preserve"> </w:t>
      </w:r>
      <w:r w:rsidR="0006266C">
        <w:rPr>
          <w:rFonts w:asciiTheme="majorBidi" w:hAnsiTheme="majorBidi" w:cstheme="majorBidi"/>
          <w:sz w:val="24"/>
          <w:szCs w:val="24"/>
        </w:rPr>
        <w:t xml:space="preserve">De ce fait, chaque année, le conseil d’administration propose à l’assemblée générale des actionnaires une affectation </w:t>
      </w:r>
      <w:r w:rsidR="00453094">
        <w:rPr>
          <w:rFonts w:asciiTheme="majorBidi" w:hAnsiTheme="majorBidi" w:cstheme="majorBidi"/>
          <w:sz w:val="24"/>
          <w:szCs w:val="24"/>
        </w:rPr>
        <w:t xml:space="preserve">possible </w:t>
      </w:r>
      <w:r w:rsidR="0006266C">
        <w:rPr>
          <w:rFonts w:asciiTheme="majorBidi" w:hAnsiTheme="majorBidi" w:cstheme="majorBidi"/>
          <w:sz w:val="24"/>
          <w:szCs w:val="24"/>
        </w:rPr>
        <w:t>du résultat distribuable de l’exercice</w:t>
      </w:r>
      <w:r w:rsidR="00A32305" w:rsidRPr="00384B09">
        <w:rPr>
          <w:rFonts w:asciiTheme="majorBidi" w:hAnsiTheme="majorBidi" w:cstheme="majorBidi"/>
          <w:sz w:val="24"/>
          <w:szCs w:val="24"/>
        </w:rPr>
        <w:t xml:space="preserve"> </w:t>
      </w:r>
      <w:r w:rsidR="00C6654A">
        <w:rPr>
          <w:rFonts w:asciiTheme="majorBidi" w:hAnsiTheme="majorBidi" w:cstheme="majorBidi"/>
          <w:sz w:val="24"/>
          <w:szCs w:val="24"/>
        </w:rPr>
        <w:t>de sorte que</w:t>
      </w:r>
      <w:r w:rsidR="00A32305" w:rsidRPr="00384B09">
        <w:rPr>
          <w:rFonts w:asciiTheme="majorBidi" w:hAnsiTheme="majorBidi" w:cstheme="majorBidi"/>
          <w:sz w:val="24"/>
          <w:szCs w:val="24"/>
        </w:rPr>
        <w:t xml:space="preserve"> </w:t>
      </w:r>
      <w:r w:rsidR="00C6654A">
        <w:rPr>
          <w:rFonts w:asciiTheme="majorBidi" w:hAnsiTheme="majorBidi" w:cstheme="majorBidi"/>
          <w:sz w:val="24"/>
          <w:szCs w:val="24"/>
        </w:rPr>
        <w:t>s</w:t>
      </w:r>
      <w:r w:rsidR="00A32305" w:rsidRPr="00384B09">
        <w:rPr>
          <w:rFonts w:asciiTheme="majorBidi" w:hAnsiTheme="majorBidi" w:cstheme="majorBidi"/>
          <w:sz w:val="24"/>
          <w:szCs w:val="24"/>
        </w:rPr>
        <w:t xml:space="preserve">i l’assemblée générale approuve cette répartition, elle fixe le montant de dividende et la date </w:t>
      </w:r>
      <w:r w:rsidR="00FB2F46">
        <w:rPr>
          <w:rFonts w:asciiTheme="majorBidi" w:hAnsiTheme="majorBidi" w:cstheme="majorBidi"/>
          <w:sz w:val="24"/>
          <w:szCs w:val="24"/>
        </w:rPr>
        <w:t xml:space="preserve">             </w:t>
      </w:r>
      <w:r w:rsidR="00A32305" w:rsidRPr="00384B09">
        <w:rPr>
          <w:rFonts w:asciiTheme="majorBidi" w:hAnsiTheme="majorBidi" w:cstheme="majorBidi"/>
          <w:sz w:val="24"/>
          <w:szCs w:val="24"/>
        </w:rPr>
        <w:t xml:space="preserve">à laquelle le dividende sera versé (au plus tard neuf mois après </w:t>
      </w:r>
      <w:r w:rsidR="00453094">
        <w:rPr>
          <w:rFonts w:asciiTheme="majorBidi" w:hAnsiTheme="majorBidi" w:cstheme="majorBidi"/>
          <w:sz w:val="24"/>
          <w:szCs w:val="24"/>
        </w:rPr>
        <w:t>la fin de l’exercice comptable)</w:t>
      </w:r>
      <w:r w:rsidR="00A32305" w:rsidRPr="00384B09">
        <w:rPr>
          <w:rFonts w:asciiTheme="majorBidi" w:hAnsiTheme="majorBidi" w:cstheme="majorBidi"/>
          <w:sz w:val="24"/>
          <w:szCs w:val="24"/>
        </w:rPr>
        <w:t>.</w:t>
      </w:r>
      <w:r w:rsidR="0029792C" w:rsidRPr="00384B09">
        <w:rPr>
          <w:rFonts w:asciiTheme="majorBidi" w:hAnsiTheme="majorBidi" w:cstheme="majorBidi"/>
          <w:sz w:val="24"/>
          <w:szCs w:val="24"/>
        </w:rPr>
        <w:t xml:space="preserve"> Par la suite, les dividendes sont versés aux investisseurs qui détiennent l’action à une date spécifique app</w:t>
      </w:r>
      <w:r w:rsidR="00610C69">
        <w:rPr>
          <w:rFonts w:asciiTheme="majorBidi" w:hAnsiTheme="majorBidi" w:cstheme="majorBidi"/>
          <w:sz w:val="24"/>
          <w:szCs w:val="24"/>
        </w:rPr>
        <w:t xml:space="preserve">elée la date d’enregistrement, alors que </w:t>
      </w:r>
      <w:r w:rsidR="00765A31">
        <w:rPr>
          <w:rFonts w:asciiTheme="majorBidi" w:hAnsiTheme="majorBidi" w:cstheme="majorBidi"/>
          <w:sz w:val="24"/>
          <w:szCs w:val="24"/>
        </w:rPr>
        <w:t xml:space="preserve">le </w:t>
      </w:r>
      <w:r w:rsidR="0029792C" w:rsidRPr="00384B09">
        <w:rPr>
          <w:rFonts w:asciiTheme="majorBidi" w:hAnsiTheme="majorBidi" w:cstheme="majorBidi"/>
          <w:sz w:val="24"/>
          <w:szCs w:val="24"/>
        </w:rPr>
        <w:t xml:space="preserve">lendemain </w:t>
      </w:r>
      <w:r w:rsidR="00610C69">
        <w:rPr>
          <w:rFonts w:asciiTheme="majorBidi" w:hAnsiTheme="majorBidi" w:cstheme="majorBidi"/>
          <w:sz w:val="24"/>
          <w:szCs w:val="24"/>
        </w:rPr>
        <w:t>se défini</w:t>
      </w:r>
      <w:r w:rsidR="00765A31">
        <w:rPr>
          <w:rFonts w:asciiTheme="majorBidi" w:hAnsiTheme="majorBidi" w:cstheme="majorBidi"/>
          <w:sz w:val="24"/>
          <w:szCs w:val="24"/>
        </w:rPr>
        <w:t>t</w:t>
      </w:r>
      <w:r w:rsidR="0029792C" w:rsidRPr="00384B09">
        <w:rPr>
          <w:rFonts w:asciiTheme="majorBidi" w:hAnsiTheme="majorBidi" w:cstheme="majorBidi"/>
          <w:sz w:val="24"/>
          <w:szCs w:val="24"/>
        </w:rPr>
        <w:t xml:space="preserve"> </w:t>
      </w:r>
      <w:r w:rsidR="00610C69">
        <w:rPr>
          <w:rFonts w:asciiTheme="majorBidi" w:hAnsiTheme="majorBidi" w:cstheme="majorBidi"/>
          <w:sz w:val="24"/>
          <w:szCs w:val="24"/>
        </w:rPr>
        <w:t>une</w:t>
      </w:r>
      <w:r w:rsidR="0029792C" w:rsidRPr="00384B09">
        <w:rPr>
          <w:rFonts w:asciiTheme="majorBidi" w:hAnsiTheme="majorBidi" w:cstheme="majorBidi"/>
          <w:sz w:val="24"/>
          <w:szCs w:val="24"/>
        </w:rPr>
        <w:t xml:space="preserve"> </w:t>
      </w:r>
      <w:r w:rsidR="00610C69">
        <w:rPr>
          <w:rFonts w:asciiTheme="majorBidi" w:hAnsiTheme="majorBidi" w:cstheme="majorBidi"/>
          <w:sz w:val="24"/>
          <w:szCs w:val="24"/>
        </w:rPr>
        <w:t xml:space="preserve">autre </w:t>
      </w:r>
      <w:r w:rsidR="0029792C" w:rsidRPr="00384B09">
        <w:rPr>
          <w:rFonts w:asciiTheme="majorBidi" w:hAnsiTheme="majorBidi" w:cstheme="majorBidi"/>
          <w:sz w:val="24"/>
          <w:szCs w:val="24"/>
        </w:rPr>
        <w:t xml:space="preserve">date </w:t>
      </w:r>
      <w:r w:rsidR="00610C69">
        <w:rPr>
          <w:rFonts w:asciiTheme="majorBidi" w:hAnsiTheme="majorBidi" w:cstheme="majorBidi"/>
          <w:sz w:val="24"/>
          <w:szCs w:val="24"/>
        </w:rPr>
        <w:t xml:space="preserve">qui est la date </w:t>
      </w:r>
      <w:r w:rsidR="0029792C" w:rsidRPr="00384B09">
        <w:rPr>
          <w:rFonts w:asciiTheme="majorBidi" w:hAnsiTheme="majorBidi" w:cstheme="majorBidi"/>
          <w:sz w:val="24"/>
          <w:szCs w:val="24"/>
        </w:rPr>
        <w:t>de détachement du dividende. A compter de ce jour, l’action cote sans son dividende </w:t>
      </w:r>
      <w:r w:rsidR="00453094">
        <w:rPr>
          <w:rFonts w:asciiTheme="majorBidi" w:hAnsiTheme="majorBidi" w:cstheme="majorBidi"/>
          <w:sz w:val="24"/>
          <w:szCs w:val="24"/>
        </w:rPr>
        <w:t>et</w:t>
      </w:r>
      <w:r w:rsidR="0029792C" w:rsidRPr="00384B09">
        <w:rPr>
          <w:rFonts w:asciiTheme="majorBidi" w:hAnsiTheme="majorBidi" w:cstheme="majorBidi"/>
          <w:sz w:val="24"/>
          <w:szCs w:val="24"/>
        </w:rPr>
        <w:t xml:space="preserve"> à partir de ce moment, tous ce</w:t>
      </w:r>
      <w:r w:rsidR="00765A31">
        <w:rPr>
          <w:rFonts w:asciiTheme="majorBidi" w:hAnsiTheme="majorBidi" w:cstheme="majorBidi"/>
          <w:sz w:val="24"/>
          <w:szCs w:val="24"/>
        </w:rPr>
        <w:t>ux</w:t>
      </w:r>
      <w:r w:rsidR="0029792C" w:rsidRPr="00384B09">
        <w:rPr>
          <w:rFonts w:asciiTheme="majorBidi" w:hAnsiTheme="majorBidi" w:cstheme="majorBidi"/>
          <w:sz w:val="24"/>
          <w:szCs w:val="24"/>
        </w:rPr>
        <w:t xml:space="preserve"> qui achètent l’action n’auront pas droit au dividende. Enfin, la date de paiement du dividende est celle à laquelle les dividendes sont effectivement virés sur le compte des actionnaires par l’entreprise.</w:t>
      </w:r>
      <w:r w:rsidR="001C3A75">
        <w:rPr>
          <w:rStyle w:val="Appelnotedebasdep"/>
          <w:rFonts w:asciiTheme="majorBidi" w:hAnsiTheme="majorBidi" w:cstheme="majorBidi"/>
          <w:sz w:val="24"/>
          <w:szCs w:val="24"/>
        </w:rPr>
        <w:footnoteReference w:id="5"/>
      </w:r>
    </w:p>
    <w:p w:rsidR="008D5BB0" w:rsidRDefault="008D5BB0" w:rsidP="008D5BB0">
      <w:pPr>
        <w:spacing w:after="0" w:line="360" w:lineRule="auto"/>
        <w:jc w:val="both"/>
        <w:rPr>
          <w:rFonts w:asciiTheme="majorBidi" w:hAnsiTheme="majorBidi" w:cstheme="majorBidi"/>
          <w:sz w:val="24"/>
          <w:szCs w:val="24"/>
        </w:rPr>
      </w:pPr>
    </w:p>
    <w:p w:rsidR="00384B09" w:rsidRDefault="00384B09" w:rsidP="00384B09">
      <w:pPr>
        <w:spacing w:after="0" w:line="360" w:lineRule="auto"/>
        <w:jc w:val="both"/>
        <w:rPr>
          <w:rFonts w:asciiTheme="majorBidi" w:hAnsiTheme="majorBidi" w:cstheme="majorBidi"/>
          <w:sz w:val="24"/>
          <w:szCs w:val="24"/>
        </w:rPr>
      </w:pPr>
      <w:r>
        <w:rPr>
          <w:rFonts w:asciiTheme="majorBidi" w:hAnsiTheme="majorBidi" w:cstheme="majorBidi"/>
          <w:sz w:val="24"/>
          <w:szCs w:val="24"/>
        </w:rPr>
        <w:sym w:font="Wingdings" w:char="F041"/>
      </w:r>
      <w:r>
        <w:rPr>
          <w:rFonts w:asciiTheme="majorBidi" w:hAnsiTheme="majorBidi" w:cstheme="majorBidi"/>
          <w:sz w:val="24"/>
          <w:szCs w:val="24"/>
        </w:rPr>
        <w:t xml:space="preserve"> </w:t>
      </w:r>
      <w:r w:rsidR="007161D4" w:rsidRPr="00384B09">
        <w:rPr>
          <w:rFonts w:asciiTheme="majorBidi" w:hAnsiTheme="majorBidi" w:cstheme="majorBidi"/>
          <w:b/>
          <w:bCs/>
          <w:sz w:val="24"/>
          <w:szCs w:val="24"/>
          <w:u w:val="single"/>
        </w:rPr>
        <w:t>Les rachats d’actions :</w:t>
      </w:r>
    </w:p>
    <w:p w:rsidR="00376D51" w:rsidRPr="00384B09" w:rsidRDefault="00384B09" w:rsidP="00E07BA7">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S</w:t>
      </w:r>
      <w:r w:rsidR="00C92D44" w:rsidRPr="00384B09">
        <w:rPr>
          <w:rFonts w:asciiTheme="majorBidi" w:hAnsiTheme="majorBidi" w:cstheme="majorBidi"/>
          <w:sz w:val="24"/>
          <w:szCs w:val="24"/>
        </w:rPr>
        <w:t xml:space="preserve">eules les sociétés cotées peuvent racheter sur le marché jusqu’à 10% de leur capital dans le cadre d’un programme de rachat d’actions dans une durée </w:t>
      </w:r>
      <w:r w:rsidR="005B443C" w:rsidRPr="00384B09">
        <w:rPr>
          <w:rFonts w:asciiTheme="majorBidi" w:hAnsiTheme="majorBidi" w:cstheme="majorBidi"/>
          <w:sz w:val="24"/>
          <w:szCs w:val="24"/>
        </w:rPr>
        <w:t>maxi</w:t>
      </w:r>
      <w:r w:rsidR="005B443C">
        <w:rPr>
          <w:rFonts w:asciiTheme="majorBidi" w:hAnsiTheme="majorBidi" w:cstheme="majorBidi"/>
          <w:sz w:val="24"/>
          <w:szCs w:val="24"/>
        </w:rPr>
        <w:t>male</w:t>
      </w:r>
      <w:r w:rsidR="00C92D44" w:rsidRPr="00384B09">
        <w:rPr>
          <w:rFonts w:asciiTheme="majorBidi" w:hAnsiTheme="majorBidi" w:cstheme="majorBidi"/>
          <w:sz w:val="24"/>
          <w:szCs w:val="24"/>
        </w:rPr>
        <w:t xml:space="preserve"> de 18 mois. </w:t>
      </w:r>
      <w:r w:rsidR="005B443C">
        <w:rPr>
          <w:rFonts w:asciiTheme="majorBidi" w:hAnsiTheme="majorBidi" w:cstheme="majorBidi"/>
          <w:sz w:val="24"/>
          <w:szCs w:val="24"/>
        </w:rPr>
        <w:t>C</w:t>
      </w:r>
      <w:r w:rsidR="00C92D44" w:rsidRPr="00384B09">
        <w:rPr>
          <w:rFonts w:asciiTheme="majorBidi" w:hAnsiTheme="majorBidi" w:cstheme="majorBidi"/>
          <w:sz w:val="24"/>
          <w:szCs w:val="24"/>
        </w:rPr>
        <w:t xml:space="preserve">es rachats ne doivent pas représenter plus de 25% du volume moyen des transactions, sauf achat de blocs. </w:t>
      </w:r>
      <w:r w:rsidR="005B443C">
        <w:rPr>
          <w:rFonts w:asciiTheme="majorBidi" w:hAnsiTheme="majorBidi" w:cstheme="majorBidi"/>
          <w:sz w:val="24"/>
          <w:szCs w:val="24"/>
        </w:rPr>
        <w:t>L</w:t>
      </w:r>
      <w:r w:rsidR="00C92D44" w:rsidRPr="00384B09">
        <w:rPr>
          <w:rFonts w:asciiTheme="majorBidi" w:hAnsiTheme="majorBidi" w:cstheme="majorBidi"/>
          <w:sz w:val="24"/>
          <w:szCs w:val="24"/>
        </w:rPr>
        <w:t xml:space="preserve">es actions acquises </w:t>
      </w:r>
      <w:r w:rsidR="005B443C">
        <w:rPr>
          <w:rFonts w:asciiTheme="majorBidi" w:hAnsiTheme="majorBidi" w:cstheme="majorBidi"/>
          <w:sz w:val="24"/>
          <w:szCs w:val="24"/>
        </w:rPr>
        <w:t>peuvent être</w:t>
      </w:r>
      <w:r w:rsidR="00C92D44" w:rsidRPr="00384B09">
        <w:rPr>
          <w:rFonts w:asciiTheme="majorBidi" w:hAnsiTheme="majorBidi" w:cstheme="majorBidi"/>
          <w:sz w:val="24"/>
          <w:szCs w:val="24"/>
        </w:rPr>
        <w:t xml:space="preserve"> annulées (dans la limite de 10% tous les 24 mois) et le prix de rachat s’impute d’abord sur le nominal des actions rachetées, l’</w:t>
      </w:r>
      <w:r w:rsidR="00BE7EFA" w:rsidRPr="00384B09">
        <w:rPr>
          <w:rFonts w:asciiTheme="majorBidi" w:hAnsiTheme="majorBidi" w:cstheme="majorBidi"/>
          <w:sz w:val="24"/>
          <w:szCs w:val="24"/>
        </w:rPr>
        <w:t>excédent</w:t>
      </w:r>
      <w:r w:rsidR="00C92D44" w:rsidRPr="00384B09">
        <w:rPr>
          <w:rFonts w:asciiTheme="majorBidi" w:hAnsiTheme="majorBidi" w:cstheme="majorBidi"/>
          <w:sz w:val="24"/>
          <w:szCs w:val="24"/>
        </w:rPr>
        <w:t xml:space="preserve"> réduisant alors les réserves di</w:t>
      </w:r>
      <w:r w:rsidR="00BE7EFA" w:rsidRPr="00384B09">
        <w:rPr>
          <w:rFonts w:asciiTheme="majorBidi" w:hAnsiTheme="majorBidi" w:cstheme="majorBidi"/>
          <w:sz w:val="24"/>
          <w:szCs w:val="24"/>
        </w:rPr>
        <w:t>s</w:t>
      </w:r>
      <w:r w:rsidR="00C92D44" w:rsidRPr="00384B09">
        <w:rPr>
          <w:rFonts w:asciiTheme="majorBidi" w:hAnsiTheme="majorBidi" w:cstheme="majorBidi"/>
          <w:sz w:val="24"/>
          <w:szCs w:val="24"/>
        </w:rPr>
        <w:t xml:space="preserve">tribuables. </w:t>
      </w:r>
      <w:r w:rsidR="00E07BA7">
        <w:rPr>
          <w:rFonts w:asciiTheme="majorBidi" w:hAnsiTheme="majorBidi" w:cstheme="majorBidi"/>
          <w:sz w:val="24"/>
          <w:szCs w:val="24"/>
        </w:rPr>
        <w:t>Comme, e</w:t>
      </w:r>
      <w:r w:rsidR="00C92D44" w:rsidRPr="00384B09">
        <w:rPr>
          <w:rFonts w:asciiTheme="majorBidi" w:hAnsiTheme="majorBidi" w:cstheme="majorBidi"/>
          <w:sz w:val="24"/>
          <w:szCs w:val="24"/>
        </w:rPr>
        <w:t>lle</w:t>
      </w:r>
      <w:r w:rsidR="00BE7EFA" w:rsidRPr="00384B09">
        <w:rPr>
          <w:rFonts w:asciiTheme="majorBidi" w:hAnsiTheme="majorBidi" w:cstheme="majorBidi"/>
          <w:sz w:val="24"/>
          <w:szCs w:val="24"/>
        </w:rPr>
        <w:t>s</w:t>
      </w:r>
      <w:r w:rsidR="00C92D44" w:rsidRPr="00384B09">
        <w:rPr>
          <w:rFonts w:asciiTheme="majorBidi" w:hAnsiTheme="majorBidi" w:cstheme="majorBidi"/>
          <w:sz w:val="24"/>
          <w:szCs w:val="24"/>
        </w:rPr>
        <w:t xml:space="preserve"> peuvent </w:t>
      </w:r>
      <w:r w:rsidR="00BE7EFA" w:rsidRPr="00384B09">
        <w:rPr>
          <w:rFonts w:asciiTheme="majorBidi" w:hAnsiTheme="majorBidi" w:cstheme="majorBidi"/>
          <w:sz w:val="24"/>
          <w:szCs w:val="24"/>
        </w:rPr>
        <w:t>être</w:t>
      </w:r>
      <w:r w:rsidR="00C92D44" w:rsidRPr="00384B09">
        <w:rPr>
          <w:rFonts w:asciiTheme="majorBidi" w:hAnsiTheme="majorBidi" w:cstheme="majorBidi"/>
          <w:sz w:val="24"/>
          <w:szCs w:val="24"/>
        </w:rPr>
        <w:t xml:space="preserve"> conservées par l’entreprise pour servir de monnaie dans le cas d’une </w:t>
      </w:r>
      <w:r w:rsidR="00BE7EFA" w:rsidRPr="00384B09">
        <w:rPr>
          <w:rFonts w:asciiTheme="majorBidi" w:hAnsiTheme="majorBidi" w:cstheme="majorBidi"/>
          <w:sz w:val="24"/>
          <w:szCs w:val="24"/>
        </w:rPr>
        <w:t>acquisition</w:t>
      </w:r>
      <w:r w:rsidR="00C92D44" w:rsidRPr="00384B09">
        <w:rPr>
          <w:rFonts w:asciiTheme="majorBidi" w:hAnsiTheme="majorBidi" w:cstheme="majorBidi"/>
          <w:sz w:val="24"/>
          <w:szCs w:val="24"/>
        </w:rPr>
        <w:t xml:space="preserve"> ou </w:t>
      </w:r>
      <w:r w:rsidR="00BE7EFA" w:rsidRPr="00384B09">
        <w:rPr>
          <w:rFonts w:asciiTheme="majorBidi" w:hAnsiTheme="majorBidi" w:cstheme="majorBidi"/>
          <w:sz w:val="24"/>
          <w:szCs w:val="24"/>
        </w:rPr>
        <w:t>être</w:t>
      </w:r>
      <w:r w:rsidR="00C92D44" w:rsidRPr="00384B09">
        <w:rPr>
          <w:rFonts w:asciiTheme="majorBidi" w:hAnsiTheme="majorBidi" w:cstheme="majorBidi"/>
          <w:sz w:val="24"/>
          <w:szCs w:val="24"/>
        </w:rPr>
        <w:t xml:space="preserve"> remises aux salariés en cas d’exercice de stock-options ou de conversion d’obligations conver</w:t>
      </w:r>
      <w:r w:rsidR="00E07BA7">
        <w:rPr>
          <w:rFonts w:asciiTheme="majorBidi" w:hAnsiTheme="majorBidi" w:cstheme="majorBidi"/>
          <w:sz w:val="24"/>
          <w:szCs w:val="24"/>
        </w:rPr>
        <w:t>tibles</w:t>
      </w:r>
      <w:r w:rsidR="00C92D44" w:rsidRPr="00384B09">
        <w:rPr>
          <w:rFonts w:asciiTheme="majorBidi" w:hAnsiTheme="majorBidi" w:cstheme="majorBidi"/>
          <w:sz w:val="24"/>
          <w:szCs w:val="24"/>
        </w:rPr>
        <w:t>. Enfin, elles peuvent alimenter un contrat de liquidité</w:t>
      </w:r>
      <w:r w:rsidR="00BE7EFA" w:rsidRPr="00384B09">
        <w:rPr>
          <w:rFonts w:asciiTheme="majorBidi" w:hAnsiTheme="majorBidi" w:cstheme="majorBidi"/>
          <w:sz w:val="24"/>
          <w:szCs w:val="24"/>
        </w:rPr>
        <w:t xml:space="preserve"> exécuté par un intermédiaire indépendant ou être revendues à l’issue d’un programme de rachat.</w:t>
      </w:r>
      <w:r w:rsidR="008C7E32" w:rsidRPr="00384B09">
        <w:rPr>
          <w:rFonts w:asciiTheme="majorBidi" w:hAnsiTheme="majorBidi" w:cstheme="majorBidi"/>
          <w:sz w:val="24"/>
          <w:szCs w:val="24"/>
        </w:rPr>
        <w:t xml:space="preserve"> </w:t>
      </w:r>
      <w:r w:rsidR="00376D51" w:rsidRPr="00384B09">
        <w:rPr>
          <w:rFonts w:asciiTheme="majorBidi" w:hAnsiTheme="majorBidi" w:cstheme="majorBidi"/>
          <w:sz w:val="24"/>
          <w:szCs w:val="24"/>
        </w:rPr>
        <w:t>Comptablement, en normes IFRS et américaines, les actions acquises sont toujours déduites du montant des capitaux propres consolidés.</w:t>
      </w:r>
      <w:r w:rsidR="000830D5" w:rsidRPr="00384B09">
        <w:rPr>
          <w:rFonts w:asciiTheme="majorBidi" w:hAnsiTheme="majorBidi" w:cstheme="majorBidi"/>
          <w:sz w:val="24"/>
          <w:szCs w:val="24"/>
        </w:rPr>
        <w:t xml:space="preserve"> </w:t>
      </w:r>
      <w:r w:rsidR="000830D5">
        <w:rPr>
          <w:rStyle w:val="Appelnotedebasdep"/>
          <w:rFonts w:asciiTheme="majorBidi" w:hAnsiTheme="majorBidi" w:cstheme="majorBidi"/>
          <w:sz w:val="24"/>
          <w:szCs w:val="24"/>
        </w:rPr>
        <w:footnoteReference w:id="6"/>
      </w:r>
    </w:p>
    <w:p w:rsidR="008C7E32" w:rsidRDefault="008C7E32" w:rsidP="008D5BB0">
      <w:pPr>
        <w:spacing w:after="0" w:line="360" w:lineRule="auto"/>
        <w:jc w:val="both"/>
        <w:rPr>
          <w:rFonts w:asciiTheme="majorBidi" w:hAnsiTheme="majorBidi" w:cstheme="majorBidi"/>
          <w:sz w:val="24"/>
          <w:szCs w:val="24"/>
        </w:rPr>
      </w:pPr>
    </w:p>
    <w:p w:rsidR="00E07BA7" w:rsidRDefault="00E07BA7" w:rsidP="008D5BB0">
      <w:pPr>
        <w:spacing w:after="0" w:line="360" w:lineRule="auto"/>
        <w:jc w:val="both"/>
        <w:rPr>
          <w:rFonts w:asciiTheme="majorBidi" w:hAnsiTheme="majorBidi" w:cstheme="majorBidi"/>
          <w:sz w:val="24"/>
          <w:szCs w:val="24"/>
        </w:rPr>
      </w:pPr>
    </w:p>
    <w:p w:rsidR="00E07BA7" w:rsidRDefault="00E07BA7" w:rsidP="008D5BB0">
      <w:pPr>
        <w:spacing w:after="0" w:line="360" w:lineRule="auto"/>
        <w:jc w:val="both"/>
        <w:rPr>
          <w:rFonts w:asciiTheme="majorBidi" w:hAnsiTheme="majorBidi" w:cstheme="majorBidi"/>
          <w:sz w:val="24"/>
          <w:szCs w:val="24"/>
        </w:rPr>
      </w:pPr>
    </w:p>
    <w:p w:rsidR="00384B09" w:rsidRPr="00430CC8" w:rsidRDefault="00384B09" w:rsidP="00384B09">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sym w:font="Wingdings" w:char="F042"/>
      </w:r>
      <w:r>
        <w:rPr>
          <w:rFonts w:asciiTheme="majorBidi" w:hAnsiTheme="majorBidi" w:cstheme="majorBidi"/>
          <w:sz w:val="24"/>
          <w:szCs w:val="24"/>
        </w:rPr>
        <w:t xml:space="preserve"> </w:t>
      </w:r>
      <w:r w:rsidR="00522BA2" w:rsidRPr="00430CC8">
        <w:rPr>
          <w:rFonts w:asciiTheme="majorBidi" w:hAnsiTheme="majorBidi" w:cstheme="majorBidi"/>
          <w:b/>
          <w:bCs/>
          <w:sz w:val="24"/>
          <w:szCs w:val="24"/>
          <w:u w:val="single"/>
        </w:rPr>
        <w:t>L</w:t>
      </w:r>
      <w:r w:rsidR="001944A1" w:rsidRPr="00430CC8">
        <w:rPr>
          <w:rFonts w:asciiTheme="majorBidi" w:hAnsiTheme="majorBidi" w:cstheme="majorBidi"/>
          <w:b/>
          <w:bCs/>
          <w:sz w:val="24"/>
          <w:szCs w:val="24"/>
          <w:u w:val="single"/>
        </w:rPr>
        <w:t>’</w:t>
      </w:r>
      <w:r w:rsidR="00522BA2" w:rsidRPr="00430CC8">
        <w:rPr>
          <w:rFonts w:asciiTheme="majorBidi" w:hAnsiTheme="majorBidi" w:cstheme="majorBidi"/>
          <w:b/>
          <w:bCs/>
          <w:sz w:val="24"/>
          <w:szCs w:val="24"/>
          <w:u w:val="single"/>
        </w:rPr>
        <w:t>émission d’actions afin de verser un dividende plus élevé :</w:t>
      </w:r>
      <w:r w:rsidR="008C7E32" w:rsidRPr="00430CC8">
        <w:rPr>
          <w:rFonts w:asciiTheme="majorBidi" w:hAnsiTheme="majorBidi" w:cstheme="majorBidi"/>
          <w:sz w:val="24"/>
          <w:szCs w:val="24"/>
        </w:rPr>
        <w:t xml:space="preserve"> </w:t>
      </w:r>
    </w:p>
    <w:p w:rsidR="008D5BB0" w:rsidRDefault="00384B09" w:rsidP="008D1201">
      <w:pPr>
        <w:spacing w:after="0" w:line="360" w:lineRule="auto"/>
        <w:jc w:val="both"/>
        <w:rPr>
          <w:rFonts w:asciiTheme="majorBidi" w:hAnsiTheme="majorBidi" w:cstheme="majorBidi"/>
          <w:sz w:val="24"/>
          <w:szCs w:val="24"/>
        </w:rPr>
      </w:pPr>
      <w:r w:rsidRPr="00430CC8">
        <w:rPr>
          <w:rFonts w:asciiTheme="majorBidi" w:hAnsiTheme="majorBidi" w:cstheme="majorBidi"/>
          <w:sz w:val="24"/>
          <w:szCs w:val="24"/>
        </w:rPr>
        <w:t xml:space="preserve">    L</w:t>
      </w:r>
      <w:r w:rsidR="001944A1" w:rsidRPr="00430CC8">
        <w:rPr>
          <w:rFonts w:asciiTheme="majorBidi" w:hAnsiTheme="majorBidi" w:cstheme="majorBidi"/>
          <w:sz w:val="24"/>
          <w:szCs w:val="24"/>
        </w:rPr>
        <w:t>’émission d’action</w:t>
      </w:r>
      <w:r w:rsidR="00765A31">
        <w:rPr>
          <w:rFonts w:asciiTheme="majorBidi" w:hAnsiTheme="majorBidi" w:cstheme="majorBidi"/>
          <w:sz w:val="24"/>
          <w:szCs w:val="24"/>
        </w:rPr>
        <w:t>s</w:t>
      </w:r>
      <w:r w:rsidR="001944A1" w:rsidRPr="00430CC8">
        <w:rPr>
          <w:rFonts w:asciiTheme="majorBidi" w:hAnsiTheme="majorBidi" w:cstheme="majorBidi"/>
          <w:sz w:val="24"/>
          <w:szCs w:val="24"/>
        </w:rPr>
        <w:t xml:space="preserve"> afin de verser un dividende plus élevé ou un dividende exceptionnel</w:t>
      </w:r>
      <w:r w:rsidR="00765A31">
        <w:rPr>
          <w:rFonts w:asciiTheme="majorBidi" w:hAnsiTheme="majorBidi" w:cstheme="majorBidi"/>
          <w:sz w:val="24"/>
          <w:szCs w:val="24"/>
        </w:rPr>
        <w:t xml:space="preserve">, </w:t>
      </w:r>
      <w:r w:rsidR="001944A1" w:rsidRPr="00430CC8">
        <w:rPr>
          <w:rFonts w:asciiTheme="majorBidi" w:hAnsiTheme="majorBidi" w:cstheme="majorBidi"/>
          <w:sz w:val="24"/>
          <w:szCs w:val="24"/>
        </w:rPr>
        <w:t xml:space="preserve"> consiste </w:t>
      </w:r>
      <w:r w:rsidR="005F363A" w:rsidRPr="00430CC8">
        <w:rPr>
          <w:rFonts w:asciiTheme="majorBidi" w:hAnsiTheme="majorBidi" w:cstheme="majorBidi"/>
          <w:sz w:val="24"/>
          <w:szCs w:val="24"/>
        </w:rPr>
        <w:t>à</w:t>
      </w:r>
      <w:r w:rsidR="001944A1" w:rsidRPr="00430CC8">
        <w:rPr>
          <w:rFonts w:asciiTheme="majorBidi" w:hAnsiTheme="majorBidi" w:cstheme="majorBidi"/>
          <w:sz w:val="24"/>
          <w:szCs w:val="24"/>
        </w:rPr>
        <w:t xml:space="preserve"> distribuer</w:t>
      </w:r>
      <w:r w:rsidR="00E77651" w:rsidRPr="00430CC8">
        <w:rPr>
          <w:rFonts w:asciiTheme="majorBidi" w:hAnsiTheme="majorBidi" w:cstheme="majorBidi"/>
          <w:sz w:val="24"/>
          <w:szCs w:val="24"/>
        </w:rPr>
        <w:t xml:space="preserve"> un dividende dont le montant est exceptionnellement élevé par rapport au</w:t>
      </w:r>
      <w:r w:rsidR="005F363A" w:rsidRPr="00430CC8">
        <w:rPr>
          <w:rFonts w:asciiTheme="majorBidi" w:hAnsiTheme="majorBidi" w:cstheme="majorBidi"/>
          <w:sz w:val="24"/>
          <w:szCs w:val="24"/>
        </w:rPr>
        <w:t xml:space="preserve"> </w:t>
      </w:r>
      <w:r w:rsidR="00E77651" w:rsidRPr="00430CC8">
        <w:rPr>
          <w:rFonts w:asciiTheme="majorBidi" w:hAnsiTheme="majorBidi" w:cstheme="majorBidi"/>
          <w:sz w:val="24"/>
          <w:szCs w:val="24"/>
        </w:rPr>
        <w:t>dividende</w:t>
      </w:r>
      <w:r w:rsidR="008C7E32" w:rsidRPr="00430CC8">
        <w:rPr>
          <w:rFonts w:asciiTheme="majorBidi" w:hAnsiTheme="majorBidi" w:cstheme="majorBidi"/>
          <w:sz w:val="24"/>
          <w:szCs w:val="24"/>
        </w:rPr>
        <w:t xml:space="preserve"> </w:t>
      </w:r>
      <w:r w:rsidR="00E77651" w:rsidRPr="00430CC8">
        <w:rPr>
          <w:rFonts w:asciiTheme="majorBidi" w:hAnsiTheme="majorBidi" w:cstheme="majorBidi"/>
          <w:sz w:val="24"/>
          <w:szCs w:val="24"/>
        </w:rPr>
        <w:t>habituellement versé et qui n’est pas récurrent.</w:t>
      </w:r>
      <w:r w:rsidR="005F363A" w:rsidRPr="00430CC8">
        <w:rPr>
          <w:rFonts w:asciiTheme="majorBidi" w:hAnsiTheme="majorBidi" w:cstheme="majorBidi"/>
          <w:sz w:val="24"/>
          <w:szCs w:val="24"/>
        </w:rPr>
        <w:t xml:space="preserve"> Il peut s’ajouter ou </w:t>
      </w:r>
      <w:r w:rsidR="00765A31">
        <w:rPr>
          <w:rFonts w:asciiTheme="majorBidi" w:hAnsiTheme="majorBidi" w:cstheme="majorBidi"/>
          <w:sz w:val="24"/>
          <w:szCs w:val="24"/>
        </w:rPr>
        <w:t xml:space="preserve">se </w:t>
      </w:r>
      <w:r w:rsidR="005F363A" w:rsidRPr="00430CC8">
        <w:rPr>
          <w:rFonts w:asciiTheme="majorBidi" w:hAnsiTheme="majorBidi" w:cstheme="majorBidi"/>
          <w:sz w:val="24"/>
          <w:szCs w:val="24"/>
        </w:rPr>
        <w:t>substituer au dividende annuel.</w:t>
      </w:r>
      <w:r w:rsidR="009240F6" w:rsidRPr="00430CC8">
        <w:rPr>
          <w:rFonts w:asciiTheme="majorBidi" w:hAnsiTheme="majorBidi" w:cstheme="majorBidi"/>
          <w:sz w:val="24"/>
          <w:szCs w:val="24"/>
        </w:rPr>
        <w:t xml:space="preserve"> </w:t>
      </w:r>
      <w:r w:rsidR="009240F6" w:rsidRPr="00430CC8">
        <w:rPr>
          <w:rStyle w:val="Appelnotedebasdep"/>
          <w:rFonts w:asciiTheme="majorBidi" w:hAnsiTheme="majorBidi" w:cstheme="majorBidi"/>
          <w:sz w:val="24"/>
          <w:szCs w:val="24"/>
        </w:rPr>
        <w:footnoteReference w:id="7"/>
      </w:r>
    </w:p>
    <w:p w:rsidR="00E07BA7" w:rsidRPr="008D1201" w:rsidRDefault="00E07BA7" w:rsidP="008D1201">
      <w:pPr>
        <w:spacing w:after="0" w:line="360" w:lineRule="auto"/>
        <w:jc w:val="both"/>
        <w:rPr>
          <w:rFonts w:asciiTheme="majorBidi" w:hAnsiTheme="majorBidi" w:cstheme="majorBidi"/>
          <w:b/>
          <w:bCs/>
          <w:sz w:val="24"/>
          <w:szCs w:val="24"/>
          <w:u w:val="single"/>
        </w:rPr>
      </w:pPr>
    </w:p>
    <w:p w:rsidR="00470082" w:rsidRDefault="00DA3BA6" w:rsidP="008D5BB0">
      <w:pPr>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1</w:t>
      </w:r>
      <w:r w:rsidR="00635990">
        <w:rPr>
          <w:rFonts w:asciiTheme="majorBidi" w:hAnsiTheme="majorBidi" w:cstheme="majorBidi"/>
          <w:b/>
          <w:bCs/>
          <w:sz w:val="24"/>
          <w:szCs w:val="24"/>
          <w:u w:val="single"/>
        </w:rPr>
        <w:t>-</w:t>
      </w:r>
      <w:r w:rsidR="00470082">
        <w:rPr>
          <w:rFonts w:asciiTheme="majorBidi" w:hAnsiTheme="majorBidi" w:cstheme="majorBidi"/>
          <w:b/>
          <w:bCs/>
          <w:sz w:val="24"/>
          <w:szCs w:val="24"/>
          <w:u w:val="single"/>
        </w:rPr>
        <w:t>2</w:t>
      </w:r>
      <w:r w:rsidR="00635990">
        <w:rPr>
          <w:rFonts w:asciiTheme="majorBidi" w:hAnsiTheme="majorBidi" w:cstheme="majorBidi"/>
          <w:b/>
          <w:bCs/>
          <w:sz w:val="24"/>
          <w:szCs w:val="24"/>
          <w:u w:val="single"/>
        </w:rPr>
        <w:t>-</w:t>
      </w:r>
      <w:r w:rsidR="002D5B24">
        <w:rPr>
          <w:rFonts w:asciiTheme="majorBidi" w:hAnsiTheme="majorBidi" w:cstheme="majorBidi"/>
          <w:b/>
          <w:bCs/>
          <w:sz w:val="24"/>
          <w:szCs w:val="24"/>
          <w:u w:val="single"/>
        </w:rPr>
        <w:t xml:space="preserve"> </w:t>
      </w:r>
      <w:r w:rsidR="00D83F54">
        <w:rPr>
          <w:rFonts w:asciiTheme="majorBidi" w:hAnsiTheme="majorBidi" w:cstheme="majorBidi"/>
          <w:b/>
          <w:bCs/>
          <w:sz w:val="24"/>
          <w:szCs w:val="24"/>
          <w:u w:val="single"/>
        </w:rPr>
        <w:t xml:space="preserve">Les </w:t>
      </w:r>
      <w:r w:rsidR="0085333A">
        <w:rPr>
          <w:rFonts w:asciiTheme="majorBidi" w:hAnsiTheme="majorBidi" w:cstheme="majorBidi"/>
          <w:b/>
          <w:bCs/>
          <w:sz w:val="24"/>
          <w:szCs w:val="24"/>
          <w:u w:val="single"/>
        </w:rPr>
        <w:t>capitaux</w:t>
      </w:r>
      <w:r w:rsidR="00470082" w:rsidRPr="00470082">
        <w:rPr>
          <w:rFonts w:asciiTheme="majorBidi" w:hAnsiTheme="majorBidi" w:cstheme="majorBidi"/>
          <w:b/>
          <w:bCs/>
          <w:sz w:val="24"/>
          <w:szCs w:val="24"/>
          <w:u w:val="single"/>
        </w:rPr>
        <w:t xml:space="preserve"> propres </w:t>
      </w:r>
      <w:r w:rsidR="00470082">
        <w:rPr>
          <w:rFonts w:asciiTheme="majorBidi" w:hAnsiTheme="majorBidi" w:cstheme="majorBidi"/>
          <w:b/>
          <w:bCs/>
          <w:sz w:val="24"/>
          <w:szCs w:val="24"/>
          <w:u w:val="single"/>
        </w:rPr>
        <w:t>d’origine ex</w:t>
      </w:r>
      <w:r w:rsidR="00470082" w:rsidRPr="00470082">
        <w:rPr>
          <w:rFonts w:asciiTheme="majorBidi" w:hAnsiTheme="majorBidi" w:cstheme="majorBidi"/>
          <w:b/>
          <w:bCs/>
          <w:sz w:val="24"/>
          <w:szCs w:val="24"/>
          <w:u w:val="single"/>
        </w:rPr>
        <w:t>terne :</w:t>
      </w:r>
    </w:p>
    <w:p w:rsidR="003E7342" w:rsidRDefault="003E7342" w:rsidP="001E179B">
      <w:pPr>
        <w:spacing w:after="0" w:line="360" w:lineRule="auto"/>
        <w:jc w:val="both"/>
        <w:rPr>
          <w:rFonts w:asciiTheme="majorBidi" w:hAnsiTheme="majorBidi" w:cstheme="majorBidi"/>
          <w:sz w:val="24"/>
          <w:szCs w:val="24"/>
        </w:rPr>
      </w:pPr>
      <w:r w:rsidRPr="003E7342">
        <w:rPr>
          <w:rFonts w:asciiTheme="majorBidi" w:hAnsiTheme="majorBidi" w:cstheme="majorBidi"/>
          <w:sz w:val="24"/>
          <w:szCs w:val="24"/>
        </w:rPr>
        <w:t xml:space="preserve">    Les </w:t>
      </w:r>
      <w:r w:rsidR="001E179B">
        <w:rPr>
          <w:rFonts w:asciiTheme="majorBidi" w:hAnsiTheme="majorBidi" w:cstheme="majorBidi"/>
          <w:sz w:val="24"/>
          <w:szCs w:val="24"/>
        </w:rPr>
        <w:t xml:space="preserve">capitaux </w:t>
      </w:r>
      <w:r>
        <w:rPr>
          <w:rFonts w:asciiTheme="majorBidi" w:hAnsiTheme="majorBidi" w:cstheme="majorBidi"/>
          <w:sz w:val="24"/>
          <w:szCs w:val="24"/>
        </w:rPr>
        <w:t xml:space="preserve">propres d’origine externe </w:t>
      </w:r>
      <w:r w:rsidR="00AE2EB2">
        <w:rPr>
          <w:rFonts w:asciiTheme="majorBidi" w:hAnsiTheme="majorBidi" w:cstheme="majorBidi"/>
          <w:sz w:val="24"/>
          <w:szCs w:val="24"/>
        </w:rPr>
        <w:t>peuvent être</w:t>
      </w:r>
      <w:r>
        <w:rPr>
          <w:rFonts w:asciiTheme="majorBidi" w:hAnsiTheme="majorBidi" w:cstheme="majorBidi"/>
          <w:sz w:val="24"/>
          <w:szCs w:val="24"/>
        </w:rPr>
        <w:t xml:space="preserve"> constitués</w:t>
      </w:r>
      <w:r w:rsidR="002666A2">
        <w:rPr>
          <w:rFonts w:asciiTheme="majorBidi" w:hAnsiTheme="majorBidi" w:cstheme="majorBidi"/>
          <w:sz w:val="24"/>
          <w:szCs w:val="24"/>
        </w:rPr>
        <w:t xml:space="preserve"> à partir du capital amical, </w:t>
      </w:r>
      <w:r w:rsidR="00E07BA7">
        <w:rPr>
          <w:rFonts w:asciiTheme="majorBidi" w:hAnsiTheme="majorBidi" w:cstheme="majorBidi"/>
          <w:sz w:val="24"/>
          <w:szCs w:val="24"/>
        </w:rPr>
        <w:t>d</w:t>
      </w:r>
      <w:r w:rsidR="002666A2">
        <w:rPr>
          <w:rFonts w:asciiTheme="majorBidi" w:hAnsiTheme="majorBidi" w:cstheme="majorBidi"/>
          <w:sz w:val="24"/>
          <w:szCs w:val="24"/>
        </w:rPr>
        <w:t>es cessions d’éléments de l’act</w:t>
      </w:r>
      <w:r w:rsidR="0010437C">
        <w:rPr>
          <w:rFonts w:asciiTheme="majorBidi" w:hAnsiTheme="majorBidi" w:cstheme="majorBidi"/>
          <w:sz w:val="24"/>
          <w:szCs w:val="24"/>
        </w:rPr>
        <w:t>if immobilisé</w:t>
      </w:r>
      <w:r w:rsidR="00E07BA7">
        <w:rPr>
          <w:rFonts w:asciiTheme="majorBidi" w:hAnsiTheme="majorBidi" w:cstheme="majorBidi"/>
          <w:sz w:val="24"/>
          <w:szCs w:val="24"/>
        </w:rPr>
        <w:t xml:space="preserve"> et des</w:t>
      </w:r>
      <w:r w:rsidR="0010437C">
        <w:rPr>
          <w:rFonts w:asciiTheme="majorBidi" w:hAnsiTheme="majorBidi" w:cstheme="majorBidi"/>
          <w:sz w:val="24"/>
          <w:szCs w:val="24"/>
        </w:rPr>
        <w:t xml:space="preserve"> augmentation</w:t>
      </w:r>
      <w:r w:rsidR="00E07BA7">
        <w:rPr>
          <w:rFonts w:asciiTheme="majorBidi" w:hAnsiTheme="majorBidi" w:cstheme="majorBidi"/>
          <w:sz w:val="24"/>
          <w:szCs w:val="24"/>
        </w:rPr>
        <w:t>s</w:t>
      </w:r>
      <w:r w:rsidR="0010437C">
        <w:rPr>
          <w:rFonts w:asciiTheme="majorBidi" w:hAnsiTheme="majorBidi" w:cstheme="majorBidi"/>
          <w:sz w:val="24"/>
          <w:szCs w:val="24"/>
        </w:rPr>
        <w:t xml:space="preserve"> d</w:t>
      </w:r>
      <w:r w:rsidR="00B017D8">
        <w:rPr>
          <w:rFonts w:asciiTheme="majorBidi" w:hAnsiTheme="majorBidi" w:cstheme="majorBidi"/>
          <w:sz w:val="24"/>
          <w:szCs w:val="24"/>
        </w:rPr>
        <w:t>u</w:t>
      </w:r>
      <w:r w:rsidR="002666A2">
        <w:rPr>
          <w:rFonts w:asciiTheme="majorBidi" w:hAnsiTheme="majorBidi" w:cstheme="majorBidi"/>
          <w:sz w:val="24"/>
          <w:szCs w:val="24"/>
        </w:rPr>
        <w:t xml:space="preserve"> capital.</w:t>
      </w:r>
    </w:p>
    <w:p w:rsidR="008D5BB0" w:rsidRPr="003E7342" w:rsidRDefault="008D5BB0" w:rsidP="008D5BB0">
      <w:pPr>
        <w:spacing w:after="0" w:line="360" w:lineRule="auto"/>
        <w:jc w:val="both"/>
        <w:rPr>
          <w:rFonts w:asciiTheme="majorBidi" w:hAnsiTheme="majorBidi" w:cstheme="majorBidi"/>
          <w:sz w:val="24"/>
          <w:szCs w:val="24"/>
        </w:rPr>
      </w:pPr>
    </w:p>
    <w:p w:rsidR="0054407E" w:rsidRPr="00E8102C" w:rsidRDefault="002772DF" w:rsidP="008D5BB0">
      <w:pPr>
        <w:spacing w:after="0" w:line="360" w:lineRule="auto"/>
        <w:jc w:val="both"/>
        <w:outlineLvl w:val="0"/>
        <w:rPr>
          <w:rFonts w:asciiTheme="majorBidi" w:hAnsiTheme="majorBidi" w:cstheme="majorBidi"/>
          <w:sz w:val="24"/>
          <w:szCs w:val="24"/>
        </w:rPr>
      </w:pPr>
      <w:r w:rsidRPr="00E8102C">
        <w:rPr>
          <w:rFonts w:asciiTheme="majorBidi" w:hAnsiTheme="majorBidi" w:cstheme="majorBidi"/>
          <w:b/>
          <w:bCs/>
          <w:sz w:val="24"/>
          <w:szCs w:val="24"/>
          <w:u w:val="single"/>
        </w:rPr>
        <w:t xml:space="preserve">1-2-1- </w:t>
      </w:r>
      <w:r w:rsidR="0054407E" w:rsidRPr="00E8102C">
        <w:rPr>
          <w:rFonts w:asciiTheme="majorBidi" w:hAnsiTheme="majorBidi" w:cstheme="majorBidi"/>
          <w:b/>
          <w:bCs/>
          <w:sz w:val="24"/>
          <w:szCs w:val="24"/>
          <w:u w:val="single"/>
        </w:rPr>
        <w:t>Le capital amical :</w:t>
      </w:r>
      <w:r w:rsidR="0054407E" w:rsidRPr="00E8102C">
        <w:rPr>
          <w:rFonts w:asciiTheme="majorBidi" w:hAnsiTheme="majorBidi" w:cstheme="majorBidi"/>
          <w:sz w:val="24"/>
          <w:szCs w:val="24"/>
        </w:rPr>
        <w:t xml:space="preserve"> </w:t>
      </w:r>
    </w:p>
    <w:p w:rsidR="0054407E" w:rsidRPr="00E8102C" w:rsidRDefault="0054407E" w:rsidP="00883F93">
      <w:pPr>
        <w:spacing w:after="0" w:line="360" w:lineRule="auto"/>
        <w:jc w:val="both"/>
        <w:rPr>
          <w:rFonts w:asciiTheme="majorBidi" w:hAnsiTheme="majorBidi" w:cstheme="majorBidi"/>
          <w:sz w:val="24"/>
          <w:szCs w:val="24"/>
        </w:rPr>
      </w:pPr>
      <w:r w:rsidRPr="00E8102C">
        <w:rPr>
          <w:rFonts w:asciiTheme="majorBidi" w:hAnsiTheme="majorBidi" w:cstheme="majorBidi"/>
          <w:sz w:val="24"/>
          <w:szCs w:val="24"/>
        </w:rPr>
        <w:t xml:space="preserve">    Le capital amical provient des parents ou </w:t>
      </w:r>
      <w:r w:rsidR="00883F93" w:rsidRPr="00E8102C">
        <w:rPr>
          <w:rFonts w:asciiTheme="majorBidi" w:hAnsiTheme="majorBidi" w:cstheme="majorBidi"/>
          <w:sz w:val="24"/>
          <w:szCs w:val="24"/>
        </w:rPr>
        <w:t xml:space="preserve">des </w:t>
      </w:r>
      <w:r w:rsidRPr="00E8102C">
        <w:rPr>
          <w:rFonts w:asciiTheme="majorBidi" w:hAnsiTheme="majorBidi" w:cstheme="majorBidi"/>
          <w:sz w:val="24"/>
          <w:szCs w:val="24"/>
        </w:rPr>
        <w:t>amis proches de l’entrepreneur, ou de toute autre personne ayant des relations de proximité avec lui</w:t>
      </w:r>
      <w:r w:rsidR="00883F93" w:rsidRPr="00E8102C">
        <w:rPr>
          <w:rFonts w:asciiTheme="majorBidi" w:hAnsiTheme="majorBidi" w:cstheme="majorBidi"/>
          <w:sz w:val="24"/>
          <w:szCs w:val="24"/>
        </w:rPr>
        <w:t>, il</w:t>
      </w:r>
      <w:r w:rsidRPr="00E8102C">
        <w:rPr>
          <w:rFonts w:asciiTheme="majorBidi" w:hAnsiTheme="majorBidi" w:cstheme="majorBidi"/>
          <w:sz w:val="24"/>
          <w:szCs w:val="24"/>
        </w:rPr>
        <w:t xml:space="preserve"> est souvent utili</w:t>
      </w:r>
      <w:r w:rsidR="00883F93" w:rsidRPr="00E8102C">
        <w:rPr>
          <w:rFonts w:asciiTheme="majorBidi" w:hAnsiTheme="majorBidi" w:cstheme="majorBidi"/>
          <w:sz w:val="24"/>
          <w:szCs w:val="24"/>
        </w:rPr>
        <w:t>sé au démarrage de l’entreprise</w:t>
      </w:r>
      <w:r w:rsidRPr="00E8102C">
        <w:rPr>
          <w:rFonts w:asciiTheme="majorBidi" w:hAnsiTheme="majorBidi" w:cstheme="majorBidi"/>
          <w:sz w:val="24"/>
          <w:szCs w:val="24"/>
        </w:rPr>
        <w:t xml:space="preserve">. Mentionnons également que la possibilité de compter sur </w:t>
      </w:r>
      <w:r w:rsidR="00883F93" w:rsidRPr="00E8102C">
        <w:rPr>
          <w:rFonts w:asciiTheme="majorBidi" w:hAnsiTheme="majorBidi" w:cstheme="majorBidi"/>
          <w:sz w:val="24"/>
          <w:szCs w:val="24"/>
        </w:rPr>
        <w:t>ce</w:t>
      </w:r>
      <w:r w:rsidRPr="00E8102C">
        <w:rPr>
          <w:rFonts w:asciiTheme="majorBidi" w:hAnsiTheme="majorBidi" w:cstheme="majorBidi"/>
          <w:sz w:val="24"/>
          <w:szCs w:val="24"/>
        </w:rPr>
        <w:t xml:space="preserve"> capital amical en cas de difficulté financière devient un facteur de survie important pour beaucoup de PME. </w:t>
      </w:r>
      <w:r w:rsidRPr="00E8102C">
        <w:rPr>
          <w:rStyle w:val="Appelnotedebasdep"/>
          <w:rFonts w:asciiTheme="majorBidi" w:hAnsiTheme="majorBidi" w:cstheme="majorBidi"/>
          <w:sz w:val="24"/>
          <w:szCs w:val="24"/>
        </w:rPr>
        <w:footnoteReference w:id="8"/>
      </w:r>
    </w:p>
    <w:p w:rsidR="008D5BB0" w:rsidRDefault="008D5BB0" w:rsidP="008D5BB0">
      <w:pPr>
        <w:spacing w:after="0" w:line="360" w:lineRule="auto"/>
        <w:jc w:val="both"/>
        <w:rPr>
          <w:rFonts w:asciiTheme="majorBidi" w:hAnsiTheme="majorBidi" w:cstheme="majorBidi"/>
          <w:color w:val="000000"/>
          <w:sz w:val="24"/>
          <w:szCs w:val="24"/>
        </w:rPr>
      </w:pPr>
    </w:p>
    <w:p w:rsidR="004408C6" w:rsidRPr="00315874" w:rsidRDefault="002772DF" w:rsidP="002772DF">
      <w:pPr>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1-2-2- </w:t>
      </w:r>
      <w:r w:rsidR="004408C6" w:rsidRPr="00315874">
        <w:rPr>
          <w:rFonts w:asciiTheme="majorBidi" w:hAnsiTheme="majorBidi" w:cstheme="majorBidi"/>
          <w:b/>
          <w:bCs/>
          <w:sz w:val="24"/>
          <w:szCs w:val="24"/>
          <w:u w:val="single"/>
        </w:rPr>
        <w:t>Les cessions d’éléments de l’actif immobilisé :</w:t>
      </w:r>
    </w:p>
    <w:p w:rsidR="0006190D" w:rsidRDefault="004408C6" w:rsidP="00AE2586">
      <w:pPr>
        <w:spacing w:after="0" w:line="360" w:lineRule="auto"/>
        <w:jc w:val="both"/>
        <w:rPr>
          <w:rFonts w:asciiTheme="majorBidi" w:hAnsiTheme="majorBidi" w:cstheme="majorBidi"/>
          <w:sz w:val="24"/>
          <w:szCs w:val="24"/>
        </w:rPr>
      </w:pPr>
      <w:r w:rsidRPr="00315874">
        <w:rPr>
          <w:rFonts w:asciiTheme="majorBidi" w:hAnsiTheme="majorBidi" w:cstheme="majorBidi"/>
          <w:sz w:val="24"/>
          <w:szCs w:val="24"/>
        </w:rPr>
        <w:t xml:space="preserve">    Les cessions d’éléments de l’actif immobilisé peuvent résulter soit, du renouvellent normal des im</w:t>
      </w:r>
      <w:r w:rsidR="002B49E7">
        <w:rPr>
          <w:rFonts w:asciiTheme="majorBidi" w:hAnsiTheme="majorBidi" w:cstheme="majorBidi"/>
          <w:sz w:val="24"/>
          <w:szCs w:val="24"/>
        </w:rPr>
        <w:t xml:space="preserve">mobilisations qui s’accompagne -à </w:t>
      </w:r>
      <w:r w:rsidRPr="00315874">
        <w:rPr>
          <w:rFonts w:asciiTheme="majorBidi" w:hAnsiTheme="majorBidi" w:cstheme="majorBidi"/>
          <w:sz w:val="24"/>
          <w:szCs w:val="24"/>
        </w:rPr>
        <w:t>ch</w:t>
      </w:r>
      <w:r w:rsidR="002B49E7">
        <w:rPr>
          <w:rFonts w:asciiTheme="majorBidi" w:hAnsiTheme="majorBidi" w:cstheme="majorBidi"/>
          <w:sz w:val="24"/>
          <w:szCs w:val="24"/>
        </w:rPr>
        <w:t>aque fois que cela est possible-</w:t>
      </w:r>
      <w:r w:rsidRPr="00315874">
        <w:rPr>
          <w:rFonts w:asciiTheme="majorBidi" w:hAnsiTheme="majorBidi" w:cstheme="majorBidi"/>
          <w:sz w:val="24"/>
          <w:szCs w:val="24"/>
        </w:rPr>
        <w:t xml:space="preserve"> de la vente des biens renouvelés, soit de la nécessité d’utiliser ce procédé pour obtenir des capitaux. L’entreprise est alors amenée à céder certaines immobilisations </w:t>
      </w:r>
      <w:r w:rsidR="008D1201">
        <w:rPr>
          <w:rFonts w:asciiTheme="majorBidi" w:hAnsiTheme="majorBidi" w:cstheme="majorBidi"/>
          <w:sz w:val="24"/>
          <w:szCs w:val="24"/>
        </w:rPr>
        <w:t xml:space="preserve">qui </w:t>
      </w:r>
      <w:r w:rsidRPr="00315874">
        <w:rPr>
          <w:rFonts w:asciiTheme="majorBidi" w:hAnsiTheme="majorBidi" w:cstheme="majorBidi"/>
          <w:sz w:val="24"/>
          <w:szCs w:val="24"/>
        </w:rPr>
        <w:t>ne sont pas nécessaire</w:t>
      </w:r>
      <w:r w:rsidR="00B856BA">
        <w:rPr>
          <w:rFonts w:asciiTheme="majorBidi" w:hAnsiTheme="majorBidi" w:cstheme="majorBidi"/>
          <w:sz w:val="24"/>
          <w:szCs w:val="24"/>
        </w:rPr>
        <w:t>s</w:t>
      </w:r>
      <w:r w:rsidRPr="00315874">
        <w:rPr>
          <w:rFonts w:asciiTheme="majorBidi" w:hAnsiTheme="majorBidi" w:cstheme="majorBidi"/>
          <w:sz w:val="24"/>
          <w:szCs w:val="24"/>
        </w:rPr>
        <w:t xml:space="preserve"> à son activité, ou bien</w:t>
      </w:r>
      <w:r w:rsidR="00AE2586">
        <w:rPr>
          <w:rFonts w:asciiTheme="majorBidi" w:hAnsiTheme="majorBidi" w:cstheme="majorBidi"/>
          <w:sz w:val="24"/>
          <w:szCs w:val="24"/>
        </w:rPr>
        <w:t>,</w:t>
      </w:r>
      <w:r w:rsidRPr="00315874">
        <w:rPr>
          <w:rFonts w:asciiTheme="majorBidi" w:hAnsiTheme="majorBidi" w:cstheme="majorBidi"/>
          <w:sz w:val="24"/>
          <w:szCs w:val="24"/>
        </w:rPr>
        <w:t xml:space="preserve"> </w:t>
      </w:r>
      <w:r w:rsidR="00B856BA">
        <w:rPr>
          <w:rFonts w:asciiTheme="majorBidi" w:hAnsiTheme="majorBidi" w:cstheme="majorBidi"/>
          <w:sz w:val="24"/>
          <w:szCs w:val="24"/>
        </w:rPr>
        <w:t>certains éléments résultant</w:t>
      </w:r>
      <w:r w:rsidRPr="00315874">
        <w:rPr>
          <w:rFonts w:asciiTheme="majorBidi" w:hAnsiTheme="majorBidi" w:cstheme="majorBidi"/>
          <w:sz w:val="24"/>
          <w:szCs w:val="24"/>
        </w:rPr>
        <w:t xml:space="preserve"> de la mise en œuvre d’une stratég</w:t>
      </w:r>
      <w:r w:rsidR="008D1201">
        <w:rPr>
          <w:rFonts w:asciiTheme="majorBidi" w:hAnsiTheme="majorBidi" w:cstheme="majorBidi"/>
          <w:sz w:val="24"/>
          <w:szCs w:val="24"/>
        </w:rPr>
        <w:t xml:space="preserve">ie de recentrage, c'est-à-dire que </w:t>
      </w:r>
      <w:r w:rsidRPr="00315874">
        <w:rPr>
          <w:rFonts w:asciiTheme="majorBidi" w:hAnsiTheme="majorBidi" w:cstheme="majorBidi"/>
          <w:sz w:val="24"/>
          <w:szCs w:val="24"/>
        </w:rPr>
        <w:t xml:space="preserve">l’entreprise </w:t>
      </w:r>
      <w:r w:rsidR="002B49E7">
        <w:rPr>
          <w:rFonts w:asciiTheme="majorBidi" w:hAnsiTheme="majorBidi" w:cstheme="majorBidi"/>
          <w:sz w:val="24"/>
          <w:szCs w:val="24"/>
        </w:rPr>
        <w:t xml:space="preserve">peut </w:t>
      </w:r>
      <w:r w:rsidR="002B49E7" w:rsidRPr="00315874">
        <w:rPr>
          <w:rFonts w:asciiTheme="majorBidi" w:hAnsiTheme="majorBidi" w:cstheme="majorBidi"/>
          <w:sz w:val="24"/>
          <w:szCs w:val="24"/>
        </w:rPr>
        <w:t>céde</w:t>
      </w:r>
      <w:r w:rsidR="002B49E7">
        <w:rPr>
          <w:rFonts w:asciiTheme="majorBidi" w:hAnsiTheme="majorBidi" w:cstheme="majorBidi"/>
          <w:sz w:val="24"/>
          <w:szCs w:val="24"/>
        </w:rPr>
        <w:t>r</w:t>
      </w:r>
      <w:r w:rsidRPr="00315874">
        <w:rPr>
          <w:rFonts w:asciiTheme="majorBidi" w:hAnsiTheme="majorBidi" w:cstheme="majorBidi"/>
          <w:sz w:val="24"/>
          <w:szCs w:val="24"/>
        </w:rPr>
        <w:t xml:space="preserve"> des usines, des particip</w:t>
      </w:r>
      <w:r w:rsidR="002B49E7">
        <w:rPr>
          <w:rFonts w:asciiTheme="majorBidi" w:hAnsiTheme="majorBidi" w:cstheme="majorBidi"/>
          <w:sz w:val="24"/>
          <w:szCs w:val="24"/>
        </w:rPr>
        <w:t>ations, voire même des filiales, d</w:t>
      </w:r>
      <w:r w:rsidRPr="00315874">
        <w:rPr>
          <w:rFonts w:asciiTheme="majorBidi" w:hAnsiTheme="majorBidi" w:cstheme="majorBidi"/>
          <w:sz w:val="24"/>
          <w:szCs w:val="24"/>
        </w:rPr>
        <w:t>ans ce cas, les sommes en jeux sont souvent considérables.</w:t>
      </w:r>
      <w:r w:rsidR="007923B3">
        <w:rPr>
          <w:rFonts w:asciiTheme="majorBidi" w:hAnsiTheme="majorBidi" w:cstheme="majorBidi"/>
          <w:sz w:val="24"/>
          <w:szCs w:val="24"/>
        </w:rPr>
        <w:t xml:space="preserve"> </w:t>
      </w:r>
      <w:r>
        <w:rPr>
          <w:rStyle w:val="Appelnotedebasdep"/>
          <w:rFonts w:asciiTheme="majorBidi" w:hAnsiTheme="majorBidi" w:cstheme="majorBidi"/>
          <w:sz w:val="24"/>
          <w:szCs w:val="24"/>
        </w:rPr>
        <w:footnoteReference w:id="9"/>
      </w:r>
    </w:p>
    <w:p w:rsidR="0006190D" w:rsidRDefault="0006190D" w:rsidP="0006190D">
      <w:pPr>
        <w:spacing w:after="0" w:line="360" w:lineRule="auto"/>
        <w:jc w:val="both"/>
        <w:rPr>
          <w:rFonts w:asciiTheme="majorBidi" w:hAnsiTheme="majorBidi" w:cstheme="majorBidi"/>
          <w:sz w:val="24"/>
          <w:szCs w:val="24"/>
        </w:rPr>
      </w:pPr>
    </w:p>
    <w:p w:rsidR="00BA4958" w:rsidRDefault="002772DF" w:rsidP="00E93D54">
      <w:pPr>
        <w:spacing w:after="0" w:line="360" w:lineRule="auto"/>
        <w:jc w:val="both"/>
        <w:rPr>
          <w:rFonts w:asciiTheme="majorBidi" w:hAnsiTheme="majorBidi" w:cstheme="majorBidi"/>
          <w:b/>
          <w:bCs/>
          <w:color w:val="000000"/>
          <w:sz w:val="24"/>
          <w:szCs w:val="24"/>
          <w:u w:val="single"/>
        </w:rPr>
      </w:pPr>
      <w:r>
        <w:rPr>
          <w:rFonts w:asciiTheme="majorBidi" w:hAnsiTheme="majorBidi" w:cstheme="majorBidi"/>
          <w:b/>
          <w:bCs/>
          <w:sz w:val="24"/>
          <w:szCs w:val="24"/>
          <w:u w:val="single"/>
        </w:rPr>
        <w:t xml:space="preserve">1-2-3- </w:t>
      </w:r>
      <w:r w:rsidR="0006190D">
        <w:rPr>
          <w:rFonts w:asciiTheme="majorBidi" w:hAnsiTheme="majorBidi" w:cstheme="majorBidi"/>
          <w:b/>
          <w:bCs/>
          <w:sz w:val="24"/>
          <w:szCs w:val="24"/>
          <w:u w:val="single"/>
        </w:rPr>
        <w:t xml:space="preserve"> </w:t>
      </w:r>
      <w:r w:rsidR="00BA4958">
        <w:rPr>
          <w:rFonts w:asciiTheme="majorBidi" w:hAnsiTheme="majorBidi" w:cstheme="majorBidi"/>
          <w:b/>
          <w:bCs/>
          <w:color w:val="000000"/>
          <w:sz w:val="24"/>
          <w:szCs w:val="24"/>
          <w:u w:val="single"/>
        </w:rPr>
        <w:t>L’augmentation d</w:t>
      </w:r>
      <w:r w:rsidR="00E93D54">
        <w:rPr>
          <w:rFonts w:asciiTheme="majorBidi" w:hAnsiTheme="majorBidi" w:cstheme="majorBidi"/>
          <w:b/>
          <w:bCs/>
          <w:color w:val="000000"/>
          <w:sz w:val="24"/>
          <w:szCs w:val="24"/>
          <w:u w:val="single"/>
        </w:rPr>
        <w:t>u</w:t>
      </w:r>
      <w:r w:rsidR="00BA4958" w:rsidRPr="00534E1C">
        <w:rPr>
          <w:rFonts w:asciiTheme="majorBidi" w:hAnsiTheme="majorBidi" w:cstheme="majorBidi"/>
          <w:b/>
          <w:bCs/>
          <w:color w:val="000000"/>
          <w:sz w:val="24"/>
          <w:szCs w:val="24"/>
          <w:u w:val="single"/>
        </w:rPr>
        <w:t xml:space="preserve"> capital</w:t>
      </w:r>
      <w:r w:rsidR="00357976">
        <w:rPr>
          <w:rFonts w:asciiTheme="majorBidi" w:hAnsiTheme="majorBidi" w:cstheme="majorBidi"/>
          <w:b/>
          <w:bCs/>
          <w:color w:val="000000"/>
          <w:sz w:val="24"/>
          <w:szCs w:val="24"/>
          <w:u w:val="single"/>
        </w:rPr>
        <w:t xml:space="preserve"> </w:t>
      </w:r>
      <w:r w:rsidR="00BA4958" w:rsidRPr="00534E1C">
        <w:rPr>
          <w:rFonts w:asciiTheme="majorBidi" w:hAnsiTheme="majorBidi" w:cstheme="majorBidi"/>
          <w:b/>
          <w:bCs/>
          <w:color w:val="000000"/>
          <w:sz w:val="24"/>
          <w:szCs w:val="24"/>
          <w:u w:val="single"/>
        </w:rPr>
        <w:t>:</w:t>
      </w:r>
    </w:p>
    <w:p w:rsidR="008D5BB0" w:rsidRDefault="00E20B94" w:rsidP="00765A31">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L’augmentation du capital est une vente d’actions</w:t>
      </w:r>
      <w:r w:rsidR="00A86906">
        <w:rPr>
          <w:rFonts w:asciiTheme="majorBidi" w:hAnsiTheme="majorBidi" w:cstheme="majorBidi"/>
          <w:sz w:val="24"/>
          <w:szCs w:val="24"/>
        </w:rPr>
        <w:t xml:space="preserve"> </w:t>
      </w:r>
      <w:r>
        <w:rPr>
          <w:rFonts w:asciiTheme="majorBidi" w:hAnsiTheme="majorBidi" w:cstheme="majorBidi"/>
          <w:sz w:val="24"/>
          <w:szCs w:val="24"/>
        </w:rPr>
        <w:t xml:space="preserve">dont le produit revient à l’entreprise et donc indirectement à l’ensemble des actionnaires. Elle </w:t>
      </w:r>
      <w:r w:rsidR="00463970">
        <w:rPr>
          <w:rFonts w:asciiTheme="majorBidi" w:hAnsiTheme="majorBidi" w:cstheme="majorBidi"/>
          <w:sz w:val="24"/>
          <w:szCs w:val="24"/>
        </w:rPr>
        <w:t xml:space="preserve">peut prendre plusieurs formes qui n’ont pas le même effet sur la structure financière de l’entreprise et </w:t>
      </w:r>
      <w:r w:rsidR="00765A31">
        <w:rPr>
          <w:rFonts w:asciiTheme="majorBidi" w:hAnsiTheme="majorBidi" w:cstheme="majorBidi"/>
          <w:sz w:val="24"/>
          <w:szCs w:val="24"/>
        </w:rPr>
        <w:t xml:space="preserve">sur la trésorerie, ce </w:t>
      </w:r>
      <w:r w:rsidR="001906F3">
        <w:rPr>
          <w:rFonts w:asciiTheme="majorBidi" w:hAnsiTheme="majorBidi" w:cstheme="majorBidi"/>
          <w:sz w:val="24"/>
          <w:szCs w:val="24"/>
        </w:rPr>
        <w:t xml:space="preserve">qui </w:t>
      </w:r>
      <w:r w:rsidR="00463970">
        <w:rPr>
          <w:rFonts w:asciiTheme="majorBidi" w:hAnsiTheme="majorBidi" w:cstheme="majorBidi"/>
          <w:sz w:val="24"/>
          <w:szCs w:val="24"/>
        </w:rPr>
        <w:t>pourrait altérer l’intérêt des anciens actionnaires.</w:t>
      </w:r>
    </w:p>
    <w:p w:rsidR="00EE76F3" w:rsidRDefault="00EE76F3" w:rsidP="0006190D">
      <w:pPr>
        <w:spacing w:after="0" w:line="360" w:lineRule="auto"/>
        <w:jc w:val="both"/>
        <w:rPr>
          <w:rFonts w:asciiTheme="majorBidi" w:hAnsiTheme="majorBidi" w:cstheme="majorBidi"/>
          <w:sz w:val="24"/>
          <w:szCs w:val="24"/>
        </w:rPr>
      </w:pPr>
    </w:p>
    <w:p w:rsidR="001906F3" w:rsidRDefault="001906F3" w:rsidP="0006190D">
      <w:pPr>
        <w:spacing w:after="0" w:line="360" w:lineRule="auto"/>
        <w:jc w:val="both"/>
        <w:rPr>
          <w:rFonts w:asciiTheme="majorBidi" w:hAnsiTheme="majorBidi" w:cstheme="majorBidi"/>
          <w:sz w:val="24"/>
          <w:szCs w:val="24"/>
        </w:rPr>
      </w:pPr>
    </w:p>
    <w:p w:rsidR="009F0497" w:rsidRPr="009F0497" w:rsidRDefault="002772DF" w:rsidP="00E93D54">
      <w:pPr>
        <w:spacing w:after="0" w:line="360" w:lineRule="auto"/>
        <w:jc w:val="both"/>
        <w:rPr>
          <w:rFonts w:asciiTheme="majorBidi" w:hAnsiTheme="majorBidi" w:cstheme="majorBidi"/>
          <w:b/>
          <w:bCs/>
          <w:sz w:val="24"/>
          <w:szCs w:val="24"/>
          <w:u w:val="single"/>
        </w:rPr>
      </w:pPr>
      <w:r w:rsidRPr="002772DF">
        <w:rPr>
          <w:rFonts w:asciiTheme="majorBidi" w:hAnsiTheme="majorBidi" w:cstheme="majorBidi"/>
          <w:b/>
          <w:bCs/>
          <w:sz w:val="24"/>
          <w:szCs w:val="24"/>
          <w:u w:val="single"/>
        </w:rPr>
        <w:lastRenderedPageBreak/>
        <w:t>a-</w:t>
      </w:r>
      <w:r>
        <w:rPr>
          <w:rFonts w:asciiTheme="majorBidi" w:hAnsiTheme="majorBidi" w:cstheme="majorBidi"/>
          <w:b/>
          <w:bCs/>
          <w:sz w:val="24"/>
          <w:szCs w:val="24"/>
          <w:u w:val="single"/>
        </w:rPr>
        <w:t xml:space="preserve"> </w:t>
      </w:r>
      <w:r w:rsidR="009F0497" w:rsidRPr="002772DF">
        <w:rPr>
          <w:rFonts w:asciiTheme="majorBidi" w:hAnsiTheme="majorBidi" w:cstheme="majorBidi"/>
          <w:b/>
          <w:bCs/>
          <w:sz w:val="24"/>
          <w:szCs w:val="24"/>
          <w:u w:val="single"/>
        </w:rPr>
        <w:t>Les</w:t>
      </w:r>
      <w:r w:rsidR="009F0497" w:rsidRPr="009F0497">
        <w:rPr>
          <w:rFonts w:asciiTheme="majorBidi" w:hAnsiTheme="majorBidi" w:cstheme="majorBidi"/>
          <w:b/>
          <w:bCs/>
          <w:sz w:val="24"/>
          <w:szCs w:val="24"/>
          <w:u w:val="single"/>
        </w:rPr>
        <w:t xml:space="preserve"> différentes formes d’augmentation d</w:t>
      </w:r>
      <w:r w:rsidR="00E93D54">
        <w:rPr>
          <w:rFonts w:asciiTheme="majorBidi" w:hAnsiTheme="majorBidi" w:cstheme="majorBidi"/>
          <w:b/>
          <w:bCs/>
          <w:sz w:val="24"/>
          <w:szCs w:val="24"/>
          <w:u w:val="single"/>
        </w:rPr>
        <w:t>u</w:t>
      </w:r>
      <w:r w:rsidR="009F0497" w:rsidRPr="009F0497">
        <w:rPr>
          <w:rFonts w:asciiTheme="majorBidi" w:hAnsiTheme="majorBidi" w:cstheme="majorBidi"/>
          <w:b/>
          <w:bCs/>
          <w:sz w:val="24"/>
          <w:szCs w:val="24"/>
          <w:u w:val="single"/>
        </w:rPr>
        <w:t xml:space="preserve"> capital :</w:t>
      </w:r>
    </w:p>
    <w:p w:rsidR="009F0497" w:rsidRDefault="009F0497" w:rsidP="00C05F65">
      <w:pPr>
        <w:spacing w:after="0" w:line="360" w:lineRule="auto"/>
        <w:jc w:val="both"/>
        <w:rPr>
          <w:rFonts w:asciiTheme="majorBidi" w:hAnsiTheme="majorBidi" w:cstheme="majorBidi"/>
          <w:sz w:val="24"/>
          <w:szCs w:val="24"/>
        </w:rPr>
      </w:pPr>
      <w:r w:rsidRPr="009F0497">
        <w:rPr>
          <w:rFonts w:asciiTheme="majorBidi" w:hAnsiTheme="majorBidi" w:cstheme="majorBidi"/>
          <w:sz w:val="24"/>
          <w:szCs w:val="24"/>
        </w:rPr>
        <w:t xml:space="preserve">    </w:t>
      </w:r>
      <w:r>
        <w:rPr>
          <w:rFonts w:asciiTheme="majorBidi" w:hAnsiTheme="majorBidi" w:cstheme="majorBidi"/>
          <w:sz w:val="24"/>
          <w:szCs w:val="24"/>
        </w:rPr>
        <w:t xml:space="preserve">Il existe plusieurs modalités d’augmentation du capital que nous </w:t>
      </w:r>
      <w:r w:rsidR="00C05F65">
        <w:rPr>
          <w:rFonts w:asciiTheme="majorBidi" w:hAnsiTheme="majorBidi" w:cstheme="majorBidi"/>
          <w:sz w:val="24"/>
          <w:szCs w:val="24"/>
        </w:rPr>
        <w:t>exposons</w:t>
      </w:r>
      <w:r>
        <w:rPr>
          <w:rFonts w:asciiTheme="majorBidi" w:hAnsiTheme="majorBidi" w:cstheme="majorBidi"/>
          <w:sz w:val="24"/>
          <w:szCs w:val="24"/>
        </w:rPr>
        <w:t xml:space="preserve"> ci-</w:t>
      </w:r>
      <w:r w:rsidR="00C05F65">
        <w:rPr>
          <w:rFonts w:asciiTheme="majorBidi" w:hAnsiTheme="majorBidi" w:cstheme="majorBidi"/>
          <w:sz w:val="24"/>
          <w:szCs w:val="24"/>
        </w:rPr>
        <w:t>après</w:t>
      </w:r>
      <w:r>
        <w:rPr>
          <w:rFonts w:asciiTheme="majorBidi" w:hAnsiTheme="majorBidi" w:cstheme="majorBidi"/>
          <w:sz w:val="24"/>
          <w:szCs w:val="24"/>
        </w:rPr>
        <w:t> :</w:t>
      </w:r>
    </w:p>
    <w:p w:rsidR="00C05F65" w:rsidRPr="009F0497" w:rsidRDefault="00C05F65" w:rsidP="008D5BB0">
      <w:pPr>
        <w:spacing w:after="0" w:line="360" w:lineRule="auto"/>
        <w:jc w:val="both"/>
        <w:rPr>
          <w:rFonts w:asciiTheme="majorBidi" w:hAnsiTheme="majorBidi" w:cstheme="majorBidi"/>
          <w:sz w:val="24"/>
          <w:szCs w:val="24"/>
        </w:rPr>
      </w:pPr>
    </w:p>
    <w:p w:rsidR="00463970" w:rsidRPr="002772DF" w:rsidRDefault="002772DF" w:rsidP="00E93D54">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sym w:font="Wingdings" w:char="F081"/>
      </w:r>
      <w:r>
        <w:rPr>
          <w:rFonts w:asciiTheme="majorBidi" w:hAnsiTheme="majorBidi" w:cstheme="majorBidi"/>
          <w:sz w:val="24"/>
          <w:szCs w:val="24"/>
        </w:rPr>
        <w:t xml:space="preserve"> </w:t>
      </w:r>
      <w:r w:rsidR="0079064C" w:rsidRPr="002772DF">
        <w:rPr>
          <w:rFonts w:asciiTheme="majorBidi" w:hAnsiTheme="majorBidi" w:cstheme="majorBidi"/>
          <w:b/>
          <w:bCs/>
          <w:sz w:val="24"/>
          <w:szCs w:val="24"/>
          <w:u w:val="single"/>
        </w:rPr>
        <w:t>L’augmentation d</w:t>
      </w:r>
      <w:r w:rsidR="00E93D54">
        <w:rPr>
          <w:rFonts w:asciiTheme="majorBidi" w:hAnsiTheme="majorBidi" w:cstheme="majorBidi"/>
          <w:b/>
          <w:bCs/>
          <w:sz w:val="24"/>
          <w:szCs w:val="24"/>
          <w:u w:val="single"/>
        </w:rPr>
        <w:t>u</w:t>
      </w:r>
      <w:r w:rsidR="0079064C" w:rsidRPr="002772DF">
        <w:rPr>
          <w:rFonts w:asciiTheme="majorBidi" w:hAnsiTheme="majorBidi" w:cstheme="majorBidi"/>
          <w:b/>
          <w:bCs/>
          <w:sz w:val="24"/>
          <w:szCs w:val="24"/>
          <w:u w:val="single"/>
        </w:rPr>
        <w:t xml:space="preserve"> capital par apports en numéraire :</w:t>
      </w:r>
    </w:p>
    <w:p w:rsidR="00653C72" w:rsidRPr="00653C72" w:rsidRDefault="00653C72" w:rsidP="001906F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L’augmentation du capital social en numéraire est une opération qui entraine la modification des statuts de la société. Elle peut avoir des conséquences importantes dans la répartition du capital social, si elle est r</w:t>
      </w:r>
      <w:r w:rsidR="001906F3">
        <w:rPr>
          <w:rFonts w:asciiTheme="majorBidi" w:hAnsiTheme="majorBidi" w:cstheme="majorBidi"/>
          <w:sz w:val="24"/>
          <w:szCs w:val="24"/>
        </w:rPr>
        <w:t>éalisée par appel à des tiers, c</w:t>
      </w:r>
      <w:r>
        <w:rPr>
          <w:rFonts w:asciiTheme="majorBidi" w:hAnsiTheme="majorBidi" w:cstheme="majorBidi"/>
          <w:sz w:val="24"/>
          <w:szCs w:val="24"/>
        </w:rPr>
        <w:t xml:space="preserve">’est pourquoi la loi </w:t>
      </w:r>
      <w:r w:rsidR="00695209">
        <w:rPr>
          <w:rFonts w:asciiTheme="majorBidi" w:hAnsiTheme="majorBidi" w:cstheme="majorBidi"/>
          <w:sz w:val="24"/>
          <w:szCs w:val="24"/>
        </w:rPr>
        <w:t>a</w:t>
      </w:r>
      <w:r>
        <w:rPr>
          <w:rFonts w:asciiTheme="majorBidi" w:hAnsiTheme="majorBidi" w:cstheme="majorBidi"/>
          <w:sz w:val="24"/>
          <w:szCs w:val="24"/>
        </w:rPr>
        <w:t xml:space="preserve"> prévu la défense des intérêts des anciens associés. De plus, sur le plan financier</w:t>
      </w:r>
      <w:r w:rsidR="005634C2">
        <w:rPr>
          <w:rFonts w:asciiTheme="majorBidi" w:hAnsiTheme="majorBidi" w:cstheme="majorBidi"/>
          <w:sz w:val="24"/>
          <w:szCs w:val="24"/>
        </w:rPr>
        <w:t>, l’augmentation d</w:t>
      </w:r>
      <w:r w:rsidR="006644BA">
        <w:rPr>
          <w:rFonts w:asciiTheme="majorBidi" w:hAnsiTheme="majorBidi" w:cstheme="majorBidi"/>
          <w:sz w:val="24"/>
          <w:szCs w:val="24"/>
        </w:rPr>
        <w:t>u</w:t>
      </w:r>
      <w:r w:rsidR="005634C2">
        <w:rPr>
          <w:rFonts w:asciiTheme="majorBidi" w:hAnsiTheme="majorBidi" w:cstheme="majorBidi"/>
          <w:sz w:val="24"/>
          <w:szCs w:val="24"/>
        </w:rPr>
        <w:t xml:space="preserve"> capital</w:t>
      </w:r>
      <w:r>
        <w:rPr>
          <w:rFonts w:asciiTheme="majorBidi" w:hAnsiTheme="majorBidi" w:cstheme="majorBidi"/>
          <w:sz w:val="24"/>
          <w:szCs w:val="24"/>
        </w:rPr>
        <w:t xml:space="preserve"> </w:t>
      </w:r>
      <w:r w:rsidR="005634C2">
        <w:rPr>
          <w:rFonts w:asciiTheme="majorBidi" w:hAnsiTheme="majorBidi" w:cstheme="majorBidi"/>
          <w:sz w:val="24"/>
          <w:szCs w:val="24"/>
        </w:rPr>
        <w:t>en numéraire modifie de manière très sensible la situation financière de l’entreprise. Elle apporte à l’entreprise les ressources nécessaires à la couverture de ses besoins</w:t>
      </w:r>
      <w:r w:rsidR="001906F3">
        <w:rPr>
          <w:rFonts w:asciiTheme="majorBidi" w:hAnsiTheme="majorBidi" w:cstheme="majorBidi"/>
          <w:sz w:val="24"/>
          <w:szCs w:val="24"/>
        </w:rPr>
        <w:t xml:space="preserve"> </w:t>
      </w:r>
      <w:r w:rsidR="005634C2">
        <w:rPr>
          <w:rFonts w:asciiTheme="majorBidi" w:hAnsiTheme="majorBidi" w:cstheme="majorBidi"/>
          <w:sz w:val="24"/>
          <w:szCs w:val="24"/>
        </w:rPr>
        <w:t>et elle renforce en même temps l’importance des fonds propres</w:t>
      </w:r>
      <w:r w:rsidR="00D03E14">
        <w:rPr>
          <w:rFonts w:asciiTheme="majorBidi" w:hAnsiTheme="majorBidi" w:cstheme="majorBidi"/>
          <w:sz w:val="24"/>
          <w:szCs w:val="24"/>
        </w:rPr>
        <w:t>. De ce fait, elle accroit le crédit de l’entreprise auprès des tiers et augmente sa capacité d’emprunt.</w:t>
      </w:r>
      <w:r w:rsidR="00206150">
        <w:rPr>
          <w:rFonts w:asciiTheme="majorBidi" w:hAnsiTheme="majorBidi" w:cstheme="majorBidi"/>
          <w:sz w:val="24"/>
          <w:szCs w:val="24"/>
        </w:rPr>
        <w:t xml:space="preserve"> </w:t>
      </w:r>
      <w:r w:rsidR="00206150">
        <w:rPr>
          <w:rStyle w:val="Appelnotedebasdep"/>
          <w:rFonts w:asciiTheme="majorBidi" w:hAnsiTheme="majorBidi" w:cstheme="majorBidi"/>
          <w:sz w:val="24"/>
          <w:szCs w:val="24"/>
        </w:rPr>
        <w:footnoteReference w:id="10"/>
      </w:r>
      <w:r w:rsidR="005A1800">
        <w:rPr>
          <w:rFonts w:asciiTheme="majorBidi" w:hAnsiTheme="majorBidi" w:cstheme="majorBidi"/>
          <w:sz w:val="24"/>
          <w:szCs w:val="24"/>
        </w:rPr>
        <w:t xml:space="preserve"> </w:t>
      </w:r>
    </w:p>
    <w:p w:rsidR="00A84156" w:rsidRDefault="00A84156" w:rsidP="001906F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B68D4">
        <w:rPr>
          <w:rFonts w:asciiTheme="majorBidi" w:hAnsiTheme="majorBidi" w:cstheme="majorBidi"/>
          <w:sz w:val="24"/>
          <w:szCs w:val="24"/>
        </w:rPr>
        <w:t>De plus, l’augmentation du capital</w:t>
      </w:r>
      <w:r w:rsidR="00D2076A">
        <w:rPr>
          <w:rFonts w:asciiTheme="majorBidi" w:hAnsiTheme="majorBidi" w:cstheme="majorBidi"/>
          <w:sz w:val="24"/>
          <w:szCs w:val="24"/>
        </w:rPr>
        <w:t xml:space="preserve"> en numéraire</w:t>
      </w:r>
      <w:r w:rsidR="001B68D4">
        <w:rPr>
          <w:rFonts w:asciiTheme="majorBidi" w:hAnsiTheme="majorBidi" w:cstheme="majorBidi"/>
          <w:sz w:val="24"/>
          <w:szCs w:val="24"/>
        </w:rPr>
        <w:t xml:space="preserve"> est soumise</w:t>
      </w:r>
      <w:r w:rsidR="006644BA">
        <w:rPr>
          <w:rFonts w:asciiTheme="majorBidi" w:hAnsiTheme="majorBidi" w:cstheme="majorBidi"/>
          <w:sz w:val="24"/>
          <w:szCs w:val="24"/>
        </w:rPr>
        <w:t xml:space="preserve"> aux règles de publicité légale</w:t>
      </w:r>
      <w:r w:rsidR="001B68D4">
        <w:rPr>
          <w:rFonts w:asciiTheme="majorBidi" w:hAnsiTheme="majorBidi" w:cstheme="majorBidi"/>
          <w:sz w:val="24"/>
          <w:szCs w:val="24"/>
        </w:rPr>
        <w:t xml:space="preserve"> habituelle</w:t>
      </w:r>
      <w:r w:rsidR="006147B5">
        <w:rPr>
          <w:rFonts w:asciiTheme="majorBidi" w:hAnsiTheme="majorBidi" w:cstheme="majorBidi"/>
          <w:sz w:val="24"/>
          <w:szCs w:val="24"/>
        </w:rPr>
        <w:t xml:space="preserve"> tels que</w:t>
      </w:r>
      <w:r w:rsidR="001906F3">
        <w:rPr>
          <w:rFonts w:asciiTheme="majorBidi" w:hAnsiTheme="majorBidi" w:cstheme="majorBidi"/>
          <w:sz w:val="24"/>
          <w:szCs w:val="24"/>
        </w:rPr>
        <w:t> :</w:t>
      </w:r>
      <w:r w:rsidR="006147B5">
        <w:rPr>
          <w:rFonts w:asciiTheme="majorBidi" w:hAnsiTheme="majorBidi" w:cstheme="majorBidi"/>
          <w:sz w:val="24"/>
          <w:szCs w:val="24"/>
        </w:rPr>
        <w:t xml:space="preserve"> </w:t>
      </w:r>
      <w:r w:rsidR="001B68D4">
        <w:rPr>
          <w:rFonts w:asciiTheme="majorBidi" w:hAnsiTheme="majorBidi" w:cstheme="majorBidi"/>
          <w:sz w:val="24"/>
          <w:szCs w:val="24"/>
        </w:rPr>
        <w:t xml:space="preserve">le dépôt au </w:t>
      </w:r>
      <w:r w:rsidR="006147B5">
        <w:rPr>
          <w:rFonts w:asciiTheme="majorBidi" w:hAnsiTheme="majorBidi" w:cstheme="majorBidi"/>
          <w:sz w:val="24"/>
          <w:szCs w:val="24"/>
        </w:rPr>
        <w:t>greffe du tribunal de commerce l</w:t>
      </w:r>
      <w:r w:rsidR="001B68D4">
        <w:rPr>
          <w:rFonts w:asciiTheme="majorBidi" w:hAnsiTheme="majorBidi" w:cstheme="majorBidi"/>
          <w:sz w:val="24"/>
          <w:szCs w:val="24"/>
        </w:rPr>
        <w:t xml:space="preserve">es décisions de l’assemblée générale extraordinaire </w:t>
      </w:r>
      <w:r w:rsidR="006644BA">
        <w:rPr>
          <w:rFonts w:asciiTheme="majorBidi" w:hAnsiTheme="majorBidi" w:cstheme="majorBidi"/>
          <w:sz w:val="24"/>
          <w:szCs w:val="24"/>
        </w:rPr>
        <w:t>et du conseil d’administration</w:t>
      </w:r>
      <w:r w:rsidR="006147B5">
        <w:rPr>
          <w:rFonts w:asciiTheme="majorBidi" w:hAnsiTheme="majorBidi" w:cstheme="majorBidi"/>
          <w:sz w:val="24"/>
          <w:szCs w:val="24"/>
        </w:rPr>
        <w:t xml:space="preserve">, </w:t>
      </w:r>
      <w:r w:rsidR="001B68D4">
        <w:rPr>
          <w:rFonts w:asciiTheme="majorBidi" w:hAnsiTheme="majorBidi" w:cstheme="majorBidi"/>
          <w:sz w:val="24"/>
          <w:szCs w:val="24"/>
        </w:rPr>
        <w:t xml:space="preserve">l’insertion au bulletin des annonces légales obligatoires d’une notice comportant des informations sur les statuts de la société et </w:t>
      </w:r>
      <w:r w:rsidR="001906F3">
        <w:rPr>
          <w:rFonts w:asciiTheme="majorBidi" w:hAnsiTheme="majorBidi" w:cstheme="majorBidi"/>
          <w:sz w:val="24"/>
          <w:szCs w:val="24"/>
        </w:rPr>
        <w:t xml:space="preserve">sur </w:t>
      </w:r>
      <w:r w:rsidR="001B68D4">
        <w:rPr>
          <w:rFonts w:asciiTheme="majorBidi" w:hAnsiTheme="majorBidi" w:cstheme="majorBidi"/>
          <w:sz w:val="24"/>
          <w:szCs w:val="24"/>
        </w:rPr>
        <w:t>les modalités de l’augmentation d</w:t>
      </w:r>
      <w:r w:rsidR="001906F3">
        <w:rPr>
          <w:rFonts w:asciiTheme="majorBidi" w:hAnsiTheme="majorBidi" w:cstheme="majorBidi"/>
          <w:sz w:val="24"/>
          <w:szCs w:val="24"/>
        </w:rPr>
        <w:t>u</w:t>
      </w:r>
      <w:r w:rsidR="001B68D4">
        <w:rPr>
          <w:rFonts w:asciiTheme="majorBidi" w:hAnsiTheme="majorBidi" w:cstheme="majorBidi"/>
          <w:sz w:val="24"/>
          <w:szCs w:val="24"/>
        </w:rPr>
        <w:t xml:space="preserve"> capital</w:t>
      </w:r>
      <w:r w:rsidR="001906F3">
        <w:rPr>
          <w:rFonts w:asciiTheme="majorBidi" w:hAnsiTheme="majorBidi" w:cstheme="majorBidi"/>
          <w:sz w:val="24"/>
          <w:szCs w:val="24"/>
        </w:rPr>
        <w:t xml:space="preserve">, la mise à la disposition du public d’une note d’information visée par l’autorité des marchés financiers </w:t>
      </w:r>
      <w:r w:rsidR="001B68D4">
        <w:rPr>
          <w:rFonts w:asciiTheme="majorBidi" w:hAnsiTheme="majorBidi" w:cstheme="majorBidi"/>
          <w:sz w:val="24"/>
          <w:szCs w:val="24"/>
        </w:rPr>
        <w:t>ainsi qu</w:t>
      </w:r>
      <w:r w:rsidR="001906F3">
        <w:rPr>
          <w:rFonts w:asciiTheme="majorBidi" w:hAnsiTheme="majorBidi" w:cstheme="majorBidi"/>
          <w:sz w:val="24"/>
          <w:szCs w:val="24"/>
        </w:rPr>
        <w:t>e le</w:t>
      </w:r>
      <w:r w:rsidR="001B68D4">
        <w:rPr>
          <w:rFonts w:asciiTheme="majorBidi" w:hAnsiTheme="majorBidi" w:cstheme="majorBidi"/>
          <w:sz w:val="24"/>
          <w:szCs w:val="24"/>
        </w:rPr>
        <w:t xml:space="preserve"> dépôt d’un dossier à la </w:t>
      </w:r>
      <w:r w:rsidR="00F8658A">
        <w:rPr>
          <w:rFonts w:asciiTheme="majorBidi" w:hAnsiTheme="majorBidi" w:cstheme="majorBidi"/>
          <w:sz w:val="24"/>
          <w:szCs w:val="24"/>
        </w:rPr>
        <w:t>commission des opérations</w:t>
      </w:r>
      <w:r w:rsidR="001B68D4">
        <w:rPr>
          <w:rFonts w:asciiTheme="majorBidi" w:hAnsiTheme="majorBidi" w:cstheme="majorBidi"/>
          <w:sz w:val="24"/>
          <w:szCs w:val="24"/>
        </w:rPr>
        <w:t xml:space="preserve"> de bourse en vue de la cotation du droit de souscription et des nouvelles actions.</w:t>
      </w:r>
      <w:r w:rsidR="005B2DAE">
        <w:rPr>
          <w:rFonts w:asciiTheme="majorBidi" w:hAnsiTheme="majorBidi" w:cstheme="majorBidi"/>
          <w:sz w:val="24"/>
          <w:szCs w:val="24"/>
        </w:rPr>
        <w:t xml:space="preserve"> Ces formalités énoncées sont relatives aux sociétés faisant p</w:t>
      </w:r>
      <w:r w:rsidR="006644BA">
        <w:rPr>
          <w:rFonts w:asciiTheme="majorBidi" w:hAnsiTheme="majorBidi" w:cstheme="majorBidi"/>
          <w:sz w:val="24"/>
          <w:szCs w:val="24"/>
        </w:rPr>
        <w:t>ubliquement appel à l’épargne, d</w:t>
      </w:r>
      <w:r w:rsidR="005B2DAE">
        <w:rPr>
          <w:rFonts w:asciiTheme="majorBidi" w:hAnsiTheme="majorBidi" w:cstheme="majorBidi"/>
          <w:sz w:val="24"/>
          <w:szCs w:val="24"/>
        </w:rPr>
        <w:t>ans les autres cas, elles sont réduites.</w:t>
      </w:r>
      <w:r w:rsidR="00B72B76">
        <w:rPr>
          <w:rFonts w:asciiTheme="majorBidi" w:hAnsiTheme="majorBidi" w:cstheme="majorBidi"/>
          <w:sz w:val="24"/>
          <w:szCs w:val="24"/>
        </w:rPr>
        <w:t xml:space="preserve"> </w:t>
      </w:r>
      <w:r w:rsidR="00B72B76">
        <w:rPr>
          <w:rStyle w:val="Appelnotedebasdep"/>
          <w:rFonts w:asciiTheme="majorBidi" w:hAnsiTheme="majorBidi" w:cstheme="majorBidi"/>
          <w:sz w:val="24"/>
          <w:szCs w:val="24"/>
        </w:rPr>
        <w:footnoteReference w:id="11"/>
      </w:r>
    </w:p>
    <w:p w:rsidR="008D5BB0" w:rsidRPr="00387CEE" w:rsidRDefault="008D5BB0" w:rsidP="008D5BB0">
      <w:pPr>
        <w:spacing w:after="0" w:line="360" w:lineRule="auto"/>
        <w:jc w:val="both"/>
        <w:rPr>
          <w:rFonts w:asciiTheme="majorBidi" w:hAnsiTheme="majorBidi" w:cstheme="majorBidi"/>
          <w:sz w:val="24"/>
          <w:szCs w:val="24"/>
        </w:rPr>
      </w:pPr>
    </w:p>
    <w:p w:rsidR="0090765F" w:rsidRPr="002772DF" w:rsidRDefault="002772DF" w:rsidP="00E93D54">
      <w:pPr>
        <w:spacing w:after="0" w:line="360" w:lineRule="auto"/>
        <w:jc w:val="both"/>
        <w:rPr>
          <w:rFonts w:asciiTheme="majorBidi" w:hAnsiTheme="majorBidi" w:cstheme="majorBidi"/>
          <w:b/>
          <w:bCs/>
          <w:sz w:val="24"/>
          <w:szCs w:val="24"/>
          <w:u w:val="single"/>
        </w:rPr>
      </w:pPr>
      <w:r w:rsidRPr="002772DF">
        <w:rPr>
          <w:rFonts w:asciiTheme="majorBidi" w:hAnsiTheme="majorBidi" w:cstheme="majorBidi"/>
          <w:sz w:val="24"/>
          <w:szCs w:val="24"/>
        </w:rPr>
        <w:sym w:font="Wingdings" w:char="F082"/>
      </w:r>
      <w:r w:rsidRPr="002772DF">
        <w:rPr>
          <w:rFonts w:asciiTheme="majorBidi" w:hAnsiTheme="majorBidi" w:cstheme="majorBidi"/>
          <w:sz w:val="24"/>
          <w:szCs w:val="24"/>
        </w:rPr>
        <w:t xml:space="preserve"> </w:t>
      </w:r>
      <w:r w:rsidR="004F13E6" w:rsidRPr="002772DF">
        <w:rPr>
          <w:rFonts w:asciiTheme="majorBidi" w:hAnsiTheme="majorBidi" w:cstheme="majorBidi"/>
          <w:b/>
          <w:bCs/>
          <w:sz w:val="24"/>
          <w:szCs w:val="24"/>
          <w:u w:val="single"/>
        </w:rPr>
        <w:t>L’augmentation d</w:t>
      </w:r>
      <w:r w:rsidR="00E93D54">
        <w:rPr>
          <w:rFonts w:asciiTheme="majorBidi" w:hAnsiTheme="majorBidi" w:cstheme="majorBidi"/>
          <w:b/>
          <w:bCs/>
          <w:sz w:val="24"/>
          <w:szCs w:val="24"/>
          <w:u w:val="single"/>
        </w:rPr>
        <w:t>u</w:t>
      </w:r>
      <w:r w:rsidR="004F13E6" w:rsidRPr="002772DF">
        <w:rPr>
          <w:rFonts w:asciiTheme="majorBidi" w:hAnsiTheme="majorBidi" w:cstheme="majorBidi"/>
          <w:b/>
          <w:bCs/>
          <w:sz w:val="24"/>
          <w:szCs w:val="24"/>
          <w:u w:val="single"/>
        </w:rPr>
        <w:t xml:space="preserve"> capital par apports en nature :</w:t>
      </w:r>
    </w:p>
    <w:p w:rsidR="00E93D54" w:rsidRDefault="00622828" w:rsidP="00E93D54">
      <w:pPr>
        <w:spacing w:after="0" w:line="360" w:lineRule="auto"/>
        <w:jc w:val="both"/>
        <w:rPr>
          <w:rFonts w:asciiTheme="majorBidi" w:hAnsiTheme="majorBidi" w:cstheme="majorBidi"/>
          <w:sz w:val="24"/>
          <w:szCs w:val="24"/>
        </w:rPr>
      </w:pPr>
      <w:r w:rsidRPr="00622828">
        <w:rPr>
          <w:rFonts w:asciiTheme="majorBidi" w:hAnsiTheme="majorBidi" w:cstheme="majorBidi"/>
          <w:sz w:val="24"/>
          <w:szCs w:val="24"/>
        </w:rPr>
        <w:t xml:space="preserve">    L’augmentation</w:t>
      </w:r>
      <w:r>
        <w:rPr>
          <w:rFonts w:asciiTheme="majorBidi" w:hAnsiTheme="majorBidi" w:cstheme="majorBidi"/>
          <w:sz w:val="24"/>
          <w:szCs w:val="24"/>
        </w:rPr>
        <w:t xml:space="preserve"> d</w:t>
      </w:r>
      <w:r w:rsidR="00E93D54">
        <w:rPr>
          <w:rFonts w:asciiTheme="majorBidi" w:hAnsiTheme="majorBidi" w:cstheme="majorBidi"/>
          <w:sz w:val="24"/>
          <w:szCs w:val="24"/>
        </w:rPr>
        <w:t>u</w:t>
      </w:r>
      <w:r>
        <w:rPr>
          <w:rFonts w:asciiTheme="majorBidi" w:hAnsiTheme="majorBidi" w:cstheme="majorBidi"/>
          <w:sz w:val="24"/>
          <w:szCs w:val="24"/>
        </w:rPr>
        <w:t xml:space="preserve"> capital par apports en nature n’apporte pas de moyens monétaires supplémentaires</w:t>
      </w:r>
      <w:r w:rsidR="00E93D54">
        <w:rPr>
          <w:rFonts w:asciiTheme="majorBidi" w:hAnsiTheme="majorBidi" w:cstheme="majorBidi"/>
          <w:sz w:val="24"/>
          <w:szCs w:val="24"/>
        </w:rPr>
        <w:t>,</w:t>
      </w:r>
      <w:r>
        <w:rPr>
          <w:rFonts w:asciiTheme="majorBidi" w:hAnsiTheme="majorBidi" w:cstheme="majorBidi"/>
          <w:sz w:val="24"/>
          <w:szCs w:val="24"/>
        </w:rPr>
        <w:t xml:space="preserve"> mais elle constitue néanmoins une opération indirecte de financement par l’apport de terrains, de constructions ou de matériels lui permettant d’accroître ses moyens de production. El</w:t>
      </w:r>
      <w:r w:rsidR="00E93D54">
        <w:rPr>
          <w:rFonts w:asciiTheme="majorBidi" w:hAnsiTheme="majorBidi" w:cstheme="majorBidi"/>
          <w:sz w:val="24"/>
          <w:szCs w:val="24"/>
        </w:rPr>
        <w:t xml:space="preserve">le ne modifie pas sensiblement </w:t>
      </w:r>
      <w:r>
        <w:rPr>
          <w:rFonts w:asciiTheme="majorBidi" w:hAnsiTheme="majorBidi" w:cstheme="majorBidi"/>
          <w:sz w:val="24"/>
          <w:szCs w:val="24"/>
        </w:rPr>
        <w:t>la situat</w:t>
      </w:r>
      <w:r w:rsidR="00686C5B">
        <w:rPr>
          <w:rFonts w:asciiTheme="majorBidi" w:hAnsiTheme="majorBidi" w:cstheme="majorBidi"/>
          <w:sz w:val="24"/>
          <w:szCs w:val="24"/>
        </w:rPr>
        <w:t>ion f</w:t>
      </w:r>
      <w:r w:rsidR="00E93D54">
        <w:rPr>
          <w:rFonts w:asciiTheme="majorBidi" w:hAnsiTheme="majorBidi" w:cstheme="majorBidi"/>
          <w:sz w:val="24"/>
          <w:szCs w:val="24"/>
        </w:rPr>
        <w:t>inancière de l’entreprise et</w:t>
      </w:r>
      <w:r w:rsidR="00686C5B">
        <w:rPr>
          <w:rFonts w:asciiTheme="majorBidi" w:hAnsiTheme="majorBidi" w:cstheme="majorBidi"/>
          <w:sz w:val="24"/>
          <w:szCs w:val="24"/>
        </w:rPr>
        <w:t xml:space="preserve"> elle </w:t>
      </w:r>
      <w:r>
        <w:rPr>
          <w:rFonts w:asciiTheme="majorBidi" w:hAnsiTheme="majorBidi" w:cstheme="majorBidi"/>
          <w:sz w:val="24"/>
          <w:szCs w:val="24"/>
        </w:rPr>
        <w:t xml:space="preserve">peut </w:t>
      </w:r>
      <w:r w:rsidR="00EB1D09">
        <w:rPr>
          <w:rFonts w:asciiTheme="majorBidi" w:hAnsiTheme="majorBidi" w:cstheme="majorBidi"/>
          <w:sz w:val="24"/>
          <w:szCs w:val="24"/>
        </w:rPr>
        <w:t>être effectué</w:t>
      </w:r>
      <w:r w:rsidR="00686C5B">
        <w:rPr>
          <w:rFonts w:asciiTheme="majorBidi" w:hAnsiTheme="majorBidi" w:cstheme="majorBidi"/>
          <w:sz w:val="24"/>
          <w:szCs w:val="24"/>
        </w:rPr>
        <w:t>e</w:t>
      </w:r>
      <w:r>
        <w:rPr>
          <w:rFonts w:asciiTheme="majorBidi" w:hAnsiTheme="majorBidi" w:cstheme="majorBidi"/>
          <w:sz w:val="24"/>
          <w:szCs w:val="24"/>
        </w:rPr>
        <w:t xml:space="preserve">, </w:t>
      </w:r>
      <w:r w:rsidR="00EB1D09">
        <w:rPr>
          <w:rFonts w:asciiTheme="majorBidi" w:hAnsiTheme="majorBidi" w:cstheme="majorBidi"/>
          <w:sz w:val="24"/>
          <w:szCs w:val="24"/>
        </w:rPr>
        <w:t>même</w:t>
      </w:r>
      <w:r>
        <w:rPr>
          <w:rFonts w:asciiTheme="majorBidi" w:hAnsiTheme="majorBidi" w:cstheme="majorBidi"/>
          <w:sz w:val="24"/>
          <w:szCs w:val="24"/>
        </w:rPr>
        <w:t xml:space="preserve"> si le capital ancien n’est pas entièrement libéré.</w:t>
      </w:r>
      <w:r w:rsidR="00686C5B">
        <w:rPr>
          <w:rFonts w:asciiTheme="majorBidi" w:hAnsiTheme="majorBidi" w:cstheme="majorBidi"/>
          <w:sz w:val="24"/>
          <w:szCs w:val="24"/>
        </w:rPr>
        <w:t xml:space="preserve"> C’est une opération délicate en raison des problèmes pos</w:t>
      </w:r>
      <w:r w:rsidR="00E93D54">
        <w:rPr>
          <w:rFonts w:asciiTheme="majorBidi" w:hAnsiTheme="majorBidi" w:cstheme="majorBidi"/>
          <w:sz w:val="24"/>
          <w:szCs w:val="24"/>
        </w:rPr>
        <w:t>és par l’évaluation des apports, ce qui entraine une désignation indispensable d’</w:t>
      </w:r>
      <w:r w:rsidR="00686C5B">
        <w:rPr>
          <w:rFonts w:asciiTheme="majorBidi" w:hAnsiTheme="majorBidi" w:cstheme="majorBidi"/>
          <w:sz w:val="24"/>
          <w:szCs w:val="24"/>
        </w:rPr>
        <w:t xml:space="preserve">un </w:t>
      </w:r>
      <w:r w:rsidR="00E72743">
        <w:rPr>
          <w:rFonts w:asciiTheme="majorBidi" w:hAnsiTheme="majorBidi" w:cstheme="majorBidi"/>
          <w:sz w:val="24"/>
          <w:szCs w:val="24"/>
        </w:rPr>
        <w:t xml:space="preserve"> </w:t>
      </w:r>
      <w:r w:rsidR="00686C5B">
        <w:rPr>
          <w:rFonts w:asciiTheme="majorBidi" w:hAnsiTheme="majorBidi" w:cstheme="majorBidi"/>
          <w:sz w:val="24"/>
          <w:szCs w:val="24"/>
        </w:rPr>
        <w:t xml:space="preserve">ou plusieurs commissaires aux apports à la demande du président du conseil d’administration. </w:t>
      </w:r>
    </w:p>
    <w:p w:rsidR="00F80BD2" w:rsidRDefault="00E93D54" w:rsidP="008B6EA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95F00">
        <w:rPr>
          <w:rFonts w:asciiTheme="majorBidi" w:hAnsiTheme="majorBidi" w:cstheme="majorBidi"/>
          <w:sz w:val="24"/>
          <w:szCs w:val="24"/>
        </w:rPr>
        <w:t xml:space="preserve">De plus, le nombre d’actions </w:t>
      </w:r>
      <w:r w:rsidR="001579B1">
        <w:rPr>
          <w:rFonts w:asciiTheme="majorBidi" w:hAnsiTheme="majorBidi" w:cstheme="majorBidi"/>
          <w:sz w:val="24"/>
          <w:szCs w:val="24"/>
        </w:rPr>
        <w:t>résultant de l’augmentation d</w:t>
      </w:r>
      <w:r>
        <w:rPr>
          <w:rFonts w:asciiTheme="majorBidi" w:hAnsiTheme="majorBidi" w:cstheme="majorBidi"/>
          <w:sz w:val="24"/>
          <w:szCs w:val="24"/>
        </w:rPr>
        <w:t>u</w:t>
      </w:r>
      <w:r w:rsidR="001579B1">
        <w:rPr>
          <w:rFonts w:asciiTheme="majorBidi" w:hAnsiTheme="majorBidi" w:cstheme="majorBidi"/>
          <w:sz w:val="24"/>
          <w:szCs w:val="24"/>
        </w:rPr>
        <w:t xml:space="preserve"> capital par apports en nature</w:t>
      </w:r>
      <w:r w:rsidR="00A95F00">
        <w:rPr>
          <w:rFonts w:asciiTheme="majorBidi" w:hAnsiTheme="majorBidi" w:cstheme="majorBidi"/>
          <w:sz w:val="24"/>
          <w:szCs w:val="24"/>
        </w:rPr>
        <w:t xml:space="preserve"> est égal au rapport entre la valeur de</w:t>
      </w:r>
      <w:r w:rsidR="008B6EAC">
        <w:rPr>
          <w:rFonts w:asciiTheme="majorBidi" w:hAnsiTheme="majorBidi" w:cstheme="majorBidi"/>
          <w:sz w:val="24"/>
          <w:szCs w:val="24"/>
        </w:rPr>
        <w:t xml:space="preserve"> ces</w:t>
      </w:r>
      <w:r w:rsidR="00A95F00">
        <w:rPr>
          <w:rFonts w:asciiTheme="majorBidi" w:hAnsiTheme="majorBidi" w:cstheme="majorBidi"/>
          <w:sz w:val="24"/>
          <w:szCs w:val="24"/>
        </w:rPr>
        <w:t xml:space="preserve"> apports et la valeur nominale des actions, sauf prime d’émission.</w:t>
      </w:r>
      <w:r w:rsidR="00494BED">
        <w:rPr>
          <w:rFonts w:asciiTheme="majorBidi" w:hAnsiTheme="majorBidi" w:cstheme="majorBidi"/>
          <w:sz w:val="24"/>
          <w:szCs w:val="24"/>
        </w:rPr>
        <w:t xml:space="preserve"> Les actions d’apport doivent être libérées totalement lors de leur émission </w:t>
      </w:r>
      <w:r w:rsidR="008B6EAC">
        <w:rPr>
          <w:rFonts w:asciiTheme="majorBidi" w:hAnsiTheme="majorBidi" w:cstheme="majorBidi"/>
          <w:sz w:val="24"/>
          <w:szCs w:val="24"/>
        </w:rPr>
        <w:t xml:space="preserve">et </w:t>
      </w:r>
      <w:r w:rsidR="00494BED">
        <w:rPr>
          <w:rFonts w:asciiTheme="majorBidi" w:hAnsiTheme="majorBidi" w:cstheme="majorBidi"/>
          <w:sz w:val="24"/>
          <w:szCs w:val="24"/>
        </w:rPr>
        <w:t xml:space="preserve">elles ne sont </w:t>
      </w:r>
      <w:r w:rsidR="00494BED">
        <w:rPr>
          <w:rFonts w:asciiTheme="majorBidi" w:hAnsiTheme="majorBidi" w:cstheme="majorBidi"/>
          <w:sz w:val="24"/>
          <w:szCs w:val="24"/>
        </w:rPr>
        <w:lastRenderedPageBreak/>
        <w:t>négociables que deux ans après l’inscription modificative au registre du commerce constatant l’augmentation d</w:t>
      </w:r>
      <w:r w:rsidR="008B6EAC">
        <w:rPr>
          <w:rFonts w:asciiTheme="majorBidi" w:hAnsiTheme="majorBidi" w:cstheme="majorBidi"/>
          <w:sz w:val="24"/>
          <w:szCs w:val="24"/>
        </w:rPr>
        <w:t>u</w:t>
      </w:r>
      <w:r w:rsidR="00494BED">
        <w:rPr>
          <w:rFonts w:asciiTheme="majorBidi" w:hAnsiTheme="majorBidi" w:cstheme="majorBidi"/>
          <w:sz w:val="24"/>
          <w:szCs w:val="24"/>
        </w:rPr>
        <w:t xml:space="preserve"> capital. Cette mesure de prudence a pour objet d’éviter des opérations spéculatives de la part des apporteurs, surtout si les titres sont cotés en bourse.</w:t>
      </w:r>
      <w:r w:rsidR="00A95F00">
        <w:rPr>
          <w:rFonts w:asciiTheme="majorBidi" w:hAnsiTheme="majorBidi" w:cstheme="majorBidi"/>
          <w:sz w:val="24"/>
          <w:szCs w:val="24"/>
        </w:rPr>
        <w:t xml:space="preserve"> </w:t>
      </w:r>
      <w:r w:rsidR="000C0B16">
        <w:rPr>
          <w:rStyle w:val="Appelnotedebasdep"/>
          <w:rFonts w:asciiTheme="majorBidi" w:hAnsiTheme="majorBidi" w:cstheme="majorBidi"/>
          <w:sz w:val="24"/>
          <w:szCs w:val="24"/>
        </w:rPr>
        <w:footnoteReference w:id="12"/>
      </w:r>
    </w:p>
    <w:p w:rsidR="008B6EAC" w:rsidRDefault="008B6EAC" w:rsidP="008B6EAC">
      <w:pPr>
        <w:spacing w:after="0" w:line="360" w:lineRule="auto"/>
        <w:jc w:val="both"/>
        <w:rPr>
          <w:rFonts w:asciiTheme="majorBidi" w:hAnsiTheme="majorBidi" w:cstheme="majorBidi"/>
          <w:sz w:val="24"/>
          <w:szCs w:val="24"/>
        </w:rPr>
      </w:pPr>
    </w:p>
    <w:p w:rsidR="00B54A0E" w:rsidRPr="002772DF" w:rsidRDefault="002772DF" w:rsidP="00E93D54">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sym w:font="Wingdings" w:char="F083"/>
      </w:r>
      <w:r>
        <w:rPr>
          <w:rFonts w:asciiTheme="majorBidi" w:hAnsiTheme="majorBidi" w:cstheme="majorBidi"/>
          <w:sz w:val="24"/>
          <w:szCs w:val="24"/>
        </w:rPr>
        <w:t xml:space="preserve"> </w:t>
      </w:r>
      <w:r w:rsidR="004F13E6" w:rsidRPr="002772DF">
        <w:rPr>
          <w:rFonts w:asciiTheme="majorBidi" w:hAnsiTheme="majorBidi" w:cstheme="majorBidi"/>
          <w:b/>
          <w:bCs/>
          <w:sz w:val="24"/>
          <w:szCs w:val="24"/>
          <w:u w:val="single"/>
        </w:rPr>
        <w:t>L’augmentation d</w:t>
      </w:r>
      <w:r w:rsidR="00E93D54">
        <w:rPr>
          <w:rFonts w:asciiTheme="majorBidi" w:hAnsiTheme="majorBidi" w:cstheme="majorBidi"/>
          <w:b/>
          <w:bCs/>
          <w:sz w:val="24"/>
          <w:szCs w:val="24"/>
          <w:u w:val="single"/>
        </w:rPr>
        <w:t>u</w:t>
      </w:r>
      <w:r w:rsidR="004F13E6" w:rsidRPr="002772DF">
        <w:rPr>
          <w:rFonts w:asciiTheme="majorBidi" w:hAnsiTheme="majorBidi" w:cstheme="majorBidi"/>
          <w:b/>
          <w:bCs/>
          <w:sz w:val="24"/>
          <w:szCs w:val="24"/>
          <w:u w:val="single"/>
        </w:rPr>
        <w:t xml:space="preserve"> capital par conversion de </w:t>
      </w:r>
      <w:r w:rsidR="00B54A0E" w:rsidRPr="002772DF">
        <w:rPr>
          <w:rFonts w:asciiTheme="majorBidi" w:hAnsiTheme="majorBidi" w:cstheme="majorBidi"/>
          <w:b/>
          <w:bCs/>
          <w:sz w:val="24"/>
          <w:szCs w:val="24"/>
          <w:u w:val="single"/>
        </w:rPr>
        <w:t>dettes</w:t>
      </w:r>
      <w:r w:rsidR="004F13E6" w:rsidRPr="002772DF">
        <w:rPr>
          <w:rFonts w:asciiTheme="majorBidi" w:hAnsiTheme="majorBidi" w:cstheme="majorBidi"/>
          <w:b/>
          <w:bCs/>
          <w:sz w:val="24"/>
          <w:szCs w:val="24"/>
          <w:u w:val="single"/>
        </w:rPr>
        <w:t> :</w:t>
      </w:r>
    </w:p>
    <w:p w:rsidR="001D3FF9" w:rsidRDefault="00472A72" w:rsidP="00E93D5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Une entreprise rencontrant des difficultés importantes de trésorerie peut </w:t>
      </w:r>
      <w:r w:rsidR="001D3FF9">
        <w:rPr>
          <w:rFonts w:asciiTheme="majorBidi" w:hAnsiTheme="majorBidi" w:cstheme="majorBidi"/>
          <w:sz w:val="24"/>
          <w:szCs w:val="24"/>
        </w:rPr>
        <w:t>être</w:t>
      </w:r>
      <w:r>
        <w:rPr>
          <w:rFonts w:asciiTheme="majorBidi" w:hAnsiTheme="majorBidi" w:cstheme="majorBidi"/>
          <w:sz w:val="24"/>
          <w:szCs w:val="24"/>
        </w:rPr>
        <w:t xml:space="preserve"> </w:t>
      </w:r>
      <w:r w:rsidR="00E93D54">
        <w:rPr>
          <w:rFonts w:asciiTheme="majorBidi" w:hAnsiTheme="majorBidi" w:cstheme="majorBidi"/>
          <w:sz w:val="24"/>
          <w:szCs w:val="24"/>
        </w:rPr>
        <w:t>amenée à</w:t>
      </w:r>
      <w:r>
        <w:rPr>
          <w:rFonts w:asciiTheme="majorBidi" w:hAnsiTheme="majorBidi" w:cstheme="majorBidi"/>
          <w:sz w:val="24"/>
          <w:szCs w:val="24"/>
        </w:rPr>
        <w:t xml:space="preserve"> proposer </w:t>
      </w:r>
      <w:r w:rsidR="00512C01">
        <w:rPr>
          <w:rFonts w:asciiTheme="majorBidi" w:hAnsiTheme="majorBidi" w:cstheme="majorBidi"/>
          <w:sz w:val="24"/>
          <w:szCs w:val="24"/>
        </w:rPr>
        <w:t xml:space="preserve">   </w:t>
      </w:r>
      <w:r>
        <w:rPr>
          <w:rFonts w:asciiTheme="majorBidi" w:hAnsiTheme="majorBidi" w:cstheme="majorBidi"/>
          <w:sz w:val="24"/>
          <w:szCs w:val="24"/>
        </w:rPr>
        <w:t>à son créancier</w:t>
      </w:r>
      <w:r w:rsidR="001D3FF9">
        <w:rPr>
          <w:rFonts w:asciiTheme="majorBidi" w:hAnsiTheme="majorBidi" w:cstheme="majorBidi"/>
          <w:sz w:val="24"/>
          <w:szCs w:val="24"/>
        </w:rPr>
        <w:t xml:space="preserve"> de convertir sa dette en capital. Cette conversion, peut concerner </w:t>
      </w:r>
      <w:r w:rsidR="00E93D54">
        <w:rPr>
          <w:rFonts w:asciiTheme="majorBidi" w:hAnsiTheme="majorBidi" w:cstheme="majorBidi"/>
          <w:sz w:val="24"/>
          <w:szCs w:val="24"/>
        </w:rPr>
        <w:t>les fournisseurs, l</w:t>
      </w:r>
      <w:r w:rsidR="001D3FF9">
        <w:rPr>
          <w:rFonts w:asciiTheme="majorBidi" w:hAnsiTheme="majorBidi" w:cstheme="majorBidi"/>
          <w:sz w:val="24"/>
          <w:szCs w:val="24"/>
        </w:rPr>
        <w:t xml:space="preserve">es banques, </w:t>
      </w:r>
      <w:r w:rsidR="00E93D54">
        <w:rPr>
          <w:rFonts w:asciiTheme="majorBidi" w:hAnsiTheme="majorBidi" w:cstheme="majorBidi"/>
          <w:sz w:val="24"/>
          <w:szCs w:val="24"/>
        </w:rPr>
        <w:t>l</w:t>
      </w:r>
      <w:r w:rsidR="001D3FF9">
        <w:rPr>
          <w:rFonts w:asciiTheme="majorBidi" w:hAnsiTheme="majorBidi" w:cstheme="majorBidi"/>
          <w:sz w:val="24"/>
          <w:szCs w:val="24"/>
        </w:rPr>
        <w:t xml:space="preserve">es salariés, voire même les actionnaires pour les sommes figurant en comptes courants créditeurs. De ce fait, la conversion de dettes en capital </w:t>
      </w:r>
      <w:r w:rsidR="00194467">
        <w:rPr>
          <w:rFonts w:asciiTheme="majorBidi" w:hAnsiTheme="majorBidi" w:cstheme="majorBidi"/>
          <w:sz w:val="24"/>
          <w:szCs w:val="24"/>
        </w:rPr>
        <w:t xml:space="preserve">résout les problèmes de financement, mais soulève en </w:t>
      </w:r>
      <w:r w:rsidR="00BA515E">
        <w:rPr>
          <w:rFonts w:asciiTheme="majorBidi" w:hAnsiTheme="majorBidi" w:cstheme="majorBidi"/>
          <w:sz w:val="24"/>
          <w:szCs w:val="24"/>
        </w:rPr>
        <w:t>contrepartie</w:t>
      </w:r>
      <w:r w:rsidR="00194467">
        <w:rPr>
          <w:rFonts w:asciiTheme="majorBidi" w:hAnsiTheme="majorBidi" w:cstheme="majorBidi"/>
          <w:sz w:val="24"/>
          <w:szCs w:val="24"/>
        </w:rPr>
        <w:t xml:space="preserve"> celui de l’introduction de nouveaux associés qui peut avoir pour conséquence un changement de majorité.</w:t>
      </w:r>
      <w:r w:rsidR="00334FB5">
        <w:rPr>
          <w:rFonts w:asciiTheme="majorBidi" w:hAnsiTheme="majorBidi" w:cstheme="majorBidi"/>
          <w:sz w:val="24"/>
          <w:szCs w:val="24"/>
        </w:rPr>
        <w:t xml:space="preserve"> </w:t>
      </w:r>
    </w:p>
    <w:p w:rsidR="00F80BD2" w:rsidRDefault="00F80BD2" w:rsidP="008D5BB0">
      <w:pPr>
        <w:spacing w:after="0" w:line="360" w:lineRule="auto"/>
        <w:jc w:val="both"/>
        <w:rPr>
          <w:rFonts w:asciiTheme="majorBidi" w:hAnsiTheme="majorBidi" w:cstheme="majorBidi"/>
          <w:sz w:val="24"/>
          <w:szCs w:val="24"/>
        </w:rPr>
      </w:pPr>
    </w:p>
    <w:p w:rsidR="004F13E6" w:rsidRPr="002772DF" w:rsidRDefault="002772DF" w:rsidP="00E93D54">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sym w:font="Wingdings" w:char="F084"/>
      </w:r>
      <w:r>
        <w:rPr>
          <w:rFonts w:asciiTheme="majorBidi" w:hAnsiTheme="majorBidi" w:cstheme="majorBidi"/>
          <w:sz w:val="24"/>
          <w:szCs w:val="24"/>
        </w:rPr>
        <w:t xml:space="preserve"> </w:t>
      </w:r>
      <w:r w:rsidR="004F13E6" w:rsidRPr="002772DF">
        <w:rPr>
          <w:rFonts w:asciiTheme="majorBidi" w:hAnsiTheme="majorBidi" w:cstheme="majorBidi"/>
          <w:b/>
          <w:bCs/>
          <w:sz w:val="24"/>
          <w:szCs w:val="24"/>
          <w:u w:val="single"/>
        </w:rPr>
        <w:t>L’augmentation d</w:t>
      </w:r>
      <w:r w:rsidR="00E93D54">
        <w:rPr>
          <w:rFonts w:asciiTheme="majorBidi" w:hAnsiTheme="majorBidi" w:cstheme="majorBidi"/>
          <w:b/>
          <w:bCs/>
          <w:sz w:val="24"/>
          <w:szCs w:val="24"/>
          <w:u w:val="single"/>
        </w:rPr>
        <w:t>u</w:t>
      </w:r>
      <w:r w:rsidR="004F13E6" w:rsidRPr="002772DF">
        <w:rPr>
          <w:rFonts w:asciiTheme="majorBidi" w:hAnsiTheme="majorBidi" w:cstheme="majorBidi"/>
          <w:b/>
          <w:bCs/>
          <w:sz w:val="24"/>
          <w:szCs w:val="24"/>
          <w:u w:val="single"/>
        </w:rPr>
        <w:t xml:space="preserve"> capital par incorporation de réserves :</w:t>
      </w:r>
    </w:p>
    <w:p w:rsidR="00297F55" w:rsidRPr="00297F55" w:rsidRDefault="00297F55" w:rsidP="007A7AF6">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w:t>
      </w:r>
      <w:r w:rsidR="00A35EBD">
        <w:rPr>
          <w:rFonts w:asciiTheme="majorBidi" w:hAnsiTheme="majorBidi" w:cstheme="majorBidi"/>
          <w:sz w:val="24"/>
          <w:szCs w:val="24"/>
        </w:rPr>
        <w:t>augmentation d</w:t>
      </w:r>
      <w:r w:rsidR="00E93D54">
        <w:rPr>
          <w:rFonts w:asciiTheme="majorBidi" w:hAnsiTheme="majorBidi" w:cstheme="majorBidi"/>
          <w:sz w:val="24"/>
          <w:szCs w:val="24"/>
        </w:rPr>
        <w:t>u</w:t>
      </w:r>
      <w:r w:rsidR="00A35EBD">
        <w:rPr>
          <w:rFonts w:asciiTheme="majorBidi" w:hAnsiTheme="majorBidi" w:cstheme="majorBidi"/>
          <w:sz w:val="24"/>
          <w:szCs w:val="24"/>
        </w:rPr>
        <w:t xml:space="preserve"> capital par </w:t>
      </w:r>
      <w:r>
        <w:rPr>
          <w:rFonts w:asciiTheme="majorBidi" w:hAnsiTheme="majorBidi" w:cstheme="majorBidi"/>
          <w:sz w:val="24"/>
          <w:szCs w:val="24"/>
        </w:rPr>
        <w:t>incorporation de réserves</w:t>
      </w:r>
      <w:r w:rsidR="00A35EBD">
        <w:rPr>
          <w:rFonts w:asciiTheme="majorBidi" w:hAnsiTheme="majorBidi" w:cstheme="majorBidi"/>
          <w:sz w:val="24"/>
          <w:szCs w:val="24"/>
        </w:rPr>
        <w:t xml:space="preserve"> consiste à transférer dans le compte social</w:t>
      </w:r>
      <w:r w:rsidR="007A7AF6">
        <w:rPr>
          <w:rFonts w:asciiTheme="majorBidi" w:hAnsiTheme="majorBidi" w:cstheme="majorBidi"/>
          <w:sz w:val="24"/>
          <w:szCs w:val="24"/>
        </w:rPr>
        <w:t>,</w:t>
      </w:r>
      <w:r w:rsidR="00A35EBD">
        <w:rPr>
          <w:rFonts w:asciiTheme="majorBidi" w:hAnsiTheme="majorBidi" w:cstheme="majorBidi"/>
          <w:sz w:val="24"/>
          <w:szCs w:val="24"/>
        </w:rPr>
        <w:t xml:space="preserve"> des montants antérieurement enregistrés en primes et/ou en réserves, en augmentant le nominal ou le nombre d’actions. Elle n’apporte donc, en tant que telle, aucun flux monétaire supplémentaire.</w:t>
      </w:r>
      <w:r w:rsidR="00A572A2">
        <w:rPr>
          <w:rFonts w:asciiTheme="majorBidi" w:hAnsiTheme="majorBidi" w:cstheme="majorBidi"/>
          <w:sz w:val="24"/>
          <w:szCs w:val="24"/>
        </w:rPr>
        <w:t xml:space="preserve"> Les réserves demeur</w:t>
      </w:r>
      <w:r w:rsidR="007A7AF6">
        <w:rPr>
          <w:rFonts w:asciiTheme="majorBidi" w:hAnsiTheme="majorBidi" w:cstheme="majorBidi"/>
          <w:sz w:val="24"/>
          <w:szCs w:val="24"/>
        </w:rPr>
        <w:t>e</w:t>
      </w:r>
      <w:r w:rsidR="00A572A2">
        <w:rPr>
          <w:rFonts w:asciiTheme="majorBidi" w:hAnsiTheme="majorBidi" w:cstheme="majorBidi"/>
          <w:sz w:val="24"/>
          <w:szCs w:val="24"/>
        </w:rPr>
        <w:t>nt par essence distribuables, leur incorporation au capital permet, en les bloquant, d’augmenter les garanties et donc la confiance des créanciers, car si les réserves peuvent être assez facilement distribuées, le remboursement du capital devient une opération difficile et complexe.</w:t>
      </w:r>
      <w:r w:rsidR="001147A1">
        <w:rPr>
          <w:rFonts w:asciiTheme="majorBidi" w:hAnsiTheme="majorBidi" w:cstheme="majorBidi"/>
          <w:sz w:val="24"/>
          <w:szCs w:val="24"/>
        </w:rPr>
        <w:t xml:space="preserve"> </w:t>
      </w:r>
      <w:r w:rsidR="00361550">
        <w:rPr>
          <w:rFonts w:asciiTheme="majorBidi" w:hAnsiTheme="majorBidi" w:cstheme="majorBidi"/>
          <w:sz w:val="24"/>
          <w:szCs w:val="24"/>
        </w:rPr>
        <w:t>De plus, l’</w:t>
      </w:r>
      <w:r w:rsidR="001147A1">
        <w:rPr>
          <w:rFonts w:asciiTheme="majorBidi" w:hAnsiTheme="majorBidi" w:cstheme="majorBidi"/>
          <w:sz w:val="24"/>
          <w:szCs w:val="24"/>
        </w:rPr>
        <w:t xml:space="preserve">incorporation de réserves peut </w:t>
      </w:r>
      <w:r w:rsidR="00361550">
        <w:rPr>
          <w:rFonts w:asciiTheme="majorBidi" w:hAnsiTheme="majorBidi" w:cstheme="majorBidi"/>
          <w:sz w:val="24"/>
          <w:szCs w:val="24"/>
        </w:rPr>
        <w:t>également constituer un préalable à l’augmentation d</w:t>
      </w:r>
      <w:r w:rsidR="007A7AF6">
        <w:rPr>
          <w:rFonts w:asciiTheme="majorBidi" w:hAnsiTheme="majorBidi" w:cstheme="majorBidi"/>
          <w:sz w:val="24"/>
          <w:szCs w:val="24"/>
        </w:rPr>
        <w:t>u</w:t>
      </w:r>
      <w:r w:rsidR="00361550">
        <w:rPr>
          <w:rFonts w:asciiTheme="majorBidi" w:hAnsiTheme="majorBidi" w:cstheme="majorBidi"/>
          <w:sz w:val="24"/>
          <w:szCs w:val="24"/>
        </w:rPr>
        <w:t xml:space="preserve"> capital en numéraire, en fidélisant les anciens actionnaires par la distribution d’actions gratuites.</w:t>
      </w:r>
      <w:r w:rsidR="00D616BD">
        <w:rPr>
          <w:rFonts w:asciiTheme="majorBidi" w:hAnsiTheme="majorBidi" w:cstheme="majorBidi"/>
          <w:sz w:val="24"/>
          <w:szCs w:val="24"/>
        </w:rPr>
        <w:t xml:space="preserve"> </w:t>
      </w:r>
      <w:r w:rsidR="00D616BD">
        <w:rPr>
          <w:rStyle w:val="Appelnotedebasdep"/>
          <w:rFonts w:asciiTheme="majorBidi" w:hAnsiTheme="majorBidi" w:cstheme="majorBidi"/>
          <w:sz w:val="24"/>
          <w:szCs w:val="24"/>
        </w:rPr>
        <w:footnoteReference w:id="13"/>
      </w:r>
    </w:p>
    <w:p w:rsidR="00605B13" w:rsidRDefault="00605B13" w:rsidP="007A7AF6">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D53B6C">
        <w:rPr>
          <w:rFonts w:asciiTheme="majorBidi" w:hAnsiTheme="majorBidi" w:cstheme="majorBidi"/>
          <w:sz w:val="24"/>
          <w:szCs w:val="24"/>
        </w:rPr>
        <w:t>Enfin</w:t>
      </w:r>
      <w:r w:rsidR="00ED0698">
        <w:rPr>
          <w:rFonts w:asciiTheme="majorBidi" w:hAnsiTheme="majorBidi" w:cstheme="majorBidi"/>
          <w:sz w:val="24"/>
          <w:szCs w:val="24"/>
        </w:rPr>
        <w:t>,</w:t>
      </w:r>
      <w:r w:rsidR="00D53B6C">
        <w:rPr>
          <w:rFonts w:asciiTheme="majorBidi" w:hAnsiTheme="majorBidi" w:cstheme="majorBidi"/>
          <w:sz w:val="24"/>
          <w:szCs w:val="24"/>
        </w:rPr>
        <w:t xml:space="preserve"> ce qui est important à signaler </w:t>
      </w:r>
      <w:r w:rsidR="002D59E3">
        <w:rPr>
          <w:rFonts w:asciiTheme="majorBidi" w:hAnsiTheme="majorBidi" w:cstheme="majorBidi"/>
          <w:sz w:val="24"/>
          <w:szCs w:val="24"/>
        </w:rPr>
        <w:t>c’</w:t>
      </w:r>
      <w:r w:rsidR="00D53B6C">
        <w:rPr>
          <w:rFonts w:asciiTheme="majorBidi" w:hAnsiTheme="majorBidi" w:cstheme="majorBidi"/>
          <w:sz w:val="24"/>
          <w:szCs w:val="24"/>
        </w:rPr>
        <w:t>est que</w:t>
      </w:r>
      <w:r w:rsidR="00ED0698">
        <w:rPr>
          <w:rFonts w:asciiTheme="majorBidi" w:hAnsiTheme="majorBidi" w:cstheme="majorBidi"/>
          <w:sz w:val="24"/>
          <w:szCs w:val="24"/>
        </w:rPr>
        <w:t xml:space="preserve"> </w:t>
      </w:r>
      <w:r>
        <w:rPr>
          <w:rFonts w:asciiTheme="majorBidi" w:hAnsiTheme="majorBidi" w:cstheme="majorBidi"/>
          <w:sz w:val="24"/>
          <w:szCs w:val="24"/>
        </w:rPr>
        <w:t xml:space="preserve">les augmentations en capital </w:t>
      </w:r>
      <w:r w:rsidR="00ED0698">
        <w:rPr>
          <w:rFonts w:asciiTheme="majorBidi" w:hAnsiTheme="majorBidi" w:cstheme="majorBidi"/>
          <w:sz w:val="24"/>
          <w:szCs w:val="24"/>
        </w:rPr>
        <w:t>apportant de no</w:t>
      </w:r>
      <w:r w:rsidR="00D00D51">
        <w:rPr>
          <w:rFonts w:asciiTheme="majorBidi" w:hAnsiTheme="majorBidi" w:cstheme="majorBidi"/>
          <w:sz w:val="24"/>
          <w:szCs w:val="24"/>
        </w:rPr>
        <w:t>u</w:t>
      </w:r>
      <w:r w:rsidR="00ED0698">
        <w:rPr>
          <w:rFonts w:asciiTheme="majorBidi" w:hAnsiTheme="majorBidi" w:cstheme="majorBidi"/>
          <w:sz w:val="24"/>
          <w:szCs w:val="24"/>
        </w:rPr>
        <w:t xml:space="preserve">velles ressources financières et </w:t>
      </w:r>
      <w:r>
        <w:rPr>
          <w:rFonts w:asciiTheme="majorBidi" w:hAnsiTheme="majorBidi" w:cstheme="majorBidi"/>
          <w:sz w:val="24"/>
          <w:szCs w:val="24"/>
        </w:rPr>
        <w:t xml:space="preserve">représentant un apport externe sont les </w:t>
      </w:r>
      <w:r w:rsidR="00ED0698">
        <w:rPr>
          <w:rFonts w:asciiTheme="majorBidi" w:hAnsiTheme="majorBidi" w:cstheme="majorBidi"/>
          <w:sz w:val="24"/>
          <w:szCs w:val="24"/>
        </w:rPr>
        <w:t>augmentations</w:t>
      </w:r>
      <w:r>
        <w:rPr>
          <w:rFonts w:asciiTheme="majorBidi" w:hAnsiTheme="majorBidi" w:cstheme="majorBidi"/>
          <w:sz w:val="24"/>
          <w:szCs w:val="24"/>
        </w:rPr>
        <w:t xml:space="preserve"> d</w:t>
      </w:r>
      <w:r w:rsidR="007A7AF6">
        <w:rPr>
          <w:rFonts w:asciiTheme="majorBidi" w:hAnsiTheme="majorBidi" w:cstheme="majorBidi"/>
          <w:sz w:val="24"/>
          <w:szCs w:val="24"/>
        </w:rPr>
        <w:t>u</w:t>
      </w:r>
      <w:r>
        <w:rPr>
          <w:rFonts w:asciiTheme="majorBidi" w:hAnsiTheme="majorBidi" w:cstheme="majorBidi"/>
          <w:sz w:val="24"/>
          <w:szCs w:val="24"/>
        </w:rPr>
        <w:t xml:space="preserve"> capit</w:t>
      </w:r>
      <w:r w:rsidR="00ED0698">
        <w:rPr>
          <w:rFonts w:asciiTheme="majorBidi" w:hAnsiTheme="majorBidi" w:cstheme="majorBidi"/>
          <w:sz w:val="24"/>
          <w:szCs w:val="24"/>
        </w:rPr>
        <w:t>al</w:t>
      </w:r>
      <w:r w:rsidR="00D53B6C">
        <w:rPr>
          <w:rFonts w:asciiTheme="majorBidi" w:hAnsiTheme="majorBidi" w:cstheme="majorBidi"/>
          <w:sz w:val="24"/>
          <w:szCs w:val="24"/>
        </w:rPr>
        <w:t xml:space="preserve"> </w:t>
      </w:r>
      <w:r w:rsidR="00ED0698">
        <w:rPr>
          <w:rFonts w:asciiTheme="majorBidi" w:hAnsiTheme="majorBidi" w:cstheme="majorBidi"/>
          <w:sz w:val="24"/>
          <w:szCs w:val="24"/>
        </w:rPr>
        <w:t xml:space="preserve">par apports en numéraire </w:t>
      </w:r>
      <w:r>
        <w:rPr>
          <w:rFonts w:asciiTheme="majorBidi" w:hAnsiTheme="majorBidi" w:cstheme="majorBidi"/>
          <w:sz w:val="24"/>
          <w:szCs w:val="24"/>
        </w:rPr>
        <w:t xml:space="preserve">qui ont pour contrepartie un apport de liquidités. </w:t>
      </w:r>
      <w:r w:rsidR="00BB7048">
        <w:rPr>
          <w:rFonts w:asciiTheme="majorBidi" w:hAnsiTheme="majorBidi" w:cstheme="majorBidi"/>
          <w:sz w:val="24"/>
          <w:szCs w:val="24"/>
        </w:rPr>
        <w:t>O</w:t>
      </w:r>
      <w:r w:rsidR="00ED0698">
        <w:rPr>
          <w:rFonts w:asciiTheme="majorBidi" w:hAnsiTheme="majorBidi" w:cstheme="majorBidi"/>
          <w:sz w:val="24"/>
          <w:szCs w:val="24"/>
        </w:rPr>
        <w:t>n</w:t>
      </w:r>
      <w:r>
        <w:rPr>
          <w:rFonts w:asciiTheme="majorBidi" w:hAnsiTheme="majorBidi" w:cstheme="majorBidi"/>
          <w:sz w:val="24"/>
          <w:szCs w:val="24"/>
        </w:rPr>
        <w:t xml:space="preserve"> peut considérer également qu’il y a apport externe dans le cas d’une augmentation</w:t>
      </w:r>
      <w:r w:rsidR="00ED0698">
        <w:rPr>
          <w:rFonts w:asciiTheme="majorBidi" w:hAnsiTheme="majorBidi" w:cstheme="majorBidi"/>
          <w:sz w:val="24"/>
          <w:szCs w:val="24"/>
        </w:rPr>
        <w:t xml:space="preserve"> d</w:t>
      </w:r>
      <w:r w:rsidR="007A7AF6">
        <w:rPr>
          <w:rFonts w:asciiTheme="majorBidi" w:hAnsiTheme="majorBidi" w:cstheme="majorBidi"/>
          <w:sz w:val="24"/>
          <w:szCs w:val="24"/>
        </w:rPr>
        <w:t>u</w:t>
      </w:r>
      <w:r w:rsidR="00ED0698">
        <w:rPr>
          <w:rFonts w:asciiTheme="majorBidi" w:hAnsiTheme="majorBidi" w:cstheme="majorBidi"/>
          <w:sz w:val="24"/>
          <w:szCs w:val="24"/>
        </w:rPr>
        <w:t xml:space="preserve"> capital par apport</w:t>
      </w:r>
      <w:r w:rsidR="007A7AF6">
        <w:rPr>
          <w:rFonts w:asciiTheme="majorBidi" w:hAnsiTheme="majorBidi" w:cstheme="majorBidi"/>
          <w:sz w:val="24"/>
          <w:szCs w:val="24"/>
        </w:rPr>
        <w:t>s</w:t>
      </w:r>
      <w:r w:rsidR="00ED0698">
        <w:rPr>
          <w:rFonts w:asciiTheme="majorBidi" w:hAnsiTheme="majorBidi" w:cstheme="majorBidi"/>
          <w:sz w:val="24"/>
          <w:szCs w:val="24"/>
        </w:rPr>
        <w:t xml:space="preserve"> en nature. Cependant, les autres types d’augmentations n’apportent pas de liquidités supplémentaires, mais modifient la nature juridique du passif.</w:t>
      </w:r>
    </w:p>
    <w:p w:rsidR="008D5BB0" w:rsidRDefault="008D5BB0" w:rsidP="008D5BB0">
      <w:pPr>
        <w:spacing w:after="0" w:line="360" w:lineRule="auto"/>
        <w:jc w:val="both"/>
        <w:rPr>
          <w:rFonts w:asciiTheme="majorBidi" w:hAnsiTheme="majorBidi" w:cstheme="majorBidi"/>
          <w:sz w:val="24"/>
          <w:szCs w:val="24"/>
        </w:rPr>
      </w:pPr>
    </w:p>
    <w:p w:rsidR="00B741DA" w:rsidRDefault="002772DF" w:rsidP="00E93D54">
      <w:pPr>
        <w:spacing w:after="0" w:line="360" w:lineRule="auto"/>
        <w:jc w:val="both"/>
        <w:outlineLvl w:val="0"/>
        <w:rPr>
          <w:rFonts w:asciiTheme="majorBidi" w:hAnsiTheme="majorBidi" w:cstheme="majorBidi"/>
          <w:b/>
          <w:bCs/>
          <w:sz w:val="24"/>
          <w:szCs w:val="24"/>
          <w:u w:val="single"/>
        </w:rPr>
      </w:pPr>
      <w:r w:rsidRPr="002772DF">
        <w:rPr>
          <w:rFonts w:asciiTheme="majorBidi" w:hAnsiTheme="majorBidi" w:cstheme="majorBidi"/>
          <w:b/>
          <w:bCs/>
          <w:sz w:val="24"/>
          <w:szCs w:val="24"/>
          <w:u w:val="single"/>
        </w:rPr>
        <w:t>b-</w:t>
      </w:r>
      <w:r>
        <w:rPr>
          <w:rFonts w:asciiTheme="majorBidi" w:hAnsiTheme="majorBidi" w:cstheme="majorBidi"/>
          <w:b/>
          <w:bCs/>
          <w:sz w:val="24"/>
          <w:szCs w:val="24"/>
          <w:u w:val="single"/>
        </w:rPr>
        <w:t xml:space="preserve"> </w:t>
      </w:r>
      <w:r w:rsidR="00B741DA" w:rsidRPr="002772DF">
        <w:rPr>
          <w:rFonts w:asciiTheme="majorBidi" w:hAnsiTheme="majorBidi" w:cstheme="majorBidi"/>
          <w:b/>
          <w:bCs/>
          <w:sz w:val="24"/>
          <w:szCs w:val="24"/>
          <w:u w:val="single"/>
        </w:rPr>
        <w:t>Les</w:t>
      </w:r>
      <w:r w:rsidR="00B741DA">
        <w:rPr>
          <w:rFonts w:asciiTheme="majorBidi" w:hAnsiTheme="majorBidi" w:cstheme="majorBidi"/>
          <w:b/>
          <w:bCs/>
          <w:sz w:val="24"/>
          <w:szCs w:val="24"/>
          <w:u w:val="single"/>
        </w:rPr>
        <w:t xml:space="preserve"> principales actions </w:t>
      </w:r>
      <w:r w:rsidR="004B5195">
        <w:rPr>
          <w:rFonts w:asciiTheme="majorBidi" w:hAnsiTheme="majorBidi" w:cstheme="majorBidi"/>
          <w:b/>
          <w:bCs/>
          <w:sz w:val="24"/>
          <w:szCs w:val="24"/>
          <w:u w:val="single"/>
        </w:rPr>
        <w:t>d’augmentation d</w:t>
      </w:r>
      <w:r w:rsidR="00E93D54">
        <w:rPr>
          <w:rFonts w:asciiTheme="majorBidi" w:hAnsiTheme="majorBidi" w:cstheme="majorBidi"/>
          <w:b/>
          <w:bCs/>
          <w:sz w:val="24"/>
          <w:szCs w:val="24"/>
          <w:u w:val="single"/>
        </w:rPr>
        <w:t xml:space="preserve">u </w:t>
      </w:r>
      <w:r w:rsidR="004B5195">
        <w:rPr>
          <w:rFonts w:asciiTheme="majorBidi" w:hAnsiTheme="majorBidi" w:cstheme="majorBidi"/>
          <w:b/>
          <w:bCs/>
          <w:sz w:val="24"/>
          <w:szCs w:val="24"/>
          <w:u w:val="single"/>
        </w:rPr>
        <w:t>capital</w:t>
      </w:r>
      <w:r w:rsidR="00A25726">
        <w:rPr>
          <w:rFonts w:asciiTheme="majorBidi" w:hAnsiTheme="majorBidi" w:cstheme="majorBidi"/>
          <w:b/>
          <w:bCs/>
          <w:sz w:val="24"/>
          <w:szCs w:val="24"/>
          <w:u w:val="single"/>
        </w:rPr>
        <w:t xml:space="preserve"> </w:t>
      </w:r>
      <w:r w:rsidR="00B741DA">
        <w:rPr>
          <w:rFonts w:asciiTheme="majorBidi" w:hAnsiTheme="majorBidi" w:cstheme="majorBidi"/>
          <w:b/>
          <w:bCs/>
          <w:sz w:val="24"/>
          <w:szCs w:val="24"/>
          <w:u w:val="single"/>
        </w:rPr>
        <w:t>:</w:t>
      </w:r>
    </w:p>
    <w:p w:rsidR="008D5BB0" w:rsidRDefault="00B741DA" w:rsidP="00161319">
      <w:pPr>
        <w:spacing w:after="0" w:line="360" w:lineRule="auto"/>
        <w:jc w:val="both"/>
        <w:outlineLvl w:val="0"/>
        <w:rPr>
          <w:rFonts w:asciiTheme="majorBidi" w:hAnsiTheme="majorBidi" w:cstheme="majorBidi"/>
          <w:sz w:val="24"/>
          <w:szCs w:val="24"/>
        </w:rPr>
      </w:pPr>
      <w:r w:rsidRPr="00C04010">
        <w:rPr>
          <w:rFonts w:asciiTheme="majorBidi" w:hAnsiTheme="majorBidi" w:cstheme="majorBidi"/>
          <w:sz w:val="24"/>
          <w:szCs w:val="24"/>
        </w:rPr>
        <w:t xml:space="preserve">    La voie</w:t>
      </w:r>
      <w:r>
        <w:rPr>
          <w:rFonts w:asciiTheme="majorBidi" w:hAnsiTheme="majorBidi" w:cstheme="majorBidi"/>
          <w:sz w:val="24"/>
          <w:szCs w:val="24"/>
        </w:rPr>
        <w:t xml:space="preserve"> la plus traditionnelle pour augmenter le capital d’une entreprise cotée consiste en l’émission d’actions ordinaires aux prix que le marché est prêt à payer. Pour une société qui s’introduit, le prix est estimé par un établissement financier (généralement une banque d’affaire) qui </w:t>
      </w:r>
      <w:r>
        <w:rPr>
          <w:rFonts w:asciiTheme="majorBidi" w:hAnsiTheme="majorBidi" w:cstheme="majorBidi"/>
          <w:sz w:val="24"/>
          <w:szCs w:val="24"/>
        </w:rPr>
        <w:lastRenderedPageBreak/>
        <w:t>participe à l’émission de</w:t>
      </w:r>
      <w:r w:rsidR="00A66EC0">
        <w:rPr>
          <w:rFonts w:asciiTheme="majorBidi" w:hAnsiTheme="majorBidi" w:cstheme="majorBidi"/>
          <w:sz w:val="24"/>
          <w:szCs w:val="24"/>
        </w:rPr>
        <w:t>s</w:t>
      </w:r>
      <w:r>
        <w:rPr>
          <w:rFonts w:asciiTheme="majorBidi" w:hAnsiTheme="majorBidi" w:cstheme="majorBidi"/>
          <w:sz w:val="24"/>
          <w:szCs w:val="24"/>
        </w:rPr>
        <w:t xml:space="preserve"> titr</w:t>
      </w:r>
      <w:r w:rsidR="00163F69">
        <w:rPr>
          <w:rFonts w:asciiTheme="majorBidi" w:hAnsiTheme="majorBidi" w:cstheme="majorBidi"/>
          <w:sz w:val="24"/>
          <w:szCs w:val="24"/>
        </w:rPr>
        <w:t xml:space="preserve">es sur les marchés financiers, ce prix est appelé </w:t>
      </w:r>
      <w:r w:rsidR="00A66EC0">
        <w:rPr>
          <w:rFonts w:asciiTheme="majorBidi" w:hAnsiTheme="majorBidi" w:cstheme="majorBidi"/>
          <w:sz w:val="24"/>
          <w:szCs w:val="24"/>
        </w:rPr>
        <w:t xml:space="preserve">« le </w:t>
      </w:r>
      <w:r w:rsidR="00163F69">
        <w:rPr>
          <w:rFonts w:asciiTheme="majorBidi" w:hAnsiTheme="majorBidi" w:cstheme="majorBidi"/>
          <w:sz w:val="24"/>
          <w:szCs w:val="24"/>
        </w:rPr>
        <w:t>prix d’offre</w:t>
      </w:r>
      <w:r w:rsidR="00A66EC0">
        <w:rPr>
          <w:rFonts w:asciiTheme="majorBidi" w:hAnsiTheme="majorBidi" w:cstheme="majorBidi"/>
          <w:sz w:val="24"/>
          <w:szCs w:val="24"/>
        </w:rPr>
        <w:t> »</w:t>
      </w:r>
      <w:r w:rsidR="00163F69">
        <w:rPr>
          <w:rFonts w:asciiTheme="majorBidi" w:hAnsiTheme="majorBidi" w:cstheme="majorBidi"/>
          <w:sz w:val="24"/>
          <w:szCs w:val="24"/>
        </w:rPr>
        <w:t xml:space="preserve"> </w:t>
      </w:r>
      <w:r w:rsidR="00512C01">
        <w:rPr>
          <w:rFonts w:asciiTheme="majorBidi" w:hAnsiTheme="majorBidi" w:cstheme="majorBidi"/>
          <w:sz w:val="24"/>
          <w:szCs w:val="24"/>
        </w:rPr>
        <w:t xml:space="preserve">       </w:t>
      </w:r>
      <w:r w:rsidR="00163F69">
        <w:rPr>
          <w:rFonts w:asciiTheme="majorBidi" w:hAnsiTheme="majorBidi" w:cstheme="majorBidi"/>
          <w:sz w:val="24"/>
          <w:szCs w:val="24"/>
        </w:rPr>
        <w:t>et p</w:t>
      </w:r>
      <w:r>
        <w:rPr>
          <w:rFonts w:asciiTheme="majorBidi" w:hAnsiTheme="majorBidi" w:cstheme="majorBidi"/>
          <w:sz w:val="24"/>
          <w:szCs w:val="24"/>
        </w:rPr>
        <w:t>our une entreprise déjà cotée, il représente le prix du marché. Dans la plupart des cas, les actions émises</w:t>
      </w:r>
      <w:r w:rsidR="00163F69">
        <w:rPr>
          <w:rFonts w:asciiTheme="majorBidi" w:hAnsiTheme="majorBidi" w:cstheme="majorBidi"/>
          <w:sz w:val="24"/>
          <w:szCs w:val="24"/>
        </w:rPr>
        <w:t xml:space="preserve"> par une société sont homogènes</w:t>
      </w:r>
      <w:r w:rsidR="00A66EC0">
        <w:rPr>
          <w:rFonts w:asciiTheme="majorBidi" w:hAnsiTheme="majorBidi" w:cstheme="majorBidi"/>
          <w:sz w:val="24"/>
          <w:szCs w:val="24"/>
        </w:rPr>
        <w:t xml:space="preserve"> et à</w:t>
      </w:r>
      <w:r>
        <w:rPr>
          <w:rFonts w:asciiTheme="majorBidi" w:hAnsiTheme="majorBidi" w:cstheme="majorBidi"/>
          <w:sz w:val="24"/>
          <w:szCs w:val="24"/>
        </w:rPr>
        <w:t xml:space="preserve"> chaque action sont associés à la fois des cash-flows </w:t>
      </w:r>
      <w:r w:rsidR="00512C01">
        <w:rPr>
          <w:rFonts w:asciiTheme="majorBidi" w:hAnsiTheme="majorBidi" w:cstheme="majorBidi"/>
          <w:sz w:val="24"/>
          <w:szCs w:val="24"/>
        </w:rPr>
        <w:t xml:space="preserve">     </w:t>
      </w:r>
      <w:r>
        <w:rPr>
          <w:rFonts w:asciiTheme="majorBidi" w:hAnsiTheme="majorBidi" w:cstheme="majorBidi"/>
          <w:sz w:val="24"/>
          <w:szCs w:val="24"/>
        </w:rPr>
        <w:t xml:space="preserve">et </w:t>
      </w:r>
      <w:r w:rsidR="00A66EC0">
        <w:rPr>
          <w:rFonts w:asciiTheme="majorBidi" w:hAnsiTheme="majorBidi" w:cstheme="majorBidi"/>
          <w:sz w:val="24"/>
          <w:szCs w:val="24"/>
        </w:rPr>
        <w:t xml:space="preserve">des </w:t>
      </w:r>
      <w:r>
        <w:rPr>
          <w:rFonts w:asciiTheme="majorBidi" w:hAnsiTheme="majorBidi" w:cstheme="majorBidi"/>
          <w:sz w:val="24"/>
          <w:szCs w:val="24"/>
        </w:rPr>
        <w:t xml:space="preserve">droits </w:t>
      </w:r>
      <w:r w:rsidR="00A66EC0">
        <w:rPr>
          <w:rFonts w:asciiTheme="majorBidi" w:hAnsiTheme="majorBidi" w:cstheme="majorBidi"/>
          <w:sz w:val="24"/>
          <w:szCs w:val="24"/>
        </w:rPr>
        <w:t xml:space="preserve">différents </w:t>
      </w:r>
      <w:r>
        <w:rPr>
          <w:rFonts w:asciiTheme="majorBidi" w:hAnsiTheme="majorBidi" w:cstheme="majorBidi"/>
          <w:sz w:val="24"/>
          <w:szCs w:val="24"/>
        </w:rPr>
        <w:t xml:space="preserve">à savoir : le droit de gestion concrétisé par la possibilité d’obtenir diverses informations, </w:t>
      </w:r>
      <w:r w:rsidR="00161319">
        <w:rPr>
          <w:rFonts w:asciiTheme="majorBidi" w:hAnsiTheme="majorBidi" w:cstheme="majorBidi"/>
          <w:sz w:val="24"/>
          <w:szCs w:val="24"/>
        </w:rPr>
        <w:t xml:space="preserve">le droit </w:t>
      </w:r>
      <w:r>
        <w:rPr>
          <w:rFonts w:asciiTheme="majorBidi" w:hAnsiTheme="majorBidi" w:cstheme="majorBidi"/>
          <w:sz w:val="24"/>
          <w:szCs w:val="24"/>
        </w:rPr>
        <w:t>d’assister et de voter au</w:t>
      </w:r>
      <w:r w:rsidR="00163F69">
        <w:rPr>
          <w:rFonts w:asciiTheme="majorBidi" w:hAnsiTheme="majorBidi" w:cstheme="majorBidi"/>
          <w:sz w:val="24"/>
          <w:szCs w:val="24"/>
        </w:rPr>
        <w:t>x</w:t>
      </w:r>
      <w:r>
        <w:rPr>
          <w:rFonts w:asciiTheme="majorBidi" w:hAnsiTheme="majorBidi" w:cstheme="majorBidi"/>
          <w:sz w:val="24"/>
          <w:szCs w:val="24"/>
        </w:rPr>
        <w:t xml:space="preserve"> assemblées générales d’actionnaires, le droit préférentiel de souscription lors des augmentations du capital en numéraire, le droit sur les résultats </w:t>
      </w:r>
      <w:r w:rsidR="00163F69">
        <w:rPr>
          <w:rFonts w:asciiTheme="majorBidi" w:hAnsiTheme="majorBidi" w:cstheme="majorBidi"/>
          <w:sz w:val="24"/>
          <w:szCs w:val="24"/>
        </w:rPr>
        <w:t>et</w:t>
      </w:r>
      <w:r>
        <w:rPr>
          <w:rFonts w:asciiTheme="majorBidi" w:hAnsiTheme="majorBidi" w:cstheme="majorBidi"/>
          <w:sz w:val="24"/>
          <w:szCs w:val="24"/>
        </w:rPr>
        <w:t xml:space="preserve"> le droit au remboursement du</w:t>
      </w:r>
      <w:r w:rsidR="00161319">
        <w:rPr>
          <w:rFonts w:asciiTheme="majorBidi" w:hAnsiTheme="majorBidi" w:cstheme="majorBidi"/>
          <w:sz w:val="24"/>
          <w:szCs w:val="24"/>
        </w:rPr>
        <w:t xml:space="preserve"> capital en cas de liquidation</w:t>
      </w:r>
      <w:r w:rsidR="00163F69">
        <w:rPr>
          <w:rFonts w:asciiTheme="majorBidi" w:hAnsiTheme="majorBidi" w:cstheme="majorBidi"/>
          <w:sz w:val="24"/>
          <w:szCs w:val="24"/>
        </w:rPr>
        <w:t>.</w:t>
      </w:r>
      <w:r>
        <w:rPr>
          <w:rStyle w:val="Appelnotedebasdep"/>
          <w:rFonts w:asciiTheme="majorBidi" w:hAnsiTheme="majorBidi" w:cstheme="majorBidi"/>
          <w:sz w:val="24"/>
          <w:szCs w:val="24"/>
        </w:rPr>
        <w:footnoteReference w:id="14"/>
      </w:r>
    </w:p>
    <w:p w:rsidR="002772DF" w:rsidRDefault="002772DF" w:rsidP="0006190D">
      <w:pPr>
        <w:spacing w:after="0" w:line="360" w:lineRule="auto"/>
        <w:jc w:val="both"/>
        <w:outlineLvl w:val="0"/>
        <w:rPr>
          <w:rFonts w:asciiTheme="majorBidi" w:hAnsiTheme="majorBidi" w:cstheme="majorBidi"/>
          <w:sz w:val="24"/>
          <w:szCs w:val="24"/>
        </w:rPr>
      </w:pPr>
    </w:p>
    <w:p w:rsidR="00530B75" w:rsidRPr="002772DF" w:rsidRDefault="002772DF" w:rsidP="000E4DDE">
      <w:pPr>
        <w:spacing w:line="360" w:lineRule="auto"/>
        <w:jc w:val="both"/>
        <w:rPr>
          <w:rFonts w:asciiTheme="majorBidi" w:hAnsiTheme="majorBidi" w:cstheme="majorBidi"/>
          <w:sz w:val="24"/>
          <w:szCs w:val="24"/>
          <w:u w:val="single"/>
        </w:rPr>
      </w:pPr>
      <w:r w:rsidRPr="002772DF">
        <w:rPr>
          <w:rFonts w:asciiTheme="majorBidi" w:hAnsiTheme="majorBidi" w:cstheme="majorBidi"/>
          <w:b/>
          <w:bCs/>
          <w:sz w:val="24"/>
          <w:szCs w:val="24"/>
          <w:u w:val="single"/>
        </w:rPr>
        <w:t>2-</w:t>
      </w:r>
      <w:r>
        <w:rPr>
          <w:rFonts w:asciiTheme="majorBidi" w:hAnsiTheme="majorBidi" w:cstheme="majorBidi"/>
          <w:b/>
          <w:bCs/>
          <w:sz w:val="24"/>
          <w:szCs w:val="24"/>
          <w:u w:val="single"/>
        </w:rPr>
        <w:t xml:space="preserve"> </w:t>
      </w:r>
      <w:r w:rsidRPr="002772DF">
        <w:rPr>
          <w:rFonts w:asciiTheme="majorBidi" w:hAnsiTheme="majorBidi" w:cstheme="majorBidi"/>
          <w:b/>
          <w:bCs/>
          <w:color w:val="000000"/>
          <w:sz w:val="24"/>
          <w:szCs w:val="24"/>
          <w:u w:val="single"/>
        </w:rPr>
        <w:t>Le financement des PME par les quasi-capitaux propres</w:t>
      </w:r>
      <w:r w:rsidR="00530B75" w:rsidRPr="002772DF">
        <w:rPr>
          <w:rFonts w:asciiTheme="majorBidi" w:hAnsiTheme="majorBidi" w:cstheme="majorBidi"/>
          <w:b/>
          <w:bCs/>
          <w:sz w:val="24"/>
          <w:szCs w:val="24"/>
          <w:u w:val="single"/>
        </w:rPr>
        <w:t> :</w:t>
      </w:r>
    </w:p>
    <w:p w:rsidR="00530B75" w:rsidRPr="000E4DDE" w:rsidRDefault="00530B75" w:rsidP="00963771">
      <w:pPr>
        <w:spacing w:after="0" w:line="360" w:lineRule="auto"/>
        <w:jc w:val="both"/>
        <w:outlineLvl w:val="0"/>
        <w:rPr>
          <w:rFonts w:asciiTheme="majorBidi" w:hAnsiTheme="majorBidi" w:cstheme="majorBidi"/>
          <w:sz w:val="24"/>
          <w:szCs w:val="24"/>
        </w:rPr>
      </w:pPr>
      <w:r w:rsidRPr="00FD7424">
        <w:rPr>
          <w:rFonts w:asciiTheme="majorBidi" w:hAnsiTheme="majorBidi" w:cstheme="majorBidi"/>
          <w:color w:val="00B050"/>
          <w:sz w:val="28"/>
          <w:szCs w:val="28"/>
        </w:rPr>
        <w:t xml:space="preserve">    </w:t>
      </w:r>
      <w:r w:rsidRPr="000E4DDE">
        <w:rPr>
          <w:rFonts w:asciiTheme="majorBidi" w:hAnsiTheme="majorBidi" w:cstheme="majorBidi"/>
          <w:sz w:val="24"/>
          <w:szCs w:val="24"/>
        </w:rPr>
        <w:t xml:space="preserve">Il existe </w:t>
      </w:r>
      <w:r w:rsidR="00963771">
        <w:rPr>
          <w:rFonts w:asciiTheme="majorBidi" w:hAnsiTheme="majorBidi" w:cstheme="majorBidi"/>
          <w:sz w:val="24"/>
          <w:szCs w:val="24"/>
        </w:rPr>
        <w:t>d’autres</w:t>
      </w:r>
      <w:r w:rsidRPr="000E4DDE">
        <w:rPr>
          <w:rFonts w:asciiTheme="majorBidi" w:hAnsiTheme="majorBidi" w:cstheme="majorBidi"/>
          <w:sz w:val="24"/>
          <w:szCs w:val="24"/>
        </w:rPr>
        <w:t xml:space="preserve"> moyens de financement qui ne tombent ni dans la catégorie des capitaux propres ni dan</w:t>
      </w:r>
      <w:r w:rsidR="00963771">
        <w:rPr>
          <w:rFonts w:asciiTheme="majorBidi" w:hAnsiTheme="majorBidi" w:cstheme="majorBidi"/>
          <w:sz w:val="24"/>
          <w:szCs w:val="24"/>
        </w:rPr>
        <w:t xml:space="preserve">s celle des dettes et </w:t>
      </w:r>
      <w:r w:rsidRPr="000E4DDE">
        <w:rPr>
          <w:rFonts w:asciiTheme="majorBidi" w:hAnsiTheme="majorBidi" w:cstheme="majorBidi"/>
          <w:sz w:val="24"/>
          <w:szCs w:val="24"/>
        </w:rPr>
        <w:t>ils doivent figurer au passif du b</w:t>
      </w:r>
      <w:r w:rsidR="00963771">
        <w:rPr>
          <w:rFonts w:asciiTheme="majorBidi" w:hAnsiTheme="majorBidi" w:cstheme="majorBidi"/>
          <w:sz w:val="24"/>
          <w:szCs w:val="24"/>
        </w:rPr>
        <w:t>ilan, entre ces deux catégories.</w:t>
      </w:r>
      <w:r w:rsidRPr="000E4DDE">
        <w:rPr>
          <w:rFonts w:asciiTheme="majorBidi" w:hAnsiTheme="majorBidi" w:cstheme="majorBidi"/>
          <w:sz w:val="24"/>
          <w:szCs w:val="24"/>
        </w:rPr>
        <w:t xml:space="preserve"> </w:t>
      </w:r>
      <w:r w:rsidR="00963771">
        <w:rPr>
          <w:rFonts w:asciiTheme="majorBidi" w:hAnsiTheme="majorBidi" w:cstheme="majorBidi"/>
          <w:sz w:val="24"/>
          <w:szCs w:val="24"/>
        </w:rPr>
        <w:t>M</w:t>
      </w:r>
      <w:r w:rsidRPr="000E4DDE">
        <w:rPr>
          <w:rFonts w:asciiTheme="majorBidi" w:hAnsiTheme="majorBidi" w:cstheme="majorBidi"/>
          <w:sz w:val="24"/>
          <w:szCs w:val="24"/>
        </w:rPr>
        <w:t xml:space="preserve">ais </w:t>
      </w:r>
      <w:r w:rsidR="00963771">
        <w:rPr>
          <w:rFonts w:asciiTheme="majorBidi" w:hAnsiTheme="majorBidi" w:cstheme="majorBidi"/>
          <w:sz w:val="24"/>
          <w:szCs w:val="24"/>
        </w:rPr>
        <w:t>il</w:t>
      </w:r>
      <w:r w:rsidRPr="000E4DDE">
        <w:rPr>
          <w:rFonts w:asciiTheme="majorBidi" w:hAnsiTheme="majorBidi" w:cstheme="majorBidi"/>
          <w:sz w:val="24"/>
          <w:szCs w:val="24"/>
        </w:rPr>
        <w:t>s</w:t>
      </w:r>
      <w:r w:rsidR="00963771">
        <w:rPr>
          <w:rFonts w:asciiTheme="majorBidi" w:hAnsiTheme="majorBidi" w:cstheme="majorBidi"/>
          <w:sz w:val="24"/>
          <w:szCs w:val="24"/>
        </w:rPr>
        <w:t xml:space="preserve"> </w:t>
      </w:r>
      <w:r w:rsidR="005D1CD9">
        <w:rPr>
          <w:rFonts w:asciiTheme="majorBidi" w:hAnsiTheme="majorBidi" w:cstheme="majorBidi"/>
          <w:sz w:val="24"/>
          <w:szCs w:val="24"/>
        </w:rPr>
        <w:t>s</w:t>
      </w:r>
      <w:r w:rsidRPr="000E4DDE">
        <w:rPr>
          <w:rFonts w:asciiTheme="majorBidi" w:hAnsiTheme="majorBidi" w:cstheme="majorBidi"/>
          <w:sz w:val="24"/>
          <w:szCs w:val="24"/>
        </w:rPr>
        <w:t xml:space="preserve">ont souvent considérés comme des capitaux propres classiques </w:t>
      </w:r>
      <w:r w:rsidR="00963771">
        <w:rPr>
          <w:rFonts w:asciiTheme="majorBidi" w:hAnsiTheme="majorBidi" w:cstheme="majorBidi"/>
          <w:sz w:val="24"/>
          <w:szCs w:val="24"/>
        </w:rPr>
        <w:t>lors des analyses financières, o</w:t>
      </w:r>
      <w:r w:rsidRPr="000E4DDE">
        <w:rPr>
          <w:rFonts w:asciiTheme="majorBidi" w:hAnsiTheme="majorBidi" w:cstheme="majorBidi"/>
          <w:sz w:val="24"/>
          <w:szCs w:val="24"/>
        </w:rPr>
        <w:t>n les appelle</w:t>
      </w:r>
      <w:r w:rsidR="005D1CD9">
        <w:rPr>
          <w:rFonts w:asciiTheme="majorBidi" w:hAnsiTheme="majorBidi" w:cstheme="majorBidi"/>
          <w:sz w:val="24"/>
          <w:szCs w:val="24"/>
        </w:rPr>
        <w:t>,</w:t>
      </w:r>
      <w:r w:rsidRPr="000E4DDE">
        <w:rPr>
          <w:rFonts w:asciiTheme="majorBidi" w:hAnsiTheme="majorBidi" w:cstheme="majorBidi"/>
          <w:sz w:val="24"/>
          <w:szCs w:val="24"/>
        </w:rPr>
        <w:t xml:space="preserve"> les quasi-capitaux propres, les titres hybrides ou bien les autres capitaux propres. Ils regroupent les types suivants :</w:t>
      </w:r>
    </w:p>
    <w:p w:rsidR="00530B75" w:rsidRPr="00D9053F" w:rsidRDefault="00530B75" w:rsidP="00530B75">
      <w:pPr>
        <w:spacing w:after="0" w:line="360" w:lineRule="auto"/>
        <w:jc w:val="both"/>
        <w:outlineLvl w:val="0"/>
        <w:rPr>
          <w:rFonts w:asciiTheme="majorBidi" w:hAnsiTheme="majorBidi" w:cstheme="majorBidi"/>
          <w:color w:val="FF0000"/>
          <w:sz w:val="24"/>
          <w:szCs w:val="24"/>
        </w:rPr>
      </w:pPr>
    </w:p>
    <w:p w:rsidR="00530B75" w:rsidRPr="00734D92" w:rsidRDefault="0076722A" w:rsidP="005D1CD9">
      <w:pPr>
        <w:spacing w:after="0" w:line="360" w:lineRule="auto"/>
        <w:jc w:val="both"/>
        <w:outlineLvl w:val="0"/>
        <w:rPr>
          <w:rFonts w:asciiTheme="majorBidi" w:hAnsiTheme="majorBidi" w:cstheme="majorBidi"/>
          <w:b/>
          <w:bCs/>
          <w:sz w:val="24"/>
          <w:szCs w:val="24"/>
          <w:u w:val="single"/>
        </w:rPr>
      </w:pPr>
      <w:r w:rsidRPr="00734D92">
        <w:rPr>
          <w:rFonts w:asciiTheme="majorBidi" w:hAnsiTheme="majorBidi" w:cstheme="majorBidi"/>
          <w:b/>
          <w:bCs/>
          <w:sz w:val="24"/>
          <w:szCs w:val="24"/>
          <w:u w:val="single"/>
        </w:rPr>
        <w:t>2-1-</w:t>
      </w:r>
      <w:r w:rsidR="00530B75" w:rsidRPr="00734D92">
        <w:rPr>
          <w:rFonts w:asciiTheme="majorBidi" w:hAnsiTheme="majorBidi" w:cstheme="majorBidi"/>
          <w:b/>
          <w:bCs/>
          <w:sz w:val="24"/>
          <w:szCs w:val="24"/>
          <w:u w:val="single"/>
        </w:rPr>
        <w:t xml:space="preserve"> Le capita</w:t>
      </w:r>
      <w:r w:rsidR="00BA515E">
        <w:rPr>
          <w:rFonts w:asciiTheme="majorBidi" w:hAnsiTheme="majorBidi" w:cstheme="majorBidi"/>
          <w:b/>
          <w:bCs/>
          <w:sz w:val="24"/>
          <w:szCs w:val="24"/>
          <w:u w:val="single"/>
        </w:rPr>
        <w:t>l-</w:t>
      </w:r>
      <w:r w:rsidR="00097288">
        <w:rPr>
          <w:rFonts w:asciiTheme="majorBidi" w:hAnsiTheme="majorBidi" w:cstheme="majorBidi"/>
          <w:b/>
          <w:bCs/>
          <w:sz w:val="24"/>
          <w:szCs w:val="24"/>
          <w:u w:val="single"/>
        </w:rPr>
        <w:t>risque</w:t>
      </w:r>
      <w:r w:rsidR="00530B75" w:rsidRPr="00734D92">
        <w:rPr>
          <w:rFonts w:asciiTheme="majorBidi" w:hAnsiTheme="majorBidi" w:cstheme="majorBidi"/>
          <w:b/>
          <w:bCs/>
          <w:sz w:val="24"/>
          <w:szCs w:val="24"/>
          <w:u w:val="single"/>
        </w:rPr>
        <w:t> :</w:t>
      </w:r>
    </w:p>
    <w:p w:rsidR="00530B75" w:rsidRPr="00734D92" w:rsidRDefault="00B87CCE" w:rsidP="00097288">
      <w:pPr>
        <w:spacing w:after="0" w:line="360" w:lineRule="auto"/>
        <w:jc w:val="both"/>
        <w:outlineLvl w:val="0"/>
        <w:rPr>
          <w:rFonts w:asciiTheme="majorBidi" w:hAnsiTheme="majorBidi" w:cstheme="majorBidi"/>
        </w:rPr>
      </w:pPr>
      <w:r w:rsidRPr="00734D92">
        <w:rPr>
          <w:rFonts w:asciiTheme="majorBidi" w:hAnsiTheme="majorBidi" w:cstheme="majorBidi"/>
          <w:b/>
          <w:bCs/>
          <w:sz w:val="24"/>
          <w:szCs w:val="24"/>
          <w:u w:val="single"/>
        </w:rPr>
        <w:t>2-1-</w:t>
      </w:r>
      <w:r>
        <w:rPr>
          <w:rFonts w:asciiTheme="majorBidi" w:hAnsiTheme="majorBidi" w:cstheme="majorBidi"/>
          <w:b/>
          <w:bCs/>
          <w:sz w:val="24"/>
          <w:szCs w:val="24"/>
          <w:u w:val="single"/>
        </w:rPr>
        <w:t>1</w:t>
      </w:r>
      <w:r w:rsidR="0076722A" w:rsidRPr="00734D92">
        <w:rPr>
          <w:rFonts w:asciiTheme="majorBidi" w:hAnsiTheme="majorBidi" w:cstheme="majorBidi"/>
          <w:b/>
          <w:bCs/>
          <w:sz w:val="24"/>
          <w:szCs w:val="24"/>
          <w:u w:val="single"/>
        </w:rPr>
        <w:t xml:space="preserve">- </w:t>
      </w:r>
      <w:r w:rsidR="00BA515E">
        <w:rPr>
          <w:rFonts w:asciiTheme="majorBidi" w:hAnsiTheme="majorBidi" w:cstheme="majorBidi"/>
          <w:b/>
          <w:bCs/>
          <w:sz w:val="24"/>
          <w:szCs w:val="24"/>
          <w:u w:val="single"/>
        </w:rPr>
        <w:t>Définition du capital-</w:t>
      </w:r>
      <w:r w:rsidR="00097288">
        <w:rPr>
          <w:rFonts w:asciiTheme="majorBidi" w:hAnsiTheme="majorBidi" w:cstheme="majorBidi"/>
          <w:b/>
          <w:bCs/>
          <w:sz w:val="24"/>
          <w:szCs w:val="24"/>
          <w:u w:val="single"/>
        </w:rPr>
        <w:t>risque</w:t>
      </w:r>
      <w:r w:rsidR="00530B75" w:rsidRPr="00734D92">
        <w:rPr>
          <w:rFonts w:asciiTheme="majorBidi" w:hAnsiTheme="majorBidi" w:cstheme="majorBidi"/>
          <w:b/>
          <w:bCs/>
          <w:sz w:val="24"/>
          <w:szCs w:val="24"/>
          <w:u w:val="single"/>
        </w:rPr>
        <w:t> :</w:t>
      </w:r>
      <w:r w:rsidR="00530B75" w:rsidRPr="00734D92">
        <w:rPr>
          <w:rFonts w:asciiTheme="majorBidi" w:hAnsiTheme="majorBidi" w:cstheme="majorBidi"/>
        </w:rPr>
        <w:t xml:space="preserve"> </w:t>
      </w:r>
    </w:p>
    <w:p w:rsidR="00530B75" w:rsidRDefault="00530B75" w:rsidP="00765A31">
      <w:pPr>
        <w:spacing w:after="0" w:line="360" w:lineRule="auto"/>
        <w:jc w:val="both"/>
        <w:outlineLvl w:val="0"/>
        <w:rPr>
          <w:rFonts w:asciiTheme="majorBidi" w:hAnsiTheme="majorBidi" w:cstheme="majorBidi"/>
          <w:sz w:val="24"/>
          <w:szCs w:val="24"/>
        </w:rPr>
      </w:pPr>
      <w:r w:rsidRPr="00734D92">
        <w:rPr>
          <w:rFonts w:asciiTheme="majorBidi" w:hAnsiTheme="majorBidi" w:cstheme="majorBidi"/>
        </w:rPr>
        <w:t xml:space="preserve">    </w:t>
      </w:r>
      <w:r w:rsidRPr="00734D92">
        <w:rPr>
          <w:rFonts w:asciiTheme="majorBidi" w:hAnsiTheme="majorBidi" w:cstheme="majorBidi"/>
          <w:sz w:val="24"/>
          <w:szCs w:val="24"/>
        </w:rPr>
        <w:t xml:space="preserve">Le </w:t>
      </w:r>
      <w:r w:rsidR="00BA515E" w:rsidRPr="00734D92">
        <w:rPr>
          <w:rFonts w:asciiTheme="majorBidi" w:hAnsiTheme="majorBidi" w:cstheme="majorBidi"/>
          <w:sz w:val="24"/>
          <w:szCs w:val="24"/>
        </w:rPr>
        <w:t>capital-</w:t>
      </w:r>
      <w:r w:rsidR="00BA515E">
        <w:rPr>
          <w:rFonts w:asciiTheme="majorBidi" w:hAnsiTheme="majorBidi" w:cstheme="majorBidi"/>
          <w:sz w:val="24"/>
          <w:szCs w:val="24"/>
        </w:rPr>
        <w:t>risque</w:t>
      </w:r>
      <w:r w:rsidRPr="00734D92">
        <w:rPr>
          <w:rFonts w:asciiTheme="majorBidi" w:hAnsiTheme="majorBidi" w:cstheme="majorBidi"/>
          <w:sz w:val="24"/>
          <w:szCs w:val="24"/>
        </w:rPr>
        <w:t xml:space="preserve"> correspond aux sommes investi</w:t>
      </w:r>
      <w:r w:rsidR="00963771">
        <w:rPr>
          <w:rFonts w:asciiTheme="majorBidi" w:hAnsiTheme="majorBidi" w:cstheme="majorBidi"/>
          <w:sz w:val="24"/>
          <w:szCs w:val="24"/>
        </w:rPr>
        <w:t>e</w:t>
      </w:r>
      <w:r w:rsidRPr="00734D92">
        <w:rPr>
          <w:rFonts w:asciiTheme="majorBidi" w:hAnsiTheme="majorBidi" w:cstheme="majorBidi"/>
          <w:sz w:val="24"/>
          <w:szCs w:val="24"/>
        </w:rPr>
        <w:t>s de façon temporaire dans des sociétés nouvelles ou récentes d</w:t>
      </w:r>
      <w:r w:rsidR="00765A31">
        <w:rPr>
          <w:rFonts w:asciiTheme="majorBidi" w:hAnsiTheme="majorBidi" w:cstheme="majorBidi"/>
          <w:sz w:val="24"/>
          <w:szCs w:val="24"/>
        </w:rPr>
        <w:t>ont</w:t>
      </w:r>
      <w:r w:rsidRPr="00734D92">
        <w:rPr>
          <w:rFonts w:asciiTheme="majorBidi" w:hAnsiTheme="majorBidi" w:cstheme="majorBidi"/>
          <w:sz w:val="24"/>
          <w:szCs w:val="24"/>
        </w:rPr>
        <w:t xml:space="preserve"> l’objectif </w:t>
      </w:r>
      <w:r w:rsidR="00765A31">
        <w:rPr>
          <w:rFonts w:asciiTheme="majorBidi" w:hAnsiTheme="majorBidi" w:cstheme="majorBidi"/>
          <w:sz w:val="24"/>
          <w:szCs w:val="24"/>
        </w:rPr>
        <w:t xml:space="preserve">est </w:t>
      </w:r>
      <w:r w:rsidRPr="00734D92">
        <w:rPr>
          <w:rFonts w:asciiTheme="majorBidi" w:hAnsiTheme="majorBidi" w:cstheme="majorBidi"/>
          <w:sz w:val="24"/>
          <w:szCs w:val="24"/>
        </w:rPr>
        <w:t>de dégager des plus-valu</w:t>
      </w:r>
      <w:r w:rsidR="00BA515E">
        <w:rPr>
          <w:rFonts w:asciiTheme="majorBidi" w:hAnsiTheme="majorBidi" w:cstheme="majorBidi"/>
          <w:sz w:val="24"/>
          <w:szCs w:val="24"/>
        </w:rPr>
        <w:t xml:space="preserve">es. Le plus souvent, le </w:t>
      </w:r>
      <w:r w:rsidR="00512C01">
        <w:rPr>
          <w:rFonts w:asciiTheme="majorBidi" w:hAnsiTheme="majorBidi" w:cstheme="majorBidi"/>
          <w:sz w:val="24"/>
          <w:szCs w:val="24"/>
        </w:rPr>
        <w:t xml:space="preserve">               </w:t>
      </w:r>
      <w:r w:rsidR="00BA515E">
        <w:rPr>
          <w:rFonts w:asciiTheme="majorBidi" w:hAnsiTheme="majorBidi" w:cstheme="majorBidi"/>
          <w:sz w:val="24"/>
          <w:szCs w:val="24"/>
        </w:rPr>
        <w:t>capital-</w:t>
      </w:r>
      <w:r w:rsidR="00097288">
        <w:rPr>
          <w:rFonts w:asciiTheme="majorBidi" w:hAnsiTheme="majorBidi" w:cstheme="majorBidi"/>
          <w:sz w:val="24"/>
          <w:szCs w:val="24"/>
        </w:rPr>
        <w:t>risqueur</w:t>
      </w:r>
      <w:r w:rsidRPr="00734D92">
        <w:rPr>
          <w:rFonts w:asciiTheme="majorBidi" w:hAnsiTheme="majorBidi" w:cstheme="majorBidi"/>
          <w:sz w:val="24"/>
          <w:szCs w:val="24"/>
        </w:rPr>
        <w:t xml:space="preserve"> prend une participation minoritaire dans le capital de la société cible, généralement non cotée, en souscrivant des actions de cette société qui bénéficie ainsi d’un financement. Cette participation peut intervenir soit dès la création, soit au cours du développement de la société cible. Cependant</w:t>
      </w:r>
      <w:r w:rsidR="00765A31">
        <w:rPr>
          <w:rFonts w:asciiTheme="majorBidi" w:hAnsiTheme="majorBidi" w:cstheme="majorBidi"/>
          <w:sz w:val="24"/>
          <w:szCs w:val="24"/>
        </w:rPr>
        <w:t>,</w:t>
      </w:r>
      <w:r w:rsidRPr="00734D92">
        <w:rPr>
          <w:rFonts w:asciiTheme="majorBidi" w:hAnsiTheme="majorBidi" w:cstheme="majorBidi"/>
          <w:sz w:val="24"/>
          <w:szCs w:val="24"/>
        </w:rPr>
        <w:t xml:space="preserve"> ces actions investi</w:t>
      </w:r>
      <w:r w:rsidR="00963771">
        <w:rPr>
          <w:rFonts w:asciiTheme="majorBidi" w:hAnsiTheme="majorBidi" w:cstheme="majorBidi"/>
          <w:sz w:val="24"/>
          <w:szCs w:val="24"/>
        </w:rPr>
        <w:t>e</w:t>
      </w:r>
      <w:r w:rsidRPr="00734D92">
        <w:rPr>
          <w:rFonts w:asciiTheme="majorBidi" w:hAnsiTheme="majorBidi" w:cstheme="majorBidi"/>
          <w:sz w:val="24"/>
          <w:szCs w:val="24"/>
        </w:rPr>
        <w:t>s peuvent être revendu</w:t>
      </w:r>
      <w:r w:rsidR="00963771">
        <w:rPr>
          <w:rFonts w:asciiTheme="majorBidi" w:hAnsiTheme="majorBidi" w:cstheme="majorBidi"/>
          <w:sz w:val="24"/>
          <w:szCs w:val="24"/>
        </w:rPr>
        <w:t>e</w:t>
      </w:r>
      <w:r w:rsidRPr="00734D92">
        <w:rPr>
          <w:rFonts w:asciiTheme="majorBidi" w:hAnsiTheme="majorBidi" w:cstheme="majorBidi"/>
          <w:sz w:val="24"/>
          <w:szCs w:val="24"/>
        </w:rPr>
        <w:t>s après quelques années, lorsque la société cible est en  mesure</w:t>
      </w:r>
      <w:r w:rsidR="00F55ECF">
        <w:rPr>
          <w:rFonts w:asciiTheme="majorBidi" w:hAnsiTheme="majorBidi" w:cstheme="majorBidi"/>
          <w:sz w:val="24"/>
          <w:szCs w:val="24"/>
        </w:rPr>
        <w:t xml:space="preserve"> de se financer par elle-même, </w:t>
      </w:r>
      <w:r w:rsidRPr="00734D92">
        <w:rPr>
          <w:rFonts w:asciiTheme="majorBidi" w:hAnsiTheme="majorBidi" w:cstheme="majorBidi"/>
          <w:sz w:val="24"/>
          <w:szCs w:val="24"/>
        </w:rPr>
        <w:t>parfois, à l’occasion d’une introduction en bourse. De ce fait, les somme</w:t>
      </w:r>
      <w:r w:rsidR="00963771">
        <w:rPr>
          <w:rFonts w:asciiTheme="majorBidi" w:hAnsiTheme="majorBidi" w:cstheme="majorBidi"/>
          <w:sz w:val="24"/>
          <w:szCs w:val="24"/>
        </w:rPr>
        <w:t>s</w:t>
      </w:r>
      <w:r w:rsidRPr="00734D92">
        <w:rPr>
          <w:rFonts w:asciiTheme="majorBidi" w:hAnsiTheme="majorBidi" w:cstheme="majorBidi"/>
          <w:sz w:val="24"/>
          <w:szCs w:val="24"/>
        </w:rPr>
        <w:t xml:space="preserve"> ainsi récupérées </w:t>
      </w:r>
      <w:r w:rsidR="00963771">
        <w:rPr>
          <w:rFonts w:asciiTheme="majorBidi" w:hAnsiTheme="majorBidi" w:cstheme="majorBidi"/>
          <w:sz w:val="24"/>
          <w:szCs w:val="24"/>
        </w:rPr>
        <w:t>et</w:t>
      </w:r>
      <w:r w:rsidRPr="00734D92">
        <w:rPr>
          <w:rFonts w:asciiTheme="majorBidi" w:hAnsiTheme="majorBidi" w:cstheme="majorBidi"/>
          <w:sz w:val="24"/>
          <w:szCs w:val="24"/>
        </w:rPr>
        <w:t xml:space="preserve"> les éventuelles plus-values sont réinvesties dans de nouvelles sociétés répondant aux crit</w:t>
      </w:r>
      <w:r w:rsidR="00BA515E">
        <w:rPr>
          <w:rFonts w:asciiTheme="majorBidi" w:hAnsiTheme="majorBidi" w:cstheme="majorBidi"/>
          <w:sz w:val="24"/>
          <w:szCs w:val="24"/>
        </w:rPr>
        <w:t>ères exigés. De plus le capital-</w:t>
      </w:r>
      <w:r w:rsidR="00097288">
        <w:rPr>
          <w:rFonts w:asciiTheme="majorBidi" w:hAnsiTheme="majorBidi" w:cstheme="majorBidi"/>
          <w:sz w:val="24"/>
          <w:szCs w:val="24"/>
        </w:rPr>
        <w:t>risqueur</w:t>
      </w:r>
      <w:r w:rsidRPr="00734D92">
        <w:rPr>
          <w:rFonts w:asciiTheme="majorBidi" w:hAnsiTheme="majorBidi" w:cstheme="majorBidi"/>
          <w:sz w:val="24"/>
          <w:szCs w:val="24"/>
        </w:rPr>
        <w:t xml:space="preserve"> peut également intervenir en accordant des prêts de certaine durée. </w:t>
      </w:r>
      <w:r w:rsidRPr="00734D92">
        <w:rPr>
          <w:rStyle w:val="Appelnotedebasdep"/>
          <w:rFonts w:asciiTheme="majorBidi" w:hAnsiTheme="majorBidi" w:cstheme="majorBidi"/>
          <w:sz w:val="24"/>
          <w:szCs w:val="24"/>
        </w:rPr>
        <w:footnoteReference w:id="15"/>
      </w:r>
    </w:p>
    <w:p w:rsidR="00963771" w:rsidRPr="0092522B" w:rsidRDefault="00963771" w:rsidP="0092522B">
      <w:pPr>
        <w:spacing w:after="0" w:line="360" w:lineRule="auto"/>
        <w:jc w:val="both"/>
        <w:outlineLvl w:val="0"/>
        <w:rPr>
          <w:rFonts w:asciiTheme="majorBidi" w:hAnsiTheme="majorBidi" w:cstheme="majorBidi"/>
          <w:sz w:val="24"/>
          <w:szCs w:val="24"/>
        </w:rPr>
      </w:pPr>
    </w:p>
    <w:p w:rsidR="00530B75" w:rsidRPr="00097288" w:rsidRDefault="00B01770" w:rsidP="00B01770">
      <w:pPr>
        <w:spacing w:after="0" w:line="360" w:lineRule="auto"/>
        <w:jc w:val="both"/>
        <w:outlineLvl w:val="0"/>
        <w:rPr>
          <w:rFonts w:asciiTheme="majorBidi" w:hAnsiTheme="majorBidi" w:cstheme="majorBidi"/>
          <w:u w:val="single"/>
        </w:rPr>
      </w:pPr>
      <w:r w:rsidRPr="00734D92">
        <w:rPr>
          <w:rFonts w:asciiTheme="majorBidi" w:hAnsiTheme="majorBidi" w:cstheme="majorBidi"/>
          <w:b/>
          <w:bCs/>
          <w:sz w:val="24"/>
          <w:szCs w:val="24"/>
          <w:u w:val="single"/>
        </w:rPr>
        <w:t>2-1-</w:t>
      </w:r>
      <w:r>
        <w:rPr>
          <w:rFonts w:asciiTheme="majorBidi" w:hAnsiTheme="majorBidi" w:cstheme="majorBidi"/>
          <w:b/>
          <w:bCs/>
          <w:sz w:val="24"/>
          <w:szCs w:val="24"/>
          <w:u w:val="single"/>
        </w:rPr>
        <w:t>2</w:t>
      </w:r>
      <w:r w:rsidR="00097288" w:rsidRPr="00097288">
        <w:rPr>
          <w:rFonts w:asciiTheme="majorBidi" w:hAnsiTheme="majorBidi" w:cstheme="majorBidi"/>
          <w:b/>
          <w:bCs/>
          <w:sz w:val="24"/>
          <w:szCs w:val="24"/>
          <w:u w:val="single"/>
        </w:rPr>
        <w:t xml:space="preserve">- </w:t>
      </w:r>
      <w:r w:rsidR="00BA515E">
        <w:rPr>
          <w:rFonts w:asciiTheme="majorBidi" w:hAnsiTheme="majorBidi" w:cstheme="majorBidi"/>
          <w:b/>
          <w:bCs/>
          <w:sz w:val="24"/>
          <w:szCs w:val="24"/>
          <w:u w:val="single"/>
        </w:rPr>
        <w:t>Les caractéristiques du capital-</w:t>
      </w:r>
      <w:r w:rsidR="00097288" w:rsidRPr="00097288">
        <w:rPr>
          <w:rFonts w:asciiTheme="majorBidi" w:hAnsiTheme="majorBidi" w:cstheme="majorBidi"/>
          <w:b/>
          <w:bCs/>
          <w:sz w:val="24"/>
          <w:szCs w:val="24"/>
          <w:u w:val="single"/>
        </w:rPr>
        <w:t>risque</w:t>
      </w:r>
      <w:r w:rsidR="00530B75" w:rsidRPr="00097288">
        <w:rPr>
          <w:rFonts w:asciiTheme="majorBidi" w:hAnsiTheme="majorBidi" w:cstheme="majorBidi"/>
          <w:b/>
          <w:bCs/>
          <w:sz w:val="24"/>
          <w:szCs w:val="24"/>
          <w:u w:val="single"/>
        </w:rPr>
        <w:t> :</w:t>
      </w:r>
      <w:r w:rsidR="00530B75" w:rsidRPr="00097288">
        <w:rPr>
          <w:rFonts w:asciiTheme="majorBidi" w:hAnsiTheme="majorBidi" w:cstheme="majorBidi"/>
          <w:u w:val="single"/>
        </w:rPr>
        <w:t xml:space="preserve"> </w:t>
      </w:r>
    </w:p>
    <w:p w:rsidR="00E66B65" w:rsidRPr="00097288" w:rsidRDefault="00530B75" w:rsidP="00E66B65">
      <w:pPr>
        <w:spacing w:after="0" w:line="360" w:lineRule="auto"/>
        <w:jc w:val="both"/>
        <w:rPr>
          <w:rFonts w:asciiTheme="majorBidi" w:hAnsiTheme="majorBidi" w:cstheme="majorBidi"/>
          <w:sz w:val="24"/>
          <w:szCs w:val="24"/>
        </w:rPr>
      </w:pPr>
      <w:r w:rsidRPr="00097288">
        <w:rPr>
          <w:rFonts w:asciiTheme="majorBidi" w:hAnsiTheme="majorBidi" w:cstheme="majorBidi"/>
        </w:rPr>
        <w:t xml:space="preserve">    </w:t>
      </w:r>
      <w:r w:rsidRPr="00097288">
        <w:rPr>
          <w:rFonts w:asciiTheme="majorBidi" w:hAnsiTheme="majorBidi" w:cstheme="majorBidi"/>
          <w:sz w:val="24"/>
          <w:szCs w:val="24"/>
        </w:rPr>
        <w:t xml:space="preserve">Le </w:t>
      </w:r>
      <w:r w:rsidR="00BA515E" w:rsidRPr="00097288">
        <w:rPr>
          <w:rFonts w:asciiTheme="majorBidi" w:hAnsiTheme="majorBidi" w:cstheme="majorBidi"/>
          <w:sz w:val="24"/>
          <w:szCs w:val="24"/>
        </w:rPr>
        <w:t>capital-risque</w:t>
      </w:r>
      <w:r w:rsidRPr="00097288">
        <w:rPr>
          <w:rFonts w:asciiTheme="majorBidi" w:hAnsiTheme="majorBidi" w:cstheme="majorBidi"/>
          <w:sz w:val="24"/>
          <w:szCs w:val="24"/>
        </w:rPr>
        <w:t xml:space="preserve"> représente un certain nombre de caractéristiques qui en font une activité d’intermédiation financière particulière : </w:t>
      </w:r>
    </w:p>
    <w:p w:rsidR="00530B75" w:rsidRPr="00097288" w:rsidRDefault="00530B75" w:rsidP="00B57DDF">
      <w:pPr>
        <w:pStyle w:val="Paragraphedeliste"/>
        <w:numPr>
          <w:ilvl w:val="0"/>
          <w:numId w:val="2"/>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lastRenderedPageBreak/>
        <w:t xml:space="preserve">C’est une activité d’apport en fonds propres dans des entreprises innovantes non cotées </w:t>
      </w:r>
      <w:r w:rsidR="00E72743">
        <w:rPr>
          <w:rFonts w:asciiTheme="majorBidi" w:hAnsiTheme="majorBidi" w:cstheme="majorBidi"/>
          <w:sz w:val="24"/>
          <w:szCs w:val="24"/>
        </w:rPr>
        <w:t xml:space="preserve">      </w:t>
      </w:r>
      <w:r w:rsidRPr="00097288">
        <w:rPr>
          <w:rFonts w:asciiTheme="majorBidi" w:hAnsiTheme="majorBidi" w:cstheme="majorBidi"/>
          <w:sz w:val="24"/>
          <w:szCs w:val="24"/>
        </w:rPr>
        <w:t xml:space="preserve">ou en développement présentant un fort potentiel de croissance. Les capitaux apportés permettent de constituer l’entreprise, de financer le développement d’un premier produit </w:t>
      </w:r>
      <w:r w:rsidR="00E72743">
        <w:rPr>
          <w:rFonts w:asciiTheme="majorBidi" w:hAnsiTheme="majorBidi" w:cstheme="majorBidi"/>
          <w:sz w:val="24"/>
          <w:szCs w:val="24"/>
        </w:rPr>
        <w:t xml:space="preserve">    </w:t>
      </w:r>
      <w:r w:rsidRPr="00097288">
        <w:rPr>
          <w:rFonts w:asciiTheme="majorBidi" w:hAnsiTheme="majorBidi" w:cstheme="majorBidi"/>
          <w:sz w:val="24"/>
          <w:szCs w:val="24"/>
        </w:rPr>
        <w:t>ou encore de financer sa fabrication et sa commercialisation. A ce stade, l’entreprise ne génère le plus souvent aucun bénéfice.</w:t>
      </w:r>
    </w:p>
    <w:p w:rsidR="00530B75" w:rsidRPr="00097288" w:rsidRDefault="00530B75" w:rsidP="00765A31">
      <w:pPr>
        <w:pStyle w:val="Paragraphedeliste"/>
        <w:numPr>
          <w:ilvl w:val="0"/>
          <w:numId w:val="2"/>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L’investisseur est un partenaire actif</w:t>
      </w:r>
      <w:r w:rsidR="00765A31" w:rsidRPr="00765A31">
        <w:rPr>
          <w:rFonts w:asciiTheme="majorBidi" w:hAnsiTheme="majorBidi" w:cstheme="majorBidi"/>
          <w:sz w:val="24"/>
          <w:szCs w:val="24"/>
        </w:rPr>
        <w:t xml:space="preserve"> </w:t>
      </w:r>
      <w:r w:rsidR="00F55ECF">
        <w:rPr>
          <w:rFonts w:asciiTheme="majorBidi" w:hAnsiTheme="majorBidi" w:cstheme="majorBidi"/>
          <w:sz w:val="24"/>
          <w:szCs w:val="24"/>
        </w:rPr>
        <w:t xml:space="preserve">qui </w:t>
      </w:r>
      <w:r w:rsidR="00765A31" w:rsidRPr="00097288">
        <w:rPr>
          <w:rFonts w:asciiTheme="majorBidi" w:hAnsiTheme="majorBidi" w:cstheme="majorBidi"/>
          <w:sz w:val="24"/>
          <w:szCs w:val="24"/>
        </w:rPr>
        <w:t xml:space="preserve">apporte </w:t>
      </w:r>
      <w:r w:rsidRPr="00097288">
        <w:rPr>
          <w:rFonts w:asciiTheme="majorBidi" w:hAnsiTheme="majorBidi" w:cstheme="majorBidi"/>
          <w:sz w:val="24"/>
          <w:szCs w:val="24"/>
        </w:rPr>
        <w:t>en plus des capitaux</w:t>
      </w:r>
      <w:r w:rsidR="006A7A43">
        <w:rPr>
          <w:rFonts w:asciiTheme="majorBidi" w:hAnsiTheme="majorBidi" w:cstheme="majorBidi"/>
          <w:sz w:val="24"/>
          <w:szCs w:val="24"/>
        </w:rPr>
        <w:t xml:space="preserve">, </w:t>
      </w:r>
      <w:r w:rsidRPr="00097288">
        <w:rPr>
          <w:rFonts w:asciiTheme="majorBidi" w:hAnsiTheme="majorBidi" w:cstheme="majorBidi"/>
          <w:sz w:val="24"/>
          <w:szCs w:val="24"/>
        </w:rPr>
        <w:t xml:space="preserve">des conseils et </w:t>
      </w:r>
      <w:r w:rsidR="00512C01">
        <w:rPr>
          <w:rFonts w:asciiTheme="majorBidi" w:hAnsiTheme="majorBidi" w:cstheme="majorBidi"/>
          <w:sz w:val="24"/>
          <w:szCs w:val="24"/>
        </w:rPr>
        <w:t xml:space="preserve">des </w:t>
      </w:r>
      <w:r w:rsidRPr="00097288">
        <w:rPr>
          <w:rFonts w:asciiTheme="majorBidi" w:hAnsiTheme="majorBidi" w:cstheme="majorBidi"/>
          <w:sz w:val="24"/>
          <w:szCs w:val="24"/>
        </w:rPr>
        <w:t>aide</w:t>
      </w:r>
      <w:r w:rsidR="00512C01">
        <w:rPr>
          <w:rFonts w:asciiTheme="majorBidi" w:hAnsiTheme="majorBidi" w:cstheme="majorBidi"/>
          <w:sz w:val="24"/>
          <w:szCs w:val="24"/>
        </w:rPr>
        <w:t>s</w:t>
      </w:r>
      <w:r w:rsidRPr="00097288">
        <w:rPr>
          <w:rFonts w:asciiTheme="majorBidi" w:hAnsiTheme="majorBidi" w:cstheme="majorBidi"/>
          <w:sz w:val="24"/>
          <w:szCs w:val="24"/>
        </w:rPr>
        <w:t xml:space="preserve"> au management, </w:t>
      </w:r>
      <w:r w:rsidR="00512C01">
        <w:rPr>
          <w:rFonts w:asciiTheme="majorBidi" w:hAnsiTheme="majorBidi" w:cstheme="majorBidi"/>
          <w:sz w:val="24"/>
          <w:szCs w:val="24"/>
        </w:rPr>
        <w:t xml:space="preserve">il </w:t>
      </w:r>
      <w:r w:rsidRPr="00097288">
        <w:rPr>
          <w:rFonts w:asciiTheme="majorBidi" w:hAnsiTheme="majorBidi" w:cstheme="majorBidi"/>
          <w:sz w:val="24"/>
          <w:szCs w:val="24"/>
        </w:rPr>
        <w:t>supervise les recrutements et occupe souvent un siège au conseil d’administration.</w:t>
      </w:r>
    </w:p>
    <w:p w:rsidR="00530B75" w:rsidRPr="00097288" w:rsidRDefault="00530B75" w:rsidP="00B57DDF">
      <w:pPr>
        <w:pStyle w:val="Paragraphedeliste"/>
        <w:numPr>
          <w:ilvl w:val="0"/>
          <w:numId w:val="2"/>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A l’inverse du banquier classique qui exige de vraies garanties et s’assure de la liquidit</w:t>
      </w:r>
      <w:r w:rsidR="00BA515E">
        <w:rPr>
          <w:rFonts w:asciiTheme="majorBidi" w:hAnsiTheme="majorBidi" w:cstheme="majorBidi"/>
          <w:sz w:val="24"/>
          <w:szCs w:val="24"/>
        </w:rPr>
        <w:t>é de ses placements, le capital-</w:t>
      </w:r>
      <w:r w:rsidRPr="00097288">
        <w:rPr>
          <w:rFonts w:asciiTheme="majorBidi" w:hAnsiTheme="majorBidi" w:cstheme="majorBidi"/>
          <w:sz w:val="24"/>
          <w:szCs w:val="24"/>
        </w:rPr>
        <w:t xml:space="preserve">risqueur partage les risques de démarrage, de la croissance, mais </w:t>
      </w:r>
      <w:r w:rsidR="00512C01">
        <w:rPr>
          <w:rFonts w:asciiTheme="majorBidi" w:hAnsiTheme="majorBidi" w:cstheme="majorBidi"/>
          <w:sz w:val="24"/>
          <w:szCs w:val="24"/>
        </w:rPr>
        <w:t xml:space="preserve">il partage </w:t>
      </w:r>
      <w:r w:rsidRPr="00097288">
        <w:rPr>
          <w:rFonts w:asciiTheme="majorBidi" w:hAnsiTheme="majorBidi" w:cstheme="majorBidi"/>
          <w:sz w:val="24"/>
          <w:szCs w:val="24"/>
        </w:rPr>
        <w:t xml:space="preserve">également les profits en cas de succès du projet. </w:t>
      </w:r>
    </w:p>
    <w:p w:rsidR="00530B75" w:rsidRPr="00097288" w:rsidRDefault="00530B75" w:rsidP="004F70A2">
      <w:pPr>
        <w:pStyle w:val="Paragraphedeliste"/>
        <w:numPr>
          <w:ilvl w:val="0"/>
          <w:numId w:val="2"/>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Il n’a pas</w:t>
      </w:r>
      <w:r w:rsidR="004F70A2">
        <w:rPr>
          <w:rFonts w:asciiTheme="majorBidi" w:hAnsiTheme="majorBidi" w:cstheme="majorBidi"/>
          <w:sz w:val="24"/>
          <w:szCs w:val="24"/>
        </w:rPr>
        <w:t xml:space="preserve"> pour</w:t>
      </w:r>
      <w:r w:rsidRPr="00097288">
        <w:rPr>
          <w:rFonts w:asciiTheme="majorBidi" w:hAnsiTheme="majorBidi" w:cstheme="majorBidi"/>
          <w:sz w:val="24"/>
          <w:szCs w:val="24"/>
        </w:rPr>
        <w:t xml:space="preserve"> vocation </w:t>
      </w:r>
      <w:r w:rsidR="004F70A2">
        <w:rPr>
          <w:rFonts w:asciiTheme="majorBidi" w:hAnsiTheme="majorBidi" w:cstheme="majorBidi"/>
          <w:sz w:val="24"/>
          <w:szCs w:val="24"/>
        </w:rPr>
        <w:t>d’</w:t>
      </w:r>
      <w:r w:rsidRPr="00097288">
        <w:rPr>
          <w:rFonts w:asciiTheme="majorBidi" w:hAnsiTheme="majorBidi" w:cstheme="majorBidi"/>
          <w:sz w:val="24"/>
          <w:szCs w:val="24"/>
        </w:rPr>
        <w:t>investi</w:t>
      </w:r>
      <w:r w:rsidR="00E66B65">
        <w:rPr>
          <w:rFonts w:asciiTheme="majorBidi" w:hAnsiTheme="majorBidi" w:cstheme="majorBidi"/>
          <w:sz w:val="24"/>
          <w:szCs w:val="24"/>
        </w:rPr>
        <w:t>r</w:t>
      </w:r>
      <w:r w:rsidRPr="00097288">
        <w:rPr>
          <w:rFonts w:asciiTheme="majorBidi" w:hAnsiTheme="majorBidi" w:cstheme="majorBidi"/>
          <w:sz w:val="24"/>
          <w:szCs w:val="24"/>
        </w:rPr>
        <w:t xml:space="preserve"> indéfiniment dans l’entreprise, son intervention est ponctuelle est limitée dans le temps. A vocation élitiste, il n’est pas une source de financement comme les autres : il se distingue </w:t>
      </w:r>
      <w:r w:rsidR="00944ACB">
        <w:rPr>
          <w:rFonts w:asciiTheme="majorBidi" w:hAnsiTheme="majorBidi" w:cstheme="majorBidi"/>
          <w:sz w:val="24"/>
          <w:szCs w:val="24"/>
        </w:rPr>
        <w:t>de l’offre de crédit bancaire</w:t>
      </w:r>
      <w:r w:rsidR="00512C01">
        <w:rPr>
          <w:rFonts w:asciiTheme="majorBidi" w:hAnsiTheme="majorBidi" w:cstheme="majorBidi"/>
          <w:sz w:val="24"/>
          <w:szCs w:val="24"/>
        </w:rPr>
        <w:t xml:space="preserve"> de sorte que le</w:t>
      </w:r>
      <w:r w:rsidRPr="00097288">
        <w:rPr>
          <w:rFonts w:asciiTheme="majorBidi" w:hAnsiTheme="majorBidi" w:cstheme="majorBidi"/>
          <w:sz w:val="24"/>
          <w:szCs w:val="24"/>
        </w:rPr>
        <w:t xml:space="preserve"> profil de ses investisseurs ainsi que leurs outils sont différents de ceux des banquiers. Par ailleurs, il confère à l’apporteur de fonds propres une partie du pouvoir, en ce sens</w:t>
      </w:r>
      <w:r w:rsidR="00512C01">
        <w:rPr>
          <w:rFonts w:asciiTheme="majorBidi" w:hAnsiTheme="majorBidi" w:cstheme="majorBidi"/>
          <w:sz w:val="24"/>
          <w:szCs w:val="24"/>
        </w:rPr>
        <w:t>,</w:t>
      </w:r>
      <w:r w:rsidRPr="00097288">
        <w:rPr>
          <w:rFonts w:asciiTheme="majorBidi" w:hAnsiTheme="majorBidi" w:cstheme="majorBidi"/>
          <w:sz w:val="24"/>
          <w:szCs w:val="24"/>
        </w:rPr>
        <w:t xml:space="preserve"> une participation au capital d’une entreprise est assortie de droit de vote aux assemblées.</w:t>
      </w:r>
    </w:p>
    <w:p w:rsidR="00530B75" w:rsidRPr="00097288" w:rsidRDefault="00530B75" w:rsidP="00512C01">
      <w:pPr>
        <w:pStyle w:val="Paragraphedeliste"/>
        <w:numPr>
          <w:ilvl w:val="0"/>
          <w:numId w:val="2"/>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 xml:space="preserve">L’activité  du financement de création est orientée vers un secteur novateur dans lequel elle dispose d’un avantage concurrentiel avec une vraie rupture technologique. Les entreprises financées sont positionnées </w:t>
      </w:r>
      <w:r w:rsidR="00512C01">
        <w:rPr>
          <w:rFonts w:asciiTheme="majorBidi" w:hAnsiTheme="majorBidi" w:cstheme="majorBidi"/>
          <w:sz w:val="24"/>
          <w:szCs w:val="24"/>
        </w:rPr>
        <w:t>dans</w:t>
      </w:r>
      <w:r w:rsidRPr="00097288">
        <w:rPr>
          <w:rFonts w:asciiTheme="majorBidi" w:hAnsiTheme="majorBidi" w:cstheme="majorBidi"/>
          <w:sz w:val="24"/>
          <w:szCs w:val="24"/>
        </w:rPr>
        <w:t xml:space="preserve"> des secteurs émergents et en forte croissance.</w:t>
      </w:r>
    </w:p>
    <w:p w:rsidR="00530B75" w:rsidRPr="00097288" w:rsidRDefault="00530B75" w:rsidP="004F70A2">
      <w:pPr>
        <w:pStyle w:val="Paragraphedeliste"/>
        <w:numPr>
          <w:ilvl w:val="0"/>
          <w:numId w:val="2"/>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Les critères pris en compte portent le plus fréquemment sur la qualité du projet, l’expérience</w:t>
      </w:r>
      <w:r w:rsidR="004F70A2">
        <w:rPr>
          <w:rFonts w:asciiTheme="majorBidi" w:hAnsiTheme="majorBidi" w:cstheme="majorBidi"/>
          <w:sz w:val="24"/>
          <w:szCs w:val="24"/>
        </w:rPr>
        <w:t xml:space="preserve"> et la </w:t>
      </w:r>
      <w:r w:rsidR="004F70A2" w:rsidRPr="00097288">
        <w:rPr>
          <w:rFonts w:asciiTheme="majorBidi" w:hAnsiTheme="majorBidi" w:cstheme="majorBidi"/>
          <w:sz w:val="24"/>
          <w:szCs w:val="24"/>
        </w:rPr>
        <w:t>cohésion</w:t>
      </w:r>
      <w:r w:rsidRPr="00097288">
        <w:rPr>
          <w:rFonts w:asciiTheme="majorBidi" w:hAnsiTheme="majorBidi" w:cstheme="majorBidi"/>
          <w:sz w:val="24"/>
          <w:szCs w:val="24"/>
        </w:rPr>
        <w:t xml:space="preserve"> de l’équipe de management ainsi que</w:t>
      </w:r>
      <w:r w:rsidR="00512C01">
        <w:rPr>
          <w:rFonts w:asciiTheme="majorBidi" w:hAnsiTheme="majorBidi" w:cstheme="majorBidi"/>
          <w:sz w:val="24"/>
          <w:szCs w:val="24"/>
        </w:rPr>
        <w:t xml:space="preserve"> sur</w:t>
      </w:r>
      <w:r w:rsidRPr="00097288">
        <w:rPr>
          <w:rFonts w:asciiTheme="majorBidi" w:hAnsiTheme="majorBidi" w:cstheme="majorBidi"/>
          <w:sz w:val="24"/>
          <w:szCs w:val="24"/>
        </w:rPr>
        <w:t xml:space="preserve"> la capacité </w:t>
      </w:r>
      <w:r w:rsidR="004F70A2">
        <w:rPr>
          <w:rFonts w:asciiTheme="majorBidi" w:hAnsiTheme="majorBidi" w:cstheme="majorBidi"/>
          <w:sz w:val="24"/>
          <w:szCs w:val="24"/>
        </w:rPr>
        <w:t>à financer</w:t>
      </w:r>
      <w:r w:rsidRPr="00097288">
        <w:rPr>
          <w:rFonts w:asciiTheme="majorBidi" w:hAnsiTheme="majorBidi" w:cstheme="majorBidi"/>
          <w:sz w:val="24"/>
          <w:szCs w:val="24"/>
        </w:rPr>
        <w:t xml:space="preserve"> </w:t>
      </w:r>
      <w:r w:rsidR="004F70A2">
        <w:rPr>
          <w:rFonts w:asciiTheme="majorBidi" w:hAnsiTheme="majorBidi" w:cstheme="majorBidi"/>
          <w:sz w:val="24"/>
          <w:szCs w:val="24"/>
        </w:rPr>
        <w:t>les nouvelles</w:t>
      </w:r>
      <w:r w:rsidRPr="00097288">
        <w:rPr>
          <w:rFonts w:asciiTheme="majorBidi" w:hAnsiTheme="majorBidi" w:cstheme="majorBidi"/>
          <w:sz w:val="24"/>
          <w:szCs w:val="24"/>
        </w:rPr>
        <w:t xml:space="preserve"> création</w:t>
      </w:r>
      <w:r w:rsidR="004F70A2">
        <w:rPr>
          <w:rFonts w:asciiTheme="majorBidi" w:hAnsiTheme="majorBidi" w:cstheme="majorBidi"/>
          <w:sz w:val="24"/>
          <w:szCs w:val="24"/>
        </w:rPr>
        <w:t xml:space="preserve">s et </w:t>
      </w:r>
      <w:r w:rsidRPr="00097288">
        <w:rPr>
          <w:rFonts w:asciiTheme="majorBidi" w:hAnsiTheme="majorBidi" w:cstheme="majorBidi"/>
          <w:sz w:val="24"/>
          <w:szCs w:val="24"/>
        </w:rPr>
        <w:t>à se situer rapidement sur un marché de taille mond</w:t>
      </w:r>
      <w:r w:rsidR="00944ACB">
        <w:rPr>
          <w:rFonts w:asciiTheme="majorBidi" w:hAnsiTheme="majorBidi" w:cstheme="majorBidi"/>
          <w:sz w:val="24"/>
          <w:szCs w:val="24"/>
        </w:rPr>
        <w:t xml:space="preserve">iale. L’investisseur en </w:t>
      </w:r>
      <w:r w:rsidR="00FB2F46">
        <w:rPr>
          <w:rFonts w:asciiTheme="majorBidi" w:hAnsiTheme="majorBidi" w:cstheme="majorBidi"/>
          <w:sz w:val="24"/>
          <w:szCs w:val="24"/>
        </w:rPr>
        <w:t xml:space="preserve">      </w:t>
      </w:r>
      <w:r w:rsidR="00944ACB">
        <w:rPr>
          <w:rFonts w:asciiTheme="majorBidi" w:hAnsiTheme="majorBidi" w:cstheme="majorBidi"/>
          <w:sz w:val="24"/>
          <w:szCs w:val="24"/>
        </w:rPr>
        <w:t>capital-</w:t>
      </w:r>
      <w:r w:rsidRPr="00097288">
        <w:rPr>
          <w:rFonts w:asciiTheme="majorBidi" w:hAnsiTheme="majorBidi" w:cstheme="majorBidi"/>
          <w:sz w:val="24"/>
          <w:szCs w:val="24"/>
        </w:rPr>
        <w:t xml:space="preserve">risque </w:t>
      </w:r>
      <w:r w:rsidR="00944ACB">
        <w:rPr>
          <w:rFonts w:asciiTheme="majorBidi" w:hAnsiTheme="majorBidi" w:cstheme="majorBidi"/>
          <w:sz w:val="24"/>
          <w:szCs w:val="24"/>
        </w:rPr>
        <w:t xml:space="preserve">privilégie </w:t>
      </w:r>
      <w:r w:rsidR="00512C01">
        <w:rPr>
          <w:rFonts w:asciiTheme="majorBidi" w:hAnsiTheme="majorBidi" w:cstheme="majorBidi"/>
          <w:sz w:val="24"/>
          <w:szCs w:val="24"/>
        </w:rPr>
        <w:t xml:space="preserve">alors </w:t>
      </w:r>
      <w:r w:rsidR="00944ACB">
        <w:rPr>
          <w:rFonts w:asciiTheme="majorBidi" w:hAnsiTheme="majorBidi" w:cstheme="majorBidi"/>
          <w:sz w:val="24"/>
          <w:szCs w:val="24"/>
        </w:rPr>
        <w:t>les</w:t>
      </w:r>
      <w:r w:rsidRPr="00097288">
        <w:rPr>
          <w:rFonts w:asciiTheme="majorBidi" w:hAnsiTheme="majorBidi" w:cstheme="majorBidi"/>
          <w:sz w:val="24"/>
          <w:szCs w:val="24"/>
        </w:rPr>
        <w:t xml:space="preserve"> critères qualitatifs que quantitatifs.</w:t>
      </w:r>
    </w:p>
    <w:p w:rsidR="00530B75" w:rsidRPr="00097288" w:rsidRDefault="00530B75" w:rsidP="00B57DDF">
      <w:pPr>
        <w:pStyle w:val="Paragraphedeliste"/>
        <w:numPr>
          <w:ilvl w:val="0"/>
          <w:numId w:val="2"/>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La profession se situe sur un horizon à long terme.</w:t>
      </w:r>
    </w:p>
    <w:p w:rsidR="00530B75" w:rsidRPr="00097288" w:rsidRDefault="00530B75" w:rsidP="00B57DDF">
      <w:pPr>
        <w:pStyle w:val="Paragraphedeliste"/>
        <w:numPr>
          <w:ilvl w:val="0"/>
          <w:numId w:val="2"/>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La rémunération s’effectue à terme et les dividendes reçus ne constituent qu’une partie de celle-ci.</w:t>
      </w:r>
    </w:p>
    <w:p w:rsidR="00530B75" w:rsidRDefault="00530B75" w:rsidP="000B312B">
      <w:pPr>
        <w:pStyle w:val="Paragraphedeliste"/>
        <w:numPr>
          <w:ilvl w:val="0"/>
          <w:numId w:val="2"/>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Le taux de ren</w:t>
      </w:r>
      <w:r w:rsidR="000B312B">
        <w:rPr>
          <w:rFonts w:asciiTheme="majorBidi" w:hAnsiTheme="majorBidi" w:cstheme="majorBidi"/>
          <w:sz w:val="24"/>
          <w:szCs w:val="24"/>
        </w:rPr>
        <w:t xml:space="preserve">dement interne doit être élevé et </w:t>
      </w:r>
      <w:r w:rsidRPr="00097288">
        <w:rPr>
          <w:rFonts w:asciiTheme="majorBidi" w:hAnsiTheme="majorBidi" w:cstheme="majorBidi"/>
          <w:sz w:val="24"/>
          <w:szCs w:val="24"/>
        </w:rPr>
        <w:t xml:space="preserve">la rémunération sur les meilleurs dossiers </w:t>
      </w:r>
      <w:r w:rsidR="000B312B">
        <w:rPr>
          <w:rFonts w:asciiTheme="majorBidi" w:hAnsiTheme="majorBidi" w:cstheme="majorBidi"/>
          <w:sz w:val="24"/>
          <w:szCs w:val="24"/>
        </w:rPr>
        <w:t xml:space="preserve">doit </w:t>
      </w:r>
      <w:r w:rsidRPr="00097288">
        <w:rPr>
          <w:rFonts w:asciiTheme="majorBidi" w:hAnsiTheme="majorBidi" w:cstheme="majorBidi"/>
          <w:sz w:val="24"/>
          <w:szCs w:val="24"/>
        </w:rPr>
        <w:t>compenser les plus</w:t>
      </w:r>
      <w:r w:rsidR="00512C01">
        <w:rPr>
          <w:rFonts w:asciiTheme="majorBidi" w:hAnsiTheme="majorBidi" w:cstheme="majorBidi"/>
          <w:sz w:val="24"/>
          <w:szCs w:val="24"/>
        </w:rPr>
        <w:t xml:space="preserve"> mauvais</w:t>
      </w:r>
      <w:r w:rsidRPr="00097288">
        <w:rPr>
          <w:rFonts w:asciiTheme="majorBidi" w:hAnsiTheme="majorBidi" w:cstheme="majorBidi"/>
          <w:sz w:val="24"/>
          <w:szCs w:val="24"/>
        </w:rPr>
        <w:t>.</w:t>
      </w:r>
    </w:p>
    <w:p w:rsidR="005E0A5A" w:rsidRPr="005E0A5A" w:rsidRDefault="005E0A5A" w:rsidP="005E0A5A">
      <w:pPr>
        <w:spacing w:after="0" w:line="360" w:lineRule="auto"/>
        <w:jc w:val="both"/>
        <w:rPr>
          <w:rFonts w:asciiTheme="majorBidi" w:hAnsiTheme="majorBidi" w:cstheme="majorBidi"/>
          <w:sz w:val="24"/>
          <w:szCs w:val="24"/>
        </w:rPr>
      </w:pPr>
    </w:p>
    <w:p w:rsidR="00530B75" w:rsidRPr="00097288" w:rsidRDefault="0092522B" w:rsidP="00512C01">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Les acteurs d</w:t>
      </w:r>
      <w:r w:rsidR="00512C01">
        <w:rPr>
          <w:rFonts w:asciiTheme="majorBidi" w:hAnsiTheme="majorBidi" w:cstheme="majorBidi"/>
          <w:sz w:val="24"/>
          <w:szCs w:val="24"/>
        </w:rPr>
        <w:t>u</w:t>
      </w:r>
      <w:r>
        <w:rPr>
          <w:rFonts w:asciiTheme="majorBidi" w:hAnsiTheme="majorBidi" w:cstheme="majorBidi"/>
          <w:sz w:val="24"/>
          <w:szCs w:val="24"/>
        </w:rPr>
        <w:t xml:space="preserve"> capital-</w:t>
      </w:r>
      <w:r w:rsidR="00530B75" w:rsidRPr="00097288">
        <w:rPr>
          <w:rFonts w:asciiTheme="majorBidi" w:hAnsiTheme="majorBidi" w:cstheme="majorBidi"/>
          <w:sz w:val="24"/>
          <w:szCs w:val="24"/>
        </w:rPr>
        <w:t>risque adoptent en général l’organisation suivante :</w:t>
      </w:r>
    </w:p>
    <w:p w:rsidR="00530B75" w:rsidRPr="00097288" w:rsidRDefault="00530B75" w:rsidP="00530B75">
      <w:pPr>
        <w:pStyle w:val="Paragraphedeliste"/>
        <w:numPr>
          <w:ilvl w:val="0"/>
          <w:numId w:val="1"/>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Les équipes sont de petite taille (moins de dix personnes)</w:t>
      </w:r>
      <w:r w:rsidR="00512C01">
        <w:rPr>
          <w:rFonts w:asciiTheme="majorBidi" w:hAnsiTheme="majorBidi" w:cstheme="majorBidi"/>
          <w:sz w:val="24"/>
          <w:szCs w:val="24"/>
        </w:rPr>
        <w:t>.</w:t>
      </w:r>
    </w:p>
    <w:p w:rsidR="00512C01" w:rsidRDefault="00512C01" w:rsidP="00530B75">
      <w:pPr>
        <w:pStyle w:val="Paragraphedeliste"/>
        <w:numPr>
          <w:ilvl w:val="0"/>
          <w:numId w:val="1"/>
        </w:numPr>
        <w:spacing w:after="0" w:line="360" w:lineRule="auto"/>
        <w:jc w:val="both"/>
        <w:rPr>
          <w:rFonts w:asciiTheme="majorBidi" w:hAnsiTheme="majorBidi" w:cstheme="majorBidi"/>
          <w:sz w:val="24"/>
          <w:szCs w:val="24"/>
        </w:rPr>
      </w:pPr>
      <w:r w:rsidRPr="00512C01">
        <w:rPr>
          <w:rFonts w:asciiTheme="majorBidi" w:hAnsiTheme="majorBidi" w:cstheme="majorBidi"/>
          <w:sz w:val="24"/>
          <w:szCs w:val="24"/>
        </w:rPr>
        <w:t>Ils</w:t>
      </w:r>
      <w:r w:rsidR="00530B75" w:rsidRPr="00512C01">
        <w:rPr>
          <w:rFonts w:asciiTheme="majorBidi" w:hAnsiTheme="majorBidi" w:cstheme="majorBidi"/>
          <w:sz w:val="24"/>
          <w:szCs w:val="24"/>
        </w:rPr>
        <w:t xml:space="preserve"> ont souvent recours </w:t>
      </w:r>
      <w:r>
        <w:rPr>
          <w:rFonts w:asciiTheme="majorBidi" w:hAnsiTheme="majorBidi" w:cstheme="majorBidi"/>
          <w:sz w:val="24"/>
          <w:szCs w:val="24"/>
        </w:rPr>
        <w:t>à des experts extérieurs.</w:t>
      </w:r>
    </w:p>
    <w:p w:rsidR="00530B75" w:rsidRPr="00512C01" w:rsidRDefault="00530B75" w:rsidP="004F70A2">
      <w:pPr>
        <w:pStyle w:val="Paragraphedeliste"/>
        <w:numPr>
          <w:ilvl w:val="0"/>
          <w:numId w:val="1"/>
        </w:numPr>
        <w:spacing w:after="0" w:line="360" w:lineRule="auto"/>
        <w:jc w:val="both"/>
        <w:rPr>
          <w:rFonts w:asciiTheme="majorBidi" w:hAnsiTheme="majorBidi" w:cstheme="majorBidi"/>
          <w:sz w:val="24"/>
          <w:szCs w:val="24"/>
        </w:rPr>
      </w:pPr>
      <w:r w:rsidRPr="00512C01">
        <w:rPr>
          <w:rFonts w:asciiTheme="majorBidi" w:hAnsiTheme="majorBidi" w:cstheme="majorBidi"/>
          <w:sz w:val="24"/>
          <w:szCs w:val="24"/>
        </w:rPr>
        <w:t>Les missions d</w:t>
      </w:r>
      <w:r w:rsidR="004F70A2">
        <w:rPr>
          <w:rFonts w:asciiTheme="majorBidi" w:hAnsiTheme="majorBidi" w:cstheme="majorBidi"/>
          <w:sz w:val="24"/>
          <w:szCs w:val="24"/>
        </w:rPr>
        <w:t>u</w:t>
      </w:r>
      <w:r w:rsidRPr="00512C01">
        <w:rPr>
          <w:rFonts w:asciiTheme="majorBidi" w:hAnsiTheme="majorBidi" w:cstheme="majorBidi"/>
          <w:sz w:val="24"/>
          <w:szCs w:val="24"/>
        </w:rPr>
        <w:t xml:space="preserve"> gestionnaire et d</w:t>
      </w:r>
      <w:r w:rsidR="004F70A2">
        <w:rPr>
          <w:rFonts w:asciiTheme="majorBidi" w:hAnsiTheme="majorBidi" w:cstheme="majorBidi"/>
          <w:sz w:val="24"/>
          <w:szCs w:val="24"/>
        </w:rPr>
        <w:t>u</w:t>
      </w:r>
      <w:r w:rsidRPr="00512C01">
        <w:rPr>
          <w:rFonts w:asciiTheme="majorBidi" w:hAnsiTheme="majorBidi" w:cstheme="majorBidi"/>
          <w:sz w:val="24"/>
          <w:szCs w:val="24"/>
        </w:rPr>
        <w:t xml:space="preserve"> financier sont souvent séparées (structure duale)</w:t>
      </w:r>
      <w:r w:rsidR="00512C01">
        <w:rPr>
          <w:rFonts w:asciiTheme="majorBidi" w:hAnsiTheme="majorBidi" w:cstheme="majorBidi"/>
          <w:sz w:val="24"/>
          <w:szCs w:val="24"/>
        </w:rPr>
        <w:t>.</w:t>
      </w:r>
    </w:p>
    <w:p w:rsidR="00530B75" w:rsidRPr="00097288" w:rsidRDefault="00530B75" w:rsidP="00530B75">
      <w:pPr>
        <w:pStyle w:val="Paragraphedeliste"/>
        <w:numPr>
          <w:ilvl w:val="0"/>
          <w:numId w:val="1"/>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lastRenderedPageBreak/>
        <w:t>Les investisseurs interviennent dans les entreprises en acquérant une part de leur capital (soit à l’occasion d’une augmentation de capital, soit en rachetant les parts d’actionnaires en place).</w:t>
      </w:r>
    </w:p>
    <w:p w:rsidR="00530B75" w:rsidRDefault="00530B75" w:rsidP="00530B75">
      <w:pPr>
        <w:pStyle w:val="Paragraphedeliste"/>
        <w:numPr>
          <w:ilvl w:val="0"/>
          <w:numId w:val="1"/>
        </w:numPr>
        <w:spacing w:after="0" w:line="360" w:lineRule="auto"/>
        <w:jc w:val="both"/>
        <w:rPr>
          <w:rFonts w:asciiTheme="majorBidi" w:hAnsiTheme="majorBidi" w:cstheme="majorBidi"/>
          <w:sz w:val="24"/>
          <w:szCs w:val="24"/>
        </w:rPr>
      </w:pPr>
      <w:r w:rsidRPr="00097288">
        <w:rPr>
          <w:rFonts w:asciiTheme="majorBidi" w:hAnsiTheme="majorBidi" w:cstheme="majorBidi"/>
          <w:sz w:val="24"/>
          <w:szCs w:val="24"/>
        </w:rPr>
        <w:t xml:space="preserve">Les financiers mettent en place des procédures d’incitations financières qui permettent aux gestionnaires de percevoir un intéressement aux </w:t>
      </w:r>
      <w:r w:rsidR="0052214B" w:rsidRPr="00097288">
        <w:rPr>
          <w:rFonts w:asciiTheme="majorBidi" w:hAnsiTheme="majorBidi" w:cstheme="majorBidi"/>
          <w:sz w:val="24"/>
          <w:szCs w:val="24"/>
        </w:rPr>
        <w:t>plus-values</w:t>
      </w:r>
      <w:r w:rsidRPr="00097288">
        <w:rPr>
          <w:rFonts w:asciiTheme="majorBidi" w:hAnsiTheme="majorBidi" w:cstheme="majorBidi"/>
          <w:sz w:val="24"/>
          <w:szCs w:val="24"/>
        </w:rPr>
        <w:t xml:space="preserve">. </w:t>
      </w:r>
      <w:r w:rsidRPr="00097288">
        <w:rPr>
          <w:rStyle w:val="Appelnotedebasdep"/>
          <w:rFonts w:asciiTheme="majorBidi" w:hAnsiTheme="majorBidi" w:cstheme="majorBidi"/>
          <w:sz w:val="24"/>
          <w:szCs w:val="24"/>
        </w:rPr>
        <w:footnoteReference w:id="16"/>
      </w:r>
    </w:p>
    <w:p w:rsidR="00740FA4" w:rsidRDefault="00740FA4" w:rsidP="00740FA4">
      <w:pPr>
        <w:pStyle w:val="Paragraphedeliste"/>
        <w:spacing w:after="0" w:line="360" w:lineRule="auto"/>
        <w:jc w:val="both"/>
        <w:rPr>
          <w:rFonts w:asciiTheme="majorBidi" w:hAnsiTheme="majorBidi" w:cstheme="majorBidi"/>
          <w:sz w:val="24"/>
          <w:szCs w:val="24"/>
        </w:rPr>
      </w:pPr>
    </w:p>
    <w:p w:rsidR="009E39DA" w:rsidRDefault="00512C01" w:rsidP="009E39DA">
      <w:pPr>
        <w:autoSpaceDE w:val="0"/>
        <w:autoSpaceDN w:val="0"/>
        <w:adjustRightInd w:val="0"/>
        <w:spacing w:after="0" w:line="360" w:lineRule="auto"/>
        <w:jc w:val="both"/>
        <w:rPr>
          <w:rFonts w:asciiTheme="majorBidi" w:hAnsiTheme="majorBidi" w:cstheme="majorBidi"/>
          <w:b/>
          <w:bCs/>
          <w:sz w:val="24"/>
          <w:szCs w:val="24"/>
          <w:u w:val="single"/>
        </w:rPr>
      </w:pPr>
      <w:r w:rsidRPr="00734D92">
        <w:rPr>
          <w:rFonts w:asciiTheme="majorBidi" w:hAnsiTheme="majorBidi" w:cstheme="majorBidi"/>
          <w:b/>
          <w:bCs/>
          <w:sz w:val="24"/>
          <w:szCs w:val="24"/>
          <w:u w:val="single"/>
        </w:rPr>
        <w:t>2-1-</w:t>
      </w:r>
      <w:r>
        <w:rPr>
          <w:rFonts w:asciiTheme="majorBidi" w:hAnsiTheme="majorBidi" w:cstheme="majorBidi"/>
          <w:b/>
          <w:bCs/>
          <w:sz w:val="24"/>
          <w:szCs w:val="24"/>
          <w:u w:val="single"/>
        </w:rPr>
        <w:t>3</w:t>
      </w:r>
      <w:r w:rsidR="00740FA4" w:rsidRPr="00740FA4">
        <w:rPr>
          <w:rFonts w:asciiTheme="majorBidi" w:hAnsiTheme="majorBidi" w:cstheme="majorBidi"/>
          <w:b/>
          <w:bCs/>
          <w:sz w:val="24"/>
          <w:szCs w:val="24"/>
          <w:u w:val="single"/>
        </w:rPr>
        <w:t>- Les ti</w:t>
      </w:r>
      <w:r w:rsidR="00BA515E">
        <w:rPr>
          <w:rFonts w:asciiTheme="majorBidi" w:hAnsiTheme="majorBidi" w:cstheme="majorBidi"/>
          <w:b/>
          <w:bCs/>
          <w:sz w:val="24"/>
          <w:szCs w:val="24"/>
          <w:u w:val="single"/>
        </w:rPr>
        <w:t>tres de financement par capital-</w:t>
      </w:r>
      <w:r w:rsidR="00740FA4" w:rsidRPr="00740FA4">
        <w:rPr>
          <w:rFonts w:asciiTheme="majorBidi" w:hAnsiTheme="majorBidi" w:cstheme="majorBidi"/>
          <w:b/>
          <w:bCs/>
          <w:sz w:val="24"/>
          <w:szCs w:val="24"/>
          <w:u w:val="single"/>
        </w:rPr>
        <w:t>risque :</w:t>
      </w:r>
    </w:p>
    <w:p w:rsidR="00740FA4" w:rsidRPr="009E39DA" w:rsidRDefault="009E39DA" w:rsidP="009E39DA">
      <w:pPr>
        <w:autoSpaceDE w:val="0"/>
        <w:autoSpaceDN w:val="0"/>
        <w:adjustRightInd w:val="0"/>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a- </w:t>
      </w:r>
      <w:r w:rsidR="00740FA4" w:rsidRPr="00740FA4">
        <w:rPr>
          <w:rFonts w:asciiTheme="majorBidi" w:hAnsiTheme="majorBidi" w:cstheme="majorBidi"/>
          <w:b/>
          <w:bCs/>
          <w:sz w:val="24"/>
          <w:szCs w:val="24"/>
          <w:u w:val="single"/>
        </w:rPr>
        <w:t>Les actions de préférence :</w:t>
      </w:r>
      <w:r w:rsidR="00740FA4" w:rsidRPr="00740FA4">
        <w:rPr>
          <w:rFonts w:asciiTheme="majorBidi" w:hAnsiTheme="majorBidi" w:cstheme="majorBidi"/>
          <w:sz w:val="24"/>
          <w:szCs w:val="24"/>
        </w:rPr>
        <w:t xml:space="preserve"> </w:t>
      </w:r>
    </w:p>
    <w:p w:rsidR="00740FA4" w:rsidRPr="00740FA4" w:rsidRDefault="00740FA4" w:rsidP="00E06EBD">
      <w:pPr>
        <w:spacing w:after="0" w:line="360" w:lineRule="auto"/>
        <w:jc w:val="both"/>
        <w:outlineLvl w:val="0"/>
        <w:rPr>
          <w:rFonts w:asciiTheme="majorBidi" w:hAnsiTheme="majorBidi" w:cstheme="majorBidi"/>
          <w:sz w:val="24"/>
          <w:szCs w:val="24"/>
        </w:rPr>
      </w:pPr>
      <w:r w:rsidRPr="00740FA4">
        <w:rPr>
          <w:rFonts w:asciiTheme="majorBidi" w:hAnsiTheme="majorBidi" w:cstheme="majorBidi"/>
          <w:sz w:val="24"/>
          <w:szCs w:val="24"/>
        </w:rPr>
        <w:t xml:space="preserve">    Les actions de préférence appelées aussi actions privilégiées ou actions de priorité sont des actions qui confèrent à leurs titulaires des droits particuliers de toute nature, à titre temporaire </w:t>
      </w:r>
      <w:r w:rsidR="00E72743">
        <w:rPr>
          <w:rFonts w:asciiTheme="majorBidi" w:hAnsiTheme="majorBidi" w:cstheme="majorBidi"/>
          <w:sz w:val="24"/>
          <w:szCs w:val="24"/>
        </w:rPr>
        <w:t xml:space="preserve">      </w:t>
      </w:r>
      <w:r w:rsidRPr="00740FA4">
        <w:rPr>
          <w:rFonts w:asciiTheme="majorBidi" w:hAnsiTheme="majorBidi" w:cstheme="majorBidi"/>
          <w:sz w:val="24"/>
          <w:szCs w:val="24"/>
        </w:rPr>
        <w:t xml:space="preserve">ou permanent et pouvant être assorties ou non du droit de vote. </w:t>
      </w:r>
      <w:r w:rsidRPr="00740FA4">
        <w:rPr>
          <w:rStyle w:val="Appelnotedebasdep"/>
          <w:rFonts w:asciiTheme="majorBidi" w:hAnsiTheme="majorBidi" w:cstheme="majorBidi"/>
          <w:sz w:val="24"/>
          <w:szCs w:val="24"/>
        </w:rPr>
        <w:footnoteReference w:id="17"/>
      </w:r>
      <w:r w:rsidRPr="00740FA4">
        <w:rPr>
          <w:rFonts w:asciiTheme="majorBidi" w:hAnsiTheme="majorBidi" w:cstheme="majorBidi"/>
          <w:sz w:val="24"/>
          <w:szCs w:val="24"/>
        </w:rPr>
        <w:t xml:space="preserve"> Ces actions partagent certaines caractéristiques avec les dettes et d’autres avec les </w:t>
      </w:r>
      <w:r w:rsidR="00E06EBD">
        <w:rPr>
          <w:rFonts w:asciiTheme="majorBidi" w:hAnsiTheme="majorBidi" w:cstheme="majorBidi"/>
          <w:sz w:val="24"/>
          <w:szCs w:val="24"/>
        </w:rPr>
        <w:t>capitaux</w:t>
      </w:r>
      <w:r w:rsidRPr="00740FA4">
        <w:rPr>
          <w:rFonts w:asciiTheme="majorBidi" w:hAnsiTheme="majorBidi" w:cstheme="majorBidi"/>
          <w:sz w:val="24"/>
          <w:szCs w:val="24"/>
        </w:rPr>
        <w:t xml:space="preserve"> propres. A l’instar des dettes, les actions de préférence exigent un paiement fixe </w:t>
      </w:r>
      <w:r w:rsidR="009E39DA">
        <w:rPr>
          <w:rFonts w:asciiTheme="majorBidi" w:hAnsiTheme="majorBidi" w:cstheme="majorBidi"/>
          <w:sz w:val="24"/>
          <w:szCs w:val="24"/>
        </w:rPr>
        <w:t>et</w:t>
      </w:r>
      <w:r w:rsidRPr="00740FA4">
        <w:rPr>
          <w:rFonts w:asciiTheme="majorBidi" w:hAnsiTheme="majorBidi" w:cstheme="majorBidi"/>
          <w:sz w:val="24"/>
          <w:szCs w:val="24"/>
        </w:rPr>
        <w:t xml:space="preserve"> si l’entreprise ne dispose pas de liquidité pour payer le dividende, il est cumulé et payé ultérieurement quand les profits sont suffisants. Comme la dette, l’action de préférence n’offre pas un droit pour exercer un contrôle sur l’entreprise, et les privilèges sur les votes sont réduits aux questions et aux problèmes susceptibles d’affecter les droits sur les cash-flows et les actifs de l’entreprise. Comme les </w:t>
      </w:r>
      <w:r w:rsidR="00E06EBD">
        <w:rPr>
          <w:rFonts w:asciiTheme="majorBidi" w:hAnsiTheme="majorBidi" w:cstheme="majorBidi"/>
          <w:sz w:val="24"/>
          <w:szCs w:val="24"/>
        </w:rPr>
        <w:t>capitaux</w:t>
      </w:r>
      <w:r w:rsidRPr="00740FA4">
        <w:rPr>
          <w:rFonts w:asciiTheme="majorBidi" w:hAnsiTheme="majorBidi" w:cstheme="majorBidi"/>
          <w:sz w:val="24"/>
          <w:szCs w:val="24"/>
        </w:rPr>
        <w:t xml:space="preserve"> propres, les paiements aux détenteurs ne sont pas déductibles de l’impôt et sont payés après le calcul des cash-flows nets. De même, comme les </w:t>
      </w:r>
      <w:r w:rsidR="00E06EBD">
        <w:rPr>
          <w:rFonts w:asciiTheme="majorBidi" w:hAnsiTheme="majorBidi" w:cstheme="majorBidi"/>
          <w:sz w:val="24"/>
          <w:szCs w:val="24"/>
        </w:rPr>
        <w:t>capitaux</w:t>
      </w:r>
      <w:r w:rsidRPr="00740FA4">
        <w:rPr>
          <w:rFonts w:asciiTheme="majorBidi" w:hAnsiTheme="majorBidi" w:cstheme="majorBidi"/>
          <w:sz w:val="24"/>
          <w:szCs w:val="24"/>
        </w:rPr>
        <w:t xml:space="preserve"> propres, les actions de préférence n’ont pas de date de maturité une fois la valeur faciale due. En termes de priorité, les actions de préférence doivent attendre jusqu’à ce que les créanciers aient été remboursés, pour pouvoir prétendre à une partie des actifs de l’entreprise. </w:t>
      </w:r>
      <w:r w:rsidRPr="00740FA4">
        <w:rPr>
          <w:rStyle w:val="Appelnotedebasdep"/>
          <w:rFonts w:asciiTheme="majorBidi" w:hAnsiTheme="majorBidi" w:cstheme="majorBidi"/>
          <w:sz w:val="24"/>
          <w:szCs w:val="24"/>
        </w:rPr>
        <w:footnoteReference w:id="18"/>
      </w:r>
      <w:r w:rsidRPr="00740FA4">
        <w:rPr>
          <w:rFonts w:asciiTheme="majorBidi" w:hAnsiTheme="majorBidi" w:cstheme="majorBidi"/>
          <w:sz w:val="24"/>
          <w:szCs w:val="24"/>
        </w:rPr>
        <w:t xml:space="preserve"> </w:t>
      </w:r>
    </w:p>
    <w:p w:rsidR="002577E9" w:rsidRDefault="00BD1277" w:rsidP="00AE224E">
      <w:pPr>
        <w:spacing w:after="0" w:line="360" w:lineRule="auto"/>
        <w:jc w:val="both"/>
        <w:outlineLvl w:val="0"/>
        <w:rPr>
          <w:rFonts w:asciiTheme="majorBidi" w:hAnsiTheme="majorBidi" w:cstheme="majorBidi"/>
          <w:sz w:val="24"/>
          <w:szCs w:val="24"/>
        </w:rPr>
      </w:pPr>
      <w:r>
        <w:rPr>
          <w:rFonts w:asciiTheme="majorBidi" w:hAnsiTheme="majorBidi" w:cstheme="majorBidi"/>
          <w:sz w:val="24"/>
          <w:szCs w:val="24"/>
        </w:rPr>
        <w:t xml:space="preserve">    C</w:t>
      </w:r>
      <w:r w:rsidR="00740FA4" w:rsidRPr="00740FA4">
        <w:rPr>
          <w:rFonts w:asciiTheme="majorBidi" w:hAnsiTheme="majorBidi" w:cstheme="majorBidi"/>
          <w:sz w:val="24"/>
          <w:szCs w:val="24"/>
        </w:rPr>
        <w:t>es actions de préférence ont remplacé les anciennes catégories de titres définies comme suit :</w:t>
      </w:r>
    </w:p>
    <w:p w:rsidR="003174DC" w:rsidRPr="00740FA4" w:rsidRDefault="003174DC" w:rsidP="00AE224E">
      <w:pPr>
        <w:spacing w:after="0" w:line="360" w:lineRule="auto"/>
        <w:jc w:val="both"/>
        <w:outlineLvl w:val="0"/>
        <w:rPr>
          <w:rFonts w:asciiTheme="majorBidi" w:hAnsiTheme="majorBidi" w:cstheme="majorBidi"/>
          <w:sz w:val="24"/>
          <w:szCs w:val="24"/>
        </w:rPr>
      </w:pPr>
    </w:p>
    <w:p w:rsidR="00740FA4" w:rsidRPr="00740FA4" w:rsidRDefault="00740FA4" w:rsidP="00B57DDF">
      <w:pPr>
        <w:pStyle w:val="Paragraphedeliste"/>
        <w:numPr>
          <w:ilvl w:val="0"/>
          <w:numId w:val="13"/>
        </w:numPr>
        <w:spacing w:after="0" w:line="360" w:lineRule="auto"/>
        <w:jc w:val="both"/>
        <w:outlineLvl w:val="0"/>
        <w:rPr>
          <w:rFonts w:asciiTheme="majorBidi" w:hAnsiTheme="majorBidi" w:cstheme="majorBidi"/>
          <w:sz w:val="24"/>
          <w:szCs w:val="24"/>
        </w:rPr>
      </w:pPr>
      <w:r w:rsidRPr="00740FA4">
        <w:rPr>
          <w:rFonts w:asciiTheme="majorBidi" w:hAnsiTheme="majorBidi" w:cstheme="majorBidi"/>
          <w:b/>
          <w:bCs/>
          <w:sz w:val="24"/>
          <w:szCs w:val="24"/>
          <w:u w:val="single"/>
        </w:rPr>
        <w:t xml:space="preserve">Les </w:t>
      </w:r>
      <w:r w:rsidR="003C58A4">
        <w:rPr>
          <w:rFonts w:asciiTheme="majorBidi" w:hAnsiTheme="majorBidi" w:cstheme="majorBidi"/>
          <w:b/>
          <w:bCs/>
          <w:sz w:val="24"/>
          <w:szCs w:val="24"/>
          <w:u w:val="single"/>
        </w:rPr>
        <w:t xml:space="preserve">actions à dividende prioritaire </w:t>
      </w:r>
      <w:r w:rsidRPr="00740FA4">
        <w:rPr>
          <w:rFonts w:asciiTheme="majorBidi" w:hAnsiTheme="majorBidi" w:cstheme="majorBidi"/>
          <w:b/>
          <w:bCs/>
          <w:sz w:val="24"/>
          <w:szCs w:val="24"/>
          <w:u w:val="single"/>
        </w:rPr>
        <w:t>sans droit de vote :</w:t>
      </w:r>
    </w:p>
    <w:p w:rsidR="00740FA4" w:rsidRPr="00740FA4" w:rsidRDefault="00740FA4" w:rsidP="004B562D">
      <w:pPr>
        <w:spacing w:after="0" w:line="360" w:lineRule="auto"/>
        <w:jc w:val="both"/>
        <w:outlineLvl w:val="0"/>
        <w:rPr>
          <w:rFonts w:asciiTheme="majorBidi" w:hAnsiTheme="majorBidi" w:cstheme="majorBidi"/>
          <w:sz w:val="24"/>
          <w:szCs w:val="24"/>
        </w:rPr>
      </w:pPr>
      <w:r w:rsidRPr="00740FA4">
        <w:rPr>
          <w:rFonts w:asciiTheme="majorBidi" w:hAnsiTheme="majorBidi" w:cstheme="majorBidi"/>
          <w:sz w:val="24"/>
          <w:szCs w:val="24"/>
        </w:rPr>
        <w:t xml:space="preserve">      Les actions à dividende prioritaire sans droit de vote</w:t>
      </w:r>
      <w:r w:rsidR="00E26929">
        <w:rPr>
          <w:rFonts w:asciiTheme="majorBidi" w:hAnsiTheme="majorBidi" w:cstheme="majorBidi"/>
          <w:sz w:val="24"/>
          <w:szCs w:val="24"/>
        </w:rPr>
        <w:t xml:space="preserve"> </w:t>
      </w:r>
      <w:r w:rsidR="00E26929" w:rsidRPr="00740FA4">
        <w:rPr>
          <w:rFonts w:asciiTheme="majorBidi" w:hAnsiTheme="majorBidi" w:cstheme="majorBidi"/>
          <w:sz w:val="24"/>
          <w:szCs w:val="24"/>
        </w:rPr>
        <w:t>ne peuvent être émises que par les sociétés ayant eu au moins deux exer</w:t>
      </w:r>
      <w:r w:rsidR="00E26929">
        <w:rPr>
          <w:rFonts w:asciiTheme="majorBidi" w:hAnsiTheme="majorBidi" w:cstheme="majorBidi"/>
          <w:sz w:val="24"/>
          <w:szCs w:val="24"/>
        </w:rPr>
        <w:t>cices bénéficiaires consécutifs</w:t>
      </w:r>
      <w:r w:rsidR="003C58A4">
        <w:rPr>
          <w:rFonts w:asciiTheme="majorBidi" w:hAnsiTheme="majorBidi" w:cstheme="majorBidi"/>
          <w:sz w:val="24"/>
          <w:szCs w:val="24"/>
        </w:rPr>
        <w:t>, d’où l</w:t>
      </w:r>
      <w:r w:rsidR="003C58A4" w:rsidRPr="00740FA4">
        <w:rPr>
          <w:rFonts w:asciiTheme="majorBidi" w:hAnsiTheme="majorBidi" w:cstheme="majorBidi"/>
          <w:sz w:val="24"/>
          <w:szCs w:val="24"/>
        </w:rPr>
        <w:t xml:space="preserve">a création de ce type d’actions est limitée au quart du capital social </w:t>
      </w:r>
      <w:r w:rsidR="003C58A4">
        <w:rPr>
          <w:rFonts w:asciiTheme="majorBidi" w:hAnsiTheme="majorBidi" w:cstheme="majorBidi"/>
          <w:sz w:val="24"/>
          <w:szCs w:val="24"/>
        </w:rPr>
        <w:t xml:space="preserve">et </w:t>
      </w:r>
      <w:r w:rsidR="003C58A4" w:rsidRPr="00740FA4">
        <w:rPr>
          <w:rFonts w:asciiTheme="majorBidi" w:hAnsiTheme="majorBidi" w:cstheme="majorBidi"/>
          <w:sz w:val="24"/>
          <w:szCs w:val="24"/>
        </w:rPr>
        <w:t>doit être prévue par les statuts</w:t>
      </w:r>
      <w:r w:rsidR="003C58A4">
        <w:rPr>
          <w:rFonts w:asciiTheme="majorBidi" w:hAnsiTheme="majorBidi" w:cstheme="majorBidi"/>
          <w:sz w:val="24"/>
          <w:szCs w:val="24"/>
        </w:rPr>
        <w:t>.</w:t>
      </w:r>
      <w:r w:rsidR="00E26929">
        <w:rPr>
          <w:rFonts w:asciiTheme="majorBidi" w:hAnsiTheme="majorBidi" w:cstheme="majorBidi"/>
          <w:sz w:val="24"/>
          <w:szCs w:val="24"/>
        </w:rPr>
        <w:t xml:space="preserve"> </w:t>
      </w:r>
      <w:r w:rsidR="003C58A4">
        <w:rPr>
          <w:rFonts w:asciiTheme="majorBidi" w:hAnsiTheme="majorBidi" w:cstheme="majorBidi"/>
          <w:sz w:val="24"/>
          <w:szCs w:val="24"/>
        </w:rPr>
        <w:t>E</w:t>
      </w:r>
      <w:r w:rsidR="00E26929">
        <w:rPr>
          <w:rFonts w:asciiTheme="majorBidi" w:hAnsiTheme="majorBidi" w:cstheme="majorBidi"/>
          <w:sz w:val="24"/>
          <w:szCs w:val="24"/>
        </w:rPr>
        <w:t>lles</w:t>
      </w:r>
      <w:r w:rsidRPr="00740FA4">
        <w:rPr>
          <w:rFonts w:asciiTheme="majorBidi" w:hAnsiTheme="majorBidi" w:cstheme="majorBidi"/>
          <w:sz w:val="24"/>
          <w:szCs w:val="24"/>
        </w:rPr>
        <w:t>  bénéficient uniquement d’avantages pécuniaires qui consistent soit</w:t>
      </w:r>
      <w:r w:rsidR="000435C9">
        <w:rPr>
          <w:rFonts w:asciiTheme="majorBidi" w:hAnsiTheme="majorBidi" w:cstheme="majorBidi"/>
          <w:sz w:val="24"/>
          <w:szCs w:val="24"/>
        </w:rPr>
        <w:t>,</w:t>
      </w:r>
      <w:r w:rsidRPr="00740FA4">
        <w:rPr>
          <w:rFonts w:asciiTheme="majorBidi" w:hAnsiTheme="majorBidi" w:cstheme="majorBidi"/>
          <w:sz w:val="24"/>
          <w:szCs w:val="24"/>
        </w:rPr>
        <w:t xml:space="preserve"> dans</w:t>
      </w:r>
      <w:r w:rsidR="000435C9">
        <w:rPr>
          <w:rFonts w:asciiTheme="majorBidi" w:hAnsiTheme="majorBidi" w:cstheme="majorBidi"/>
          <w:sz w:val="24"/>
          <w:szCs w:val="24"/>
        </w:rPr>
        <w:t xml:space="preserve"> la priorité qui leur est donnée</w:t>
      </w:r>
      <w:r w:rsidRPr="00740FA4">
        <w:rPr>
          <w:rFonts w:asciiTheme="majorBidi" w:hAnsiTheme="majorBidi" w:cstheme="majorBidi"/>
          <w:sz w:val="24"/>
          <w:szCs w:val="24"/>
        </w:rPr>
        <w:t xml:space="preserve"> </w:t>
      </w:r>
      <w:r w:rsidR="004B562D">
        <w:rPr>
          <w:rFonts w:asciiTheme="majorBidi" w:hAnsiTheme="majorBidi" w:cstheme="majorBidi"/>
          <w:sz w:val="24"/>
          <w:szCs w:val="24"/>
        </w:rPr>
        <w:t xml:space="preserve">dans </w:t>
      </w:r>
      <w:r w:rsidRPr="00740FA4">
        <w:rPr>
          <w:rFonts w:asciiTheme="majorBidi" w:hAnsiTheme="majorBidi" w:cstheme="majorBidi"/>
          <w:sz w:val="24"/>
          <w:szCs w:val="24"/>
        </w:rPr>
        <w:t xml:space="preserve">la répartition du bénéfice ou </w:t>
      </w:r>
      <w:r w:rsidR="000435C9">
        <w:rPr>
          <w:rFonts w:asciiTheme="majorBidi" w:hAnsiTheme="majorBidi" w:cstheme="majorBidi"/>
          <w:sz w:val="24"/>
          <w:szCs w:val="24"/>
        </w:rPr>
        <w:t>dans la liquidation de l’actif</w:t>
      </w:r>
      <w:r w:rsidR="00E26929">
        <w:rPr>
          <w:rFonts w:asciiTheme="majorBidi" w:hAnsiTheme="majorBidi" w:cstheme="majorBidi"/>
          <w:sz w:val="24"/>
          <w:szCs w:val="24"/>
        </w:rPr>
        <w:t>,</w:t>
      </w:r>
      <w:r w:rsidR="000435C9">
        <w:rPr>
          <w:rFonts w:asciiTheme="majorBidi" w:hAnsiTheme="majorBidi" w:cstheme="majorBidi"/>
          <w:sz w:val="24"/>
          <w:szCs w:val="24"/>
        </w:rPr>
        <w:t xml:space="preserve"> </w:t>
      </w:r>
      <w:r w:rsidRPr="00740FA4">
        <w:rPr>
          <w:rFonts w:asciiTheme="majorBidi" w:hAnsiTheme="majorBidi" w:cstheme="majorBidi"/>
          <w:sz w:val="24"/>
          <w:szCs w:val="24"/>
        </w:rPr>
        <w:t>soit</w:t>
      </w:r>
      <w:r w:rsidR="00E26929">
        <w:rPr>
          <w:rFonts w:asciiTheme="majorBidi" w:hAnsiTheme="majorBidi" w:cstheme="majorBidi"/>
          <w:sz w:val="24"/>
          <w:szCs w:val="24"/>
        </w:rPr>
        <w:t xml:space="preserve"> </w:t>
      </w:r>
      <w:r w:rsidRPr="00740FA4">
        <w:rPr>
          <w:rFonts w:asciiTheme="majorBidi" w:hAnsiTheme="majorBidi" w:cstheme="majorBidi"/>
          <w:sz w:val="24"/>
          <w:szCs w:val="24"/>
        </w:rPr>
        <w:t>dans l’attribution d’un pourcentage plus important du résultat, ma</w:t>
      </w:r>
      <w:r w:rsidR="004B562D">
        <w:rPr>
          <w:rFonts w:asciiTheme="majorBidi" w:hAnsiTheme="majorBidi" w:cstheme="majorBidi"/>
          <w:sz w:val="24"/>
          <w:szCs w:val="24"/>
        </w:rPr>
        <w:t>is dépourvues du droit de vote. E</w:t>
      </w:r>
      <w:r w:rsidRPr="00740FA4">
        <w:rPr>
          <w:rFonts w:asciiTheme="majorBidi" w:hAnsiTheme="majorBidi" w:cstheme="majorBidi"/>
          <w:sz w:val="24"/>
          <w:szCs w:val="24"/>
        </w:rPr>
        <w:t xml:space="preserve">n contrepartie de l’abandon du droit de vote, ces actions ont droit à un dividende prioritaire qui ne peut être inférieur ni à l’intérêt statutaire, ni </w:t>
      </w:r>
      <w:r w:rsidR="00FB2F46">
        <w:rPr>
          <w:rFonts w:asciiTheme="majorBidi" w:hAnsiTheme="majorBidi" w:cstheme="majorBidi"/>
          <w:sz w:val="24"/>
          <w:szCs w:val="24"/>
        </w:rPr>
        <w:t xml:space="preserve">         </w:t>
      </w:r>
      <w:r w:rsidRPr="00740FA4">
        <w:rPr>
          <w:rFonts w:asciiTheme="majorBidi" w:hAnsiTheme="majorBidi" w:cstheme="majorBidi"/>
          <w:sz w:val="24"/>
          <w:szCs w:val="24"/>
        </w:rPr>
        <w:lastRenderedPageBreak/>
        <w:t xml:space="preserve">à 7,5% du montant libéré du capital représenté par ce type d’actions. En cas d’insuffisance du résultat distribuable, le dividende prioritaire est reporté sur les exercices suivants. </w:t>
      </w:r>
    </w:p>
    <w:p w:rsidR="00740FA4" w:rsidRPr="00740FA4" w:rsidRDefault="00740FA4" w:rsidP="00740FA4">
      <w:pPr>
        <w:spacing w:after="0" w:line="360" w:lineRule="auto"/>
        <w:jc w:val="both"/>
        <w:outlineLvl w:val="0"/>
        <w:rPr>
          <w:rFonts w:asciiTheme="majorBidi" w:hAnsiTheme="majorBidi" w:cstheme="majorBidi"/>
          <w:sz w:val="24"/>
          <w:szCs w:val="24"/>
        </w:rPr>
      </w:pPr>
    </w:p>
    <w:p w:rsidR="00740FA4" w:rsidRPr="00740FA4" w:rsidRDefault="00740FA4" w:rsidP="00B57DDF">
      <w:pPr>
        <w:pStyle w:val="Paragraphedeliste"/>
        <w:numPr>
          <w:ilvl w:val="0"/>
          <w:numId w:val="13"/>
        </w:numPr>
        <w:spacing w:after="0" w:line="360" w:lineRule="auto"/>
        <w:jc w:val="both"/>
        <w:outlineLvl w:val="0"/>
        <w:rPr>
          <w:rFonts w:asciiTheme="majorBidi" w:hAnsiTheme="majorBidi" w:cstheme="majorBidi"/>
          <w:sz w:val="24"/>
          <w:szCs w:val="24"/>
        </w:rPr>
      </w:pPr>
      <w:r w:rsidRPr="00740FA4">
        <w:rPr>
          <w:rFonts w:asciiTheme="majorBidi" w:hAnsiTheme="majorBidi" w:cstheme="majorBidi"/>
          <w:b/>
          <w:bCs/>
          <w:sz w:val="24"/>
          <w:szCs w:val="24"/>
          <w:u w:val="single"/>
        </w:rPr>
        <w:t>Les actions à droit de vote double :</w:t>
      </w:r>
      <w:r w:rsidRPr="00740FA4">
        <w:rPr>
          <w:rFonts w:asciiTheme="majorBidi" w:hAnsiTheme="majorBidi" w:cstheme="majorBidi"/>
          <w:sz w:val="24"/>
          <w:szCs w:val="24"/>
        </w:rPr>
        <w:t xml:space="preserve"> </w:t>
      </w:r>
    </w:p>
    <w:p w:rsidR="00740FA4" w:rsidRPr="00740FA4" w:rsidRDefault="00740FA4" w:rsidP="004B562D">
      <w:pPr>
        <w:spacing w:after="0" w:line="360" w:lineRule="auto"/>
        <w:jc w:val="both"/>
        <w:outlineLvl w:val="0"/>
        <w:rPr>
          <w:rFonts w:asciiTheme="majorBidi" w:hAnsiTheme="majorBidi" w:cstheme="majorBidi"/>
          <w:sz w:val="24"/>
          <w:szCs w:val="24"/>
        </w:rPr>
      </w:pPr>
      <w:r w:rsidRPr="00740FA4">
        <w:rPr>
          <w:rFonts w:asciiTheme="majorBidi" w:hAnsiTheme="majorBidi" w:cstheme="majorBidi"/>
          <w:sz w:val="24"/>
          <w:szCs w:val="24"/>
        </w:rPr>
        <w:t xml:space="preserve">    En principe, chaque action donne droit à une voix et ce droit ne peut être supprimé. De ce fait, le pouvoir de chaque actionnaire est ainsi proportionnel à la qu</w:t>
      </w:r>
      <w:r w:rsidR="003C58A4">
        <w:rPr>
          <w:rFonts w:asciiTheme="majorBidi" w:hAnsiTheme="majorBidi" w:cstheme="majorBidi"/>
          <w:sz w:val="24"/>
          <w:szCs w:val="24"/>
        </w:rPr>
        <w:t>an</w:t>
      </w:r>
      <w:r w:rsidRPr="00740FA4">
        <w:rPr>
          <w:rFonts w:asciiTheme="majorBidi" w:hAnsiTheme="majorBidi" w:cstheme="majorBidi"/>
          <w:sz w:val="24"/>
          <w:szCs w:val="24"/>
        </w:rPr>
        <w:t xml:space="preserve">tité d’actions de la société qu’il détient. Toutefois, il est possible d’attribuer un </w:t>
      </w:r>
      <w:r w:rsidR="004B562D">
        <w:rPr>
          <w:rFonts w:asciiTheme="majorBidi" w:hAnsiTheme="majorBidi" w:cstheme="majorBidi"/>
          <w:sz w:val="24"/>
          <w:szCs w:val="24"/>
        </w:rPr>
        <w:t>droit de vote double aux action</w:t>
      </w:r>
      <w:r w:rsidRPr="00740FA4">
        <w:rPr>
          <w:rFonts w:asciiTheme="majorBidi" w:hAnsiTheme="majorBidi" w:cstheme="majorBidi"/>
          <w:sz w:val="24"/>
          <w:szCs w:val="24"/>
        </w:rPr>
        <w:t xml:space="preserve">s entièrement libérées et inscrites depuis deux ans au moins au </w:t>
      </w:r>
      <w:r w:rsidR="00BA515E" w:rsidRPr="00740FA4">
        <w:rPr>
          <w:rFonts w:asciiTheme="majorBidi" w:hAnsiTheme="majorBidi" w:cstheme="majorBidi"/>
          <w:sz w:val="24"/>
          <w:szCs w:val="24"/>
        </w:rPr>
        <w:t>nom</w:t>
      </w:r>
      <w:r w:rsidRPr="00740FA4">
        <w:rPr>
          <w:rFonts w:asciiTheme="majorBidi" w:hAnsiTheme="majorBidi" w:cstheme="majorBidi"/>
          <w:sz w:val="24"/>
          <w:szCs w:val="24"/>
        </w:rPr>
        <w:t xml:space="preserve"> du même actionnaire. </w:t>
      </w:r>
    </w:p>
    <w:p w:rsidR="00740FA4" w:rsidRPr="00740FA4" w:rsidRDefault="00740FA4" w:rsidP="00740FA4">
      <w:pPr>
        <w:spacing w:after="0" w:line="360" w:lineRule="auto"/>
        <w:jc w:val="both"/>
        <w:outlineLvl w:val="0"/>
        <w:rPr>
          <w:rFonts w:asciiTheme="majorBidi" w:hAnsiTheme="majorBidi" w:cstheme="majorBidi"/>
          <w:sz w:val="24"/>
          <w:szCs w:val="24"/>
        </w:rPr>
      </w:pPr>
    </w:p>
    <w:p w:rsidR="00740FA4" w:rsidRPr="00740FA4" w:rsidRDefault="00740FA4" w:rsidP="00B57DDF">
      <w:pPr>
        <w:pStyle w:val="Paragraphedeliste"/>
        <w:numPr>
          <w:ilvl w:val="0"/>
          <w:numId w:val="13"/>
        </w:numPr>
        <w:spacing w:after="0" w:line="360" w:lineRule="auto"/>
        <w:jc w:val="both"/>
        <w:outlineLvl w:val="0"/>
        <w:rPr>
          <w:rFonts w:asciiTheme="majorBidi" w:hAnsiTheme="majorBidi" w:cstheme="majorBidi"/>
          <w:sz w:val="24"/>
          <w:szCs w:val="24"/>
        </w:rPr>
      </w:pPr>
      <w:r w:rsidRPr="00740FA4">
        <w:rPr>
          <w:rFonts w:asciiTheme="majorBidi" w:hAnsiTheme="majorBidi" w:cstheme="majorBidi"/>
          <w:b/>
          <w:bCs/>
          <w:sz w:val="24"/>
          <w:szCs w:val="24"/>
          <w:u w:val="single"/>
        </w:rPr>
        <w:t>Les certificats d’investissement et de droit de vote :</w:t>
      </w:r>
      <w:r w:rsidRPr="00740FA4">
        <w:rPr>
          <w:rFonts w:asciiTheme="majorBidi" w:hAnsiTheme="majorBidi" w:cstheme="majorBidi"/>
          <w:sz w:val="24"/>
          <w:szCs w:val="24"/>
        </w:rPr>
        <w:tab/>
      </w:r>
    </w:p>
    <w:p w:rsidR="00740FA4" w:rsidRPr="00740FA4" w:rsidRDefault="00740FA4" w:rsidP="004B0322">
      <w:pPr>
        <w:spacing w:after="0" w:line="360" w:lineRule="auto"/>
        <w:jc w:val="both"/>
        <w:outlineLvl w:val="0"/>
        <w:rPr>
          <w:rFonts w:asciiTheme="majorBidi" w:hAnsiTheme="majorBidi" w:cstheme="majorBidi"/>
          <w:sz w:val="24"/>
          <w:szCs w:val="24"/>
        </w:rPr>
      </w:pPr>
      <w:r w:rsidRPr="00740FA4">
        <w:rPr>
          <w:rFonts w:asciiTheme="majorBidi" w:hAnsiTheme="majorBidi" w:cstheme="majorBidi"/>
          <w:sz w:val="24"/>
          <w:szCs w:val="24"/>
        </w:rPr>
        <w:t xml:space="preserve">    Il est possible, afin de séparer les droits pécuniaires attachées à l’action et le droit de vote, de la fractionner en certificats d’investissement représentant les droit pécuniaires attachées à l’action </w:t>
      </w:r>
      <w:r w:rsidR="00FB2F46">
        <w:rPr>
          <w:rFonts w:asciiTheme="majorBidi" w:hAnsiTheme="majorBidi" w:cstheme="majorBidi"/>
          <w:sz w:val="24"/>
          <w:szCs w:val="24"/>
        </w:rPr>
        <w:t xml:space="preserve">      </w:t>
      </w:r>
      <w:r w:rsidRPr="00740FA4">
        <w:rPr>
          <w:rFonts w:asciiTheme="majorBidi" w:hAnsiTheme="majorBidi" w:cstheme="majorBidi"/>
          <w:sz w:val="24"/>
          <w:szCs w:val="24"/>
        </w:rPr>
        <w:t>et en certificat</w:t>
      </w:r>
      <w:r w:rsidR="004B0322">
        <w:rPr>
          <w:rFonts w:asciiTheme="majorBidi" w:hAnsiTheme="majorBidi" w:cstheme="majorBidi"/>
          <w:sz w:val="24"/>
          <w:szCs w:val="24"/>
        </w:rPr>
        <w:t>s</w:t>
      </w:r>
      <w:r w:rsidRPr="00740FA4">
        <w:rPr>
          <w:rFonts w:asciiTheme="majorBidi" w:hAnsiTheme="majorBidi" w:cstheme="majorBidi"/>
          <w:sz w:val="24"/>
          <w:szCs w:val="24"/>
        </w:rPr>
        <w:t xml:space="preserve"> de droit de vote conférant le droit de vote</w:t>
      </w:r>
      <w:r w:rsidR="004B0322">
        <w:rPr>
          <w:rFonts w:asciiTheme="majorBidi" w:hAnsiTheme="majorBidi" w:cstheme="majorBidi"/>
          <w:sz w:val="24"/>
          <w:szCs w:val="24"/>
        </w:rPr>
        <w:t xml:space="preserve"> de sorte que l</w:t>
      </w:r>
      <w:r w:rsidRPr="00740FA4">
        <w:rPr>
          <w:rFonts w:asciiTheme="majorBidi" w:hAnsiTheme="majorBidi" w:cstheme="majorBidi"/>
          <w:sz w:val="24"/>
          <w:szCs w:val="24"/>
        </w:rPr>
        <w:t xml:space="preserve">a quote-part des actions fractionnées ne peut être supérieure au quart du capital social. Les certificats d’investissement sont </w:t>
      </w:r>
      <w:r w:rsidR="00FC5AAF" w:rsidRPr="00740FA4">
        <w:rPr>
          <w:rFonts w:asciiTheme="majorBidi" w:hAnsiTheme="majorBidi" w:cstheme="majorBidi"/>
          <w:sz w:val="24"/>
          <w:szCs w:val="24"/>
        </w:rPr>
        <w:t>créés</w:t>
      </w:r>
      <w:r w:rsidRPr="00740FA4">
        <w:rPr>
          <w:rFonts w:asciiTheme="majorBidi" w:hAnsiTheme="majorBidi" w:cstheme="majorBidi"/>
          <w:sz w:val="24"/>
          <w:szCs w:val="24"/>
        </w:rPr>
        <w:t xml:space="preserve"> sur décision de l’assemblée générale extraordinaire, à l’occasion d’une augmentation de capital</w:t>
      </w:r>
      <w:r w:rsidR="00FC5AAF">
        <w:rPr>
          <w:rFonts w:asciiTheme="majorBidi" w:hAnsiTheme="majorBidi" w:cstheme="majorBidi"/>
          <w:sz w:val="24"/>
          <w:szCs w:val="24"/>
        </w:rPr>
        <w:t xml:space="preserve"> et</w:t>
      </w:r>
      <w:r w:rsidRPr="00740FA4">
        <w:rPr>
          <w:rFonts w:asciiTheme="majorBidi" w:hAnsiTheme="majorBidi" w:cstheme="majorBidi"/>
          <w:sz w:val="24"/>
          <w:szCs w:val="24"/>
        </w:rPr>
        <w:t xml:space="preserve"> ont le caractère de</w:t>
      </w:r>
      <w:r w:rsidR="004B0322">
        <w:rPr>
          <w:rFonts w:asciiTheme="majorBidi" w:hAnsiTheme="majorBidi" w:cstheme="majorBidi"/>
          <w:sz w:val="24"/>
          <w:szCs w:val="24"/>
        </w:rPr>
        <w:t>s</w:t>
      </w:r>
      <w:r w:rsidRPr="00740FA4">
        <w:rPr>
          <w:rFonts w:asciiTheme="majorBidi" w:hAnsiTheme="majorBidi" w:cstheme="majorBidi"/>
          <w:sz w:val="24"/>
          <w:szCs w:val="24"/>
        </w:rPr>
        <w:t xml:space="preserve"> valeurs mobilières et sont négociables. En revanche, les certificats de droit de vote sont nominatifs et ne constituent pas des valeurs mobilières ; ils ne peuvent être cédés qu’accompagnés d’un certificat d’investissement. </w:t>
      </w:r>
      <w:r w:rsidRPr="00740FA4">
        <w:rPr>
          <w:rStyle w:val="Appelnotedebasdep"/>
          <w:rFonts w:asciiTheme="majorBidi" w:hAnsiTheme="majorBidi" w:cstheme="majorBidi"/>
          <w:sz w:val="24"/>
          <w:szCs w:val="24"/>
        </w:rPr>
        <w:footnoteReference w:id="19"/>
      </w:r>
      <w:r w:rsidRPr="00740FA4">
        <w:rPr>
          <w:rFonts w:asciiTheme="majorBidi" w:hAnsiTheme="majorBidi" w:cstheme="majorBidi"/>
          <w:sz w:val="24"/>
          <w:szCs w:val="24"/>
        </w:rPr>
        <w:t xml:space="preserve"> </w:t>
      </w:r>
      <w:r w:rsidRPr="00740FA4">
        <w:rPr>
          <w:rFonts w:asciiTheme="majorBidi" w:hAnsiTheme="majorBidi" w:cstheme="majorBidi"/>
          <w:b/>
          <w:bCs/>
          <w:sz w:val="24"/>
          <w:szCs w:val="24"/>
          <w:u w:val="single"/>
        </w:rPr>
        <w:t xml:space="preserve"> </w:t>
      </w:r>
    </w:p>
    <w:p w:rsidR="00740FA4" w:rsidRPr="00D9053F" w:rsidRDefault="00740FA4" w:rsidP="00740FA4">
      <w:pPr>
        <w:spacing w:after="0" w:line="360" w:lineRule="auto"/>
        <w:jc w:val="both"/>
        <w:outlineLvl w:val="0"/>
        <w:rPr>
          <w:rFonts w:asciiTheme="majorBidi" w:hAnsiTheme="majorBidi" w:cstheme="majorBidi"/>
          <w:b/>
          <w:bCs/>
          <w:color w:val="FF0000"/>
          <w:sz w:val="24"/>
          <w:szCs w:val="24"/>
          <w:u w:val="single"/>
        </w:rPr>
      </w:pPr>
      <w:r w:rsidRPr="00D9053F">
        <w:rPr>
          <w:rFonts w:asciiTheme="majorBidi" w:hAnsiTheme="majorBidi" w:cstheme="majorBidi"/>
          <w:color w:val="FF0000"/>
          <w:sz w:val="24"/>
          <w:szCs w:val="24"/>
        </w:rPr>
        <w:t xml:space="preserve">    </w:t>
      </w:r>
    </w:p>
    <w:p w:rsidR="00740FA4" w:rsidRPr="00740FA4" w:rsidRDefault="00E3482E" w:rsidP="00740FA4">
      <w:pPr>
        <w:spacing w:after="0" w:line="360" w:lineRule="auto"/>
        <w:jc w:val="both"/>
        <w:outlineLvl w:val="0"/>
        <w:rPr>
          <w:rFonts w:asciiTheme="majorBidi" w:hAnsiTheme="majorBidi" w:cstheme="majorBidi"/>
          <w:b/>
          <w:bCs/>
          <w:sz w:val="24"/>
          <w:szCs w:val="24"/>
          <w:u w:val="single"/>
        </w:rPr>
      </w:pPr>
      <w:r w:rsidRPr="00E3482E">
        <w:rPr>
          <w:rFonts w:asciiTheme="majorBidi" w:hAnsiTheme="majorBidi" w:cstheme="majorBidi"/>
          <w:b/>
          <w:bCs/>
          <w:sz w:val="24"/>
          <w:szCs w:val="24"/>
          <w:u w:val="single"/>
        </w:rPr>
        <w:t>b-</w:t>
      </w:r>
      <w:r>
        <w:rPr>
          <w:rFonts w:asciiTheme="majorBidi" w:hAnsiTheme="majorBidi" w:cstheme="majorBidi"/>
          <w:b/>
          <w:bCs/>
          <w:sz w:val="24"/>
          <w:szCs w:val="24"/>
          <w:u w:val="single"/>
        </w:rPr>
        <w:t xml:space="preserve"> </w:t>
      </w:r>
      <w:r w:rsidR="00740FA4" w:rsidRPr="00740FA4">
        <w:rPr>
          <w:rFonts w:asciiTheme="majorBidi" w:hAnsiTheme="majorBidi" w:cstheme="majorBidi"/>
          <w:b/>
          <w:bCs/>
          <w:sz w:val="24"/>
          <w:szCs w:val="24"/>
          <w:u w:val="single"/>
        </w:rPr>
        <w:t>Les actions à bons de souscription d’actions :</w:t>
      </w:r>
    </w:p>
    <w:p w:rsidR="00740FA4" w:rsidRPr="00740FA4" w:rsidRDefault="00740FA4" w:rsidP="005C43D0">
      <w:pPr>
        <w:spacing w:after="0" w:line="360" w:lineRule="auto"/>
        <w:jc w:val="both"/>
        <w:outlineLvl w:val="0"/>
        <w:rPr>
          <w:rFonts w:asciiTheme="majorBidi" w:hAnsiTheme="majorBidi" w:cstheme="majorBidi"/>
          <w:sz w:val="24"/>
          <w:szCs w:val="24"/>
        </w:rPr>
      </w:pPr>
      <w:r w:rsidRPr="00740FA4">
        <w:rPr>
          <w:rFonts w:asciiTheme="majorBidi" w:hAnsiTheme="majorBidi" w:cstheme="majorBidi"/>
          <w:sz w:val="24"/>
          <w:szCs w:val="24"/>
        </w:rPr>
        <w:t xml:space="preserve">    Une action à bons de souscription d’actions est une action ordinaire accompagnée d’un ou </w:t>
      </w:r>
      <w:r w:rsidR="005C43D0">
        <w:rPr>
          <w:rFonts w:asciiTheme="majorBidi" w:hAnsiTheme="majorBidi" w:cstheme="majorBidi"/>
          <w:sz w:val="24"/>
          <w:szCs w:val="24"/>
        </w:rPr>
        <w:t xml:space="preserve">de </w:t>
      </w:r>
      <w:r w:rsidRPr="00740FA4">
        <w:rPr>
          <w:rFonts w:asciiTheme="majorBidi" w:hAnsiTheme="majorBidi" w:cstheme="majorBidi"/>
          <w:sz w:val="24"/>
          <w:szCs w:val="24"/>
        </w:rPr>
        <w:t xml:space="preserve">plusieurs bons de souscriptions permettant de souscrire à une action ordinaire, à un prix fixé </w:t>
      </w:r>
      <w:r w:rsidR="00FB2F46">
        <w:rPr>
          <w:rFonts w:asciiTheme="majorBidi" w:hAnsiTheme="majorBidi" w:cstheme="majorBidi"/>
          <w:sz w:val="24"/>
          <w:szCs w:val="24"/>
        </w:rPr>
        <w:t xml:space="preserve">           </w:t>
      </w:r>
      <w:r w:rsidRPr="00740FA4">
        <w:rPr>
          <w:rFonts w:asciiTheme="majorBidi" w:hAnsiTheme="majorBidi" w:cstheme="majorBidi"/>
          <w:sz w:val="24"/>
          <w:szCs w:val="24"/>
        </w:rPr>
        <w:t xml:space="preserve">à l’avance (prix d’exercice) et pendant une période déterminée. </w:t>
      </w:r>
      <w:r w:rsidR="002512F2">
        <w:rPr>
          <w:rFonts w:asciiTheme="majorBidi" w:hAnsiTheme="majorBidi" w:cstheme="majorBidi"/>
          <w:sz w:val="24"/>
          <w:szCs w:val="24"/>
        </w:rPr>
        <w:t xml:space="preserve">En outre, </w:t>
      </w:r>
      <w:r w:rsidR="005C43D0">
        <w:rPr>
          <w:rFonts w:asciiTheme="majorBidi" w:hAnsiTheme="majorBidi" w:cstheme="majorBidi"/>
          <w:sz w:val="24"/>
          <w:szCs w:val="24"/>
        </w:rPr>
        <w:t>l</w:t>
      </w:r>
      <w:r w:rsidRPr="00740FA4">
        <w:rPr>
          <w:rFonts w:asciiTheme="majorBidi" w:hAnsiTheme="majorBidi" w:cstheme="majorBidi"/>
          <w:sz w:val="24"/>
          <w:szCs w:val="24"/>
        </w:rPr>
        <w:t>e</w:t>
      </w:r>
      <w:r w:rsidR="002512F2">
        <w:rPr>
          <w:rFonts w:asciiTheme="majorBidi" w:hAnsiTheme="majorBidi" w:cstheme="majorBidi"/>
          <w:sz w:val="24"/>
          <w:szCs w:val="24"/>
        </w:rPr>
        <w:t>s</w:t>
      </w:r>
      <w:r w:rsidRPr="00740FA4">
        <w:rPr>
          <w:rFonts w:asciiTheme="majorBidi" w:hAnsiTheme="majorBidi" w:cstheme="majorBidi"/>
          <w:sz w:val="24"/>
          <w:szCs w:val="24"/>
        </w:rPr>
        <w:t xml:space="preserve"> bon</w:t>
      </w:r>
      <w:r w:rsidR="002512F2">
        <w:rPr>
          <w:rFonts w:asciiTheme="majorBidi" w:hAnsiTheme="majorBidi" w:cstheme="majorBidi"/>
          <w:sz w:val="24"/>
          <w:szCs w:val="24"/>
        </w:rPr>
        <w:t>s</w:t>
      </w:r>
      <w:r w:rsidR="005C43D0">
        <w:rPr>
          <w:rFonts w:asciiTheme="majorBidi" w:hAnsiTheme="majorBidi" w:cstheme="majorBidi"/>
          <w:sz w:val="24"/>
          <w:szCs w:val="24"/>
        </w:rPr>
        <w:t xml:space="preserve"> (le bon)</w:t>
      </w:r>
      <w:r w:rsidRPr="00740FA4">
        <w:rPr>
          <w:rFonts w:asciiTheme="majorBidi" w:hAnsiTheme="majorBidi" w:cstheme="majorBidi"/>
          <w:sz w:val="24"/>
          <w:szCs w:val="24"/>
        </w:rPr>
        <w:t xml:space="preserve"> de souscription</w:t>
      </w:r>
      <w:r w:rsidR="005C43D0">
        <w:rPr>
          <w:rFonts w:asciiTheme="majorBidi" w:hAnsiTheme="majorBidi" w:cstheme="majorBidi"/>
          <w:sz w:val="24"/>
          <w:szCs w:val="24"/>
        </w:rPr>
        <w:t xml:space="preserve"> d’actions et l’action sont cotés et donc négociables séparément, ces bons</w:t>
      </w:r>
      <w:r w:rsidRPr="00740FA4">
        <w:rPr>
          <w:rFonts w:asciiTheme="majorBidi" w:hAnsiTheme="majorBidi" w:cstheme="majorBidi"/>
          <w:sz w:val="24"/>
          <w:szCs w:val="24"/>
        </w:rPr>
        <w:t xml:space="preserve">  présente</w:t>
      </w:r>
      <w:r w:rsidR="002512F2">
        <w:rPr>
          <w:rFonts w:asciiTheme="majorBidi" w:hAnsiTheme="majorBidi" w:cstheme="majorBidi"/>
          <w:sz w:val="24"/>
          <w:szCs w:val="24"/>
        </w:rPr>
        <w:t>nt</w:t>
      </w:r>
      <w:r w:rsidRPr="00740FA4">
        <w:rPr>
          <w:rFonts w:asciiTheme="majorBidi" w:hAnsiTheme="majorBidi" w:cstheme="majorBidi"/>
          <w:sz w:val="24"/>
          <w:szCs w:val="24"/>
        </w:rPr>
        <w:t xml:space="preserve">  un attrait spéculatif si le cours de l’action s’élève au-dessus du prix d’exercice, </w:t>
      </w:r>
      <w:r w:rsidR="002512F2">
        <w:rPr>
          <w:rFonts w:asciiTheme="majorBidi" w:hAnsiTheme="majorBidi" w:cstheme="majorBidi"/>
          <w:sz w:val="24"/>
          <w:szCs w:val="24"/>
        </w:rPr>
        <w:t xml:space="preserve">dans ce cas, </w:t>
      </w:r>
      <w:r w:rsidRPr="00740FA4">
        <w:rPr>
          <w:rFonts w:asciiTheme="majorBidi" w:hAnsiTheme="majorBidi" w:cstheme="majorBidi"/>
          <w:sz w:val="24"/>
          <w:szCs w:val="24"/>
        </w:rPr>
        <w:t xml:space="preserve">les détenteurs de bons sont </w:t>
      </w:r>
      <w:r w:rsidR="002512F2">
        <w:rPr>
          <w:rFonts w:asciiTheme="majorBidi" w:hAnsiTheme="majorBidi" w:cstheme="majorBidi"/>
          <w:sz w:val="24"/>
          <w:szCs w:val="24"/>
        </w:rPr>
        <w:t xml:space="preserve">donc bénéficiaires, </w:t>
      </w:r>
      <w:r w:rsidRPr="00740FA4">
        <w:rPr>
          <w:rFonts w:asciiTheme="majorBidi" w:hAnsiTheme="majorBidi" w:cstheme="majorBidi"/>
          <w:sz w:val="24"/>
          <w:szCs w:val="24"/>
        </w:rPr>
        <w:t xml:space="preserve">les bons sont exercés et la société émet les actions nouvelles correspondantes et reçoit les fonds prévus. Dans le cas contraire, les bons ne sont pas exercés et arrivés à leur terme, leur valeur est nulle et la société émettrice ne perçoit pas les ressources auxquelles elle pouvait prétendre. </w:t>
      </w:r>
      <w:r w:rsidRPr="00740FA4">
        <w:rPr>
          <w:rStyle w:val="Appelnotedebasdep"/>
          <w:rFonts w:asciiTheme="majorBidi" w:hAnsiTheme="majorBidi" w:cstheme="majorBidi"/>
          <w:sz w:val="24"/>
          <w:szCs w:val="24"/>
        </w:rPr>
        <w:footnoteReference w:id="20"/>
      </w:r>
    </w:p>
    <w:p w:rsidR="00C3173D" w:rsidRDefault="00C3173D" w:rsidP="00740FA4">
      <w:pPr>
        <w:spacing w:after="0" w:line="360" w:lineRule="auto"/>
        <w:jc w:val="both"/>
        <w:rPr>
          <w:rFonts w:asciiTheme="majorBidi" w:hAnsiTheme="majorBidi" w:cstheme="majorBidi"/>
          <w:color w:val="FF0000"/>
          <w:sz w:val="24"/>
          <w:szCs w:val="24"/>
        </w:rPr>
      </w:pPr>
    </w:p>
    <w:p w:rsidR="00740FA4" w:rsidRPr="00740FA4" w:rsidRDefault="00C3173D" w:rsidP="00740FA4">
      <w:pPr>
        <w:spacing w:after="0" w:line="360" w:lineRule="auto"/>
        <w:jc w:val="both"/>
        <w:rPr>
          <w:rFonts w:asciiTheme="majorBidi" w:hAnsiTheme="majorBidi" w:cstheme="majorBidi"/>
          <w:b/>
          <w:bCs/>
          <w:sz w:val="24"/>
          <w:szCs w:val="24"/>
          <w:u w:val="single"/>
        </w:rPr>
      </w:pPr>
      <w:r w:rsidRPr="00C3173D">
        <w:rPr>
          <w:rFonts w:asciiTheme="majorBidi" w:hAnsiTheme="majorBidi" w:cstheme="majorBidi"/>
          <w:b/>
          <w:bCs/>
          <w:sz w:val="24"/>
          <w:szCs w:val="24"/>
          <w:u w:val="single"/>
        </w:rPr>
        <w:t xml:space="preserve">c- </w:t>
      </w:r>
      <w:r w:rsidR="00740FA4" w:rsidRPr="00C3173D">
        <w:rPr>
          <w:rFonts w:asciiTheme="majorBidi" w:hAnsiTheme="majorBidi" w:cstheme="majorBidi"/>
          <w:b/>
          <w:bCs/>
          <w:sz w:val="24"/>
          <w:szCs w:val="24"/>
          <w:u w:val="single"/>
        </w:rPr>
        <w:t xml:space="preserve">Les </w:t>
      </w:r>
      <w:r w:rsidR="00740FA4" w:rsidRPr="00740FA4">
        <w:rPr>
          <w:rFonts w:asciiTheme="majorBidi" w:hAnsiTheme="majorBidi" w:cstheme="majorBidi"/>
          <w:b/>
          <w:bCs/>
          <w:sz w:val="24"/>
          <w:szCs w:val="24"/>
          <w:u w:val="single"/>
        </w:rPr>
        <w:t>obligations convertibles en actions :</w:t>
      </w:r>
    </w:p>
    <w:p w:rsidR="00740FA4" w:rsidRPr="00740FA4" w:rsidRDefault="00740FA4" w:rsidP="00BD1277">
      <w:pPr>
        <w:spacing w:after="0" w:line="360" w:lineRule="auto"/>
        <w:jc w:val="both"/>
        <w:rPr>
          <w:rFonts w:asciiTheme="majorBidi" w:hAnsiTheme="majorBidi" w:cstheme="majorBidi"/>
          <w:sz w:val="24"/>
          <w:szCs w:val="24"/>
        </w:rPr>
      </w:pPr>
      <w:r w:rsidRPr="00740FA4">
        <w:rPr>
          <w:rFonts w:asciiTheme="majorBidi" w:hAnsiTheme="majorBidi" w:cstheme="majorBidi"/>
          <w:sz w:val="24"/>
          <w:szCs w:val="24"/>
        </w:rPr>
        <w:t xml:space="preserve">    Une obligation convertible en actions est une obligation qui peut être convertie en un nombre prédéterminé d’actions, à la discrétion de l’obligataire. Bien que généralement, l’obligataire ne paie </w:t>
      </w:r>
      <w:r w:rsidRPr="00740FA4">
        <w:rPr>
          <w:rFonts w:asciiTheme="majorBidi" w:hAnsiTheme="majorBidi" w:cstheme="majorBidi"/>
          <w:sz w:val="24"/>
          <w:szCs w:val="24"/>
        </w:rPr>
        <w:lastRenderedPageBreak/>
        <w:t>pas pour convertir l’obligation au moment de l’émission, la conversion devient plus attractive au fur et à mesure que le cours des titres s’accroit. Le plus souvent, les entreprises ajoutent des options de conversion à des obligations qui ont les taux d’intérêts les plus faibles. Dans une obligation convertible classique, l’obligataire se voit donner la possibilité de convertir son obligation en un nombre spécifié d’actions de l’entreprise</w:t>
      </w:r>
      <w:r w:rsidR="00B2661C">
        <w:rPr>
          <w:rFonts w:asciiTheme="majorBidi" w:hAnsiTheme="majorBidi" w:cstheme="majorBidi"/>
          <w:sz w:val="24"/>
          <w:szCs w:val="24"/>
        </w:rPr>
        <w:t>,</w:t>
      </w:r>
      <w:r w:rsidR="00644D64">
        <w:rPr>
          <w:rFonts w:asciiTheme="majorBidi" w:hAnsiTheme="majorBidi" w:cstheme="majorBidi"/>
          <w:sz w:val="24"/>
          <w:szCs w:val="24"/>
        </w:rPr>
        <w:t xml:space="preserve"> dont</w:t>
      </w:r>
      <w:r w:rsidRPr="00740FA4">
        <w:rPr>
          <w:rFonts w:asciiTheme="majorBidi" w:hAnsiTheme="majorBidi" w:cstheme="majorBidi"/>
          <w:sz w:val="24"/>
          <w:szCs w:val="24"/>
        </w:rPr>
        <w:t xml:space="preserve"> la valeur de la conversion est </w:t>
      </w:r>
      <w:r w:rsidR="00644D64">
        <w:rPr>
          <w:rFonts w:asciiTheme="majorBidi" w:hAnsiTheme="majorBidi" w:cstheme="majorBidi"/>
          <w:sz w:val="24"/>
          <w:szCs w:val="24"/>
        </w:rPr>
        <w:t xml:space="preserve">égale à </w:t>
      </w:r>
      <w:r w:rsidRPr="00740FA4">
        <w:rPr>
          <w:rFonts w:asciiTheme="majorBidi" w:hAnsiTheme="majorBidi" w:cstheme="majorBidi"/>
          <w:sz w:val="24"/>
          <w:szCs w:val="24"/>
        </w:rPr>
        <w:t xml:space="preserve">la valeur courante des actions contre laquelle les obligations peuvent être échangées </w:t>
      </w:r>
      <w:r w:rsidR="00BD1277">
        <w:rPr>
          <w:rFonts w:asciiTheme="majorBidi" w:hAnsiTheme="majorBidi" w:cstheme="majorBidi"/>
          <w:sz w:val="24"/>
          <w:szCs w:val="24"/>
        </w:rPr>
        <w:t>plus</w:t>
      </w:r>
      <w:r w:rsidRPr="00740FA4">
        <w:rPr>
          <w:rFonts w:asciiTheme="majorBidi" w:hAnsiTheme="majorBidi" w:cstheme="majorBidi"/>
          <w:sz w:val="24"/>
          <w:szCs w:val="24"/>
        </w:rPr>
        <w:t xml:space="preserve"> la prime de conversion</w:t>
      </w:r>
      <w:r w:rsidR="003446B0">
        <w:rPr>
          <w:rFonts w:asciiTheme="majorBidi" w:hAnsiTheme="majorBidi" w:cstheme="majorBidi"/>
          <w:sz w:val="24"/>
          <w:szCs w:val="24"/>
        </w:rPr>
        <w:t xml:space="preserve">. Cette dernière se </w:t>
      </w:r>
      <w:r w:rsidR="00BD1277">
        <w:rPr>
          <w:rFonts w:asciiTheme="majorBidi" w:hAnsiTheme="majorBidi" w:cstheme="majorBidi"/>
          <w:sz w:val="24"/>
          <w:szCs w:val="24"/>
        </w:rPr>
        <w:t>définie</w:t>
      </w:r>
      <w:r w:rsidR="003446B0">
        <w:rPr>
          <w:rFonts w:asciiTheme="majorBidi" w:hAnsiTheme="majorBidi" w:cstheme="majorBidi"/>
          <w:sz w:val="24"/>
          <w:szCs w:val="24"/>
        </w:rPr>
        <w:t xml:space="preserve"> comme</w:t>
      </w:r>
      <w:r w:rsidRPr="00740FA4">
        <w:rPr>
          <w:rFonts w:asciiTheme="majorBidi" w:hAnsiTheme="majorBidi" w:cstheme="majorBidi"/>
          <w:sz w:val="24"/>
          <w:szCs w:val="24"/>
        </w:rPr>
        <w:t xml:space="preserve"> l’excédent de la valeur de l’obligation sur sa valeur de conversion. </w:t>
      </w:r>
      <w:r w:rsidRPr="00740FA4">
        <w:rPr>
          <w:rStyle w:val="Appelnotedebasdep"/>
          <w:rFonts w:asciiTheme="majorBidi" w:hAnsiTheme="majorBidi" w:cstheme="majorBidi"/>
          <w:sz w:val="24"/>
          <w:szCs w:val="24"/>
        </w:rPr>
        <w:footnoteReference w:id="21"/>
      </w:r>
    </w:p>
    <w:p w:rsidR="00740FA4" w:rsidRPr="00D9053F" w:rsidRDefault="00740FA4" w:rsidP="00740FA4">
      <w:pPr>
        <w:spacing w:after="0" w:line="360" w:lineRule="auto"/>
        <w:jc w:val="both"/>
        <w:rPr>
          <w:rFonts w:asciiTheme="majorBidi" w:hAnsiTheme="majorBidi" w:cstheme="majorBidi"/>
          <w:color w:val="FF0000"/>
          <w:sz w:val="24"/>
          <w:szCs w:val="24"/>
        </w:rPr>
      </w:pPr>
    </w:p>
    <w:p w:rsidR="00740FA4" w:rsidRPr="00FB5B74" w:rsidRDefault="003446B0" w:rsidP="00740FA4">
      <w:pPr>
        <w:spacing w:after="0" w:line="360" w:lineRule="auto"/>
        <w:jc w:val="both"/>
        <w:rPr>
          <w:rFonts w:asciiTheme="majorBidi" w:hAnsiTheme="majorBidi" w:cstheme="majorBidi"/>
          <w:b/>
          <w:bCs/>
          <w:sz w:val="24"/>
          <w:szCs w:val="24"/>
          <w:u w:val="single"/>
        </w:rPr>
      </w:pPr>
      <w:r w:rsidRPr="00FB5B74">
        <w:rPr>
          <w:rFonts w:asciiTheme="majorBidi" w:hAnsiTheme="majorBidi" w:cstheme="majorBidi"/>
          <w:b/>
          <w:bCs/>
          <w:sz w:val="24"/>
          <w:szCs w:val="24"/>
          <w:u w:val="single"/>
        </w:rPr>
        <w:t xml:space="preserve">d- </w:t>
      </w:r>
      <w:r w:rsidR="00740FA4" w:rsidRPr="00FB5B74">
        <w:rPr>
          <w:rFonts w:asciiTheme="majorBidi" w:hAnsiTheme="majorBidi" w:cstheme="majorBidi"/>
          <w:b/>
          <w:bCs/>
          <w:sz w:val="24"/>
          <w:szCs w:val="24"/>
          <w:u w:val="single"/>
        </w:rPr>
        <w:t>Les obligations remboursables en actions :</w:t>
      </w:r>
    </w:p>
    <w:p w:rsidR="00740FA4" w:rsidRPr="00FB5B74" w:rsidRDefault="00740FA4" w:rsidP="00FB5B74">
      <w:pPr>
        <w:spacing w:after="0" w:line="360" w:lineRule="auto"/>
        <w:jc w:val="both"/>
        <w:rPr>
          <w:rFonts w:asciiTheme="majorBidi" w:hAnsiTheme="majorBidi" w:cstheme="majorBidi"/>
          <w:sz w:val="24"/>
          <w:szCs w:val="24"/>
        </w:rPr>
      </w:pPr>
      <w:r w:rsidRPr="00FB5B74">
        <w:rPr>
          <w:rFonts w:asciiTheme="majorBidi" w:hAnsiTheme="majorBidi" w:cstheme="majorBidi"/>
          <w:sz w:val="24"/>
          <w:szCs w:val="24"/>
        </w:rPr>
        <w:t xml:space="preserve">    Les obligations remboursables en actions se situent à mi-chemin entre les obligations ordinaires et ceux convertibles </w:t>
      </w:r>
      <w:r w:rsidR="003F4223" w:rsidRPr="00FB5B74">
        <w:rPr>
          <w:rFonts w:asciiTheme="majorBidi" w:hAnsiTheme="majorBidi" w:cstheme="majorBidi"/>
          <w:sz w:val="24"/>
          <w:szCs w:val="24"/>
        </w:rPr>
        <w:t>en</w:t>
      </w:r>
      <w:r w:rsidRPr="00FB5B74">
        <w:rPr>
          <w:rFonts w:asciiTheme="majorBidi" w:hAnsiTheme="majorBidi" w:cstheme="majorBidi"/>
          <w:sz w:val="24"/>
          <w:szCs w:val="24"/>
        </w:rPr>
        <w:t xml:space="preserve"> actions</w:t>
      </w:r>
      <w:r w:rsidR="00FB5B74" w:rsidRPr="00FB5B74">
        <w:rPr>
          <w:rFonts w:asciiTheme="majorBidi" w:hAnsiTheme="majorBidi" w:cstheme="majorBidi"/>
          <w:sz w:val="24"/>
          <w:szCs w:val="24"/>
        </w:rPr>
        <w:t xml:space="preserve"> et e</w:t>
      </w:r>
      <w:r w:rsidRPr="00FB5B74">
        <w:rPr>
          <w:rFonts w:asciiTheme="majorBidi" w:hAnsiTheme="majorBidi" w:cstheme="majorBidi"/>
          <w:sz w:val="24"/>
          <w:szCs w:val="24"/>
        </w:rPr>
        <w:t xml:space="preserve">lles sont remboursables uniquement en actions ou, le cas échéant, en certificats d’investissement. </w:t>
      </w:r>
      <w:r w:rsidR="00FB5B74" w:rsidRPr="00FB5B74">
        <w:rPr>
          <w:rFonts w:asciiTheme="majorBidi" w:hAnsiTheme="majorBidi" w:cstheme="majorBidi"/>
          <w:sz w:val="24"/>
          <w:szCs w:val="24"/>
        </w:rPr>
        <w:t>De plus, ce qui important à signaler est qu’il y a une</w:t>
      </w:r>
      <w:r w:rsidRPr="00FB5B74">
        <w:rPr>
          <w:rFonts w:asciiTheme="majorBidi" w:hAnsiTheme="majorBidi" w:cstheme="majorBidi"/>
          <w:sz w:val="24"/>
          <w:szCs w:val="24"/>
        </w:rPr>
        <w:t xml:space="preserve"> différence notable </w:t>
      </w:r>
      <w:r w:rsidR="00FB5B74" w:rsidRPr="00FB5B74">
        <w:rPr>
          <w:rFonts w:asciiTheme="majorBidi" w:hAnsiTheme="majorBidi" w:cstheme="majorBidi"/>
          <w:sz w:val="24"/>
          <w:szCs w:val="24"/>
        </w:rPr>
        <w:t xml:space="preserve">entre ces obligations et ceux convertibles en actions, </w:t>
      </w:r>
      <w:r w:rsidRPr="00FB5B74">
        <w:rPr>
          <w:rFonts w:asciiTheme="majorBidi" w:hAnsiTheme="majorBidi" w:cstheme="majorBidi"/>
          <w:sz w:val="24"/>
          <w:szCs w:val="24"/>
        </w:rPr>
        <w:t>puisque l’opération d’échange se réalise à l’échéance finale de l’e</w:t>
      </w:r>
      <w:r w:rsidR="008A0E6A" w:rsidRPr="00FB5B74">
        <w:rPr>
          <w:rFonts w:asciiTheme="majorBidi" w:hAnsiTheme="majorBidi" w:cstheme="majorBidi"/>
          <w:sz w:val="24"/>
          <w:szCs w:val="24"/>
        </w:rPr>
        <w:t>mprunt et non pas à tout moment</w:t>
      </w:r>
      <w:r w:rsidR="00715919" w:rsidRPr="00FB5B74">
        <w:rPr>
          <w:rFonts w:asciiTheme="majorBidi" w:hAnsiTheme="majorBidi" w:cstheme="majorBidi"/>
          <w:sz w:val="24"/>
          <w:szCs w:val="24"/>
        </w:rPr>
        <w:t xml:space="preserve">, ce qui rend </w:t>
      </w:r>
      <w:r w:rsidR="0012671E" w:rsidRPr="00FB5B74">
        <w:rPr>
          <w:rFonts w:asciiTheme="majorBidi" w:hAnsiTheme="majorBidi" w:cstheme="majorBidi"/>
          <w:sz w:val="24"/>
          <w:szCs w:val="24"/>
        </w:rPr>
        <w:t xml:space="preserve">difficile </w:t>
      </w:r>
      <w:r w:rsidR="00715919" w:rsidRPr="00FB5B74">
        <w:rPr>
          <w:rFonts w:asciiTheme="majorBidi" w:hAnsiTheme="majorBidi" w:cstheme="majorBidi"/>
          <w:sz w:val="24"/>
          <w:szCs w:val="24"/>
        </w:rPr>
        <w:t>l’anticipation du</w:t>
      </w:r>
      <w:r w:rsidR="0012671E" w:rsidRPr="00FB5B74">
        <w:rPr>
          <w:rFonts w:asciiTheme="majorBidi" w:hAnsiTheme="majorBidi" w:cstheme="majorBidi"/>
          <w:sz w:val="24"/>
          <w:szCs w:val="24"/>
        </w:rPr>
        <w:t xml:space="preserve"> cours de </w:t>
      </w:r>
      <w:r w:rsidRPr="00FB5B74">
        <w:rPr>
          <w:rFonts w:asciiTheme="majorBidi" w:hAnsiTheme="majorBidi" w:cstheme="majorBidi"/>
          <w:sz w:val="24"/>
          <w:szCs w:val="24"/>
        </w:rPr>
        <w:t>l’action à l’horizon du remboursemen</w:t>
      </w:r>
      <w:r w:rsidR="008A0E6A" w:rsidRPr="00FB5B74">
        <w:rPr>
          <w:rFonts w:asciiTheme="majorBidi" w:hAnsiTheme="majorBidi" w:cstheme="majorBidi"/>
          <w:sz w:val="24"/>
          <w:szCs w:val="24"/>
        </w:rPr>
        <w:t>t</w:t>
      </w:r>
      <w:r w:rsidR="00715919" w:rsidRPr="00FB5B74">
        <w:rPr>
          <w:rFonts w:asciiTheme="majorBidi" w:hAnsiTheme="majorBidi" w:cstheme="majorBidi"/>
          <w:sz w:val="24"/>
          <w:szCs w:val="24"/>
        </w:rPr>
        <w:t xml:space="preserve"> et l’évaluation du taux de rendement actuariel brut</w:t>
      </w:r>
      <w:r w:rsidRPr="00FB5B74">
        <w:rPr>
          <w:rFonts w:asciiTheme="majorBidi" w:hAnsiTheme="majorBidi" w:cstheme="majorBidi"/>
          <w:sz w:val="24"/>
          <w:szCs w:val="24"/>
        </w:rPr>
        <w:t xml:space="preserve">. </w:t>
      </w:r>
    </w:p>
    <w:p w:rsidR="00740FA4" w:rsidRPr="00740FA4" w:rsidRDefault="00740FA4" w:rsidP="00740FA4">
      <w:pPr>
        <w:spacing w:after="0" w:line="360" w:lineRule="auto"/>
        <w:jc w:val="both"/>
        <w:rPr>
          <w:rFonts w:asciiTheme="majorBidi" w:hAnsiTheme="majorBidi" w:cstheme="majorBidi"/>
          <w:sz w:val="24"/>
          <w:szCs w:val="24"/>
        </w:rPr>
      </w:pPr>
    </w:p>
    <w:p w:rsidR="00740FA4" w:rsidRPr="0020420A" w:rsidRDefault="007D37BE" w:rsidP="00740FA4">
      <w:pPr>
        <w:spacing w:after="0" w:line="360" w:lineRule="auto"/>
        <w:jc w:val="both"/>
        <w:rPr>
          <w:rFonts w:asciiTheme="majorBidi" w:hAnsiTheme="majorBidi" w:cstheme="majorBidi"/>
          <w:b/>
          <w:bCs/>
          <w:sz w:val="24"/>
          <w:szCs w:val="24"/>
          <w:u w:val="single"/>
        </w:rPr>
      </w:pPr>
      <w:r w:rsidRPr="0020420A">
        <w:rPr>
          <w:rFonts w:asciiTheme="majorBidi" w:hAnsiTheme="majorBidi" w:cstheme="majorBidi"/>
          <w:b/>
          <w:bCs/>
          <w:sz w:val="24"/>
          <w:szCs w:val="24"/>
          <w:u w:val="single"/>
        </w:rPr>
        <w:t xml:space="preserve">e- </w:t>
      </w:r>
      <w:r w:rsidR="00740FA4" w:rsidRPr="0020420A">
        <w:rPr>
          <w:rFonts w:asciiTheme="majorBidi" w:hAnsiTheme="majorBidi" w:cstheme="majorBidi"/>
          <w:b/>
          <w:bCs/>
          <w:sz w:val="24"/>
          <w:szCs w:val="24"/>
          <w:u w:val="single"/>
        </w:rPr>
        <w:t>Les obligations à bons de souscription d’actions :</w:t>
      </w:r>
    </w:p>
    <w:p w:rsidR="00740FA4" w:rsidRPr="0020420A" w:rsidRDefault="00740FA4" w:rsidP="00BD1277">
      <w:pPr>
        <w:spacing w:after="0" w:line="360" w:lineRule="auto"/>
        <w:jc w:val="both"/>
        <w:rPr>
          <w:rFonts w:asciiTheme="majorBidi" w:hAnsiTheme="majorBidi" w:cstheme="majorBidi"/>
          <w:sz w:val="24"/>
          <w:szCs w:val="24"/>
        </w:rPr>
      </w:pPr>
      <w:r w:rsidRPr="0020420A">
        <w:rPr>
          <w:rFonts w:asciiTheme="majorBidi" w:hAnsiTheme="majorBidi" w:cstheme="majorBidi"/>
          <w:sz w:val="24"/>
          <w:szCs w:val="24"/>
        </w:rPr>
        <w:t xml:space="preserve">    L’obligation à bons de souscription d’actions (OBSA) est avant tout une obligation classique </w:t>
      </w:r>
      <w:r w:rsidR="00FB2F46">
        <w:rPr>
          <w:rFonts w:asciiTheme="majorBidi" w:hAnsiTheme="majorBidi" w:cstheme="majorBidi"/>
          <w:sz w:val="24"/>
          <w:szCs w:val="24"/>
        </w:rPr>
        <w:t xml:space="preserve">      </w:t>
      </w:r>
      <w:r w:rsidRPr="0020420A">
        <w:rPr>
          <w:rFonts w:asciiTheme="majorBidi" w:hAnsiTheme="majorBidi" w:cstheme="majorBidi"/>
          <w:sz w:val="24"/>
          <w:szCs w:val="24"/>
        </w:rPr>
        <w:t>à taux fixe à laquelle sont attachés un ou plusieurs bons</w:t>
      </w:r>
      <w:r w:rsidR="00A6392E" w:rsidRPr="0020420A">
        <w:rPr>
          <w:rFonts w:asciiTheme="majorBidi" w:hAnsiTheme="majorBidi" w:cstheme="majorBidi"/>
          <w:sz w:val="24"/>
          <w:szCs w:val="24"/>
        </w:rPr>
        <w:t xml:space="preserve"> de souscription d’actions. </w:t>
      </w:r>
      <w:r w:rsidRPr="0020420A">
        <w:rPr>
          <w:rFonts w:asciiTheme="majorBidi" w:hAnsiTheme="majorBidi" w:cstheme="majorBidi"/>
          <w:sz w:val="24"/>
          <w:szCs w:val="24"/>
        </w:rPr>
        <w:t xml:space="preserve">Ceux-ci donnent le droit de souscrire des actions nouvelles de la société émettrice à un prix et </w:t>
      </w:r>
      <w:r w:rsidR="00EF565A" w:rsidRPr="0020420A">
        <w:rPr>
          <w:rFonts w:asciiTheme="majorBidi" w:hAnsiTheme="majorBidi" w:cstheme="majorBidi"/>
          <w:sz w:val="24"/>
          <w:szCs w:val="24"/>
        </w:rPr>
        <w:t>d</w:t>
      </w:r>
      <w:r w:rsidRPr="0020420A">
        <w:rPr>
          <w:rFonts w:asciiTheme="majorBidi" w:hAnsiTheme="majorBidi" w:cstheme="majorBidi"/>
          <w:sz w:val="24"/>
          <w:szCs w:val="24"/>
        </w:rPr>
        <w:t xml:space="preserve">es conditions fixés par le contrat d’émission. Ainsi, le souscripteur d’une OBSA est d’abord un obligataire, mais aussi un actionnaire potentiel de la société émettrice. A l’émission, l’investisseur </w:t>
      </w:r>
      <w:r w:rsidR="00EF565A" w:rsidRPr="0020420A">
        <w:rPr>
          <w:rFonts w:asciiTheme="majorBidi" w:hAnsiTheme="majorBidi" w:cstheme="majorBidi"/>
          <w:sz w:val="24"/>
          <w:szCs w:val="24"/>
        </w:rPr>
        <w:t>achète des produits distincts (</w:t>
      </w:r>
      <w:r w:rsidRPr="0020420A">
        <w:rPr>
          <w:rFonts w:asciiTheme="majorBidi" w:hAnsiTheme="majorBidi" w:cstheme="majorBidi"/>
          <w:sz w:val="24"/>
          <w:szCs w:val="24"/>
        </w:rPr>
        <w:t>une oblig</w:t>
      </w:r>
      <w:r w:rsidR="00D811BA" w:rsidRPr="0020420A">
        <w:rPr>
          <w:rFonts w:asciiTheme="majorBidi" w:hAnsiTheme="majorBidi" w:cstheme="majorBidi"/>
          <w:sz w:val="24"/>
          <w:szCs w:val="24"/>
        </w:rPr>
        <w:t>ation et un ou plusieurs bons</w:t>
      </w:r>
      <w:r w:rsidR="00EF565A" w:rsidRPr="0020420A">
        <w:rPr>
          <w:rFonts w:asciiTheme="majorBidi" w:hAnsiTheme="majorBidi" w:cstheme="majorBidi"/>
          <w:sz w:val="24"/>
          <w:szCs w:val="24"/>
        </w:rPr>
        <w:t xml:space="preserve"> de souscription d’actions)</w:t>
      </w:r>
      <w:r w:rsidR="00D811BA" w:rsidRPr="0020420A">
        <w:rPr>
          <w:rFonts w:asciiTheme="majorBidi" w:hAnsiTheme="majorBidi" w:cstheme="majorBidi"/>
          <w:sz w:val="24"/>
          <w:szCs w:val="24"/>
        </w:rPr>
        <w:t>, d</w:t>
      </w:r>
      <w:r w:rsidRPr="0020420A">
        <w:rPr>
          <w:rFonts w:asciiTheme="majorBidi" w:hAnsiTheme="majorBidi" w:cstheme="majorBidi"/>
          <w:sz w:val="24"/>
          <w:szCs w:val="24"/>
        </w:rPr>
        <w:t>ès l’introduction des titres</w:t>
      </w:r>
      <w:r w:rsidR="00EF565A" w:rsidRPr="0020420A">
        <w:rPr>
          <w:rFonts w:asciiTheme="majorBidi" w:hAnsiTheme="majorBidi" w:cstheme="majorBidi"/>
          <w:sz w:val="24"/>
          <w:szCs w:val="24"/>
        </w:rPr>
        <w:t xml:space="preserve"> de sorte que</w:t>
      </w:r>
      <w:r w:rsidRPr="0020420A">
        <w:rPr>
          <w:rFonts w:asciiTheme="majorBidi" w:hAnsiTheme="majorBidi" w:cstheme="majorBidi"/>
          <w:sz w:val="24"/>
          <w:szCs w:val="24"/>
        </w:rPr>
        <w:t xml:space="preserve"> les bons sont détachés de </w:t>
      </w:r>
      <w:r w:rsidR="00EF565A" w:rsidRPr="0020420A">
        <w:rPr>
          <w:rFonts w:asciiTheme="majorBidi" w:hAnsiTheme="majorBidi" w:cstheme="majorBidi"/>
          <w:sz w:val="24"/>
          <w:szCs w:val="24"/>
        </w:rPr>
        <w:t>l’obligation</w:t>
      </w:r>
      <w:r w:rsidRPr="0020420A">
        <w:rPr>
          <w:rFonts w:asciiTheme="majorBidi" w:hAnsiTheme="majorBidi" w:cstheme="majorBidi"/>
          <w:sz w:val="24"/>
          <w:szCs w:val="24"/>
        </w:rPr>
        <w:t xml:space="preserve"> et font l’objet d’une cotation séparée. Après avoir souscrit une OBSA, l’investisseur peut choisir trois soluti</w:t>
      </w:r>
      <w:r w:rsidR="00BD1277">
        <w:rPr>
          <w:rFonts w:asciiTheme="majorBidi" w:hAnsiTheme="majorBidi" w:cstheme="majorBidi"/>
          <w:sz w:val="24"/>
          <w:szCs w:val="24"/>
        </w:rPr>
        <w:t>ons aux objectifs différents. I</w:t>
      </w:r>
      <w:r w:rsidRPr="0020420A">
        <w:rPr>
          <w:rFonts w:asciiTheme="majorBidi" w:hAnsiTheme="majorBidi" w:cstheme="majorBidi"/>
          <w:sz w:val="24"/>
          <w:szCs w:val="24"/>
        </w:rPr>
        <w:t>l peut céder les bons de souscription et conserver les obligations pour anticiper une baisse éventuelle des taux d’intér</w:t>
      </w:r>
      <w:r w:rsidR="00BD1277">
        <w:rPr>
          <w:rFonts w:asciiTheme="majorBidi" w:hAnsiTheme="majorBidi" w:cstheme="majorBidi"/>
          <w:sz w:val="24"/>
          <w:szCs w:val="24"/>
        </w:rPr>
        <w:t>êts, i</w:t>
      </w:r>
      <w:r w:rsidRPr="0020420A">
        <w:rPr>
          <w:rFonts w:asciiTheme="majorBidi" w:hAnsiTheme="majorBidi" w:cstheme="majorBidi"/>
          <w:sz w:val="24"/>
          <w:szCs w:val="24"/>
        </w:rPr>
        <w:t>l peut aussi vendre les obligations et garder les bons</w:t>
      </w:r>
      <w:r w:rsidR="00EF565A" w:rsidRPr="0020420A">
        <w:rPr>
          <w:rFonts w:asciiTheme="majorBidi" w:hAnsiTheme="majorBidi" w:cstheme="majorBidi"/>
          <w:sz w:val="24"/>
          <w:szCs w:val="24"/>
        </w:rPr>
        <w:t xml:space="preserve"> de souscription d’actions</w:t>
      </w:r>
      <w:r w:rsidRPr="0020420A">
        <w:rPr>
          <w:rFonts w:asciiTheme="majorBidi" w:hAnsiTheme="majorBidi" w:cstheme="majorBidi"/>
          <w:sz w:val="24"/>
          <w:szCs w:val="24"/>
        </w:rPr>
        <w:t xml:space="preserve"> afin de profiter d’une hausse év</w:t>
      </w:r>
      <w:r w:rsidR="00EF565A" w:rsidRPr="0020420A">
        <w:rPr>
          <w:rFonts w:asciiTheme="majorBidi" w:hAnsiTheme="majorBidi" w:cstheme="majorBidi"/>
          <w:sz w:val="24"/>
          <w:szCs w:val="24"/>
        </w:rPr>
        <w:t xml:space="preserve">entuelle du cours de l’action. </w:t>
      </w:r>
      <w:r w:rsidR="00BD1277">
        <w:rPr>
          <w:rFonts w:asciiTheme="majorBidi" w:hAnsiTheme="majorBidi" w:cstheme="majorBidi"/>
          <w:sz w:val="24"/>
          <w:szCs w:val="24"/>
        </w:rPr>
        <w:t>Enfin</w:t>
      </w:r>
      <w:r w:rsidR="00EF565A" w:rsidRPr="0020420A">
        <w:rPr>
          <w:rFonts w:asciiTheme="majorBidi" w:hAnsiTheme="majorBidi" w:cstheme="majorBidi"/>
          <w:sz w:val="24"/>
          <w:szCs w:val="24"/>
        </w:rPr>
        <w:t xml:space="preserve">, il </w:t>
      </w:r>
      <w:r w:rsidRPr="0020420A">
        <w:rPr>
          <w:rFonts w:asciiTheme="majorBidi" w:hAnsiTheme="majorBidi" w:cstheme="majorBidi"/>
          <w:sz w:val="24"/>
          <w:szCs w:val="24"/>
        </w:rPr>
        <w:t xml:space="preserve">peut conserver simultanément les obligations et les bons </w:t>
      </w:r>
      <w:r w:rsidR="00EF565A" w:rsidRPr="0020420A">
        <w:rPr>
          <w:rFonts w:asciiTheme="majorBidi" w:hAnsiTheme="majorBidi" w:cstheme="majorBidi"/>
          <w:sz w:val="24"/>
          <w:szCs w:val="24"/>
        </w:rPr>
        <w:t xml:space="preserve">de souscription d’actions  </w:t>
      </w:r>
      <w:r w:rsidRPr="0020420A">
        <w:rPr>
          <w:rFonts w:asciiTheme="majorBidi" w:hAnsiTheme="majorBidi" w:cstheme="majorBidi"/>
          <w:sz w:val="24"/>
          <w:szCs w:val="24"/>
        </w:rPr>
        <w:t xml:space="preserve">dans le but de mieux répartir les risques. </w:t>
      </w:r>
      <w:r w:rsidRPr="0020420A">
        <w:rPr>
          <w:rStyle w:val="Appelnotedebasdep"/>
          <w:rFonts w:asciiTheme="majorBidi" w:hAnsiTheme="majorBidi" w:cstheme="majorBidi"/>
          <w:sz w:val="24"/>
          <w:szCs w:val="24"/>
        </w:rPr>
        <w:footnoteReference w:id="22"/>
      </w:r>
      <w:r w:rsidRPr="0020420A">
        <w:rPr>
          <w:rFonts w:asciiTheme="majorBidi" w:hAnsiTheme="majorBidi" w:cstheme="majorBidi"/>
          <w:sz w:val="24"/>
          <w:szCs w:val="24"/>
        </w:rPr>
        <w:t xml:space="preserve">    </w:t>
      </w:r>
    </w:p>
    <w:p w:rsidR="006F6CDD" w:rsidRDefault="006F6CDD" w:rsidP="00740FA4">
      <w:pPr>
        <w:spacing w:after="0" w:line="360" w:lineRule="auto"/>
        <w:jc w:val="both"/>
        <w:rPr>
          <w:rFonts w:asciiTheme="majorBidi" w:hAnsiTheme="majorBidi" w:cstheme="majorBidi"/>
          <w:color w:val="FF0000"/>
          <w:sz w:val="24"/>
          <w:szCs w:val="24"/>
        </w:rPr>
      </w:pPr>
    </w:p>
    <w:p w:rsidR="00653626" w:rsidRPr="00D9053F" w:rsidRDefault="00653626" w:rsidP="00740FA4">
      <w:pPr>
        <w:spacing w:after="0" w:line="360" w:lineRule="auto"/>
        <w:jc w:val="both"/>
        <w:rPr>
          <w:rFonts w:asciiTheme="majorBidi" w:hAnsiTheme="majorBidi" w:cstheme="majorBidi"/>
          <w:color w:val="FF0000"/>
          <w:sz w:val="24"/>
          <w:szCs w:val="24"/>
        </w:rPr>
      </w:pPr>
    </w:p>
    <w:p w:rsidR="00740FA4" w:rsidRPr="00740FA4" w:rsidRDefault="006F6CDD" w:rsidP="00740FA4">
      <w:pPr>
        <w:spacing w:after="0" w:line="360" w:lineRule="auto"/>
        <w:jc w:val="both"/>
        <w:rPr>
          <w:rFonts w:asciiTheme="majorBidi" w:hAnsiTheme="majorBidi" w:cstheme="majorBidi"/>
          <w:b/>
          <w:bCs/>
          <w:sz w:val="24"/>
          <w:szCs w:val="24"/>
          <w:u w:val="single"/>
        </w:rPr>
      </w:pPr>
      <w:r w:rsidRPr="006F6CDD">
        <w:rPr>
          <w:rFonts w:asciiTheme="majorBidi" w:hAnsiTheme="majorBidi" w:cstheme="majorBidi"/>
          <w:b/>
          <w:bCs/>
          <w:sz w:val="24"/>
          <w:szCs w:val="24"/>
          <w:u w:val="single"/>
        </w:rPr>
        <w:lastRenderedPageBreak/>
        <w:t xml:space="preserve">F- </w:t>
      </w:r>
      <w:r w:rsidR="00740FA4" w:rsidRPr="006F6CDD">
        <w:rPr>
          <w:rFonts w:asciiTheme="majorBidi" w:hAnsiTheme="majorBidi" w:cstheme="majorBidi"/>
          <w:b/>
          <w:bCs/>
          <w:sz w:val="24"/>
          <w:szCs w:val="24"/>
          <w:u w:val="single"/>
        </w:rPr>
        <w:t>Les</w:t>
      </w:r>
      <w:r w:rsidR="00740FA4" w:rsidRPr="00740FA4">
        <w:rPr>
          <w:rFonts w:asciiTheme="majorBidi" w:hAnsiTheme="majorBidi" w:cstheme="majorBidi"/>
          <w:b/>
          <w:bCs/>
          <w:sz w:val="24"/>
          <w:szCs w:val="24"/>
          <w:u w:val="single"/>
        </w:rPr>
        <w:t xml:space="preserve"> comptes courants d’actionnaires (Les avances des associés) :</w:t>
      </w:r>
    </w:p>
    <w:p w:rsidR="00740FA4" w:rsidRPr="00740FA4" w:rsidRDefault="00740FA4" w:rsidP="00B970BD">
      <w:pPr>
        <w:spacing w:after="0" w:line="360" w:lineRule="auto"/>
        <w:jc w:val="both"/>
        <w:rPr>
          <w:rFonts w:asciiTheme="majorBidi" w:hAnsiTheme="majorBidi" w:cstheme="majorBidi"/>
          <w:sz w:val="24"/>
          <w:szCs w:val="24"/>
        </w:rPr>
      </w:pPr>
      <w:r w:rsidRPr="00740FA4">
        <w:rPr>
          <w:rFonts w:asciiTheme="majorBidi" w:hAnsiTheme="majorBidi" w:cstheme="majorBidi"/>
          <w:sz w:val="24"/>
          <w:szCs w:val="24"/>
        </w:rPr>
        <w:t xml:space="preserve">    Le compte courant est un compte ouvert dans les livres de la société, dans lequel les opérations de débit et de crédit sont compensées de manière à ne faire apparaitre qu’un solde. En raison de sa nature, le compte courant permet aux associés d’effectuer des retraits sous réserve de respecter, sauf clause contraire, un préavis d’usage (au maximum trois mois). Parmi les clauses </w:t>
      </w:r>
      <w:r w:rsidR="00B970BD">
        <w:rPr>
          <w:rFonts w:asciiTheme="majorBidi" w:hAnsiTheme="majorBidi" w:cstheme="majorBidi"/>
          <w:sz w:val="24"/>
          <w:szCs w:val="24"/>
        </w:rPr>
        <w:t>les</w:t>
      </w:r>
      <w:r w:rsidRPr="00740FA4">
        <w:rPr>
          <w:rFonts w:asciiTheme="majorBidi" w:hAnsiTheme="majorBidi" w:cstheme="majorBidi"/>
          <w:sz w:val="24"/>
          <w:szCs w:val="24"/>
        </w:rPr>
        <w:t xml:space="preserve"> plus importante</w:t>
      </w:r>
      <w:r w:rsidR="00B970BD">
        <w:rPr>
          <w:rFonts w:asciiTheme="majorBidi" w:hAnsiTheme="majorBidi" w:cstheme="majorBidi"/>
          <w:sz w:val="24"/>
          <w:szCs w:val="24"/>
        </w:rPr>
        <w:t xml:space="preserve">s qui peuvent accompagner le contrat de près, nous citons : </w:t>
      </w:r>
      <w:r w:rsidRPr="00740FA4">
        <w:rPr>
          <w:rFonts w:asciiTheme="majorBidi" w:hAnsiTheme="majorBidi" w:cstheme="majorBidi"/>
          <w:sz w:val="24"/>
          <w:szCs w:val="24"/>
        </w:rPr>
        <w:t>la conversion de blocage. Une telle conversion prévoit la durée pendant laquelle l’associé s’engage à ne pas retirer le montant des sommes dont il dispose en compte courant. Le blocage peut êtr</w:t>
      </w:r>
      <w:r w:rsidR="00D811BA">
        <w:rPr>
          <w:rFonts w:asciiTheme="majorBidi" w:hAnsiTheme="majorBidi" w:cstheme="majorBidi"/>
          <w:sz w:val="24"/>
          <w:szCs w:val="24"/>
        </w:rPr>
        <w:t>e limité à un montant maximum et l</w:t>
      </w:r>
      <w:r w:rsidRPr="00740FA4">
        <w:rPr>
          <w:rFonts w:asciiTheme="majorBidi" w:hAnsiTheme="majorBidi" w:cstheme="majorBidi"/>
          <w:sz w:val="24"/>
          <w:szCs w:val="24"/>
        </w:rPr>
        <w:t xml:space="preserve">es comptes courants sont productifs d’intérêt, sauf clause contraire. </w:t>
      </w:r>
      <w:r w:rsidR="00B970BD">
        <w:rPr>
          <w:rFonts w:asciiTheme="majorBidi" w:hAnsiTheme="majorBidi" w:cstheme="majorBidi"/>
          <w:sz w:val="24"/>
          <w:szCs w:val="24"/>
        </w:rPr>
        <w:t>De ce fait, l</w:t>
      </w:r>
      <w:r w:rsidRPr="00740FA4">
        <w:rPr>
          <w:rFonts w:asciiTheme="majorBidi" w:hAnsiTheme="majorBidi" w:cstheme="majorBidi"/>
          <w:sz w:val="24"/>
          <w:szCs w:val="24"/>
        </w:rPr>
        <w:t xml:space="preserve">es créanciers </w:t>
      </w:r>
      <w:r w:rsidR="00FB2F46">
        <w:rPr>
          <w:rFonts w:asciiTheme="majorBidi" w:hAnsiTheme="majorBidi" w:cstheme="majorBidi"/>
          <w:sz w:val="24"/>
          <w:szCs w:val="24"/>
        </w:rPr>
        <w:t xml:space="preserve">     </w:t>
      </w:r>
      <w:r w:rsidRPr="00740FA4">
        <w:rPr>
          <w:rFonts w:asciiTheme="majorBidi" w:hAnsiTheme="majorBidi" w:cstheme="majorBidi"/>
          <w:sz w:val="24"/>
          <w:szCs w:val="24"/>
        </w:rPr>
        <w:t xml:space="preserve">et notamment les banques sont très intéressés par ce type de conversion qui permet d’assimiler les avances à des capitaux propres. </w:t>
      </w:r>
      <w:r w:rsidRPr="00740FA4">
        <w:rPr>
          <w:rStyle w:val="Appelnotedebasdep"/>
          <w:rFonts w:asciiTheme="majorBidi" w:hAnsiTheme="majorBidi" w:cstheme="majorBidi"/>
          <w:sz w:val="24"/>
          <w:szCs w:val="24"/>
        </w:rPr>
        <w:footnoteReference w:id="23"/>
      </w:r>
    </w:p>
    <w:p w:rsidR="00740FA4" w:rsidRPr="00D9053F" w:rsidRDefault="00740FA4" w:rsidP="00740FA4">
      <w:pPr>
        <w:spacing w:after="0" w:line="360" w:lineRule="auto"/>
        <w:jc w:val="both"/>
        <w:rPr>
          <w:rFonts w:asciiTheme="majorBidi" w:hAnsiTheme="majorBidi" w:cstheme="majorBidi"/>
          <w:color w:val="FF0000"/>
          <w:sz w:val="24"/>
          <w:szCs w:val="24"/>
        </w:rPr>
      </w:pPr>
      <w:r w:rsidRPr="00D9053F">
        <w:rPr>
          <w:rFonts w:asciiTheme="majorBidi" w:hAnsiTheme="majorBidi" w:cstheme="majorBidi"/>
          <w:color w:val="FF0000"/>
          <w:sz w:val="24"/>
          <w:szCs w:val="24"/>
        </w:rPr>
        <w:t xml:space="preserve">    </w:t>
      </w:r>
    </w:p>
    <w:p w:rsidR="00740FA4" w:rsidRPr="00EC3A95" w:rsidRDefault="0012399B" w:rsidP="00740FA4">
      <w:pPr>
        <w:spacing w:after="0" w:line="360" w:lineRule="auto"/>
        <w:jc w:val="both"/>
        <w:rPr>
          <w:rFonts w:asciiTheme="majorBidi" w:hAnsiTheme="majorBidi" w:cstheme="majorBidi"/>
          <w:b/>
          <w:bCs/>
          <w:sz w:val="24"/>
          <w:szCs w:val="24"/>
          <w:u w:val="single"/>
        </w:rPr>
      </w:pPr>
      <w:r w:rsidRPr="0012399B">
        <w:rPr>
          <w:rFonts w:asciiTheme="majorBidi" w:hAnsiTheme="majorBidi" w:cstheme="majorBidi"/>
          <w:b/>
          <w:bCs/>
          <w:sz w:val="24"/>
          <w:szCs w:val="24"/>
          <w:u w:val="single"/>
        </w:rPr>
        <w:t xml:space="preserve">G- </w:t>
      </w:r>
      <w:r w:rsidR="00740FA4" w:rsidRPr="0012399B">
        <w:rPr>
          <w:rFonts w:asciiTheme="majorBidi" w:hAnsiTheme="majorBidi" w:cstheme="majorBidi"/>
          <w:b/>
          <w:bCs/>
          <w:sz w:val="24"/>
          <w:szCs w:val="24"/>
          <w:u w:val="single"/>
        </w:rPr>
        <w:t>Les</w:t>
      </w:r>
      <w:r w:rsidR="00740FA4" w:rsidRPr="00EC3A95">
        <w:rPr>
          <w:rFonts w:asciiTheme="majorBidi" w:hAnsiTheme="majorBidi" w:cstheme="majorBidi"/>
          <w:b/>
          <w:bCs/>
          <w:sz w:val="24"/>
          <w:szCs w:val="24"/>
          <w:u w:val="single"/>
        </w:rPr>
        <w:t xml:space="preserve"> prêts participatifs :</w:t>
      </w:r>
    </w:p>
    <w:p w:rsidR="00322D02" w:rsidRDefault="00740FA4" w:rsidP="00BD1277">
      <w:pPr>
        <w:spacing w:after="0" w:line="360" w:lineRule="auto"/>
        <w:jc w:val="both"/>
        <w:rPr>
          <w:rFonts w:asciiTheme="majorBidi" w:hAnsiTheme="majorBidi" w:cstheme="majorBidi"/>
          <w:sz w:val="24"/>
          <w:szCs w:val="24"/>
        </w:rPr>
      </w:pPr>
      <w:r w:rsidRPr="00EC3A95">
        <w:rPr>
          <w:rFonts w:asciiTheme="majorBidi" w:hAnsiTheme="majorBidi" w:cstheme="majorBidi"/>
          <w:sz w:val="24"/>
          <w:szCs w:val="24"/>
        </w:rPr>
        <w:t xml:space="preserve">    Cette forme de prêt a été créée en 1978 ayant comme objectif d’accroitre la capacité d’endettement des entreprises auprès des établissements financiers et des banques</w:t>
      </w:r>
      <w:r w:rsidR="00572869">
        <w:rPr>
          <w:rFonts w:asciiTheme="majorBidi" w:hAnsiTheme="majorBidi" w:cstheme="majorBidi"/>
          <w:sz w:val="24"/>
          <w:szCs w:val="24"/>
        </w:rPr>
        <w:t xml:space="preserve"> qui doivent considérer c</w:t>
      </w:r>
      <w:r w:rsidRPr="00EC3A95">
        <w:rPr>
          <w:rFonts w:asciiTheme="majorBidi" w:hAnsiTheme="majorBidi" w:cstheme="majorBidi"/>
          <w:sz w:val="24"/>
          <w:szCs w:val="24"/>
        </w:rPr>
        <w:t xml:space="preserve">es prêts participatifs comme des capitaux propres pour procéder à l’évaluation de la capacité d’endettement. </w:t>
      </w:r>
      <w:r w:rsidR="00DB7346">
        <w:rPr>
          <w:rFonts w:asciiTheme="majorBidi" w:hAnsiTheme="majorBidi" w:cstheme="majorBidi"/>
          <w:sz w:val="24"/>
          <w:szCs w:val="24"/>
        </w:rPr>
        <w:t>Ils</w:t>
      </w:r>
      <w:r w:rsidRPr="00EC3A95">
        <w:rPr>
          <w:rFonts w:asciiTheme="majorBidi" w:hAnsiTheme="majorBidi" w:cstheme="majorBidi"/>
          <w:sz w:val="24"/>
          <w:szCs w:val="24"/>
        </w:rPr>
        <w:t xml:space="preserve"> sont des prêts à long terme (minimum de 7 ans)</w:t>
      </w:r>
      <w:r w:rsidR="00BD1277">
        <w:rPr>
          <w:rFonts w:asciiTheme="majorBidi" w:hAnsiTheme="majorBidi" w:cstheme="majorBidi"/>
          <w:sz w:val="24"/>
          <w:szCs w:val="24"/>
        </w:rPr>
        <w:t xml:space="preserve"> et </w:t>
      </w:r>
      <w:r w:rsidRPr="00EC3A95">
        <w:rPr>
          <w:rFonts w:asciiTheme="majorBidi" w:hAnsiTheme="majorBidi" w:cstheme="majorBidi"/>
          <w:sz w:val="24"/>
          <w:szCs w:val="24"/>
        </w:rPr>
        <w:t>constituent</w:t>
      </w:r>
      <w:r w:rsidR="0012399B">
        <w:rPr>
          <w:rFonts w:asciiTheme="majorBidi" w:hAnsiTheme="majorBidi" w:cstheme="majorBidi"/>
          <w:sz w:val="24"/>
          <w:szCs w:val="24"/>
        </w:rPr>
        <w:t xml:space="preserve"> des créances de dernier rang, </w:t>
      </w:r>
      <w:r w:rsidRPr="00EC3A95">
        <w:rPr>
          <w:rFonts w:asciiTheme="majorBidi" w:hAnsiTheme="majorBidi" w:cstheme="majorBidi"/>
          <w:sz w:val="24"/>
          <w:szCs w:val="24"/>
        </w:rPr>
        <w:t xml:space="preserve">leur rémunération comprend une partie fixe et une partie variable, </w:t>
      </w:r>
      <w:r w:rsidR="00572869">
        <w:rPr>
          <w:rFonts w:asciiTheme="majorBidi" w:hAnsiTheme="majorBidi" w:cstheme="majorBidi"/>
          <w:sz w:val="24"/>
          <w:szCs w:val="24"/>
        </w:rPr>
        <w:t xml:space="preserve">en </w:t>
      </w:r>
      <w:r w:rsidRPr="00EC3A95">
        <w:rPr>
          <w:rFonts w:asciiTheme="majorBidi" w:hAnsiTheme="majorBidi" w:cstheme="majorBidi"/>
          <w:sz w:val="24"/>
          <w:szCs w:val="24"/>
        </w:rPr>
        <w:t>fonction du résultat de l’entreprise. Ils servent essentiellement à renforcer la structure financière </w:t>
      </w:r>
      <w:r w:rsidR="00572869">
        <w:rPr>
          <w:rFonts w:asciiTheme="majorBidi" w:hAnsiTheme="majorBidi" w:cstheme="majorBidi"/>
          <w:sz w:val="24"/>
          <w:szCs w:val="24"/>
        </w:rPr>
        <w:t xml:space="preserve">dont leurs </w:t>
      </w:r>
      <w:r w:rsidRPr="00EC3A95">
        <w:rPr>
          <w:rFonts w:asciiTheme="majorBidi" w:hAnsiTheme="majorBidi" w:cstheme="majorBidi"/>
          <w:sz w:val="24"/>
          <w:szCs w:val="24"/>
        </w:rPr>
        <w:t>montant</w:t>
      </w:r>
      <w:r w:rsidR="00572869">
        <w:rPr>
          <w:rFonts w:asciiTheme="majorBidi" w:hAnsiTheme="majorBidi" w:cstheme="majorBidi"/>
          <w:sz w:val="24"/>
          <w:szCs w:val="24"/>
        </w:rPr>
        <w:t>s</w:t>
      </w:r>
      <w:r w:rsidRPr="00EC3A95">
        <w:rPr>
          <w:rFonts w:asciiTheme="majorBidi" w:hAnsiTheme="majorBidi" w:cstheme="majorBidi"/>
          <w:sz w:val="24"/>
          <w:szCs w:val="24"/>
        </w:rPr>
        <w:t xml:space="preserve"> </w:t>
      </w:r>
      <w:r w:rsidR="00572869">
        <w:rPr>
          <w:rFonts w:asciiTheme="majorBidi" w:hAnsiTheme="majorBidi" w:cstheme="majorBidi"/>
          <w:sz w:val="24"/>
          <w:szCs w:val="24"/>
        </w:rPr>
        <w:t>sont</w:t>
      </w:r>
      <w:r w:rsidRPr="00EC3A95">
        <w:rPr>
          <w:rFonts w:asciiTheme="majorBidi" w:hAnsiTheme="majorBidi" w:cstheme="majorBidi"/>
          <w:sz w:val="24"/>
          <w:szCs w:val="24"/>
        </w:rPr>
        <w:t xml:space="preserve"> </w:t>
      </w:r>
      <w:r w:rsidR="00572869">
        <w:rPr>
          <w:rFonts w:asciiTheme="majorBidi" w:hAnsiTheme="majorBidi" w:cstheme="majorBidi"/>
          <w:sz w:val="24"/>
          <w:szCs w:val="24"/>
        </w:rPr>
        <w:t xml:space="preserve">déterminés en </w:t>
      </w:r>
      <w:r w:rsidRPr="00EC3A95">
        <w:rPr>
          <w:rFonts w:asciiTheme="majorBidi" w:hAnsiTheme="majorBidi" w:cstheme="majorBidi"/>
          <w:sz w:val="24"/>
          <w:szCs w:val="24"/>
        </w:rPr>
        <w:t xml:space="preserve">fonction des besoins globaux de l’entreprise et de sa capacité de remboursement. </w:t>
      </w:r>
      <w:r w:rsidRPr="00EC3A95">
        <w:rPr>
          <w:rStyle w:val="Appelnotedebasdep"/>
          <w:rFonts w:asciiTheme="majorBidi" w:hAnsiTheme="majorBidi" w:cstheme="majorBidi"/>
          <w:sz w:val="24"/>
          <w:szCs w:val="24"/>
        </w:rPr>
        <w:footnoteReference w:id="24"/>
      </w:r>
    </w:p>
    <w:p w:rsidR="00322D02" w:rsidRPr="00EC3A95" w:rsidRDefault="00322D02" w:rsidP="00322D02">
      <w:pPr>
        <w:spacing w:after="0" w:line="360" w:lineRule="auto"/>
        <w:jc w:val="both"/>
        <w:rPr>
          <w:rFonts w:asciiTheme="majorBidi" w:hAnsiTheme="majorBidi" w:cstheme="majorBidi"/>
          <w:sz w:val="24"/>
          <w:szCs w:val="24"/>
        </w:rPr>
      </w:pPr>
    </w:p>
    <w:p w:rsidR="00740FA4" w:rsidRPr="00EC3A95" w:rsidRDefault="0012399B" w:rsidP="00740FA4">
      <w:pPr>
        <w:spacing w:after="0" w:line="360" w:lineRule="auto"/>
        <w:jc w:val="both"/>
        <w:rPr>
          <w:rFonts w:asciiTheme="majorBidi" w:hAnsiTheme="majorBidi" w:cstheme="majorBidi"/>
          <w:b/>
          <w:bCs/>
          <w:sz w:val="24"/>
          <w:szCs w:val="24"/>
          <w:u w:val="single"/>
        </w:rPr>
      </w:pPr>
      <w:r w:rsidRPr="0012399B">
        <w:rPr>
          <w:rFonts w:asciiTheme="majorBidi" w:hAnsiTheme="majorBidi" w:cstheme="majorBidi"/>
          <w:b/>
          <w:bCs/>
          <w:sz w:val="24"/>
          <w:szCs w:val="24"/>
          <w:u w:val="single"/>
        </w:rPr>
        <w:t xml:space="preserve">H- </w:t>
      </w:r>
      <w:r w:rsidR="00740FA4" w:rsidRPr="0012399B">
        <w:rPr>
          <w:rFonts w:asciiTheme="majorBidi" w:hAnsiTheme="majorBidi" w:cstheme="majorBidi"/>
          <w:b/>
          <w:bCs/>
          <w:sz w:val="24"/>
          <w:szCs w:val="24"/>
          <w:u w:val="single"/>
        </w:rPr>
        <w:t>Les</w:t>
      </w:r>
      <w:r w:rsidR="00740FA4" w:rsidRPr="00EC3A95">
        <w:rPr>
          <w:rFonts w:asciiTheme="majorBidi" w:hAnsiTheme="majorBidi" w:cstheme="majorBidi"/>
          <w:b/>
          <w:bCs/>
          <w:sz w:val="24"/>
          <w:szCs w:val="24"/>
          <w:u w:val="single"/>
        </w:rPr>
        <w:t xml:space="preserve"> titres participatifs :</w:t>
      </w:r>
    </w:p>
    <w:p w:rsidR="003255BE" w:rsidRDefault="00740FA4" w:rsidP="00BD1277">
      <w:pPr>
        <w:spacing w:after="0" w:line="360" w:lineRule="auto"/>
        <w:jc w:val="both"/>
        <w:rPr>
          <w:rFonts w:asciiTheme="majorBidi" w:hAnsiTheme="majorBidi" w:cstheme="majorBidi"/>
          <w:sz w:val="24"/>
          <w:szCs w:val="24"/>
        </w:rPr>
      </w:pPr>
      <w:r w:rsidRPr="00EC3A95">
        <w:rPr>
          <w:rFonts w:asciiTheme="majorBidi" w:hAnsiTheme="majorBidi" w:cstheme="majorBidi"/>
          <w:sz w:val="24"/>
          <w:szCs w:val="24"/>
        </w:rPr>
        <w:t xml:space="preserve">    Les titres parti</w:t>
      </w:r>
      <w:r w:rsidR="00DB7346">
        <w:rPr>
          <w:rFonts w:asciiTheme="majorBidi" w:hAnsiTheme="majorBidi" w:cstheme="majorBidi"/>
          <w:sz w:val="24"/>
          <w:szCs w:val="24"/>
        </w:rPr>
        <w:t>cipatifs ont été créés en 1983, l</w:t>
      </w:r>
      <w:r w:rsidRPr="00EC3A95">
        <w:rPr>
          <w:rFonts w:asciiTheme="majorBidi" w:hAnsiTheme="majorBidi" w:cstheme="majorBidi"/>
          <w:sz w:val="24"/>
          <w:szCs w:val="24"/>
        </w:rPr>
        <w:t>eur émission est réservée aux sociétés par actions du secteur public, aux établissements publics à caractère industriel et commercial ainsi qu’aux coopératives. Ils sont considérés comme des fonds propres, sans conférer de droit de vote</w:t>
      </w:r>
      <w:r w:rsidR="008B7F2C">
        <w:rPr>
          <w:rFonts w:asciiTheme="majorBidi" w:hAnsiTheme="majorBidi" w:cstheme="majorBidi"/>
          <w:sz w:val="24"/>
          <w:szCs w:val="24"/>
        </w:rPr>
        <w:t>,</w:t>
      </w:r>
      <w:r w:rsidRPr="00EC3A95">
        <w:rPr>
          <w:rFonts w:asciiTheme="majorBidi" w:hAnsiTheme="majorBidi" w:cstheme="majorBidi"/>
          <w:sz w:val="24"/>
          <w:szCs w:val="24"/>
        </w:rPr>
        <w:t xml:space="preserve"> ni donner accès à la répartition des réserves</w:t>
      </w:r>
      <w:r w:rsidR="00DB7346">
        <w:rPr>
          <w:rFonts w:asciiTheme="majorBidi" w:hAnsiTheme="majorBidi" w:cstheme="majorBidi"/>
          <w:sz w:val="24"/>
          <w:szCs w:val="24"/>
        </w:rPr>
        <w:t xml:space="preserve"> et sont financièrement assimilés</w:t>
      </w:r>
      <w:r w:rsidRPr="00EC3A95">
        <w:rPr>
          <w:rFonts w:asciiTheme="majorBidi" w:hAnsiTheme="majorBidi" w:cstheme="majorBidi"/>
          <w:sz w:val="24"/>
          <w:szCs w:val="24"/>
        </w:rPr>
        <w:t xml:space="preserve"> d’ailleurs à des capitaux propres. Mais, sous d’autres aspects, ils se rapprochent d’avantage </w:t>
      </w:r>
      <w:r w:rsidR="008B7F2C">
        <w:rPr>
          <w:rFonts w:asciiTheme="majorBidi" w:hAnsiTheme="majorBidi" w:cstheme="majorBidi"/>
          <w:sz w:val="24"/>
          <w:szCs w:val="24"/>
        </w:rPr>
        <w:t xml:space="preserve">à </w:t>
      </w:r>
      <w:r w:rsidRPr="00EC3A95">
        <w:rPr>
          <w:rFonts w:asciiTheme="majorBidi" w:hAnsiTheme="majorBidi" w:cstheme="majorBidi"/>
          <w:sz w:val="24"/>
          <w:szCs w:val="24"/>
        </w:rPr>
        <w:t xml:space="preserve">des obligations : ils ne sont remboursables qu’en cas de dissolution de la société ou sur décision de la société après désintéressement de tous les autres créanciers, ou après un délai qui ne peut </w:t>
      </w:r>
      <w:r w:rsidR="008B7F2C">
        <w:rPr>
          <w:rFonts w:asciiTheme="majorBidi" w:hAnsiTheme="majorBidi" w:cstheme="majorBidi"/>
          <w:sz w:val="24"/>
          <w:szCs w:val="24"/>
        </w:rPr>
        <w:t xml:space="preserve">pas </w:t>
      </w:r>
      <w:r w:rsidRPr="00EC3A95">
        <w:rPr>
          <w:rFonts w:asciiTheme="majorBidi" w:hAnsiTheme="majorBidi" w:cstheme="majorBidi"/>
          <w:sz w:val="24"/>
          <w:szCs w:val="24"/>
        </w:rPr>
        <w:t xml:space="preserve">être inférieur à 7ans à des conditions fixées dès leur émission ou par des rachats en bourse. Ils sont rémunérés à la fois </w:t>
      </w:r>
      <w:r w:rsidRPr="00EC3A95">
        <w:rPr>
          <w:rFonts w:asciiTheme="majorBidi" w:hAnsiTheme="majorBidi" w:cstheme="majorBidi"/>
          <w:sz w:val="24"/>
          <w:szCs w:val="24"/>
        </w:rPr>
        <w:lastRenderedPageBreak/>
        <w:t xml:space="preserve">par un taux d’intérêt fixe (pour au moins 60%) et un taux variable, </w:t>
      </w:r>
      <w:r w:rsidR="00DB7346">
        <w:rPr>
          <w:rFonts w:asciiTheme="majorBidi" w:hAnsiTheme="majorBidi" w:cstheme="majorBidi"/>
          <w:sz w:val="24"/>
          <w:szCs w:val="24"/>
        </w:rPr>
        <w:t xml:space="preserve">en </w:t>
      </w:r>
      <w:r w:rsidRPr="00EC3A95">
        <w:rPr>
          <w:rFonts w:asciiTheme="majorBidi" w:hAnsiTheme="majorBidi" w:cstheme="majorBidi"/>
          <w:sz w:val="24"/>
          <w:szCs w:val="24"/>
        </w:rPr>
        <w:t xml:space="preserve">fonction d’une performance déterminée de l’entreprise. </w:t>
      </w:r>
      <w:r w:rsidRPr="00EC3A95">
        <w:rPr>
          <w:rStyle w:val="Appelnotedebasdep"/>
          <w:rFonts w:asciiTheme="majorBidi" w:hAnsiTheme="majorBidi" w:cstheme="majorBidi"/>
          <w:sz w:val="24"/>
          <w:szCs w:val="24"/>
        </w:rPr>
        <w:footnoteReference w:id="25"/>
      </w:r>
    </w:p>
    <w:p w:rsidR="00653626" w:rsidRPr="00EC3A95" w:rsidRDefault="00653626" w:rsidP="00BD1277">
      <w:pPr>
        <w:spacing w:after="0" w:line="360" w:lineRule="auto"/>
        <w:jc w:val="both"/>
        <w:rPr>
          <w:rFonts w:asciiTheme="majorBidi" w:hAnsiTheme="majorBidi" w:cstheme="majorBidi"/>
          <w:sz w:val="24"/>
          <w:szCs w:val="24"/>
        </w:rPr>
      </w:pPr>
    </w:p>
    <w:p w:rsidR="00740FA4" w:rsidRPr="00EC3A95" w:rsidRDefault="00BF1FB2" w:rsidP="00740FA4">
      <w:pPr>
        <w:spacing w:after="0" w:line="360" w:lineRule="auto"/>
        <w:jc w:val="both"/>
        <w:outlineLvl w:val="0"/>
        <w:rPr>
          <w:rFonts w:asciiTheme="majorBidi" w:hAnsiTheme="majorBidi" w:cstheme="majorBidi"/>
          <w:b/>
          <w:bCs/>
          <w:sz w:val="24"/>
          <w:szCs w:val="24"/>
          <w:u w:val="single"/>
        </w:rPr>
      </w:pPr>
      <w:r w:rsidRPr="00BF1FB2">
        <w:rPr>
          <w:rFonts w:asciiTheme="majorBidi" w:hAnsiTheme="majorBidi" w:cstheme="majorBidi"/>
          <w:b/>
          <w:bCs/>
          <w:sz w:val="24"/>
          <w:szCs w:val="24"/>
          <w:u w:val="single"/>
        </w:rPr>
        <w:t xml:space="preserve">I- </w:t>
      </w:r>
      <w:r w:rsidR="00740FA4" w:rsidRPr="00BF1FB2">
        <w:rPr>
          <w:rFonts w:asciiTheme="majorBidi" w:hAnsiTheme="majorBidi" w:cstheme="majorBidi"/>
          <w:b/>
          <w:bCs/>
          <w:sz w:val="24"/>
          <w:szCs w:val="24"/>
          <w:u w:val="single"/>
        </w:rPr>
        <w:t>Les</w:t>
      </w:r>
      <w:r w:rsidR="00740FA4" w:rsidRPr="00EC3A95">
        <w:rPr>
          <w:rFonts w:asciiTheme="majorBidi" w:hAnsiTheme="majorBidi" w:cstheme="majorBidi"/>
          <w:b/>
          <w:bCs/>
          <w:sz w:val="24"/>
          <w:szCs w:val="24"/>
          <w:u w:val="single"/>
        </w:rPr>
        <w:t xml:space="preserve"> titres subordonnés : </w:t>
      </w:r>
    </w:p>
    <w:p w:rsidR="00740FA4" w:rsidRPr="00EC3A95" w:rsidRDefault="00740FA4" w:rsidP="00F02AC2">
      <w:pPr>
        <w:spacing w:after="0" w:line="360" w:lineRule="auto"/>
        <w:jc w:val="both"/>
        <w:outlineLvl w:val="0"/>
        <w:rPr>
          <w:rFonts w:asciiTheme="majorBidi" w:hAnsiTheme="majorBidi" w:cstheme="majorBidi"/>
          <w:sz w:val="24"/>
          <w:szCs w:val="24"/>
        </w:rPr>
      </w:pPr>
      <w:r w:rsidRPr="00EC3A95">
        <w:rPr>
          <w:rFonts w:asciiTheme="majorBidi" w:hAnsiTheme="majorBidi" w:cstheme="majorBidi"/>
          <w:sz w:val="24"/>
          <w:szCs w:val="24"/>
        </w:rPr>
        <w:t xml:space="preserve">    Les titres subordonnés présentent une </w:t>
      </w:r>
      <w:r w:rsidR="00FB31AE" w:rsidRPr="00EC3A95">
        <w:rPr>
          <w:rFonts w:asciiTheme="majorBidi" w:hAnsiTheme="majorBidi" w:cstheme="majorBidi"/>
          <w:sz w:val="24"/>
          <w:szCs w:val="24"/>
        </w:rPr>
        <w:t>clause</w:t>
      </w:r>
      <w:r w:rsidRPr="00EC3A95">
        <w:rPr>
          <w:rFonts w:asciiTheme="majorBidi" w:hAnsiTheme="majorBidi" w:cstheme="majorBidi"/>
          <w:sz w:val="24"/>
          <w:szCs w:val="24"/>
        </w:rPr>
        <w:t xml:space="preserve"> de subordination selon laquelle, en cas de liquidation, leur remboursement n’intervient qu’après celui des autres créanciers ; à l’exception des prêts et des titres participatifs. Il en existe trois catégories principales : les titres subordonnés remboursables (TSR), les titres subordonnés à durée indéterminée (TSDI) et les titres subordonnés conditionnés. Tout d’abord, les TSR sont des titres subordonnés à durée déterminée qui comportent une échéance de remboursement et peuvent aussi se prêter à des montages financiers complexes. Deuxièmement, les TSDI sont des titres remboursables qu’en cas de liquidation, cependant l’émetteur se réserve le droit de procéder à leur amortissement anticipé soit par rachat en bourse, soit par offre publique. En cas d’absence de bénéfice distribuable, le paiement de la rémunération annuelle peut être supprimé ou reporté</w:t>
      </w:r>
      <w:r w:rsidR="00F02AC2">
        <w:rPr>
          <w:rFonts w:asciiTheme="majorBidi" w:hAnsiTheme="majorBidi" w:cstheme="majorBidi"/>
          <w:sz w:val="24"/>
          <w:szCs w:val="24"/>
        </w:rPr>
        <w:t xml:space="preserve"> dont l</w:t>
      </w:r>
      <w:r w:rsidRPr="00EC3A95">
        <w:rPr>
          <w:rFonts w:asciiTheme="majorBidi" w:hAnsiTheme="majorBidi" w:cstheme="majorBidi"/>
          <w:sz w:val="24"/>
          <w:szCs w:val="24"/>
        </w:rPr>
        <w:t>’intérêt peut être fixe</w:t>
      </w:r>
      <w:r w:rsidR="00F02AC2">
        <w:rPr>
          <w:rFonts w:asciiTheme="majorBidi" w:hAnsiTheme="majorBidi" w:cstheme="majorBidi"/>
          <w:sz w:val="24"/>
          <w:szCs w:val="24"/>
        </w:rPr>
        <w:t xml:space="preserve"> ou </w:t>
      </w:r>
      <w:r w:rsidRPr="00EC3A95">
        <w:rPr>
          <w:rFonts w:asciiTheme="majorBidi" w:hAnsiTheme="majorBidi" w:cstheme="majorBidi"/>
          <w:sz w:val="24"/>
          <w:szCs w:val="24"/>
        </w:rPr>
        <w:t>variable. Bien qu’ils constituent des dettes financières (à caractère perpétuel) les TSDI sont souvent assimilables à des fonds propres et une des raisons de leur succès est la possibilité pour les établissements de crédit</w:t>
      </w:r>
      <w:r w:rsidR="00F02AC2">
        <w:rPr>
          <w:rFonts w:asciiTheme="majorBidi" w:hAnsiTheme="majorBidi" w:cstheme="majorBidi"/>
          <w:sz w:val="24"/>
          <w:szCs w:val="24"/>
        </w:rPr>
        <w:t>s</w:t>
      </w:r>
      <w:r w:rsidRPr="00EC3A95">
        <w:rPr>
          <w:rFonts w:asciiTheme="majorBidi" w:hAnsiTheme="majorBidi" w:cstheme="majorBidi"/>
          <w:sz w:val="24"/>
          <w:szCs w:val="24"/>
        </w:rPr>
        <w:t xml:space="preserve"> de les inclure dans les capitaux propres. Troisièmement, certains titres sont dits synthétique</w:t>
      </w:r>
      <w:r w:rsidR="003255BE">
        <w:rPr>
          <w:rFonts w:asciiTheme="majorBidi" w:hAnsiTheme="majorBidi" w:cstheme="majorBidi"/>
          <w:sz w:val="24"/>
          <w:szCs w:val="24"/>
        </w:rPr>
        <w:t>s, repackagés ou reconditionnés</w:t>
      </w:r>
      <w:r w:rsidRPr="00EC3A95">
        <w:rPr>
          <w:rFonts w:asciiTheme="majorBidi" w:hAnsiTheme="majorBidi" w:cstheme="majorBidi"/>
          <w:sz w:val="24"/>
          <w:szCs w:val="24"/>
        </w:rPr>
        <w:t>, ce type de titre</w:t>
      </w:r>
      <w:r w:rsidR="00F02AC2">
        <w:rPr>
          <w:rFonts w:asciiTheme="majorBidi" w:hAnsiTheme="majorBidi" w:cstheme="majorBidi"/>
          <w:sz w:val="24"/>
          <w:szCs w:val="24"/>
        </w:rPr>
        <w:t>s</w:t>
      </w:r>
      <w:r w:rsidRPr="00EC3A95">
        <w:rPr>
          <w:rFonts w:asciiTheme="majorBidi" w:hAnsiTheme="majorBidi" w:cstheme="majorBidi"/>
          <w:sz w:val="24"/>
          <w:szCs w:val="24"/>
        </w:rPr>
        <w:t xml:space="preserve"> se caractérise par le versement d’une part signific</w:t>
      </w:r>
      <w:r w:rsidR="003255BE">
        <w:rPr>
          <w:rFonts w:asciiTheme="majorBidi" w:hAnsiTheme="majorBidi" w:cstheme="majorBidi"/>
          <w:sz w:val="24"/>
          <w:szCs w:val="24"/>
        </w:rPr>
        <w:t xml:space="preserve">ative du produit de l’émission </w:t>
      </w:r>
      <w:r w:rsidRPr="00EC3A95">
        <w:rPr>
          <w:rFonts w:asciiTheme="majorBidi" w:hAnsiTheme="majorBidi" w:cstheme="majorBidi"/>
          <w:sz w:val="24"/>
          <w:szCs w:val="24"/>
        </w:rPr>
        <w:t xml:space="preserve">à une société chargée d’assurer le remboursement du principal de l’emprunt à une certaine échéance (en général une quinzaine d’années), au-delà de laquelle l’émetteur n’a plus à servir </w:t>
      </w:r>
      <w:r w:rsidR="003255BE">
        <w:rPr>
          <w:rFonts w:asciiTheme="majorBidi" w:hAnsiTheme="majorBidi" w:cstheme="majorBidi"/>
          <w:sz w:val="24"/>
          <w:szCs w:val="24"/>
        </w:rPr>
        <w:t>un quel conque intérêt</w:t>
      </w:r>
      <w:r w:rsidRPr="00EC3A95">
        <w:rPr>
          <w:rFonts w:asciiTheme="majorBidi" w:hAnsiTheme="majorBidi" w:cstheme="majorBidi"/>
          <w:sz w:val="24"/>
          <w:szCs w:val="24"/>
        </w:rPr>
        <w:t>. Le reconditionnement a pour effet de permettre le remboursement du titre, tout en procur</w:t>
      </w:r>
      <w:r w:rsidR="00F02AC2">
        <w:rPr>
          <w:rFonts w:asciiTheme="majorBidi" w:hAnsiTheme="majorBidi" w:cstheme="majorBidi"/>
          <w:sz w:val="24"/>
          <w:szCs w:val="24"/>
        </w:rPr>
        <w:t xml:space="preserve">ant simultanément à l’émetteur </w:t>
      </w:r>
      <w:r w:rsidRPr="00EC3A95">
        <w:rPr>
          <w:rFonts w:asciiTheme="majorBidi" w:hAnsiTheme="majorBidi" w:cstheme="majorBidi"/>
          <w:sz w:val="24"/>
          <w:szCs w:val="24"/>
        </w:rPr>
        <w:t xml:space="preserve">des ressources à caractère perpétuel et le remboursement de la société est permis grâce à la capitalisation d’une partie des fonds collectés. La localisation de la société coquille dans un paradis fiscal permet des gains fiscaux substantiels qui constituent un des principaux intérêts de reconditionnement. De plus, les titres subordonnés peuvent également revêtir des formes plus complexes, en étant remboursables </w:t>
      </w:r>
      <w:r w:rsidR="00E72743">
        <w:rPr>
          <w:rFonts w:asciiTheme="majorBidi" w:hAnsiTheme="majorBidi" w:cstheme="majorBidi"/>
          <w:sz w:val="24"/>
          <w:szCs w:val="24"/>
        </w:rPr>
        <w:t xml:space="preserve">          </w:t>
      </w:r>
      <w:r w:rsidR="00BD1277">
        <w:rPr>
          <w:rFonts w:asciiTheme="majorBidi" w:hAnsiTheme="majorBidi" w:cstheme="majorBidi"/>
          <w:sz w:val="24"/>
          <w:szCs w:val="24"/>
        </w:rPr>
        <w:t xml:space="preserve">ou </w:t>
      </w:r>
      <w:r w:rsidRPr="00EC3A95">
        <w:rPr>
          <w:rFonts w:asciiTheme="majorBidi" w:hAnsiTheme="majorBidi" w:cstheme="majorBidi"/>
          <w:sz w:val="24"/>
          <w:szCs w:val="24"/>
        </w:rPr>
        <w:t>convertibles en action</w:t>
      </w:r>
      <w:r w:rsidR="00F02AC2">
        <w:rPr>
          <w:rFonts w:asciiTheme="majorBidi" w:hAnsiTheme="majorBidi" w:cstheme="majorBidi"/>
          <w:sz w:val="24"/>
          <w:szCs w:val="24"/>
        </w:rPr>
        <w:t>s</w:t>
      </w:r>
      <w:r w:rsidRPr="00EC3A95">
        <w:rPr>
          <w:rFonts w:asciiTheme="majorBidi" w:hAnsiTheme="majorBidi" w:cstheme="majorBidi"/>
          <w:sz w:val="24"/>
          <w:szCs w:val="24"/>
        </w:rPr>
        <w:t xml:space="preserve"> ou en étant accompagnés de bons de souscr</w:t>
      </w:r>
      <w:r w:rsidR="00A06FC1">
        <w:rPr>
          <w:rFonts w:asciiTheme="majorBidi" w:hAnsiTheme="majorBidi" w:cstheme="majorBidi"/>
          <w:sz w:val="24"/>
          <w:szCs w:val="24"/>
        </w:rPr>
        <w:t xml:space="preserve">iption </w:t>
      </w:r>
      <w:r w:rsidRPr="00EC3A95">
        <w:rPr>
          <w:rFonts w:asciiTheme="majorBidi" w:hAnsiTheme="majorBidi" w:cstheme="majorBidi"/>
          <w:sz w:val="24"/>
          <w:szCs w:val="24"/>
        </w:rPr>
        <w:t xml:space="preserve">d’actions </w:t>
      </w:r>
      <w:r w:rsidR="00BA7B5B">
        <w:rPr>
          <w:rFonts w:asciiTheme="majorBidi" w:hAnsiTheme="majorBidi" w:cstheme="majorBidi"/>
          <w:sz w:val="24"/>
          <w:szCs w:val="24"/>
        </w:rPr>
        <w:t xml:space="preserve">                   </w:t>
      </w:r>
      <w:r w:rsidRPr="00EC3A95">
        <w:rPr>
          <w:rFonts w:asciiTheme="majorBidi" w:hAnsiTheme="majorBidi" w:cstheme="majorBidi"/>
          <w:sz w:val="24"/>
          <w:szCs w:val="24"/>
        </w:rPr>
        <w:t xml:space="preserve">ou d’obligations. L’utilité pour les entreprises de ces formes de financement particulières est le plus souvent de permettre un refinancement ou un réaménagement de l’endettement à des conditions favorables. </w:t>
      </w:r>
      <w:r w:rsidRPr="00EC3A95">
        <w:rPr>
          <w:rStyle w:val="Appelnotedebasdep"/>
          <w:rFonts w:asciiTheme="majorBidi" w:hAnsiTheme="majorBidi" w:cstheme="majorBidi"/>
          <w:sz w:val="24"/>
          <w:szCs w:val="24"/>
        </w:rPr>
        <w:footnoteReference w:id="26"/>
      </w:r>
    </w:p>
    <w:p w:rsidR="006E4447" w:rsidRDefault="006E4447" w:rsidP="00E72743">
      <w:pPr>
        <w:spacing w:after="0" w:line="360" w:lineRule="auto"/>
        <w:jc w:val="both"/>
        <w:rPr>
          <w:rFonts w:asciiTheme="majorBidi" w:hAnsiTheme="majorBidi" w:cstheme="majorBidi"/>
          <w:color w:val="FF0000"/>
          <w:sz w:val="24"/>
          <w:szCs w:val="24"/>
        </w:rPr>
      </w:pPr>
    </w:p>
    <w:p w:rsidR="00653626" w:rsidRDefault="00653626" w:rsidP="00E72743">
      <w:pPr>
        <w:spacing w:after="0" w:line="360" w:lineRule="auto"/>
        <w:jc w:val="both"/>
        <w:rPr>
          <w:rFonts w:asciiTheme="majorBidi" w:hAnsiTheme="majorBidi" w:cstheme="majorBidi"/>
          <w:color w:val="FF0000"/>
          <w:sz w:val="24"/>
          <w:szCs w:val="24"/>
        </w:rPr>
      </w:pPr>
    </w:p>
    <w:p w:rsidR="00653626" w:rsidRPr="00E72743" w:rsidRDefault="00653626" w:rsidP="00E72743">
      <w:pPr>
        <w:spacing w:after="0" w:line="360" w:lineRule="auto"/>
        <w:jc w:val="both"/>
        <w:rPr>
          <w:rFonts w:asciiTheme="majorBidi" w:hAnsiTheme="majorBidi" w:cstheme="majorBidi"/>
          <w:color w:val="FF0000"/>
          <w:sz w:val="24"/>
          <w:szCs w:val="24"/>
        </w:rPr>
      </w:pPr>
    </w:p>
    <w:p w:rsidR="00530B75" w:rsidRPr="00D8246E" w:rsidRDefault="00F02AC2" w:rsidP="00F02AC2">
      <w:pPr>
        <w:spacing w:after="0" w:line="360" w:lineRule="auto"/>
        <w:jc w:val="both"/>
        <w:outlineLvl w:val="0"/>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2-1-4</w:t>
      </w:r>
      <w:r w:rsidR="00097288" w:rsidRPr="00D8246E">
        <w:rPr>
          <w:rFonts w:asciiTheme="majorBidi" w:hAnsiTheme="majorBidi" w:cstheme="majorBidi"/>
          <w:b/>
          <w:bCs/>
          <w:sz w:val="24"/>
          <w:szCs w:val="24"/>
          <w:u w:val="single"/>
        </w:rPr>
        <w:t xml:space="preserve">- </w:t>
      </w:r>
      <w:r w:rsidR="00FA08D9">
        <w:rPr>
          <w:rFonts w:asciiTheme="majorBidi" w:hAnsiTheme="majorBidi" w:cstheme="majorBidi"/>
          <w:b/>
          <w:bCs/>
          <w:sz w:val="24"/>
          <w:szCs w:val="24"/>
          <w:u w:val="single"/>
        </w:rPr>
        <w:t>Les marchés d</w:t>
      </w:r>
      <w:r>
        <w:rPr>
          <w:rFonts w:asciiTheme="majorBidi" w:hAnsiTheme="majorBidi" w:cstheme="majorBidi"/>
          <w:b/>
          <w:bCs/>
          <w:sz w:val="24"/>
          <w:szCs w:val="24"/>
          <w:u w:val="single"/>
        </w:rPr>
        <w:t>u</w:t>
      </w:r>
      <w:r w:rsidR="00FA08D9">
        <w:rPr>
          <w:rFonts w:asciiTheme="majorBidi" w:hAnsiTheme="majorBidi" w:cstheme="majorBidi"/>
          <w:b/>
          <w:bCs/>
          <w:sz w:val="24"/>
          <w:szCs w:val="24"/>
          <w:u w:val="single"/>
        </w:rPr>
        <w:t xml:space="preserve"> capital-</w:t>
      </w:r>
      <w:r w:rsidR="00530B75" w:rsidRPr="00D8246E">
        <w:rPr>
          <w:rFonts w:asciiTheme="majorBidi" w:hAnsiTheme="majorBidi" w:cstheme="majorBidi"/>
          <w:b/>
          <w:bCs/>
          <w:sz w:val="24"/>
          <w:szCs w:val="24"/>
          <w:u w:val="single"/>
        </w:rPr>
        <w:t>risque :</w:t>
      </w:r>
    </w:p>
    <w:p w:rsidR="00530B75" w:rsidRPr="00D8246E" w:rsidRDefault="00F02AC2" w:rsidP="008B6646">
      <w:pPr>
        <w:pStyle w:val="Pa4"/>
        <w:spacing w:line="360" w:lineRule="auto"/>
        <w:jc w:val="both"/>
        <w:outlineLvl w:val="0"/>
        <w:rPr>
          <w:rFonts w:asciiTheme="majorBidi" w:hAnsiTheme="majorBidi" w:cstheme="majorBidi"/>
        </w:rPr>
      </w:pPr>
      <w:r w:rsidRPr="00F02AC2">
        <w:rPr>
          <w:rFonts w:asciiTheme="majorBidi" w:hAnsiTheme="majorBidi" w:cstheme="majorBidi"/>
          <w:b/>
          <w:bCs/>
          <w:u w:val="single"/>
        </w:rPr>
        <w:t>a-</w:t>
      </w:r>
      <w:r>
        <w:rPr>
          <w:rFonts w:asciiTheme="majorBidi" w:hAnsiTheme="majorBidi" w:cstheme="majorBidi"/>
          <w:b/>
          <w:bCs/>
          <w:u w:val="single"/>
        </w:rPr>
        <w:t xml:space="preserve"> </w:t>
      </w:r>
      <w:r w:rsidR="00FA08D9" w:rsidRPr="00F02AC2">
        <w:rPr>
          <w:rFonts w:asciiTheme="majorBidi" w:hAnsiTheme="majorBidi" w:cstheme="majorBidi"/>
          <w:b/>
          <w:bCs/>
          <w:u w:val="single"/>
        </w:rPr>
        <w:t>Le</w:t>
      </w:r>
      <w:r w:rsidR="00FA08D9">
        <w:rPr>
          <w:rFonts w:asciiTheme="majorBidi" w:hAnsiTheme="majorBidi" w:cstheme="majorBidi"/>
          <w:b/>
          <w:bCs/>
          <w:u w:val="single"/>
        </w:rPr>
        <w:t xml:space="preserve"> marché d</w:t>
      </w:r>
      <w:r w:rsidR="008B6646">
        <w:rPr>
          <w:rFonts w:asciiTheme="majorBidi" w:hAnsiTheme="majorBidi" w:cstheme="majorBidi"/>
          <w:b/>
          <w:bCs/>
          <w:u w:val="single"/>
        </w:rPr>
        <w:t>u</w:t>
      </w:r>
      <w:r w:rsidR="00FA08D9">
        <w:rPr>
          <w:rFonts w:asciiTheme="majorBidi" w:hAnsiTheme="majorBidi" w:cstheme="majorBidi"/>
          <w:b/>
          <w:bCs/>
          <w:u w:val="single"/>
        </w:rPr>
        <w:t xml:space="preserve"> capital-</w:t>
      </w:r>
      <w:r w:rsidR="00530B75" w:rsidRPr="00D8246E">
        <w:rPr>
          <w:rFonts w:asciiTheme="majorBidi" w:hAnsiTheme="majorBidi" w:cstheme="majorBidi"/>
          <w:b/>
          <w:bCs/>
          <w:u w:val="single"/>
        </w:rPr>
        <w:t>risque formel (indirect) :</w:t>
      </w:r>
      <w:r w:rsidR="00530B75" w:rsidRPr="00D8246E">
        <w:rPr>
          <w:rFonts w:asciiTheme="majorBidi" w:hAnsiTheme="majorBidi" w:cstheme="majorBidi"/>
        </w:rPr>
        <w:t xml:space="preserve"> </w:t>
      </w:r>
    </w:p>
    <w:p w:rsidR="00530B75" w:rsidRPr="00D8246E" w:rsidRDefault="00530B75" w:rsidP="00530B75">
      <w:pPr>
        <w:pStyle w:val="Pa4"/>
        <w:spacing w:line="360" w:lineRule="auto"/>
        <w:jc w:val="both"/>
        <w:outlineLvl w:val="0"/>
        <w:rPr>
          <w:rFonts w:asciiTheme="majorBidi" w:hAnsiTheme="majorBidi" w:cstheme="majorBidi"/>
        </w:rPr>
      </w:pPr>
      <w:r w:rsidRPr="00D8246E">
        <w:rPr>
          <w:rFonts w:asciiTheme="majorBidi" w:hAnsiTheme="majorBidi" w:cstheme="majorBidi"/>
        </w:rPr>
        <w:t xml:space="preserve">    Ce marché regroupe les sociétés ou les personnes morales qui font des investissements privés dans les entreprises sous forme de participation dans les fonds propres, dans les dettes (souvent convertibles) ou dans une combinaison des deux. </w:t>
      </w:r>
    </w:p>
    <w:p w:rsidR="00530B75" w:rsidRPr="00D8246E" w:rsidRDefault="006E4447" w:rsidP="00530B75">
      <w:pPr>
        <w:pStyle w:val="Pa10"/>
        <w:spacing w:line="360" w:lineRule="auto"/>
        <w:jc w:val="both"/>
        <w:rPr>
          <w:rFonts w:asciiTheme="majorBidi" w:hAnsiTheme="majorBidi" w:cstheme="majorBidi"/>
        </w:rPr>
      </w:pPr>
      <w:r>
        <w:rPr>
          <w:rFonts w:asciiTheme="majorBidi" w:hAnsiTheme="majorBidi" w:cstheme="majorBidi"/>
        </w:rPr>
        <w:t xml:space="preserve">    Les sociétés de capital-</w:t>
      </w:r>
      <w:r w:rsidR="00530B75" w:rsidRPr="00D8246E">
        <w:rPr>
          <w:rFonts w:asciiTheme="majorBidi" w:hAnsiTheme="majorBidi" w:cstheme="majorBidi"/>
        </w:rPr>
        <w:t xml:space="preserve">risque (SCR) prennent habituellement une participation au capital-actions d’une PME, et le propriétaire-dirigeant pourra ainsi bénéficier, en plus de la mise de fonds de l’investisseur, des conseils ou </w:t>
      </w:r>
      <w:r>
        <w:rPr>
          <w:rFonts w:asciiTheme="majorBidi" w:hAnsiTheme="majorBidi" w:cstheme="majorBidi"/>
        </w:rPr>
        <w:t xml:space="preserve">des </w:t>
      </w:r>
      <w:r w:rsidR="00530B75" w:rsidRPr="00D8246E">
        <w:rPr>
          <w:rFonts w:asciiTheme="majorBidi" w:hAnsiTheme="majorBidi" w:cstheme="majorBidi"/>
        </w:rPr>
        <w:t>services qu’il ne pourrait s’offrir autrement (services de consultation d’experts). De plus, ces sociétés se spécialisent dans certains secteurs industriels de façon à acquérir une expertise reconnue.</w:t>
      </w:r>
    </w:p>
    <w:p w:rsidR="00530B75" w:rsidRPr="00D8246E" w:rsidRDefault="00530B75" w:rsidP="006E4447">
      <w:pPr>
        <w:pStyle w:val="Pa10"/>
        <w:spacing w:line="360" w:lineRule="auto"/>
        <w:jc w:val="both"/>
        <w:rPr>
          <w:rFonts w:asciiTheme="majorBidi" w:hAnsiTheme="majorBidi" w:cstheme="majorBidi"/>
        </w:rPr>
      </w:pPr>
      <w:r w:rsidRPr="00D8246E">
        <w:rPr>
          <w:rFonts w:asciiTheme="majorBidi" w:hAnsiTheme="majorBidi" w:cstheme="majorBidi"/>
        </w:rPr>
        <w:t xml:space="preserve">    Les relations entre la PME et les SCR sont fondamentales pour le succès </w:t>
      </w:r>
      <w:r w:rsidR="006E4447">
        <w:rPr>
          <w:rFonts w:asciiTheme="majorBidi" w:hAnsiTheme="majorBidi" w:cstheme="majorBidi"/>
        </w:rPr>
        <w:t>du partenariat, i</w:t>
      </w:r>
      <w:r w:rsidRPr="00D8246E">
        <w:rPr>
          <w:rFonts w:asciiTheme="majorBidi" w:hAnsiTheme="majorBidi" w:cstheme="majorBidi"/>
        </w:rPr>
        <w:t xml:space="preserve">l existe toutefois une grande asymétrie de l’information entre les deux parties, et les SCR sont désavantagées du fait </w:t>
      </w:r>
      <w:r w:rsidR="001B5C8D" w:rsidRPr="00D8246E">
        <w:rPr>
          <w:rFonts w:asciiTheme="majorBidi" w:hAnsiTheme="majorBidi" w:cstheme="majorBidi"/>
        </w:rPr>
        <w:t>qu’elles</w:t>
      </w:r>
      <w:r w:rsidRPr="00D8246E">
        <w:rPr>
          <w:rFonts w:asciiTheme="majorBidi" w:hAnsiTheme="majorBidi" w:cstheme="majorBidi"/>
        </w:rPr>
        <w:t xml:space="preserve"> ne participent pas à la gestion quotidienne de l’entreprise. Afin de réduire cet informationnel, les SCR peuvent exiger d’être présentes au conseil d’administration </w:t>
      </w:r>
      <w:r w:rsidR="00E72743">
        <w:rPr>
          <w:rFonts w:asciiTheme="majorBidi" w:hAnsiTheme="majorBidi" w:cstheme="majorBidi"/>
        </w:rPr>
        <w:t xml:space="preserve">    </w:t>
      </w:r>
      <w:r w:rsidRPr="00D8246E">
        <w:rPr>
          <w:rFonts w:asciiTheme="majorBidi" w:hAnsiTheme="majorBidi" w:cstheme="majorBidi"/>
        </w:rPr>
        <w:t xml:space="preserve">ou au comité de gestion et obliger un certain formalisme dans les activités de gestion de l’entreprise. Ces exigences font hésiter les entrepreneurs qui, souvent, ne feront appel aux SCR qu’en dernier recours. En </w:t>
      </w:r>
      <w:r w:rsidR="001B5C8D" w:rsidRPr="00D8246E">
        <w:rPr>
          <w:rFonts w:asciiTheme="majorBidi" w:hAnsiTheme="majorBidi" w:cstheme="majorBidi"/>
        </w:rPr>
        <w:t>contrepartie</w:t>
      </w:r>
      <w:r w:rsidR="003544E2">
        <w:rPr>
          <w:rFonts w:asciiTheme="majorBidi" w:hAnsiTheme="majorBidi" w:cstheme="majorBidi"/>
        </w:rPr>
        <w:t>,</w:t>
      </w:r>
      <w:r w:rsidRPr="00D8246E">
        <w:rPr>
          <w:rFonts w:asciiTheme="majorBidi" w:hAnsiTheme="majorBidi" w:cstheme="majorBidi"/>
        </w:rPr>
        <w:t xml:space="preserve"> les SCR peuvent augmenter la valeur de la PME en lui permettant d’accéder à d’autres sou</w:t>
      </w:r>
      <w:r w:rsidR="003544E2">
        <w:rPr>
          <w:rFonts w:asciiTheme="majorBidi" w:hAnsiTheme="majorBidi" w:cstheme="majorBidi"/>
        </w:rPr>
        <w:t>rces de financement (non disponibles </w:t>
      </w:r>
      <w:r w:rsidRPr="00D8246E">
        <w:rPr>
          <w:rFonts w:asciiTheme="majorBidi" w:hAnsiTheme="majorBidi" w:cstheme="majorBidi"/>
        </w:rPr>
        <w:t>ou plus difficilement accessibles</w:t>
      </w:r>
      <w:r w:rsidR="003544E2">
        <w:rPr>
          <w:rFonts w:asciiTheme="majorBidi" w:hAnsiTheme="majorBidi" w:cstheme="majorBidi"/>
        </w:rPr>
        <w:t>)</w:t>
      </w:r>
      <w:r w:rsidRPr="00D8246E">
        <w:rPr>
          <w:rFonts w:asciiTheme="majorBidi" w:hAnsiTheme="majorBidi" w:cstheme="majorBidi"/>
        </w:rPr>
        <w:t xml:space="preserve"> en lui</w:t>
      </w:r>
      <w:r w:rsidR="003544E2">
        <w:rPr>
          <w:rFonts w:asciiTheme="majorBidi" w:hAnsiTheme="majorBidi" w:cstheme="majorBidi"/>
        </w:rPr>
        <w:t xml:space="preserve"> assurant</w:t>
      </w:r>
      <w:r w:rsidRPr="00D8246E">
        <w:rPr>
          <w:rFonts w:asciiTheme="majorBidi" w:hAnsiTheme="majorBidi" w:cstheme="majorBidi"/>
        </w:rPr>
        <w:t xml:space="preserve"> également une experti</w:t>
      </w:r>
      <w:r w:rsidR="003544E2">
        <w:rPr>
          <w:rFonts w:asciiTheme="majorBidi" w:hAnsiTheme="majorBidi" w:cstheme="majorBidi"/>
        </w:rPr>
        <w:t>se de gestion gratuite ou à peu de frais</w:t>
      </w:r>
      <w:r w:rsidRPr="00D8246E">
        <w:rPr>
          <w:rFonts w:asciiTheme="majorBidi" w:hAnsiTheme="majorBidi" w:cstheme="majorBidi"/>
        </w:rPr>
        <w:t>, soit en étant membre du cons</w:t>
      </w:r>
      <w:r w:rsidR="003544E2">
        <w:rPr>
          <w:rFonts w:asciiTheme="majorBidi" w:hAnsiTheme="majorBidi" w:cstheme="majorBidi"/>
        </w:rPr>
        <w:t xml:space="preserve">eil d’administration de la PME </w:t>
      </w:r>
      <w:r w:rsidRPr="00D8246E">
        <w:rPr>
          <w:rFonts w:asciiTheme="majorBidi" w:hAnsiTheme="majorBidi" w:cstheme="majorBidi"/>
        </w:rPr>
        <w:t>soit</w:t>
      </w:r>
      <w:r w:rsidR="003544E2">
        <w:rPr>
          <w:rFonts w:asciiTheme="majorBidi" w:hAnsiTheme="majorBidi" w:cstheme="majorBidi"/>
        </w:rPr>
        <w:t>,</w:t>
      </w:r>
      <w:r w:rsidRPr="00D8246E">
        <w:rPr>
          <w:rFonts w:asciiTheme="majorBidi" w:hAnsiTheme="majorBidi" w:cstheme="majorBidi"/>
        </w:rPr>
        <w:t xml:space="preserve"> en agissant comme consultant.</w:t>
      </w:r>
      <w:r w:rsidRPr="00D8246E">
        <w:rPr>
          <w:rStyle w:val="Appelnotedebasdep"/>
          <w:rFonts w:asciiTheme="majorBidi" w:hAnsiTheme="majorBidi" w:cstheme="majorBidi"/>
        </w:rPr>
        <w:footnoteReference w:id="27"/>
      </w:r>
      <w:r w:rsidRPr="00D8246E">
        <w:rPr>
          <w:rFonts w:asciiTheme="majorBidi" w:hAnsiTheme="majorBidi" w:cstheme="majorBidi"/>
        </w:rPr>
        <w:t xml:space="preserve">  </w:t>
      </w:r>
    </w:p>
    <w:p w:rsidR="00530B75" w:rsidRPr="00D9053F" w:rsidRDefault="00530B75" w:rsidP="00530B75">
      <w:pPr>
        <w:spacing w:after="0" w:line="360" w:lineRule="auto"/>
        <w:jc w:val="both"/>
        <w:outlineLvl w:val="0"/>
        <w:rPr>
          <w:color w:val="FF0000"/>
        </w:rPr>
      </w:pPr>
    </w:p>
    <w:p w:rsidR="00530B75" w:rsidRPr="00D8246E" w:rsidRDefault="006E4447" w:rsidP="000B24B3">
      <w:pPr>
        <w:spacing w:after="0" w:line="360" w:lineRule="auto"/>
        <w:jc w:val="both"/>
        <w:outlineLvl w:val="0"/>
        <w:rPr>
          <w:rFonts w:asciiTheme="majorBidi" w:hAnsiTheme="majorBidi" w:cstheme="majorBidi"/>
        </w:rPr>
      </w:pPr>
      <w:r w:rsidRPr="006E4447">
        <w:rPr>
          <w:rFonts w:asciiTheme="majorBidi" w:hAnsiTheme="majorBidi" w:cstheme="majorBidi"/>
          <w:b/>
          <w:bCs/>
          <w:sz w:val="24"/>
          <w:szCs w:val="24"/>
          <w:u w:val="single"/>
        </w:rPr>
        <w:t>b-</w:t>
      </w:r>
      <w:r>
        <w:rPr>
          <w:rFonts w:asciiTheme="majorBidi" w:hAnsiTheme="majorBidi" w:cstheme="majorBidi"/>
          <w:b/>
          <w:bCs/>
          <w:sz w:val="24"/>
          <w:szCs w:val="24"/>
          <w:u w:val="single"/>
        </w:rPr>
        <w:t xml:space="preserve"> </w:t>
      </w:r>
      <w:r w:rsidR="00530B75" w:rsidRPr="006E4447">
        <w:rPr>
          <w:rFonts w:asciiTheme="majorBidi" w:hAnsiTheme="majorBidi" w:cstheme="majorBidi"/>
          <w:b/>
          <w:bCs/>
          <w:sz w:val="24"/>
          <w:szCs w:val="24"/>
          <w:u w:val="single"/>
        </w:rPr>
        <w:t>Le</w:t>
      </w:r>
      <w:r w:rsidR="008B6646">
        <w:rPr>
          <w:rFonts w:asciiTheme="majorBidi" w:hAnsiTheme="majorBidi" w:cstheme="majorBidi"/>
          <w:b/>
          <w:bCs/>
          <w:sz w:val="24"/>
          <w:szCs w:val="24"/>
          <w:u w:val="single"/>
        </w:rPr>
        <w:t xml:space="preserve"> marché d</w:t>
      </w:r>
      <w:r w:rsidR="000B24B3">
        <w:rPr>
          <w:rFonts w:asciiTheme="majorBidi" w:hAnsiTheme="majorBidi" w:cstheme="majorBidi"/>
          <w:b/>
          <w:bCs/>
          <w:sz w:val="24"/>
          <w:szCs w:val="24"/>
          <w:u w:val="single"/>
        </w:rPr>
        <w:t>u</w:t>
      </w:r>
      <w:r w:rsidR="008B6646">
        <w:rPr>
          <w:rFonts w:asciiTheme="majorBidi" w:hAnsiTheme="majorBidi" w:cstheme="majorBidi"/>
          <w:b/>
          <w:bCs/>
          <w:sz w:val="24"/>
          <w:szCs w:val="24"/>
          <w:u w:val="single"/>
        </w:rPr>
        <w:t xml:space="preserve"> capital-</w:t>
      </w:r>
      <w:r w:rsidR="00530B75" w:rsidRPr="00D8246E">
        <w:rPr>
          <w:rFonts w:asciiTheme="majorBidi" w:hAnsiTheme="majorBidi" w:cstheme="majorBidi"/>
          <w:b/>
          <w:bCs/>
          <w:sz w:val="24"/>
          <w:szCs w:val="24"/>
          <w:u w:val="single"/>
        </w:rPr>
        <w:t>risque informel (direct):</w:t>
      </w:r>
      <w:r w:rsidR="00530B75" w:rsidRPr="00D8246E">
        <w:rPr>
          <w:rFonts w:asciiTheme="majorBidi" w:hAnsiTheme="majorBidi" w:cstheme="majorBidi"/>
        </w:rPr>
        <w:t xml:space="preserve"> </w:t>
      </w:r>
    </w:p>
    <w:p w:rsidR="00530B75" w:rsidRPr="00D8246E" w:rsidRDefault="00530B75" w:rsidP="000B24B3">
      <w:pPr>
        <w:spacing w:after="0" w:line="360" w:lineRule="auto"/>
        <w:jc w:val="both"/>
        <w:outlineLvl w:val="0"/>
        <w:rPr>
          <w:rFonts w:asciiTheme="majorBidi" w:hAnsiTheme="majorBidi" w:cstheme="majorBidi"/>
        </w:rPr>
      </w:pPr>
      <w:r w:rsidRPr="00D8246E">
        <w:rPr>
          <w:rFonts w:asciiTheme="majorBidi" w:hAnsiTheme="majorBidi" w:cstheme="majorBidi"/>
        </w:rPr>
        <w:t xml:space="preserve">    C</w:t>
      </w:r>
      <w:r w:rsidR="008B6646">
        <w:rPr>
          <w:rFonts w:asciiTheme="majorBidi" w:hAnsiTheme="majorBidi" w:cstheme="majorBidi"/>
          <w:sz w:val="24"/>
          <w:szCs w:val="24"/>
        </w:rPr>
        <w:t>e marché d</w:t>
      </w:r>
      <w:r w:rsidR="000B24B3">
        <w:rPr>
          <w:rFonts w:asciiTheme="majorBidi" w:hAnsiTheme="majorBidi" w:cstheme="majorBidi"/>
          <w:sz w:val="24"/>
          <w:szCs w:val="24"/>
        </w:rPr>
        <w:t>u</w:t>
      </w:r>
      <w:r w:rsidR="008B6646">
        <w:rPr>
          <w:rFonts w:asciiTheme="majorBidi" w:hAnsiTheme="majorBidi" w:cstheme="majorBidi"/>
          <w:sz w:val="24"/>
          <w:szCs w:val="24"/>
        </w:rPr>
        <w:t xml:space="preserve"> capital-</w:t>
      </w:r>
      <w:r w:rsidRPr="00D8246E">
        <w:rPr>
          <w:rFonts w:asciiTheme="majorBidi" w:hAnsiTheme="majorBidi" w:cstheme="majorBidi"/>
          <w:sz w:val="24"/>
          <w:szCs w:val="24"/>
        </w:rPr>
        <w:t>risque est défini comme celui qui est exercé de fa</w:t>
      </w:r>
      <w:r w:rsidR="00463358">
        <w:rPr>
          <w:rFonts w:asciiTheme="majorBidi" w:hAnsiTheme="majorBidi" w:cstheme="majorBidi"/>
          <w:sz w:val="24"/>
          <w:szCs w:val="24"/>
        </w:rPr>
        <w:t xml:space="preserve">çon occasionnelle </w:t>
      </w:r>
      <w:r w:rsidR="00E72743">
        <w:rPr>
          <w:rFonts w:asciiTheme="majorBidi" w:hAnsiTheme="majorBidi" w:cstheme="majorBidi"/>
          <w:sz w:val="24"/>
          <w:szCs w:val="24"/>
        </w:rPr>
        <w:t xml:space="preserve">          </w:t>
      </w:r>
      <w:r w:rsidR="00463358">
        <w:rPr>
          <w:rFonts w:asciiTheme="majorBidi" w:hAnsiTheme="majorBidi" w:cstheme="majorBidi"/>
          <w:sz w:val="24"/>
          <w:szCs w:val="24"/>
        </w:rPr>
        <w:t>ou permanente</w:t>
      </w:r>
      <w:r w:rsidRPr="00D8246E">
        <w:rPr>
          <w:rFonts w:asciiTheme="majorBidi" w:hAnsiTheme="majorBidi" w:cstheme="majorBidi"/>
          <w:sz w:val="24"/>
          <w:szCs w:val="24"/>
        </w:rPr>
        <w:t xml:space="preserve"> par des petites structures très indépendantes, ou des personnes physiques que l’on appelle des anges ou des business angels.</w:t>
      </w:r>
      <w:r w:rsidRPr="00D8246E">
        <w:rPr>
          <w:rStyle w:val="Appelnotedebasdep"/>
          <w:rFonts w:asciiTheme="majorBidi" w:hAnsiTheme="majorBidi" w:cstheme="majorBidi"/>
          <w:sz w:val="24"/>
          <w:szCs w:val="24"/>
        </w:rPr>
        <w:footnoteReference w:id="28"/>
      </w:r>
      <w:r w:rsidRPr="00D8246E">
        <w:rPr>
          <w:rFonts w:asciiTheme="majorBidi" w:hAnsiTheme="majorBidi" w:cstheme="majorBidi"/>
          <w:sz w:val="24"/>
          <w:szCs w:val="24"/>
        </w:rPr>
        <w:t xml:space="preserve"> Ce</w:t>
      </w:r>
      <w:r w:rsidR="00BD1277">
        <w:rPr>
          <w:rFonts w:asciiTheme="majorBidi" w:hAnsiTheme="majorBidi" w:cstheme="majorBidi"/>
          <w:sz w:val="24"/>
          <w:szCs w:val="24"/>
        </w:rPr>
        <w:t>s derniers</w:t>
      </w:r>
      <w:r w:rsidRPr="00D8246E">
        <w:rPr>
          <w:rFonts w:asciiTheme="majorBidi" w:hAnsiTheme="majorBidi" w:cstheme="majorBidi"/>
          <w:sz w:val="24"/>
          <w:szCs w:val="24"/>
        </w:rPr>
        <w:t xml:space="preserve"> sont des investisseurs pri</w:t>
      </w:r>
      <w:r w:rsidR="00463358">
        <w:rPr>
          <w:rFonts w:asciiTheme="majorBidi" w:hAnsiTheme="majorBidi" w:cstheme="majorBidi"/>
          <w:sz w:val="24"/>
          <w:szCs w:val="24"/>
        </w:rPr>
        <w:t>vés qui fournissent directement</w:t>
      </w:r>
      <w:r w:rsidRPr="00D8246E">
        <w:rPr>
          <w:rFonts w:asciiTheme="majorBidi" w:hAnsiTheme="majorBidi" w:cstheme="majorBidi"/>
          <w:sz w:val="24"/>
          <w:szCs w:val="24"/>
        </w:rPr>
        <w:t xml:space="preserve"> sans l’intermédiaire d’un marché organisé ou d’une institution et généralement sans garanties, des capitaux à des entrepreneurs avec qui</w:t>
      </w:r>
      <w:r w:rsidR="00927AA1">
        <w:rPr>
          <w:rFonts w:asciiTheme="majorBidi" w:hAnsiTheme="majorBidi" w:cstheme="majorBidi"/>
          <w:sz w:val="24"/>
          <w:szCs w:val="24"/>
        </w:rPr>
        <w:t>,</w:t>
      </w:r>
      <w:r w:rsidRPr="00D8246E">
        <w:rPr>
          <w:rFonts w:asciiTheme="majorBidi" w:hAnsiTheme="majorBidi" w:cstheme="majorBidi"/>
          <w:sz w:val="24"/>
          <w:szCs w:val="24"/>
        </w:rPr>
        <w:t xml:space="preserve"> ils n’ont aucun lien de parenté et généralement aucune relation avant l’investissement. Le placement se fait le plus souvent sous forme de fonds propres, mais peut inclure </w:t>
      </w:r>
      <w:r w:rsidR="00927AA1">
        <w:rPr>
          <w:rFonts w:asciiTheme="majorBidi" w:hAnsiTheme="majorBidi" w:cstheme="majorBidi"/>
          <w:sz w:val="24"/>
          <w:szCs w:val="24"/>
        </w:rPr>
        <w:t xml:space="preserve">aussi </w:t>
      </w:r>
      <w:r w:rsidRPr="00D8246E">
        <w:rPr>
          <w:rFonts w:asciiTheme="majorBidi" w:hAnsiTheme="majorBidi" w:cstheme="majorBidi"/>
          <w:sz w:val="24"/>
          <w:szCs w:val="24"/>
        </w:rPr>
        <w:t xml:space="preserve">des prêts et des cautionnements. </w:t>
      </w:r>
      <w:r w:rsidRPr="00D8246E">
        <w:rPr>
          <w:rStyle w:val="Appelnotedebasdep"/>
          <w:rFonts w:asciiTheme="majorBidi" w:hAnsiTheme="majorBidi" w:cstheme="majorBidi"/>
          <w:sz w:val="24"/>
          <w:szCs w:val="24"/>
        </w:rPr>
        <w:footnoteReference w:id="29"/>
      </w:r>
    </w:p>
    <w:p w:rsidR="008B6646" w:rsidRDefault="008B6646" w:rsidP="00530B75">
      <w:pPr>
        <w:spacing w:after="0" w:line="360" w:lineRule="auto"/>
        <w:jc w:val="both"/>
        <w:rPr>
          <w:rFonts w:asciiTheme="majorBidi" w:hAnsiTheme="majorBidi" w:cstheme="majorBidi"/>
          <w:color w:val="FF0000"/>
          <w:sz w:val="24"/>
          <w:szCs w:val="24"/>
        </w:rPr>
      </w:pPr>
    </w:p>
    <w:p w:rsidR="00653626" w:rsidRDefault="00653626" w:rsidP="00530B75">
      <w:pPr>
        <w:spacing w:after="0" w:line="360" w:lineRule="auto"/>
        <w:jc w:val="both"/>
        <w:rPr>
          <w:rFonts w:asciiTheme="majorBidi" w:hAnsiTheme="majorBidi" w:cstheme="majorBidi"/>
          <w:color w:val="FF0000"/>
          <w:sz w:val="24"/>
          <w:szCs w:val="24"/>
        </w:rPr>
      </w:pPr>
    </w:p>
    <w:p w:rsidR="00653626" w:rsidRPr="00D9053F" w:rsidRDefault="00653626" w:rsidP="00530B75">
      <w:pPr>
        <w:spacing w:after="0" w:line="360" w:lineRule="auto"/>
        <w:jc w:val="both"/>
        <w:rPr>
          <w:rFonts w:asciiTheme="majorBidi" w:hAnsiTheme="majorBidi" w:cstheme="majorBidi"/>
          <w:color w:val="FF0000"/>
          <w:sz w:val="24"/>
          <w:szCs w:val="24"/>
        </w:rPr>
      </w:pPr>
    </w:p>
    <w:p w:rsidR="00530B75" w:rsidRPr="00D8246E" w:rsidRDefault="00927AA1" w:rsidP="00530B75">
      <w:pPr>
        <w:spacing w:after="0" w:line="360" w:lineRule="auto"/>
        <w:jc w:val="both"/>
        <w:rPr>
          <w:rFonts w:asciiTheme="majorBidi" w:hAnsiTheme="majorBidi" w:cstheme="majorBidi"/>
          <w:b/>
          <w:bCs/>
          <w:sz w:val="24"/>
          <w:szCs w:val="24"/>
          <w:u w:val="single"/>
        </w:rPr>
      </w:pPr>
      <w:r w:rsidRPr="00927AA1">
        <w:rPr>
          <w:rFonts w:asciiTheme="majorBidi" w:hAnsiTheme="majorBidi" w:cstheme="majorBidi"/>
          <w:b/>
          <w:bCs/>
          <w:sz w:val="24"/>
          <w:szCs w:val="24"/>
          <w:u w:val="single"/>
        </w:rPr>
        <w:lastRenderedPageBreak/>
        <w:t>2-1-5</w:t>
      </w:r>
      <w:r w:rsidR="00D8246E" w:rsidRPr="00927AA1">
        <w:rPr>
          <w:rFonts w:asciiTheme="majorBidi" w:hAnsiTheme="majorBidi" w:cstheme="majorBidi"/>
          <w:b/>
          <w:bCs/>
          <w:sz w:val="24"/>
          <w:szCs w:val="24"/>
          <w:u w:val="single"/>
        </w:rPr>
        <w:t xml:space="preserve">- </w:t>
      </w:r>
      <w:r w:rsidR="00530B75" w:rsidRPr="00927AA1">
        <w:rPr>
          <w:rFonts w:asciiTheme="majorBidi" w:hAnsiTheme="majorBidi" w:cstheme="majorBidi"/>
          <w:b/>
          <w:bCs/>
          <w:sz w:val="24"/>
          <w:szCs w:val="24"/>
          <w:u w:val="single"/>
        </w:rPr>
        <w:t>Les</w:t>
      </w:r>
      <w:r w:rsidR="00530B75" w:rsidRPr="00D8246E">
        <w:rPr>
          <w:rFonts w:asciiTheme="majorBidi" w:hAnsiTheme="majorBidi" w:cstheme="majorBidi"/>
          <w:b/>
          <w:bCs/>
          <w:sz w:val="24"/>
          <w:szCs w:val="24"/>
          <w:u w:val="single"/>
        </w:rPr>
        <w:t xml:space="preserve"> risques accordés au </w:t>
      </w:r>
      <w:r w:rsidR="00FA08D9">
        <w:rPr>
          <w:rFonts w:asciiTheme="majorBidi" w:hAnsiTheme="majorBidi" w:cstheme="majorBidi"/>
          <w:b/>
          <w:bCs/>
          <w:sz w:val="24"/>
          <w:szCs w:val="24"/>
          <w:u w:val="single"/>
        </w:rPr>
        <w:t>financement par capital-</w:t>
      </w:r>
      <w:r w:rsidR="00530B75" w:rsidRPr="00D8246E">
        <w:rPr>
          <w:rFonts w:asciiTheme="majorBidi" w:hAnsiTheme="majorBidi" w:cstheme="majorBidi"/>
          <w:b/>
          <w:bCs/>
          <w:sz w:val="24"/>
          <w:szCs w:val="24"/>
          <w:u w:val="single"/>
        </w:rPr>
        <w:t>risque :</w:t>
      </w:r>
    </w:p>
    <w:p w:rsidR="00530B75" w:rsidRPr="00D8246E" w:rsidRDefault="00BD1277" w:rsidP="00CB69D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Lors d’un</w:t>
      </w:r>
      <w:r w:rsidR="00530B75" w:rsidRPr="00D8246E">
        <w:rPr>
          <w:rFonts w:asciiTheme="majorBidi" w:hAnsiTheme="majorBidi" w:cstheme="majorBidi"/>
          <w:sz w:val="24"/>
          <w:szCs w:val="24"/>
        </w:rPr>
        <w:t xml:space="preserve"> financement</w:t>
      </w:r>
      <w:r w:rsidR="00927AA1">
        <w:rPr>
          <w:rFonts w:asciiTheme="majorBidi" w:hAnsiTheme="majorBidi" w:cstheme="majorBidi"/>
          <w:sz w:val="24"/>
          <w:szCs w:val="24"/>
        </w:rPr>
        <w:t xml:space="preserve"> par capital-</w:t>
      </w:r>
      <w:r w:rsidR="00FA08D9">
        <w:rPr>
          <w:rFonts w:asciiTheme="majorBidi" w:hAnsiTheme="majorBidi" w:cstheme="majorBidi"/>
          <w:sz w:val="24"/>
          <w:szCs w:val="24"/>
        </w:rPr>
        <w:t>risque, le capital-</w:t>
      </w:r>
      <w:r w:rsidR="00530B75" w:rsidRPr="00D8246E">
        <w:rPr>
          <w:rFonts w:asciiTheme="majorBidi" w:hAnsiTheme="majorBidi" w:cstheme="majorBidi"/>
          <w:sz w:val="24"/>
          <w:szCs w:val="24"/>
        </w:rPr>
        <w:t xml:space="preserve">risqueur doit prendre en compte l’étude </w:t>
      </w:r>
      <w:r w:rsidR="00FB2F46">
        <w:rPr>
          <w:rFonts w:asciiTheme="majorBidi" w:hAnsiTheme="majorBidi" w:cstheme="majorBidi"/>
          <w:sz w:val="24"/>
          <w:szCs w:val="24"/>
        </w:rPr>
        <w:t xml:space="preserve">           </w:t>
      </w:r>
      <w:r w:rsidR="00530B75" w:rsidRPr="00D8246E">
        <w:rPr>
          <w:rFonts w:asciiTheme="majorBidi" w:hAnsiTheme="majorBidi" w:cstheme="majorBidi"/>
          <w:sz w:val="24"/>
          <w:szCs w:val="24"/>
        </w:rPr>
        <w:t xml:space="preserve">et l’évolution de plusieurs types </w:t>
      </w:r>
      <w:r w:rsidR="00927AA1">
        <w:rPr>
          <w:rFonts w:asciiTheme="majorBidi" w:hAnsiTheme="majorBidi" w:cstheme="majorBidi"/>
          <w:sz w:val="24"/>
          <w:szCs w:val="24"/>
        </w:rPr>
        <w:t xml:space="preserve">de risques </w:t>
      </w:r>
      <w:r w:rsidR="00CB69D8">
        <w:rPr>
          <w:rFonts w:asciiTheme="majorBidi" w:hAnsiTheme="majorBidi" w:cstheme="majorBidi"/>
          <w:sz w:val="24"/>
          <w:szCs w:val="24"/>
        </w:rPr>
        <w:t>tels que</w:t>
      </w:r>
      <w:r w:rsidR="00530B75" w:rsidRPr="00D8246E">
        <w:rPr>
          <w:rFonts w:asciiTheme="majorBidi" w:hAnsiTheme="majorBidi" w:cstheme="majorBidi"/>
          <w:sz w:val="24"/>
          <w:szCs w:val="24"/>
        </w:rPr>
        <w:t> :</w:t>
      </w:r>
    </w:p>
    <w:p w:rsidR="00530B75" w:rsidRPr="00D8246E" w:rsidRDefault="00530B75" w:rsidP="00530B75">
      <w:pPr>
        <w:spacing w:after="0" w:line="360" w:lineRule="auto"/>
        <w:jc w:val="both"/>
        <w:rPr>
          <w:rFonts w:asciiTheme="majorBidi" w:hAnsiTheme="majorBidi" w:cstheme="majorBidi"/>
          <w:sz w:val="24"/>
          <w:szCs w:val="24"/>
        </w:rPr>
      </w:pPr>
    </w:p>
    <w:p w:rsidR="00530B75" w:rsidRPr="00D8246E" w:rsidRDefault="00927AA1" w:rsidP="00530B75">
      <w:pPr>
        <w:spacing w:after="0" w:line="360" w:lineRule="auto"/>
        <w:jc w:val="both"/>
        <w:rPr>
          <w:rFonts w:asciiTheme="majorBidi" w:hAnsiTheme="majorBidi" w:cstheme="majorBidi"/>
          <w:sz w:val="24"/>
          <w:szCs w:val="24"/>
        </w:rPr>
      </w:pPr>
      <w:r w:rsidRPr="00927AA1">
        <w:rPr>
          <w:rFonts w:asciiTheme="majorBidi" w:hAnsiTheme="majorBidi" w:cstheme="majorBidi"/>
          <w:b/>
          <w:bCs/>
          <w:sz w:val="24"/>
          <w:szCs w:val="24"/>
          <w:u w:val="single"/>
        </w:rPr>
        <w:t>a-</w:t>
      </w:r>
      <w:r>
        <w:rPr>
          <w:rFonts w:asciiTheme="majorBidi" w:hAnsiTheme="majorBidi" w:cstheme="majorBidi"/>
          <w:b/>
          <w:bCs/>
          <w:sz w:val="24"/>
          <w:szCs w:val="24"/>
          <w:u w:val="single"/>
        </w:rPr>
        <w:t xml:space="preserve"> </w:t>
      </w:r>
      <w:r w:rsidR="00530B75" w:rsidRPr="00927AA1">
        <w:rPr>
          <w:rFonts w:asciiTheme="majorBidi" w:hAnsiTheme="majorBidi" w:cstheme="majorBidi"/>
          <w:b/>
          <w:bCs/>
          <w:sz w:val="24"/>
          <w:szCs w:val="24"/>
          <w:u w:val="single"/>
        </w:rPr>
        <w:t>Le</w:t>
      </w:r>
      <w:r w:rsidR="00530B75" w:rsidRPr="00D8246E">
        <w:rPr>
          <w:rFonts w:asciiTheme="majorBidi" w:hAnsiTheme="majorBidi" w:cstheme="majorBidi"/>
          <w:b/>
          <w:bCs/>
          <w:sz w:val="24"/>
          <w:szCs w:val="24"/>
          <w:u w:val="single"/>
        </w:rPr>
        <w:t xml:space="preserve"> risque inhérent au projet :</w:t>
      </w:r>
      <w:r w:rsidR="00530B75" w:rsidRPr="00D8246E">
        <w:rPr>
          <w:rFonts w:asciiTheme="majorBidi" w:hAnsiTheme="majorBidi" w:cstheme="majorBidi"/>
          <w:sz w:val="24"/>
          <w:szCs w:val="24"/>
        </w:rPr>
        <w:t xml:space="preserve"> </w:t>
      </w:r>
    </w:p>
    <w:p w:rsidR="00530B75" w:rsidRDefault="00530B75" w:rsidP="00BD1277">
      <w:pPr>
        <w:spacing w:after="0" w:line="360" w:lineRule="auto"/>
        <w:jc w:val="both"/>
        <w:rPr>
          <w:rFonts w:asciiTheme="majorBidi" w:hAnsiTheme="majorBidi" w:cstheme="majorBidi"/>
          <w:sz w:val="24"/>
          <w:szCs w:val="24"/>
        </w:rPr>
      </w:pPr>
      <w:r w:rsidRPr="00D8246E">
        <w:rPr>
          <w:rFonts w:asciiTheme="majorBidi" w:hAnsiTheme="majorBidi" w:cstheme="majorBidi"/>
          <w:sz w:val="24"/>
          <w:szCs w:val="24"/>
        </w:rPr>
        <w:t xml:space="preserve">    Ce risque inhérent </w:t>
      </w:r>
      <w:r w:rsidR="00927AA1">
        <w:rPr>
          <w:rFonts w:asciiTheme="majorBidi" w:hAnsiTheme="majorBidi" w:cstheme="majorBidi"/>
          <w:sz w:val="24"/>
          <w:szCs w:val="24"/>
        </w:rPr>
        <w:t>au projet appelé aussi business-</w:t>
      </w:r>
      <w:r w:rsidRPr="00D8246E">
        <w:rPr>
          <w:rFonts w:asciiTheme="majorBidi" w:hAnsiTheme="majorBidi" w:cstheme="majorBidi"/>
          <w:sz w:val="24"/>
          <w:szCs w:val="24"/>
        </w:rPr>
        <w:t xml:space="preserve">risk ou risque opérationnel est principalement lié </w:t>
      </w:r>
      <w:r w:rsidR="00927AA1">
        <w:rPr>
          <w:rFonts w:asciiTheme="majorBidi" w:hAnsiTheme="majorBidi" w:cstheme="majorBidi"/>
          <w:sz w:val="24"/>
          <w:szCs w:val="24"/>
        </w:rPr>
        <w:t>au degré d’innovation du projet,</w:t>
      </w:r>
      <w:r w:rsidRPr="00D8246E">
        <w:rPr>
          <w:rFonts w:asciiTheme="majorBidi" w:hAnsiTheme="majorBidi" w:cstheme="majorBidi"/>
          <w:sz w:val="24"/>
          <w:szCs w:val="24"/>
        </w:rPr>
        <w:t xml:space="preserve"> au type de production de l’entreprise, à la technologie utilisé</w:t>
      </w:r>
      <w:r w:rsidR="00BD1277">
        <w:rPr>
          <w:rFonts w:asciiTheme="majorBidi" w:hAnsiTheme="majorBidi" w:cstheme="majorBidi"/>
          <w:sz w:val="24"/>
          <w:szCs w:val="24"/>
        </w:rPr>
        <w:t>e</w:t>
      </w:r>
      <w:r w:rsidRPr="00D8246E">
        <w:rPr>
          <w:rFonts w:asciiTheme="majorBidi" w:hAnsiTheme="majorBidi" w:cstheme="majorBidi"/>
          <w:sz w:val="24"/>
          <w:szCs w:val="24"/>
        </w:rPr>
        <w:t xml:space="preserve">, </w:t>
      </w:r>
      <w:r w:rsidR="00FB2F46">
        <w:rPr>
          <w:rFonts w:asciiTheme="majorBidi" w:hAnsiTheme="majorBidi" w:cstheme="majorBidi"/>
          <w:sz w:val="24"/>
          <w:szCs w:val="24"/>
        </w:rPr>
        <w:t xml:space="preserve">    </w:t>
      </w:r>
      <w:r w:rsidRPr="00D8246E">
        <w:rPr>
          <w:rFonts w:asciiTheme="majorBidi" w:hAnsiTheme="majorBidi" w:cstheme="majorBidi"/>
          <w:sz w:val="24"/>
          <w:szCs w:val="24"/>
        </w:rPr>
        <w:t xml:space="preserve">à la dépendance plus ou moins forte </w:t>
      </w:r>
      <w:r w:rsidR="00CB69D8">
        <w:rPr>
          <w:rFonts w:asciiTheme="majorBidi" w:hAnsiTheme="majorBidi" w:cstheme="majorBidi"/>
          <w:sz w:val="24"/>
          <w:szCs w:val="24"/>
        </w:rPr>
        <w:t>vis à vis</w:t>
      </w:r>
      <w:r w:rsidRPr="00D8246E">
        <w:rPr>
          <w:rFonts w:asciiTheme="majorBidi" w:hAnsiTheme="majorBidi" w:cstheme="majorBidi"/>
          <w:sz w:val="24"/>
          <w:szCs w:val="24"/>
        </w:rPr>
        <w:t xml:space="preserve"> </w:t>
      </w:r>
      <w:r w:rsidR="00CB69D8">
        <w:rPr>
          <w:rFonts w:asciiTheme="majorBidi" w:hAnsiTheme="majorBidi" w:cstheme="majorBidi"/>
          <w:sz w:val="24"/>
          <w:szCs w:val="24"/>
        </w:rPr>
        <w:t>d’</w:t>
      </w:r>
      <w:r w:rsidRPr="00D8246E">
        <w:rPr>
          <w:rFonts w:asciiTheme="majorBidi" w:hAnsiTheme="majorBidi" w:cstheme="majorBidi"/>
          <w:sz w:val="24"/>
          <w:szCs w:val="24"/>
        </w:rPr>
        <w:t xml:space="preserve">un client/produit </w:t>
      </w:r>
      <w:r w:rsidR="00CB69D8">
        <w:rPr>
          <w:rFonts w:asciiTheme="majorBidi" w:hAnsiTheme="majorBidi" w:cstheme="majorBidi"/>
          <w:sz w:val="24"/>
          <w:szCs w:val="24"/>
        </w:rPr>
        <w:t>ou</w:t>
      </w:r>
      <w:r w:rsidRPr="00D8246E">
        <w:rPr>
          <w:rFonts w:asciiTheme="majorBidi" w:hAnsiTheme="majorBidi" w:cstheme="majorBidi"/>
          <w:sz w:val="24"/>
          <w:szCs w:val="24"/>
        </w:rPr>
        <w:t xml:space="preserve"> </w:t>
      </w:r>
      <w:r w:rsidR="00CB69D8">
        <w:rPr>
          <w:rFonts w:asciiTheme="majorBidi" w:hAnsiTheme="majorBidi" w:cstheme="majorBidi"/>
          <w:sz w:val="24"/>
          <w:szCs w:val="24"/>
        </w:rPr>
        <w:t>d’</w:t>
      </w:r>
      <w:r w:rsidRPr="00D8246E">
        <w:rPr>
          <w:rFonts w:asciiTheme="majorBidi" w:hAnsiTheme="majorBidi" w:cstheme="majorBidi"/>
          <w:sz w:val="24"/>
          <w:szCs w:val="24"/>
        </w:rPr>
        <w:t>un fournisseur</w:t>
      </w:r>
      <w:r w:rsidR="00927AA1">
        <w:rPr>
          <w:rFonts w:asciiTheme="majorBidi" w:hAnsiTheme="majorBidi" w:cstheme="majorBidi"/>
          <w:sz w:val="24"/>
          <w:szCs w:val="24"/>
        </w:rPr>
        <w:t>, au risque de copiage du produit, à la proximité des concurrents et au marché de l’entreprise local et international.</w:t>
      </w:r>
      <w:r w:rsidRPr="00D8246E">
        <w:rPr>
          <w:rFonts w:asciiTheme="majorBidi" w:hAnsiTheme="majorBidi" w:cstheme="majorBidi"/>
          <w:sz w:val="24"/>
          <w:szCs w:val="24"/>
        </w:rPr>
        <w:t xml:space="preserve"> Ce type de risque se </w:t>
      </w:r>
      <w:r w:rsidR="00CB69D8">
        <w:rPr>
          <w:rFonts w:asciiTheme="majorBidi" w:hAnsiTheme="majorBidi" w:cstheme="majorBidi"/>
          <w:sz w:val="24"/>
          <w:szCs w:val="24"/>
        </w:rPr>
        <w:t>subdivise</w:t>
      </w:r>
      <w:r w:rsidRPr="00D8246E">
        <w:rPr>
          <w:rFonts w:asciiTheme="majorBidi" w:hAnsiTheme="majorBidi" w:cstheme="majorBidi"/>
          <w:sz w:val="24"/>
          <w:szCs w:val="24"/>
        </w:rPr>
        <w:t xml:space="preserve"> en risque commercial, technologique et de gestion</w:t>
      </w:r>
      <w:r w:rsidR="00AE6A61">
        <w:rPr>
          <w:rFonts w:asciiTheme="majorBidi" w:hAnsiTheme="majorBidi" w:cstheme="majorBidi"/>
          <w:sz w:val="24"/>
          <w:szCs w:val="24"/>
        </w:rPr>
        <w:t>:</w:t>
      </w:r>
    </w:p>
    <w:p w:rsidR="00BD1277" w:rsidRPr="00D8246E" w:rsidRDefault="00BD1277" w:rsidP="00BD1277">
      <w:pPr>
        <w:spacing w:after="0" w:line="360" w:lineRule="auto"/>
        <w:jc w:val="both"/>
        <w:rPr>
          <w:rFonts w:asciiTheme="majorBidi" w:hAnsiTheme="majorBidi" w:cstheme="majorBidi"/>
          <w:b/>
          <w:bCs/>
          <w:sz w:val="24"/>
          <w:szCs w:val="24"/>
          <w:u w:val="single"/>
        </w:rPr>
      </w:pPr>
    </w:p>
    <w:p w:rsidR="00530B75" w:rsidRPr="00D8246E" w:rsidRDefault="00530B75" w:rsidP="00B57DDF">
      <w:pPr>
        <w:pStyle w:val="Paragraphedeliste"/>
        <w:numPr>
          <w:ilvl w:val="0"/>
          <w:numId w:val="4"/>
        </w:numPr>
        <w:spacing w:after="0" w:line="360" w:lineRule="auto"/>
        <w:jc w:val="both"/>
        <w:outlineLvl w:val="0"/>
        <w:rPr>
          <w:rFonts w:asciiTheme="majorBidi" w:hAnsiTheme="majorBidi" w:cstheme="majorBidi"/>
          <w:sz w:val="24"/>
          <w:szCs w:val="24"/>
        </w:rPr>
      </w:pPr>
      <w:r w:rsidRPr="00D8246E">
        <w:rPr>
          <w:rFonts w:asciiTheme="majorBidi" w:hAnsiTheme="majorBidi" w:cstheme="majorBidi"/>
          <w:sz w:val="24"/>
          <w:szCs w:val="24"/>
        </w:rPr>
        <w:t xml:space="preserve">Le risque commercial est lié à la dimension du marché potentiel, </w:t>
      </w:r>
      <w:r w:rsidR="00927AA1">
        <w:rPr>
          <w:rFonts w:asciiTheme="majorBidi" w:hAnsiTheme="majorBidi" w:cstheme="majorBidi"/>
          <w:sz w:val="24"/>
          <w:szCs w:val="24"/>
        </w:rPr>
        <w:t xml:space="preserve">à </w:t>
      </w:r>
      <w:r w:rsidRPr="00D8246E">
        <w:rPr>
          <w:rFonts w:asciiTheme="majorBidi" w:hAnsiTheme="majorBidi" w:cstheme="majorBidi"/>
          <w:sz w:val="24"/>
          <w:szCs w:val="24"/>
        </w:rPr>
        <w:t xml:space="preserve">la qualité des relations </w:t>
      </w:r>
      <w:r w:rsidR="000B5777" w:rsidRPr="00D8246E">
        <w:rPr>
          <w:rFonts w:asciiTheme="majorBidi" w:hAnsiTheme="majorBidi" w:cstheme="majorBidi"/>
          <w:sz w:val="24"/>
          <w:szCs w:val="24"/>
        </w:rPr>
        <w:t>avec</w:t>
      </w:r>
      <w:r w:rsidRPr="00D8246E">
        <w:rPr>
          <w:rFonts w:asciiTheme="majorBidi" w:hAnsiTheme="majorBidi" w:cstheme="majorBidi"/>
          <w:sz w:val="24"/>
          <w:szCs w:val="24"/>
        </w:rPr>
        <w:t xml:space="preserve"> les clients et </w:t>
      </w:r>
      <w:r w:rsidR="00927AA1">
        <w:rPr>
          <w:rFonts w:asciiTheme="majorBidi" w:hAnsiTheme="majorBidi" w:cstheme="majorBidi"/>
          <w:sz w:val="24"/>
          <w:szCs w:val="24"/>
        </w:rPr>
        <w:t xml:space="preserve">à </w:t>
      </w:r>
      <w:r w:rsidRPr="00D8246E">
        <w:rPr>
          <w:rFonts w:asciiTheme="majorBidi" w:hAnsiTheme="majorBidi" w:cstheme="majorBidi"/>
          <w:sz w:val="24"/>
          <w:szCs w:val="24"/>
        </w:rPr>
        <w:t>l’intensité concurrentielle.</w:t>
      </w:r>
    </w:p>
    <w:p w:rsidR="00927AA1" w:rsidRDefault="00530B75" w:rsidP="00B57DDF">
      <w:pPr>
        <w:pStyle w:val="Paragraphedeliste"/>
        <w:numPr>
          <w:ilvl w:val="0"/>
          <w:numId w:val="4"/>
        </w:numPr>
        <w:spacing w:after="0" w:line="360" w:lineRule="auto"/>
        <w:jc w:val="both"/>
        <w:outlineLvl w:val="0"/>
        <w:rPr>
          <w:rFonts w:asciiTheme="majorBidi" w:hAnsiTheme="majorBidi" w:cstheme="majorBidi"/>
          <w:sz w:val="24"/>
          <w:szCs w:val="24"/>
        </w:rPr>
      </w:pPr>
      <w:r w:rsidRPr="00927AA1">
        <w:rPr>
          <w:rFonts w:asciiTheme="majorBidi" w:hAnsiTheme="majorBidi" w:cstheme="majorBidi"/>
          <w:sz w:val="24"/>
          <w:szCs w:val="24"/>
        </w:rPr>
        <w:t xml:space="preserve">Le risque technologique fait référence à certaines difficultés ou problèmes rencontrés par la firme sur le plan de l’approvisionnement et sur les méthodes de production. Il est principalement fonction du stade de développement de l’entreprise et de la nature de projet à financer. </w:t>
      </w:r>
    </w:p>
    <w:p w:rsidR="00530B75" w:rsidRPr="00927AA1" w:rsidRDefault="00530B75" w:rsidP="00B57DDF">
      <w:pPr>
        <w:pStyle w:val="Paragraphedeliste"/>
        <w:numPr>
          <w:ilvl w:val="0"/>
          <w:numId w:val="4"/>
        </w:numPr>
        <w:spacing w:after="0" w:line="360" w:lineRule="auto"/>
        <w:jc w:val="both"/>
        <w:outlineLvl w:val="0"/>
        <w:rPr>
          <w:rFonts w:asciiTheme="majorBidi" w:hAnsiTheme="majorBidi" w:cstheme="majorBidi"/>
          <w:sz w:val="24"/>
          <w:szCs w:val="24"/>
        </w:rPr>
      </w:pPr>
      <w:r w:rsidRPr="00927AA1">
        <w:rPr>
          <w:rFonts w:asciiTheme="majorBidi" w:hAnsiTheme="majorBidi" w:cstheme="majorBidi"/>
          <w:sz w:val="24"/>
          <w:szCs w:val="24"/>
        </w:rPr>
        <w:t xml:space="preserve">Le risque de gestion est lié à l’évolution positive ou négative du projet de développement. Ce type de risque peut être associé </w:t>
      </w:r>
      <w:r w:rsidR="00927AA1">
        <w:rPr>
          <w:rFonts w:asciiTheme="majorBidi" w:hAnsiTheme="majorBidi" w:cstheme="majorBidi"/>
          <w:sz w:val="24"/>
          <w:szCs w:val="24"/>
        </w:rPr>
        <w:t xml:space="preserve">principalement </w:t>
      </w:r>
      <w:r w:rsidRPr="00927AA1">
        <w:rPr>
          <w:rFonts w:asciiTheme="majorBidi" w:hAnsiTheme="majorBidi" w:cstheme="majorBidi"/>
          <w:sz w:val="24"/>
          <w:szCs w:val="24"/>
        </w:rPr>
        <w:t>aux difficultés managériales voire, à l’incapacité des dirigeants à gérer ce nouveau projet de développement.</w:t>
      </w:r>
    </w:p>
    <w:p w:rsidR="00530B75" w:rsidRPr="00D8246E" w:rsidRDefault="00530B75" w:rsidP="00530B75">
      <w:pPr>
        <w:pStyle w:val="Paragraphedeliste"/>
        <w:spacing w:after="0" w:line="360" w:lineRule="auto"/>
        <w:jc w:val="both"/>
        <w:outlineLvl w:val="0"/>
        <w:rPr>
          <w:rFonts w:asciiTheme="majorBidi" w:hAnsiTheme="majorBidi" w:cstheme="majorBidi"/>
          <w:sz w:val="24"/>
          <w:szCs w:val="24"/>
        </w:rPr>
      </w:pPr>
    </w:p>
    <w:p w:rsidR="00530B75" w:rsidRPr="00D8246E" w:rsidRDefault="00927AA1" w:rsidP="00530B75">
      <w:pPr>
        <w:spacing w:after="0" w:line="360" w:lineRule="auto"/>
        <w:jc w:val="both"/>
        <w:outlineLvl w:val="0"/>
        <w:rPr>
          <w:rFonts w:asciiTheme="majorBidi" w:hAnsiTheme="majorBidi" w:cstheme="majorBidi"/>
          <w:sz w:val="24"/>
          <w:szCs w:val="24"/>
        </w:rPr>
      </w:pPr>
      <w:r w:rsidRPr="00927AA1">
        <w:rPr>
          <w:rFonts w:asciiTheme="majorBidi" w:hAnsiTheme="majorBidi" w:cstheme="majorBidi"/>
          <w:b/>
          <w:bCs/>
          <w:sz w:val="24"/>
          <w:szCs w:val="24"/>
          <w:u w:val="single"/>
        </w:rPr>
        <w:t>b-</w:t>
      </w:r>
      <w:r>
        <w:rPr>
          <w:rFonts w:asciiTheme="majorBidi" w:hAnsiTheme="majorBidi" w:cstheme="majorBidi"/>
          <w:b/>
          <w:bCs/>
          <w:sz w:val="24"/>
          <w:szCs w:val="24"/>
          <w:u w:val="single"/>
        </w:rPr>
        <w:t xml:space="preserve"> </w:t>
      </w:r>
      <w:r w:rsidR="00530B75" w:rsidRPr="00927AA1">
        <w:rPr>
          <w:rFonts w:asciiTheme="majorBidi" w:hAnsiTheme="majorBidi" w:cstheme="majorBidi"/>
          <w:b/>
          <w:bCs/>
          <w:sz w:val="24"/>
          <w:szCs w:val="24"/>
          <w:u w:val="single"/>
        </w:rPr>
        <w:t>Le</w:t>
      </w:r>
      <w:r w:rsidR="00530B75" w:rsidRPr="00D8246E">
        <w:rPr>
          <w:rFonts w:asciiTheme="majorBidi" w:hAnsiTheme="majorBidi" w:cstheme="majorBidi"/>
          <w:b/>
          <w:bCs/>
          <w:sz w:val="24"/>
          <w:szCs w:val="24"/>
          <w:u w:val="single"/>
        </w:rPr>
        <w:t xml:space="preserve"> risque financier :</w:t>
      </w:r>
      <w:r w:rsidR="00530B75" w:rsidRPr="00D8246E">
        <w:rPr>
          <w:rFonts w:asciiTheme="majorBidi" w:hAnsiTheme="majorBidi" w:cstheme="majorBidi"/>
          <w:sz w:val="24"/>
          <w:szCs w:val="24"/>
        </w:rPr>
        <w:t xml:space="preserve"> </w:t>
      </w:r>
    </w:p>
    <w:p w:rsidR="00530B75" w:rsidRPr="000D0C3B" w:rsidRDefault="00530B75" w:rsidP="003B2166">
      <w:pPr>
        <w:spacing w:after="0" w:line="360" w:lineRule="auto"/>
        <w:jc w:val="both"/>
        <w:outlineLvl w:val="0"/>
        <w:rPr>
          <w:rFonts w:asciiTheme="majorBidi" w:hAnsiTheme="majorBidi" w:cstheme="majorBidi"/>
          <w:b/>
          <w:bCs/>
          <w:sz w:val="24"/>
          <w:szCs w:val="24"/>
          <w:u w:val="single"/>
        </w:rPr>
      </w:pPr>
      <w:r w:rsidRPr="00D8246E">
        <w:rPr>
          <w:rFonts w:asciiTheme="majorBidi" w:hAnsiTheme="majorBidi" w:cstheme="majorBidi"/>
          <w:sz w:val="24"/>
          <w:szCs w:val="24"/>
        </w:rPr>
        <w:t xml:space="preserve">    </w:t>
      </w:r>
      <w:r w:rsidR="003B2166">
        <w:rPr>
          <w:rFonts w:asciiTheme="majorBidi" w:hAnsiTheme="majorBidi" w:cstheme="majorBidi"/>
          <w:sz w:val="24"/>
          <w:szCs w:val="24"/>
        </w:rPr>
        <w:t>Ce</w:t>
      </w:r>
      <w:r w:rsidRPr="00D8246E">
        <w:rPr>
          <w:rFonts w:asciiTheme="majorBidi" w:hAnsiTheme="majorBidi" w:cstheme="majorBidi"/>
          <w:sz w:val="24"/>
          <w:szCs w:val="24"/>
        </w:rPr>
        <w:t xml:space="preserve"> risque </w:t>
      </w:r>
      <w:r w:rsidR="003B2166">
        <w:rPr>
          <w:rFonts w:asciiTheme="majorBidi" w:hAnsiTheme="majorBidi" w:cstheme="majorBidi"/>
          <w:sz w:val="24"/>
          <w:szCs w:val="24"/>
        </w:rPr>
        <w:t>est</w:t>
      </w:r>
      <w:r w:rsidRPr="00D8246E">
        <w:rPr>
          <w:rFonts w:asciiTheme="majorBidi" w:hAnsiTheme="majorBidi" w:cstheme="majorBidi"/>
          <w:sz w:val="24"/>
          <w:szCs w:val="24"/>
        </w:rPr>
        <w:t xml:space="preserve"> d’abord lié à la na</w:t>
      </w:r>
      <w:r w:rsidR="003B2166">
        <w:rPr>
          <w:rFonts w:asciiTheme="majorBidi" w:hAnsiTheme="majorBidi" w:cstheme="majorBidi"/>
          <w:sz w:val="24"/>
          <w:szCs w:val="24"/>
        </w:rPr>
        <w:t>ture du financement par capital-</w:t>
      </w:r>
      <w:r w:rsidRPr="00D8246E">
        <w:rPr>
          <w:rFonts w:asciiTheme="majorBidi" w:hAnsiTheme="majorBidi" w:cstheme="majorBidi"/>
          <w:sz w:val="24"/>
          <w:szCs w:val="24"/>
        </w:rPr>
        <w:t>risque en ce qui concerne un investissement minoritaire en fonds propres dans le capital de</w:t>
      </w:r>
      <w:r w:rsidR="003B2166">
        <w:rPr>
          <w:rFonts w:asciiTheme="majorBidi" w:hAnsiTheme="majorBidi" w:cstheme="majorBidi"/>
          <w:sz w:val="24"/>
          <w:szCs w:val="24"/>
        </w:rPr>
        <w:t>s</w:t>
      </w:r>
      <w:r w:rsidRPr="00D8246E">
        <w:rPr>
          <w:rFonts w:asciiTheme="majorBidi" w:hAnsiTheme="majorBidi" w:cstheme="majorBidi"/>
          <w:sz w:val="24"/>
          <w:szCs w:val="24"/>
        </w:rPr>
        <w:t xml:space="preserve"> PME </w:t>
      </w:r>
      <w:r w:rsidR="003B2166">
        <w:rPr>
          <w:rFonts w:asciiTheme="majorBidi" w:hAnsiTheme="majorBidi" w:cstheme="majorBidi"/>
          <w:sz w:val="24"/>
          <w:szCs w:val="24"/>
        </w:rPr>
        <w:t>(</w:t>
      </w:r>
      <w:r w:rsidRPr="00D8246E">
        <w:rPr>
          <w:rFonts w:asciiTheme="majorBidi" w:hAnsiTheme="majorBidi" w:cstheme="majorBidi"/>
          <w:sz w:val="24"/>
          <w:szCs w:val="24"/>
        </w:rPr>
        <w:t>non cotées</w:t>
      </w:r>
      <w:r w:rsidR="003B2166">
        <w:rPr>
          <w:rFonts w:asciiTheme="majorBidi" w:hAnsiTheme="majorBidi" w:cstheme="majorBidi"/>
          <w:sz w:val="24"/>
          <w:szCs w:val="24"/>
        </w:rPr>
        <w:t>)</w:t>
      </w:r>
      <w:r w:rsidRPr="00D8246E">
        <w:rPr>
          <w:rFonts w:asciiTheme="majorBidi" w:hAnsiTheme="majorBidi" w:cstheme="majorBidi"/>
          <w:sz w:val="24"/>
          <w:szCs w:val="24"/>
        </w:rPr>
        <w:t xml:space="preserve"> en croissance. Il est renforcé d’une part</w:t>
      </w:r>
      <w:r w:rsidR="003B2166">
        <w:rPr>
          <w:rFonts w:asciiTheme="majorBidi" w:hAnsiTheme="majorBidi" w:cstheme="majorBidi"/>
          <w:sz w:val="24"/>
          <w:szCs w:val="24"/>
        </w:rPr>
        <w:t>,</w:t>
      </w:r>
      <w:r w:rsidR="000D0C3B">
        <w:rPr>
          <w:rFonts w:asciiTheme="majorBidi" w:hAnsiTheme="majorBidi" w:cstheme="majorBidi"/>
          <w:sz w:val="24"/>
          <w:szCs w:val="24"/>
        </w:rPr>
        <w:t xml:space="preserve"> par</w:t>
      </w:r>
      <w:r w:rsidRPr="00D8246E">
        <w:rPr>
          <w:rFonts w:asciiTheme="majorBidi" w:hAnsiTheme="majorBidi" w:cstheme="majorBidi"/>
          <w:sz w:val="24"/>
          <w:szCs w:val="24"/>
        </w:rPr>
        <w:t xml:space="preserve"> les caractéristiques du projet de développement et d’autre part</w:t>
      </w:r>
      <w:r w:rsidR="003B2166">
        <w:rPr>
          <w:rFonts w:asciiTheme="majorBidi" w:hAnsiTheme="majorBidi" w:cstheme="majorBidi"/>
          <w:sz w:val="24"/>
          <w:szCs w:val="24"/>
        </w:rPr>
        <w:t>,</w:t>
      </w:r>
      <w:r w:rsidR="000D0C3B">
        <w:rPr>
          <w:rFonts w:asciiTheme="majorBidi" w:hAnsiTheme="majorBidi" w:cstheme="majorBidi"/>
          <w:sz w:val="24"/>
          <w:szCs w:val="24"/>
        </w:rPr>
        <w:t xml:space="preserve"> par</w:t>
      </w:r>
      <w:r w:rsidRPr="00D8246E">
        <w:rPr>
          <w:rFonts w:asciiTheme="majorBidi" w:hAnsiTheme="majorBidi" w:cstheme="majorBidi"/>
          <w:sz w:val="24"/>
          <w:szCs w:val="24"/>
        </w:rPr>
        <w:t xml:space="preserve"> le contexte financier plus ou moins spécifique tel que : l’illiquidité des titres, l’absence de moyen</w:t>
      </w:r>
      <w:r w:rsidR="00BD1277">
        <w:rPr>
          <w:rFonts w:asciiTheme="majorBidi" w:hAnsiTheme="majorBidi" w:cstheme="majorBidi"/>
          <w:sz w:val="24"/>
          <w:szCs w:val="24"/>
        </w:rPr>
        <w:t>s</w:t>
      </w:r>
      <w:r w:rsidRPr="00D8246E">
        <w:rPr>
          <w:rFonts w:asciiTheme="majorBidi" w:hAnsiTheme="majorBidi" w:cstheme="majorBidi"/>
          <w:sz w:val="24"/>
          <w:szCs w:val="24"/>
        </w:rPr>
        <w:t xml:space="preserve"> de contrôle de la participation et le financement non borné à l’échéance</w:t>
      </w:r>
      <w:r w:rsidRPr="003B2166">
        <w:rPr>
          <w:rFonts w:asciiTheme="majorBidi" w:hAnsiTheme="majorBidi" w:cstheme="majorBidi"/>
          <w:sz w:val="24"/>
          <w:szCs w:val="24"/>
        </w:rPr>
        <w:t>.</w:t>
      </w:r>
      <w:r w:rsidR="003B2166" w:rsidRPr="003B2166">
        <w:rPr>
          <w:rFonts w:asciiTheme="majorBidi" w:hAnsiTheme="majorBidi" w:cstheme="majorBidi"/>
          <w:sz w:val="24"/>
          <w:szCs w:val="24"/>
        </w:rPr>
        <w:t xml:space="preserve"> </w:t>
      </w:r>
      <w:r w:rsidRPr="003B2166">
        <w:rPr>
          <w:rFonts w:asciiTheme="majorBidi" w:hAnsiTheme="majorBidi" w:cstheme="majorBidi"/>
          <w:sz w:val="24"/>
          <w:szCs w:val="24"/>
        </w:rPr>
        <w:t>C</w:t>
      </w:r>
      <w:r w:rsidRPr="000D0C3B">
        <w:rPr>
          <w:rFonts w:asciiTheme="majorBidi" w:hAnsiTheme="majorBidi" w:cstheme="majorBidi"/>
          <w:sz w:val="24"/>
          <w:szCs w:val="24"/>
        </w:rPr>
        <w:t>e risque est lié également aux difficultés rencontrées par l</w:t>
      </w:r>
      <w:r w:rsidR="003B2166">
        <w:rPr>
          <w:rFonts w:asciiTheme="majorBidi" w:hAnsiTheme="majorBidi" w:cstheme="majorBidi"/>
          <w:sz w:val="24"/>
          <w:szCs w:val="24"/>
        </w:rPr>
        <w:t>e capital-</w:t>
      </w:r>
      <w:r w:rsidRPr="000D0C3B">
        <w:rPr>
          <w:rFonts w:asciiTheme="majorBidi" w:hAnsiTheme="majorBidi" w:cstheme="majorBidi"/>
          <w:sz w:val="24"/>
          <w:szCs w:val="24"/>
        </w:rPr>
        <w:t>risqueur pour appréhender avec certitude la valeur générée à terme par ce type d’investissement. Il est généralement fonction de la qualité des relations que l’entreprise entretient avec ses partenaires financiers lors de la mise en place du financement par capital</w:t>
      </w:r>
      <w:r w:rsidR="003B2166">
        <w:rPr>
          <w:rFonts w:asciiTheme="majorBidi" w:hAnsiTheme="majorBidi" w:cstheme="majorBidi"/>
          <w:sz w:val="24"/>
          <w:szCs w:val="24"/>
        </w:rPr>
        <w:t>-</w:t>
      </w:r>
      <w:r w:rsidRPr="000D0C3B">
        <w:rPr>
          <w:rFonts w:asciiTheme="majorBidi" w:hAnsiTheme="majorBidi" w:cstheme="majorBidi"/>
          <w:sz w:val="24"/>
          <w:szCs w:val="24"/>
        </w:rPr>
        <w:t>risque.</w:t>
      </w:r>
    </w:p>
    <w:p w:rsidR="00530B75" w:rsidRDefault="00530B75" w:rsidP="00530B75">
      <w:pPr>
        <w:spacing w:after="0" w:line="360" w:lineRule="auto"/>
        <w:jc w:val="both"/>
        <w:outlineLvl w:val="0"/>
        <w:rPr>
          <w:rFonts w:asciiTheme="majorBidi" w:hAnsiTheme="majorBidi" w:cstheme="majorBidi"/>
          <w:color w:val="FF0000"/>
          <w:sz w:val="24"/>
          <w:szCs w:val="24"/>
        </w:rPr>
      </w:pPr>
    </w:p>
    <w:p w:rsidR="00653626" w:rsidRDefault="00653626" w:rsidP="00530B75">
      <w:pPr>
        <w:spacing w:after="0" w:line="360" w:lineRule="auto"/>
        <w:jc w:val="both"/>
        <w:outlineLvl w:val="0"/>
        <w:rPr>
          <w:rFonts w:asciiTheme="majorBidi" w:hAnsiTheme="majorBidi" w:cstheme="majorBidi"/>
          <w:color w:val="FF0000"/>
          <w:sz w:val="24"/>
          <w:szCs w:val="24"/>
        </w:rPr>
      </w:pPr>
    </w:p>
    <w:p w:rsidR="00653626" w:rsidRPr="00D9053F" w:rsidRDefault="00653626" w:rsidP="00530B75">
      <w:pPr>
        <w:spacing w:after="0" w:line="360" w:lineRule="auto"/>
        <w:jc w:val="both"/>
        <w:outlineLvl w:val="0"/>
        <w:rPr>
          <w:rFonts w:asciiTheme="majorBidi" w:hAnsiTheme="majorBidi" w:cstheme="majorBidi"/>
          <w:color w:val="FF0000"/>
          <w:sz w:val="24"/>
          <w:szCs w:val="24"/>
        </w:rPr>
      </w:pPr>
    </w:p>
    <w:p w:rsidR="00530B75" w:rsidRPr="00D8246E" w:rsidRDefault="00A725C0" w:rsidP="00530B75">
      <w:pPr>
        <w:spacing w:after="0" w:line="360" w:lineRule="auto"/>
        <w:jc w:val="both"/>
        <w:outlineLvl w:val="0"/>
        <w:rPr>
          <w:rFonts w:asciiTheme="majorBidi" w:hAnsiTheme="majorBidi" w:cstheme="majorBidi"/>
          <w:sz w:val="24"/>
          <w:szCs w:val="24"/>
        </w:rPr>
      </w:pPr>
      <w:r w:rsidRPr="00A725C0">
        <w:rPr>
          <w:rFonts w:asciiTheme="majorBidi" w:hAnsiTheme="majorBidi" w:cstheme="majorBidi"/>
          <w:b/>
          <w:bCs/>
          <w:sz w:val="24"/>
          <w:szCs w:val="24"/>
          <w:u w:val="single"/>
        </w:rPr>
        <w:lastRenderedPageBreak/>
        <w:t>c-</w:t>
      </w:r>
      <w:r>
        <w:rPr>
          <w:rFonts w:asciiTheme="majorBidi" w:hAnsiTheme="majorBidi" w:cstheme="majorBidi"/>
          <w:b/>
          <w:bCs/>
          <w:sz w:val="24"/>
          <w:szCs w:val="24"/>
          <w:u w:val="single"/>
        </w:rPr>
        <w:t xml:space="preserve"> </w:t>
      </w:r>
      <w:r w:rsidR="00530B75" w:rsidRPr="00A725C0">
        <w:rPr>
          <w:rFonts w:asciiTheme="majorBidi" w:hAnsiTheme="majorBidi" w:cstheme="majorBidi"/>
          <w:b/>
          <w:bCs/>
          <w:sz w:val="24"/>
          <w:szCs w:val="24"/>
          <w:u w:val="single"/>
        </w:rPr>
        <w:t>Le</w:t>
      </w:r>
      <w:r w:rsidR="00530B75" w:rsidRPr="00D8246E">
        <w:rPr>
          <w:rFonts w:asciiTheme="majorBidi" w:hAnsiTheme="majorBidi" w:cstheme="majorBidi"/>
          <w:b/>
          <w:bCs/>
          <w:sz w:val="24"/>
          <w:szCs w:val="24"/>
          <w:u w:val="single"/>
        </w:rPr>
        <w:t xml:space="preserve"> risque managérial :</w:t>
      </w:r>
      <w:r w:rsidR="00530B75" w:rsidRPr="00D8246E">
        <w:rPr>
          <w:rFonts w:asciiTheme="majorBidi" w:hAnsiTheme="majorBidi" w:cstheme="majorBidi"/>
          <w:sz w:val="24"/>
          <w:szCs w:val="24"/>
        </w:rPr>
        <w:t xml:space="preserve"> </w:t>
      </w:r>
    </w:p>
    <w:p w:rsidR="00530B75" w:rsidRPr="00D8246E" w:rsidRDefault="00530B75" w:rsidP="00B006DB">
      <w:pPr>
        <w:spacing w:after="0" w:line="360" w:lineRule="auto"/>
        <w:jc w:val="both"/>
        <w:outlineLvl w:val="0"/>
        <w:rPr>
          <w:rFonts w:asciiTheme="majorBidi" w:hAnsiTheme="majorBidi" w:cstheme="majorBidi"/>
          <w:b/>
          <w:bCs/>
          <w:sz w:val="24"/>
          <w:szCs w:val="24"/>
          <w:u w:val="single"/>
        </w:rPr>
      </w:pPr>
      <w:r w:rsidRPr="00D8246E">
        <w:rPr>
          <w:rFonts w:asciiTheme="majorBidi" w:hAnsiTheme="majorBidi" w:cstheme="majorBidi"/>
          <w:sz w:val="24"/>
          <w:szCs w:val="24"/>
        </w:rPr>
        <w:t xml:space="preserve">    Ce risque est considéré comme une variable centrale à analyser dans </w:t>
      </w:r>
      <w:r w:rsidR="00A725C0">
        <w:rPr>
          <w:rFonts w:asciiTheme="majorBidi" w:hAnsiTheme="majorBidi" w:cstheme="majorBidi"/>
          <w:sz w:val="24"/>
          <w:szCs w:val="24"/>
        </w:rPr>
        <w:t>la prise de décision en capital-</w:t>
      </w:r>
      <w:r w:rsidRPr="00D8246E">
        <w:rPr>
          <w:rFonts w:asciiTheme="majorBidi" w:hAnsiTheme="majorBidi" w:cstheme="majorBidi"/>
          <w:sz w:val="24"/>
          <w:szCs w:val="24"/>
        </w:rPr>
        <w:t>risque. Il s’explique en partie par la p</w:t>
      </w:r>
      <w:r w:rsidR="00603A3A">
        <w:rPr>
          <w:rFonts w:asciiTheme="majorBidi" w:hAnsiTheme="majorBidi" w:cstheme="majorBidi"/>
          <w:sz w:val="24"/>
          <w:szCs w:val="24"/>
        </w:rPr>
        <w:t>ersonnalité de l’entrepreneur dans s</w:t>
      </w:r>
      <w:r w:rsidRPr="00D8246E">
        <w:rPr>
          <w:rFonts w:asciiTheme="majorBidi" w:hAnsiTheme="majorBidi" w:cstheme="majorBidi"/>
          <w:sz w:val="24"/>
          <w:szCs w:val="24"/>
        </w:rPr>
        <w:t>a fonction d’utilité se décline à partir de différentes variables</w:t>
      </w:r>
      <w:r w:rsidR="00B006DB">
        <w:rPr>
          <w:rFonts w:asciiTheme="majorBidi" w:hAnsiTheme="majorBidi" w:cstheme="majorBidi"/>
          <w:sz w:val="24"/>
          <w:szCs w:val="24"/>
        </w:rPr>
        <w:t xml:space="preserve"> tel</w:t>
      </w:r>
      <w:r w:rsidR="00A725C0">
        <w:rPr>
          <w:rFonts w:asciiTheme="majorBidi" w:hAnsiTheme="majorBidi" w:cstheme="majorBidi"/>
          <w:sz w:val="24"/>
          <w:szCs w:val="24"/>
        </w:rPr>
        <w:t>le</w:t>
      </w:r>
      <w:r w:rsidR="00B006DB">
        <w:rPr>
          <w:rFonts w:asciiTheme="majorBidi" w:hAnsiTheme="majorBidi" w:cstheme="majorBidi"/>
          <w:sz w:val="24"/>
          <w:szCs w:val="24"/>
        </w:rPr>
        <w:t xml:space="preserve">s que : le rendement financier ainsi que </w:t>
      </w:r>
      <w:r w:rsidRPr="00D8246E">
        <w:rPr>
          <w:rFonts w:asciiTheme="majorBidi" w:hAnsiTheme="majorBidi" w:cstheme="majorBidi"/>
          <w:sz w:val="24"/>
          <w:szCs w:val="24"/>
        </w:rPr>
        <w:t>la satisfaction d’autonomie et d’indépendance. Cette dernière est plus complexe car l’entrepreneur investi</w:t>
      </w:r>
      <w:r w:rsidR="00BD1277">
        <w:rPr>
          <w:rFonts w:asciiTheme="majorBidi" w:hAnsiTheme="majorBidi" w:cstheme="majorBidi"/>
          <w:sz w:val="24"/>
          <w:szCs w:val="24"/>
        </w:rPr>
        <w:t>t</w:t>
      </w:r>
      <w:r w:rsidRPr="00D8246E">
        <w:rPr>
          <w:rFonts w:asciiTheme="majorBidi" w:hAnsiTheme="majorBidi" w:cstheme="majorBidi"/>
          <w:sz w:val="24"/>
          <w:szCs w:val="24"/>
        </w:rPr>
        <w:t xml:space="preserve"> une partie de son capital financier et humain dans l’entreprise, de telle sorte que son portefeuille de ressources est peu diversifié.</w:t>
      </w:r>
    </w:p>
    <w:p w:rsidR="00530B75" w:rsidRDefault="00530B75" w:rsidP="00BD1277">
      <w:pPr>
        <w:spacing w:after="0" w:line="360" w:lineRule="auto"/>
        <w:jc w:val="both"/>
        <w:outlineLvl w:val="0"/>
        <w:rPr>
          <w:rFonts w:asciiTheme="majorBidi" w:hAnsiTheme="majorBidi" w:cstheme="majorBidi"/>
          <w:sz w:val="24"/>
          <w:szCs w:val="24"/>
        </w:rPr>
      </w:pPr>
      <w:r w:rsidRPr="00D8246E">
        <w:rPr>
          <w:rFonts w:asciiTheme="majorBidi" w:hAnsiTheme="majorBidi" w:cstheme="majorBidi"/>
          <w:sz w:val="24"/>
          <w:szCs w:val="24"/>
        </w:rPr>
        <w:t xml:space="preserve">    Ce risque peut avoir plusieurs origines liées </w:t>
      </w:r>
      <w:r w:rsidR="00B006DB" w:rsidRPr="00D8246E">
        <w:rPr>
          <w:rFonts w:asciiTheme="majorBidi" w:hAnsiTheme="majorBidi" w:cstheme="majorBidi"/>
          <w:sz w:val="24"/>
          <w:szCs w:val="24"/>
        </w:rPr>
        <w:t xml:space="preserve">principalement </w:t>
      </w:r>
      <w:r w:rsidRPr="00D8246E">
        <w:rPr>
          <w:rFonts w:asciiTheme="majorBidi" w:hAnsiTheme="majorBidi" w:cstheme="majorBidi"/>
          <w:sz w:val="24"/>
          <w:szCs w:val="24"/>
        </w:rPr>
        <w:t>à deux situations d’incertitude informationnelle que nous citons ci-après :</w:t>
      </w:r>
    </w:p>
    <w:p w:rsidR="00653626" w:rsidRPr="00D8246E" w:rsidRDefault="00653626" w:rsidP="00BD1277">
      <w:pPr>
        <w:spacing w:after="0" w:line="360" w:lineRule="auto"/>
        <w:jc w:val="both"/>
        <w:outlineLvl w:val="0"/>
        <w:rPr>
          <w:rFonts w:asciiTheme="majorBidi" w:hAnsiTheme="majorBidi" w:cstheme="majorBidi"/>
          <w:sz w:val="24"/>
          <w:szCs w:val="24"/>
        </w:rPr>
      </w:pPr>
    </w:p>
    <w:p w:rsidR="00D8246E" w:rsidRDefault="00530B75" w:rsidP="00BD1277">
      <w:pPr>
        <w:pStyle w:val="Paragraphedeliste"/>
        <w:numPr>
          <w:ilvl w:val="0"/>
          <w:numId w:val="14"/>
        </w:numPr>
        <w:spacing w:after="0" w:line="360" w:lineRule="auto"/>
        <w:jc w:val="both"/>
        <w:outlineLvl w:val="0"/>
        <w:rPr>
          <w:rFonts w:asciiTheme="majorBidi" w:hAnsiTheme="majorBidi" w:cstheme="majorBidi"/>
          <w:sz w:val="24"/>
          <w:szCs w:val="24"/>
        </w:rPr>
      </w:pPr>
      <w:r w:rsidRPr="00BD3E09">
        <w:rPr>
          <w:rFonts w:asciiTheme="majorBidi" w:hAnsiTheme="majorBidi" w:cstheme="majorBidi"/>
          <w:b/>
          <w:bCs/>
          <w:sz w:val="24"/>
          <w:szCs w:val="24"/>
          <w:u w:val="single"/>
        </w:rPr>
        <w:t>La situation de sélection adverse :</w:t>
      </w:r>
      <w:r w:rsidRPr="00BD3E09">
        <w:rPr>
          <w:rFonts w:asciiTheme="majorBidi" w:hAnsiTheme="majorBidi" w:cstheme="majorBidi"/>
          <w:sz w:val="24"/>
          <w:szCs w:val="24"/>
        </w:rPr>
        <w:t xml:space="preserve"> cette situation est défini</w:t>
      </w:r>
      <w:r w:rsidR="004E1673" w:rsidRPr="00BD3E09">
        <w:rPr>
          <w:rFonts w:asciiTheme="majorBidi" w:hAnsiTheme="majorBidi" w:cstheme="majorBidi"/>
          <w:sz w:val="24"/>
          <w:szCs w:val="24"/>
        </w:rPr>
        <w:t>e</w:t>
      </w:r>
      <w:r w:rsidRPr="00BD3E09">
        <w:rPr>
          <w:rFonts w:asciiTheme="majorBidi" w:hAnsiTheme="majorBidi" w:cstheme="majorBidi"/>
          <w:sz w:val="24"/>
          <w:szCs w:val="24"/>
        </w:rPr>
        <w:t xml:space="preserve"> com</w:t>
      </w:r>
      <w:r w:rsidR="00A725C0">
        <w:rPr>
          <w:rFonts w:asciiTheme="majorBidi" w:hAnsiTheme="majorBidi" w:cstheme="majorBidi"/>
          <w:sz w:val="24"/>
          <w:szCs w:val="24"/>
        </w:rPr>
        <w:t>me un problème précontractuel, i</w:t>
      </w:r>
      <w:r w:rsidRPr="00BD3E09">
        <w:rPr>
          <w:rFonts w:asciiTheme="majorBidi" w:hAnsiTheme="majorBidi" w:cstheme="majorBidi"/>
          <w:sz w:val="24"/>
          <w:szCs w:val="24"/>
        </w:rPr>
        <w:t>l se pose, d’une part, lorsque, dans une transaction, une des deux parties détient des informations privées sur des éléments susceptibles d’affecter les bénéfices nets que l’autre p</w:t>
      </w:r>
      <w:r w:rsidR="00B006DB" w:rsidRPr="00BD3E09">
        <w:rPr>
          <w:rFonts w:asciiTheme="majorBidi" w:hAnsiTheme="majorBidi" w:cstheme="majorBidi"/>
          <w:sz w:val="24"/>
          <w:szCs w:val="24"/>
        </w:rPr>
        <w:t>artie peut tirer du contrat. D</w:t>
      </w:r>
      <w:r w:rsidRPr="00BD3E09">
        <w:rPr>
          <w:rFonts w:asciiTheme="majorBidi" w:hAnsiTheme="majorBidi" w:cstheme="majorBidi"/>
          <w:sz w:val="24"/>
          <w:szCs w:val="24"/>
        </w:rPr>
        <w:t xml:space="preserve">’autre part, lorsque seuls ceux qui détiennent des informations privées susceptibles de désavantager </w:t>
      </w:r>
      <w:r w:rsidR="004E1673" w:rsidRPr="00BD3E09">
        <w:rPr>
          <w:rFonts w:asciiTheme="majorBidi" w:hAnsiTheme="majorBidi" w:cstheme="majorBidi"/>
          <w:sz w:val="24"/>
          <w:szCs w:val="24"/>
        </w:rPr>
        <w:t>considérablement l’autre partie</w:t>
      </w:r>
      <w:r w:rsidR="00BD1277">
        <w:rPr>
          <w:rFonts w:asciiTheme="majorBidi" w:hAnsiTheme="majorBidi" w:cstheme="majorBidi"/>
          <w:sz w:val="24"/>
          <w:szCs w:val="24"/>
        </w:rPr>
        <w:t>,</w:t>
      </w:r>
      <w:r w:rsidR="004E1673" w:rsidRPr="00BD3E09">
        <w:rPr>
          <w:rFonts w:asciiTheme="majorBidi" w:hAnsiTheme="majorBidi" w:cstheme="majorBidi"/>
          <w:sz w:val="24"/>
          <w:szCs w:val="24"/>
        </w:rPr>
        <w:t xml:space="preserve"> acceptent</w:t>
      </w:r>
      <w:r w:rsidRPr="00BD3E09">
        <w:rPr>
          <w:rFonts w:asciiTheme="majorBidi" w:hAnsiTheme="majorBidi" w:cstheme="majorBidi"/>
          <w:sz w:val="24"/>
          <w:szCs w:val="24"/>
        </w:rPr>
        <w:t xml:space="preserve"> de contrer. Elle peut se traduire </w:t>
      </w:r>
      <w:r w:rsidR="00F6230A" w:rsidRPr="00BD3E09">
        <w:rPr>
          <w:rFonts w:asciiTheme="majorBidi" w:hAnsiTheme="majorBidi" w:cstheme="majorBidi"/>
          <w:sz w:val="24"/>
          <w:szCs w:val="24"/>
        </w:rPr>
        <w:t xml:space="preserve">également </w:t>
      </w:r>
      <w:r w:rsidRPr="00BD3E09">
        <w:rPr>
          <w:rFonts w:asciiTheme="majorBidi" w:hAnsiTheme="majorBidi" w:cstheme="majorBidi"/>
          <w:sz w:val="24"/>
          <w:szCs w:val="24"/>
        </w:rPr>
        <w:t>lors de la phase d’évaluation et de sélection</w:t>
      </w:r>
      <w:r w:rsidR="00F6230A" w:rsidRPr="00BD3E09">
        <w:rPr>
          <w:rFonts w:asciiTheme="majorBidi" w:hAnsiTheme="majorBidi" w:cstheme="majorBidi"/>
          <w:sz w:val="24"/>
          <w:szCs w:val="24"/>
        </w:rPr>
        <w:t xml:space="preserve"> de projets</w:t>
      </w:r>
      <w:r w:rsidRPr="00BD3E09">
        <w:rPr>
          <w:rFonts w:asciiTheme="majorBidi" w:hAnsiTheme="majorBidi" w:cstheme="majorBidi"/>
          <w:sz w:val="24"/>
          <w:szCs w:val="24"/>
        </w:rPr>
        <w:t>, par la réalisation de mauvaises estimations</w:t>
      </w:r>
      <w:r w:rsidR="00BD3E09" w:rsidRPr="00BD3E09">
        <w:rPr>
          <w:rFonts w:asciiTheme="majorBidi" w:hAnsiTheme="majorBidi" w:cstheme="majorBidi"/>
          <w:sz w:val="24"/>
          <w:szCs w:val="24"/>
        </w:rPr>
        <w:t xml:space="preserve"> liées </w:t>
      </w:r>
      <w:r w:rsidRPr="00BD3E09">
        <w:rPr>
          <w:rFonts w:asciiTheme="majorBidi" w:hAnsiTheme="majorBidi" w:cstheme="majorBidi"/>
          <w:sz w:val="24"/>
          <w:szCs w:val="24"/>
        </w:rPr>
        <w:t xml:space="preserve">principalement </w:t>
      </w:r>
      <w:r w:rsidR="00BD3E09" w:rsidRPr="00BD3E09">
        <w:rPr>
          <w:rFonts w:asciiTheme="majorBidi" w:hAnsiTheme="majorBidi" w:cstheme="majorBidi"/>
          <w:sz w:val="24"/>
          <w:szCs w:val="24"/>
        </w:rPr>
        <w:t>au</w:t>
      </w:r>
      <w:r w:rsidRPr="00BD3E09">
        <w:rPr>
          <w:rFonts w:asciiTheme="majorBidi" w:hAnsiTheme="majorBidi" w:cstheme="majorBidi"/>
          <w:sz w:val="24"/>
          <w:szCs w:val="24"/>
        </w:rPr>
        <w:t xml:space="preserve"> développement</w:t>
      </w:r>
      <w:r w:rsidR="00BD3E09" w:rsidRPr="00BD3E09">
        <w:rPr>
          <w:rFonts w:asciiTheme="majorBidi" w:hAnsiTheme="majorBidi" w:cstheme="majorBidi"/>
          <w:sz w:val="24"/>
          <w:szCs w:val="24"/>
        </w:rPr>
        <w:t xml:space="preserve"> du projet</w:t>
      </w:r>
      <w:r w:rsidRPr="00BD3E09">
        <w:rPr>
          <w:rFonts w:asciiTheme="majorBidi" w:hAnsiTheme="majorBidi" w:cstheme="majorBidi"/>
          <w:sz w:val="24"/>
          <w:szCs w:val="24"/>
        </w:rPr>
        <w:t xml:space="preserve">, </w:t>
      </w:r>
      <w:r w:rsidR="00BD3E09" w:rsidRPr="00BD3E09">
        <w:rPr>
          <w:rFonts w:asciiTheme="majorBidi" w:hAnsiTheme="majorBidi" w:cstheme="majorBidi"/>
          <w:sz w:val="24"/>
          <w:szCs w:val="24"/>
        </w:rPr>
        <w:t xml:space="preserve">au </w:t>
      </w:r>
      <w:r w:rsidRPr="00BD3E09">
        <w:rPr>
          <w:rFonts w:asciiTheme="majorBidi" w:hAnsiTheme="majorBidi" w:cstheme="majorBidi"/>
          <w:sz w:val="24"/>
          <w:szCs w:val="24"/>
        </w:rPr>
        <w:t>secteur à financer</w:t>
      </w:r>
      <w:r w:rsidR="00BD3E09" w:rsidRPr="00BD3E09">
        <w:rPr>
          <w:rFonts w:asciiTheme="majorBidi" w:hAnsiTheme="majorBidi" w:cstheme="majorBidi"/>
          <w:sz w:val="24"/>
          <w:szCs w:val="24"/>
        </w:rPr>
        <w:t xml:space="preserve"> et</w:t>
      </w:r>
      <w:r w:rsidRPr="00BD3E09">
        <w:rPr>
          <w:rFonts w:asciiTheme="majorBidi" w:hAnsiTheme="majorBidi" w:cstheme="majorBidi"/>
          <w:sz w:val="24"/>
          <w:szCs w:val="24"/>
        </w:rPr>
        <w:t xml:space="preserve"> </w:t>
      </w:r>
      <w:r w:rsidR="00BD3E09" w:rsidRPr="00BD3E09">
        <w:rPr>
          <w:rFonts w:asciiTheme="majorBidi" w:hAnsiTheme="majorBidi" w:cstheme="majorBidi"/>
          <w:sz w:val="24"/>
          <w:szCs w:val="24"/>
        </w:rPr>
        <w:t>à</w:t>
      </w:r>
      <w:r w:rsidRPr="00BD3E09">
        <w:rPr>
          <w:rFonts w:asciiTheme="majorBidi" w:hAnsiTheme="majorBidi" w:cstheme="majorBidi"/>
          <w:sz w:val="24"/>
          <w:szCs w:val="24"/>
        </w:rPr>
        <w:t xml:space="preserve"> la qualité de l’information transmise par l’entrepreneur pour évaluer le projet de développement. </w:t>
      </w:r>
    </w:p>
    <w:p w:rsidR="00BD3E09" w:rsidRPr="00BD3E09" w:rsidRDefault="00BD3E09" w:rsidP="00BD3E09">
      <w:pPr>
        <w:pStyle w:val="Paragraphedeliste"/>
        <w:spacing w:after="0" w:line="360" w:lineRule="auto"/>
        <w:jc w:val="both"/>
        <w:outlineLvl w:val="0"/>
        <w:rPr>
          <w:rFonts w:asciiTheme="majorBidi" w:hAnsiTheme="majorBidi" w:cstheme="majorBidi"/>
          <w:sz w:val="24"/>
          <w:szCs w:val="24"/>
        </w:rPr>
      </w:pPr>
    </w:p>
    <w:p w:rsidR="00530B75" w:rsidRPr="00D8246E" w:rsidRDefault="00530B75" w:rsidP="003E1258">
      <w:pPr>
        <w:pStyle w:val="Paragraphedeliste"/>
        <w:numPr>
          <w:ilvl w:val="0"/>
          <w:numId w:val="14"/>
        </w:numPr>
        <w:spacing w:after="0" w:line="360" w:lineRule="auto"/>
        <w:jc w:val="both"/>
        <w:outlineLvl w:val="0"/>
        <w:rPr>
          <w:rFonts w:asciiTheme="majorBidi" w:hAnsiTheme="majorBidi" w:cstheme="majorBidi"/>
          <w:sz w:val="24"/>
          <w:szCs w:val="24"/>
        </w:rPr>
      </w:pPr>
      <w:r w:rsidRPr="00D8246E">
        <w:rPr>
          <w:rFonts w:asciiTheme="majorBidi" w:hAnsiTheme="majorBidi" w:cstheme="majorBidi"/>
          <w:b/>
          <w:bCs/>
          <w:sz w:val="24"/>
          <w:szCs w:val="24"/>
          <w:u w:val="single"/>
        </w:rPr>
        <w:t>La situation de risque moral :</w:t>
      </w:r>
      <w:r w:rsidRPr="00D8246E">
        <w:rPr>
          <w:rFonts w:asciiTheme="majorBidi" w:hAnsiTheme="majorBidi" w:cstheme="majorBidi"/>
          <w:sz w:val="24"/>
          <w:szCs w:val="24"/>
        </w:rPr>
        <w:t xml:space="preserve"> cette situation traduit un opportunisme post-contractuel qui nait du fait que certaines actions requises ou souhaitées par un contrat ne sont pas directement observables. On retrouve </w:t>
      </w:r>
      <w:r w:rsidR="003E1258">
        <w:rPr>
          <w:rFonts w:asciiTheme="majorBidi" w:hAnsiTheme="majorBidi" w:cstheme="majorBidi"/>
          <w:sz w:val="24"/>
          <w:szCs w:val="24"/>
        </w:rPr>
        <w:t>un ensemble de</w:t>
      </w:r>
      <w:r w:rsidRPr="00D8246E">
        <w:rPr>
          <w:rFonts w:asciiTheme="majorBidi" w:hAnsiTheme="majorBidi" w:cstheme="majorBidi"/>
          <w:sz w:val="24"/>
          <w:szCs w:val="24"/>
        </w:rPr>
        <w:t xml:space="preserve"> situations qui peut amener des conflits entre </w:t>
      </w:r>
      <w:r w:rsidR="0002454A" w:rsidRPr="00D8246E">
        <w:rPr>
          <w:rFonts w:asciiTheme="majorBidi" w:hAnsiTheme="majorBidi" w:cstheme="majorBidi"/>
          <w:sz w:val="24"/>
          <w:szCs w:val="24"/>
        </w:rPr>
        <w:t>le</w:t>
      </w:r>
      <w:r w:rsidRPr="00D8246E">
        <w:rPr>
          <w:rFonts w:asciiTheme="majorBidi" w:hAnsiTheme="majorBidi" w:cstheme="majorBidi"/>
          <w:sz w:val="24"/>
          <w:szCs w:val="24"/>
        </w:rPr>
        <w:t xml:space="preserve"> c</w:t>
      </w:r>
      <w:r w:rsidR="00E75F95">
        <w:rPr>
          <w:rFonts w:asciiTheme="majorBidi" w:hAnsiTheme="majorBidi" w:cstheme="majorBidi"/>
          <w:sz w:val="24"/>
          <w:szCs w:val="24"/>
        </w:rPr>
        <w:t>apital-</w:t>
      </w:r>
      <w:r w:rsidRPr="00D8246E">
        <w:rPr>
          <w:rFonts w:asciiTheme="majorBidi" w:hAnsiTheme="majorBidi" w:cstheme="majorBidi"/>
          <w:sz w:val="24"/>
          <w:szCs w:val="24"/>
        </w:rPr>
        <w:t xml:space="preserve">risqueur et le dirigeant de </w:t>
      </w:r>
      <w:r w:rsidR="00A725C0">
        <w:rPr>
          <w:rFonts w:asciiTheme="majorBidi" w:hAnsiTheme="majorBidi" w:cstheme="majorBidi"/>
          <w:sz w:val="24"/>
          <w:szCs w:val="24"/>
        </w:rPr>
        <w:t xml:space="preserve">la </w:t>
      </w:r>
      <w:r w:rsidRPr="00D8246E">
        <w:rPr>
          <w:rFonts w:asciiTheme="majorBidi" w:hAnsiTheme="majorBidi" w:cstheme="majorBidi"/>
          <w:sz w:val="24"/>
          <w:szCs w:val="24"/>
        </w:rPr>
        <w:t xml:space="preserve">PME </w:t>
      </w:r>
      <w:r w:rsidR="003E1258">
        <w:rPr>
          <w:rFonts w:asciiTheme="majorBidi" w:hAnsiTheme="majorBidi" w:cstheme="majorBidi"/>
          <w:sz w:val="24"/>
          <w:szCs w:val="24"/>
        </w:rPr>
        <w:t>qui se traduisent par</w:t>
      </w:r>
      <w:r w:rsidRPr="00D8246E">
        <w:rPr>
          <w:rFonts w:asciiTheme="majorBidi" w:hAnsiTheme="majorBidi" w:cstheme="majorBidi"/>
          <w:sz w:val="24"/>
          <w:szCs w:val="24"/>
        </w:rPr>
        <w:t xml:space="preserve"> un comportement opportuniste de la part du dirigeant et la mise en place d’une politique d</w:t>
      </w:r>
      <w:r w:rsidR="0002454A">
        <w:rPr>
          <w:rFonts w:asciiTheme="majorBidi" w:hAnsiTheme="majorBidi" w:cstheme="majorBidi"/>
          <w:sz w:val="24"/>
          <w:szCs w:val="24"/>
        </w:rPr>
        <w:t xml:space="preserve">’investissement sous optimale. </w:t>
      </w:r>
      <w:r w:rsidRPr="00D8246E">
        <w:rPr>
          <w:rFonts w:asciiTheme="majorBidi" w:hAnsiTheme="majorBidi" w:cstheme="majorBidi"/>
          <w:sz w:val="24"/>
          <w:szCs w:val="24"/>
        </w:rPr>
        <w:t xml:space="preserve">Compte tenu des risques d’agence et ceux relatifs aux projets à financer, l’investisseur va chercher à mettre en place un contrat dont les clauses vont permettre de limiter certaines situations conflictuelles généralement destructrices de valeur. </w:t>
      </w:r>
      <w:r w:rsidRPr="00D8246E">
        <w:rPr>
          <w:rStyle w:val="Appelnotedebasdep"/>
          <w:rFonts w:asciiTheme="majorBidi" w:hAnsiTheme="majorBidi" w:cstheme="majorBidi"/>
          <w:sz w:val="24"/>
          <w:szCs w:val="24"/>
        </w:rPr>
        <w:footnoteReference w:id="30"/>
      </w:r>
    </w:p>
    <w:p w:rsidR="00530B75" w:rsidRPr="00D9053F" w:rsidRDefault="00530B75" w:rsidP="00530B75">
      <w:pPr>
        <w:spacing w:after="0" w:line="360" w:lineRule="auto"/>
        <w:jc w:val="both"/>
        <w:outlineLvl w:val="0"/>
        <w:rPr>
          <w:rFonts w:asciiTheme="majorBidi" w:hAnsiTheme="majorBidi" w:cstheme="majorBidi"/>
          <w:b/>
          <w:bCs/>
          <w:color w:val="FF0000"/>
          <w:sz w:val="24"/>
          <w:szCs w:val="24"/>
          <w:u w:val="single"/>
        </w:rPr>
      </w:pPr>
    </w:p>
    <w:p w:rsidR="00530B75" w:rsidRPr="00D8246E" w:rsidRDefault="00A725C0" w:rsidP="00530B75">
      <w:pPr>
        <w:spacing w:after="0" w:line="360" w:lineRule="auto"/>
        <w:jc w:val="both"/>
        <w:outlineLvl w:val="0"/>
        <w:rPr>
          <w:rFonts w:asciiTheme="majorBidi" w:hAnsiTheme="majorBidi" w:cstheme="majorBidi"/>
        </w:rPr>
      </w:pPr>
      <w:r>
        <w:rPr>
          <w:rFonts w:asciiTheme="majorBidi" w:hAnsiTheme="majorBidi" w:cstheme="majorBidi"/>
          <w:b/>
          <w:bCs/>
          <w:sz w:val="24"/>
          <w:szCs w:val="24"/>
          <w:u w:val="single"/>
        </w:rPr>
        <w:t>2-1-6</w:t>
      </w:r>
      <w:r w:rsidR="00D8246E" w:rsidRPr="00D8246E">
        <w:rPr>
          <w:rFonts w:asciiTheme="majorBidi" w:hAnsiTheme="majorBidi" w:cstheme="majorBidi"/>
          <w:b/>
          <w:bCs/>
          <w:sz w:val="24"/>
          <w:szCs w:val="24"/>
          <w:u w:val="single"/>
        </w:rPr>
        <w:t xml:space="preserve">- </w:t>
      </w:r>
      <w:r w:rsidR="00530B75" w:rsidRPr="00D8246E">
        <w:rPr>
          <w:rFonts w:asciiTheme="majorBidi" w:hAnsiTheme="majorBidi" w:cstheme="majorBidi"/>
          <w:b/>
          <w:bCs/>
          <w:sz w:val="24"/>
          <w:szCs w:val="24"/>
          <w:u w:val="single"/>
        </w:rPr>
        <w:t>Les différents sta</w:t>
      </w:r>
      <w:r>
        <w:rPr>
          <w:rFonts w:asciiTheme="majorBidi" w:hAnsiTheme="majorBidi" w:cstheme="majorBidi"/>
          <w:b/>
          <w:bCs/>
          <w:sz w:val="24"/>
          <w:szCs w:val="24"/>
          <w:u w:val="single"/>
        </w:rPr>
        <w:t>des d’investissement en capital-</w:t>
      </w:r>
      <w:r w:rsidR="00530B75" w:rsidRPr="00D8246E">
        <w:rPr>
          <w:rFonts w:asciiTheme="majorBidi" w:hAnsiTheme="majorBidi" w:cstheme="majorBidi"/>
          <w:b/>
          <w:bCs/>
          <w:sz w:val="24"/>
          <w:szCs w:val="24"/>
          <w:u w:val="single"/>
        </w:rPr>
        <w:t>risque :</w:t>
      </w:r>
      <w:r w:rsidR="00530B75" w:rsidRPr="00D8246E">
        <w:rPr>
          <w:rFonts w:asciiTheme="majorBidi" w:hAnsiTheme="majorBidi" w:cstheme="majorBidi"/>
          <w:sz w:val="24"/>
          <w:szCs w:val="24"/>
        </w:rPr>
        <w:t xml:space="preserve"> </w:t>
      </w:r>
    </w:p>
    <w:p w:rsidR="00530B75" w:rsidRPr="00D8246E" w:rsidRDefault="00530B75" w:rsidP="003E1258">
      <w:pPr>
        <w:spacing w:after="0" w:line="360" w:lineRule="auto"/>
        <w:jc w:val="both"/>
        <w:rPr>
          <w:rFonts w:asciiTheme="majorBidi" w:hAnsiTheme="majorBidi" w:cstheme="majorBidi"/>
          <w:sz w:val="24"/>
          <w:szCs w:val="24"/>
        </w:rPr>
      </w:pPr>
      <w:r w:rsidRPr="00D8246E">
        <w:rPr>
          <w:rFonts w:asciiTheme="majorBidi" w:hAnsiTheme="majorBidi" w:cstheme="majorBidi"/>
          <w:sz w:val="24"/>
          <w:szCs w:val="24"/>
        </w:rPr>
        <w:t xml:space="preserve">     Le </w:t>
      </w:r>
      <w:r w:rsidR="00E75F95" w:rsidRPr="00D8246E">
        <w:rPr>
          <w:rFonts w:asciiTheme="majorBidi" w:hAnsiTheme="majorBidi" w:cstheme="majorBidi"/>
          <w:sz w:val="24"/>
          <w:szCs w:val="24"/>
        </w:rPr>
        <w:t>capital-risque</w:t>
      </w:r>
      <w:r w:rsidRPr="00D8246E">
        <w:rPr>
          <w:rFonts w:asciiTheme="majorBidi" w:hAnsiTheme="majorBidi" w:cstheme="majorBidi"/>
          <w:sz w:val="24"/>
          <w:szCs w:val="24"/>
        </w:rPr>
        <w:t xml:space="preserve"> recouvre au m</w:t>
      </w:r>
      <w:r w:rsidR="003E1258">
        <w:rPr>
          <w:rFonts w:asciiTheme="majorBidi" w:hAnsiTheme="majorBidi" w:cstheme="majorBidi"/>
          <w:sz w:val="24"/>
          <w:szCs w:val="24"/>
        </w:rPr>
        <w:t xml:space="preserve">oins cinq types d’interventions comme suit </w:t>
      </w:r>
      <w:r w:rsidRPr="00D8246E">
        <w:rPr>
          <w:rFonts w:asciiTheme="majorBidi" w:hAnsiTheme="majorBidi" w:cstheme="majorBidi"/>
          <w:sz w:val="24"/>
          <w:szCs w:val="24"/>
        </w:rPr>
        <w:t>:</w:t>
      </w:r>
    </w:p>
    <w:p w:rsidR="00530B75" w:rsidRDefault="00530B75" w:rsidP="00530B75">
      <w:pPr>
        <w:spacing w:after="0" w:line="360" w:lineRule="auto"/>
        <w:jc w:val="both"/>
        <w:rPr>
          <w:rFonts w:asciiTheme="majorBidi" w:hAnsiTheme="majorBidi" w:cstheme="majorBidi"/>
          <w:sz w:val="24"/>
          <w:szCs w:val="24"/>
        </w:rPr>
      </w:pPr>
    </w:p>
    <w:p w:rsidR="00653626" w:rsidRPr="00D8246E" w:rsidRDefault="00653626" w:rsidP="00530B75">
      <w:pPr>
        <w:spacing w:after="0" w:line="360" w:lineRule="auto"/>
        <w:jc w:val="both"/>
        <w:rPr>
          <w:rFonts w:asciiTheme="majorBidi" w:hAnsiTheme="majorBidi" w:cstheme="majorBidi"/>
          <w:sz w:val="24"/>
          <w:szCs w:val="24"/>
        </w:rPr>
      </w:pPr>
    </w:p>
    <w:p w:rsidR="00A725C0" w:rsidRDefault="00A725C0" w:rsidP="00A725C0">
      <w:pPr>
        <w:spacing w:after="0" w:line="360" w:lineRule="auto"/>
        <w:jc w:val="both"/>
        <w:rPr>
          <w:rFonts w:asciiTheme="majorBidi" w:hAnsiTheme="majorBidi" w:cstheme="majorBidi"/>
          <w:sz w:val="24"/>
          <w:szCs w:val="24"/>
        </w:rPr>
      </w:pPr>
      <w:r>
        <w:rPr>
          <w:rFonts w:asciiTheme="majorBidi" w:hAnsiTheme="majorBidi" w:cstheme="majorBidi"/>
          <w:b/>
          <w:bCs/>
          <w:sz w:val="24"/>
          <w:szCs w:val="24"/>
          <w:u w:val="single"/>
        </w:rPr>
        <w:lastRenderedPageBreak/>
        <w:t xml:space="preserve">a- </w:t>
      </w:r>
      <w:r w:rsidR="00530B75" w:rsidRPr="00A725C0">
        <w:rPr>
          <w:rFonts w:asciiTheme="majorBidi" w:hAnsiTheme="majorBidi" w:cstheme="majorBidi"/>
          <w:b/>
          <w:bCs/>
          <w:sz w:val="24"/>
          <w:szCs w:val="24"/>
          <w:u w:val="single"/>
        </w:rPr>
        <w:t>Le capital amorçage :</w:t>
      </w:r>
      <w:r w:rsidR="00530B75" w:rsidRPr="00A725C0">
        <w:rPr>
          <w:rFonts w:asciiTheme="majorBidi" w:hAnsiTheme="majorBidi" w:cstheme="majorBidi"/>
          <w:sz w:val="24"/>
          <w:szCs w:val="24"/>
        </w:rPr>
        <w:t xml:space="preserve"> </w:t>
      </w:r>
    </w:p>
    <w:p w:rsidR="00530B75" w:rsidRPr="00A725C0" w:rsidRDefault="00A725C0" w:rsidP="00BD1277">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C</w:t>
      </w:r>
      <w:r w:rsidR="00530B75" w:rsidRPr="00A725C0">
        <w:rPr>
          <w:rFonts w:asciiTheme="majorBidi" w:hAnsiTheme="majorBidi" w:cstheme="majorBidi"/>
          <w:sz w:val="24"/>
          <w:szCs w:val="24"/>
        </w:rPr>
        <w:t xml:space="preserve">e capital </w:t>
      </w:r>
      <w:r w:rsidR="00BD1277">
        <w:rPr>
          <w:rFonts w:asciiTheme="majorBidi" w:hAnsiTheme="majorBidi" w:cstheme="majorBidi"/>
          <w:sz w:val="24"/>
          <w:szCs w:val="24"/>
        </w:rPr>
        <w:t>concerne le</w:t>
      </w:r>
      <w:r w:rsidR="00530B75" w:rsidRPr="00A725C0">
        <w:rPr>
          <w:rFonts w:asciiTheme="majorBidi" w:hAnsiTheme="majorBidi" w:cstheme="majorBidi"/>
          <w:sz w:val="24"/>
          <w:szCs w:val="24"/>
        </w:rPr>
        <w:t xml:space="preserve"> financement d’un entrepreneur qui veut prouver la faisabilité de son idée dont l’exécution de cette opération est très fortement risquée. D’une manière générale, le financement à ce st</w:t>
      </w:r>
      <w:r w:rsidR="00EA7C1E" w:rsidRPr="00A725C0">
        <w:rPr>
          <w:rFonts w:asciiTheme="majorBidi" w:hAnsiTheme="majorBidi" w:cstheme="majorBidi"/>
          <w:sz w:val="24"/>
          <w:szCs w:val="24"/>
        </w:rPr>
        <w:t xml:space="preserve">ade est exercé par les business </w:t>
      </w:r>
      <w:r w:rsidR="00530B75" w:rsidRPr="00A725C0">
        <w:rPr>
          <w:rFonts w:asciiTheme="majorBidi" w:hAnsiTheme="majorBidi" w:cstheme="majorBidi"/>
          <w:sz w:val="24"/>
          <w:szCs w:val="24"/>
        </w:rPr>
        <w:t>angels qui ont très fortement l’habitude d’investir dans les jeunes entreprises ou celles qui démarrent leurs activités.</w:t>
      </w:r>
    </w:p>
    <w:p w:rsidR="00530B75" w:rsidRPr="00D8246E" w:rsidRDefault="00530B75" w:rsidP="00530B75">
      <w:pPr>
        <w:spacing w:after="0" w:line="360" w:lineRule="auto"/>
        <w:jc w:val="both"/>
        <w:rPr>
          <w:rFonts w:asciiTheme="majorBidi" w:hAnsiTheme="majorBidi" w:cstheme="majorBidi"/>
          <w:sz w:val="24"/>
          <w:szCs w:val="24"/>
        </w:rPr>
      </w:pPr>
    </w:p>
    <w:p w:rsidR="00A725C0" w:rsidRDefault="00A725C0" w:rsidP="00A725C0">
      <w:pPr>
        <w:spacing w:after="0" w:line="360" w:lineRule="auto"/>
        <w:jc w:val="both"/>
        <w:rPr>
          <w:rFonts w:asciiTheme="majorBidi" w:hAnsiTheme="majorBidi" w:cstheme="majorBidi"/>
          <w:sz w:val="24"/>
          <w:szCs w:val="24"/>
        </w:rPr>
      </w:pPr>
      <w:proofErr w:type="gramStart"/>
      <w:r>
        <w:rPr>
          <w:rFonts w:asciiTheme="majorBidi" w:hAnsiTheme="majorBidi" w:cstheme="majorBidi"/>
          <w:b/>
          <w:bCs/>
          <w:sz w:val="24"/>
          <w:szCs w:val="24"/>
          <w:u w:val="single"/>
        </w:rPr>
        <w:t xml:space="preserve">b- </w:t>
      </w:r>
      <w:r w:rsidR="00530B75" w:rsidRPr="00A725C0">
        <w:rPr>
          <w:rFonts w:asciiTheme="majorBidi" w:hAnsiTheme="majorBidi" w:cstheme="majorBidi"/>
          <w:b/>
          <w:bCs/>
          <w:sz w:val="24"/>
          <w:szCs w:val="24"/>
          <w:u w:val="single"/>
        </w:rPr>
        <w:t>Le capital</w:t>
      </w:r>
      <w:proofErr w:type="gramEnd"/>
      <w:r w:rsidR="00530B75" w:rsidRPr="00A725C0">
        <w:rPr>
          <w:rFonts w:asciiTheme="majorBidi" w:hAnsiTheme="majorBidi" w:cstheme="majorBidi"/>
          <w:b/>
          <w:bCs/>
          <w:sz w:val="24"/>
          <w:szCs w:val="24"/>
          <w:u w:val="single"/>
        </w:rPr>
        <w:t xml:space="preserve"> création :</w:t>
      </w:r>
      <w:r w:rsidR="00530B75" w:rsidRPr="00A725C0">
        <w:rPr>
          <w:rFonts w:asciiTheme="majorBidi" w:hAnsiTheme="majorBidi" w:cstheme="majorBidi"/>
          <w:sz w:val="24"/>
          <w:szCs w:val="24"/>
        </w:rPr>
        <w:t xml:space="preserve"> </w:t>
      </w:r>
    </w:p>
    <w:p w:rsidR="00530B75" w:rsidRPr="00A725C0" w:rsidRDefault="00A725C0" w:rsidP="00A725C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725C0">
        <w:rPr>
          <w:rFonts w:asciiTheme="majorBidi" w:hAnsiTheme="majorBidi" w:cstheme="majorBidi"/>
          <w:sz w:val="24"/>
          <w:szCs w:val="24"/>
        </w:rPr>
        <w:t>Ce</w:t>
      </w:r>
      <w:r w:rsidR="00530B75" w:rsidRPr="00A725C0">
        <w:rPr>
          <w:rFonts w:asciiTheme="majorBidi" w:hAnsiTheme="majorBidi" w:cstheme="majorBidi"/>
          <w:sz w:val="24"/>
          <w:szCs w:val="24"/>
        </w:rPr>
        <w:t xml:space="preserve"> capital intervient à la phase </w:t>
      </w:r>
      <w:r w:rsidR="00D35D77">
        <w:rPr>
          <w:rFonts w:asciiTheme="majorBidi" w:hAnsiTheme="majorBidi" w:cstheme="majorBidi"/>
          <w:sz w:val="24"/>
          <w:szCs w:val="24"/>
        </w:rPr>
        <w:t xml:space="preserve">de </w:t>
      </w:r>
      <w:r w:rsidR="00530B75" w:rsidRPr="00A725C0">
        <w:rPr>
          <w:rFonts w:asciiTheme="majorBidi" w:hAnsiTheme="majorBidi" w:cstheme="majorBidi"/>
          <w:sz w:val="24"/>
          <w:szCs w:val="24"/>
        </w:rPr>
        <w:t>création de l’entreprise e</w:t>
      </w:r>
      <w:r w:rsidR="00D35D77">
        <w:rPr>
          <w:rFonts w:asciiTheme="majorBidi" w:hAnsiTheme="majorBidi" w:cstheme="majorBidi"/>
          <w:sz w:val="24"/>
          <w:szCs w:val="24"/>
        </w:rPr>
        <w:t xml:space="preserve">t du développement du produit </w:t>
      </w:r>
      <w:r w:rsidR="00530B75" w:rsidRPr="00A725C0">
        <w:rPr>
          <w:rFonts w:asciiTheme="majorBidi" w:hAnsiTheme="majorBidi" w:cstheme="majorBidi"/>
          <w:sz w:val="24"/>
          <w:szCs w:val="24"/>
        </w:rPr>
        <w:t>jusqu’à son lancement industriel et commercial. Il est d’un grand apport pour le développement de la PME et un important catalyse</w:t>
      </w:r>
      <w:r w:rsidR="003E1258" w:rsidRPr="00A725C0">
        <w:rPr>
          <w:rFonts w:asciiTheme="majorBidi" w:hAnsiTheme="majorBidi" w:cstheme="majorBidi"/>
          <w:sz w:val="24"/>
          <w:szCs w:val="24"/>
        </w:rPr>
        <w:t>ur pour sa création. D</w:t>
      </w:r>
      <w:r w:rsidR="00530B75" w:rsidRPr="00A725C0">
        <w:rPr>
          <w:rFonts w:asciiTheme="majorBidi" w:hAnsiTheme="majorBidi" w:cstheme="majorBidi"/>
          <w:sz w:val="24"/>
          <w:szCs w:val="24"/>
        </w:rPr>
        <w:t>ans les pays émergents, il est très fortement sollicité par des entrepreneurs qui, dans le cadre du schéma de financement bancaire en vigueur, ont besoin de compléter leurs fonds propres, et de confronter l’intervention des banques qui accueillent très favorablement la présence d’un</w:t>
      </w:r>
      <w:r w:rsidR="00EA7C1E" w:rsidRPr="00A725C0">
        <w:rPr>
          <w:rFonts w:asciiTheme="majorBidi" w:hAnsiTheme="majorBidi" w:cstheme="majorBidi"/>
          <w:sz w:val="24"/>
          <w:szCs w:val="24"/>
        </w:rPr>
        <w:t xml:space="preserve"> professionnel (le capital-</w:t>
      </w:r>
      <w:r w:rsidR="00530B75" w:rsidRPr="00A725C0">
        <w:rPr>
          <w:rFonts w:asciiTheme="majorBidi" w:hAnsiTheme="majorBidi" w:cstheme="majorBidi"/>
          <w:sz w:val="24"/>
          <w:szCs w:val="24"/>
        </w:rPr>
        <w:t xml:space="preserve">risqueur), lequel peut également accorder </w:t>
      </w:r>
      <w:r w:rsidR="00FB2F46">
        <w:rPr>
          <w:rFonts w:asciiTheme="majorBidi" w:hAnsiTheme="majorBidi" w:cstheme="majorBidi"/>
          <w:sz w:val="24"/>
          <w:szCs w:val="24"/>
        </w:rPr>
        <w:t xml:space="preserve"> </w:t>
      </w:r>
      <w:r w:rsidR="00530B75" w:rsidRPr="00A725C0">
        <w:rPr>
          <w:rFonts w:asciiTheme="majorBidi" w:hAnsiTheme="majorBidi" w:cstheme="majorBidi"/>
          <w:sz w:val="24"/>
          <w:szCs w:val="24"/>
        </w:rPr>
        <w:t>à la banque sa garantie solidaire.</w:t>
      </w:r>
    </w:p>
    <w:p w:rsidR="00530B75" w:rsidRPr="00D8246E" w:rsidRDefault="00530B75" w:rsidP="00530B75">
      <w:pPr>
        <w:spacing w:after="0" w:line="360" w:lineRule="auto"/>
        <w:jc w:val="both"/>
        <w:rPr>
          <w:rFonts w:asciiTheme="majorBidi" w:hAnsiTheme="majorBidi" w:cstheme="majorBidi"/>
          <w:sz w:val="24"/>
          <w:szCs w:val="24"/>
        </w:rPr>
      </w:pPr>
    </w:p>
    <w:p w:rsidR="00E52DFB" w:rsidRDefault="00E52DFB" w:rsidP="00E52DFB">
      <w:pPr>
        <w:spacing w:after="0"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c- </w:t>
      </w:r>
      <w:r w:rsidR="00530B75" w:rsidRPr="00E52DFB">
        <w:rPr>
          <w:rFonts w:asciiTheme="majorBidi" w:hAnsiTheme="majorBidi" w:cstheme="majorBidi"/>
          <w:b/>
          <w:bCs/>
          <w:sz w:val="24"/>
          <w:szCs w:val="24"/>
          <w:u w:val="single"/>
        </w:rPr>
        <w:t>Le capital développement :</w:t>
      </w:r>
      <w:r w:rsidR="00530B75" w:rsidRPr="00E52DFB">
        <w:rPr>
          <w:rFonts w:asciiTheme="majorBidi" w:hAnsiTheme="majorBidi" w:cstheme="majorBidi"/>
          <w:sz w:val="24"/>
          <w:szCs w:val="24"/>
        </w:rPr>
        <w:t xml:space="preserve"> </w:t>
      </w:r>
    </w:p>
    <w:p w:rsidR="00530B75" w:rsidRPr="00E52DFB" w:rsidRDefault="00E52DFB" w:rsidP="00E52DFB">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E52DFB">
        <w:rPr>
          <w:rFonts w:asciiTheme="majorBidi" w:hAnsiTheme="majorBidi" w:cstheme="majorBidi"/>
          <w:sz w:val="24"/>
          <w:szCs w:val="24"/>
        </w:rPr>
        <w:t>L’entreprise</w:t>
      </w:r>
      <w:r w:rsidR="00530B75" w:rsidRPr="00E52DFB">
        <w:rPr>
          <w:rFonts w:asciiTheme="majorBidi" w:hAnsiTheme="majorBidi" w:cstheme="majorBidi"/>
          <w:sz w:val="24"/>
          <w:szCs w:val="24"/>
        </w:rPr>
        <w:t xml:space="preserve"> ayant atteint son seuil de rentabilité et dégageant des profits a besoin d’un complément de ressources pour augmenter sa capacité, développer sa force de vente ou accroitre son fonds de roulement. Le capital développement, compte tenu de l’état de bonne santé financière de l’entreprise, peut constituer une excelle</w:t>
      </w:r>
      <w:r w:rsidR="00EA7C1E" w:rsidRPr="00E52DFB">
        <w:rPr>
          <w:rFonts w:asciiTheme="majorBidi" w:hAnsiTheme="majorBidi" w:cstheme="majorBidi"/>
          <w:sz w:val="24"/>
          <w:szCs w:val="24"/>
        </w:rPr>
        <w:t>nte opportunité pour le capital-</w:t>
      </w:r>
      <w:r w:rsidR="00530B75" w:rsidRPr="00E52DFB">
        <w:rPr>
          <w:rFonts w:asciiTheme="majorBidi" w:hAnsiTheme="majorBidi" w:cstheme="majorBidi"/>
          <w:sz w:val="24"/>
          <w:szCs w:val="24"/>
        </w:rPr>
        <w:t>risqueur de réaliser des plus-values intéressantes et sans risque.</w:t>
      </w:r>
    </w:p>
    <w:p w:rsidR="00530B75" w:rsidRPr="00D8246E" w:rsidRDefault="00530B75" w:rsidP="00530B75">
      <w:pPr>
        <w:spacing w:after="0" w:line="360" w:lineRule="auto"/>
        <w:jc w:val="both"/>
        <w:rPr>
          <w:rFonts w:asciiTheme="majorBidi" w:hAnsiTheme="majorBidi" w:cstheme="majorBidi"/>
          <w:sz w:val="24"/>
          <w:szCs w:val="24"/>
        </w:rPr>
      </w:pPr>
    </w:p>
    <w:p w:rsidR="00E52DFB" w:rsidRDefault="00E52DFB" w:rsidP="00E52DFB">
      <w:pPr>
        <w:spacing w:after="0" w:line="360" w:lineRule="auto"/>
        <w:jc w:val="both"/>
        <w:rPr>
          <w:rFonts w:asciiTheme="majorBidi" w:hAnsiTheme="majorBidi" w:cstheme="majorBidi"/>
          <w:sz w:val="24"/>
          <w:szCs w:val="24"/>
        </w:rPr>
      </w:pPr>
      <w:proofErr w:type="gramStart"/>
      <w:r>
        <w:rPr>
          <w:rFonts w:asciiTheme="majorBidi" w:hAnsiTheme="majorBidi" w:cstheme="majorBidi"/>
          <w:b/>
          <w:bCs/>
          <w:sz w:val="24"/>
          <w:szCs w:val="24"/>
          <w:u w:val="single"/>
        </w:rPr>
        <w:t xml:space="preserve">d- </w:t>
      </w:r>
      <w:r w:rsidR="00530B75" w:rsidRPr="00E52DFB">
        <w:rPr>
          <w:rFonts w:asciiTheme="majorBidi" w:hAnsiTheme="majorBidi" w:cstheme="majorBidi"/>
          <w:b/>
          <w:bCs/>
          <w:sz w:val="24"/>
          <w:szCs w:val="24"/>
          <w:u w:val="single"/>
        </w:rPr>
        <w:t>Le capital</w:t>
      </w:r>
      <w:proofErr w:type="gramEnd"/>
      <w:r w:rsidR="00530B75" w:rsidRPr="00E52DFB">
        <w:rPr>
          <w:rFonts w:asciiTheme="majorBidi" w:hAnsiTheme="majorBidi" w:cstheme="majorBidi"/>
          <w:b/>
          <w:bCs/>
          <w:sz w:val="24"/>
          <w:szCs w:val="24"/>
          <w:u w:val="single"/>
        </w:rPr>
        <w:t xml:space="preserve"> transmission :</w:t>
      </w:r>
      <w:r w:rsidR="00530B75" w:rsidRPr="00E52DFB">
        <w:rPr>
          <w:rFonts w:asciiTheme="majorBidi" w:hAnsiTheme="majorBidi" w:cstheme="majorBidi"/>
          <w:sz w:val="24"/>
          <w:szCs w:val="24"/>
        </w:rPr>
        <w:t xml:space="preserve"> </w:t>
      </w:r>
    </w:p>
    <w:p w:rsidR="00530B75" w:rsidRPr="00E52DFB" w:rsidRDefault="00E52DFB" w:rsidP="00E52DFB">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E52DFB">
        <w:rPr>
          <w:rFonts w:asciiTheme="majorBidi" w:hAnsiTheme="majorBidi" w:cstheme="majorBidi"/>
          <w:sz w:val="24"/>
          <w:szCs w:val="24"/>
        </w:rPr>
        <w:t>Ce</w:t>
      </w:r>
      <w:r w:rsidR="00530B75" w:rsidRPr="00E52DFB">
        <w:rPr>
          <w:rFonts w:asciiTheme="majorBidi" w:hAnsiTheme="majorBidi" w:cstheme="majorBidi"/>
          <w:sz w:val="24"/>
          <w:szCs w:val="24"/>
        </w:rPr>
        <w:t xml:space="preserve"> capital est très fortement utilisé dans le cadre de la mise en œuvre des politiques de privatisation des entreprises du secteur public. Il complète les ressources des acquéreurs nationaux et conforte l’intervention des acquéreurs étrangers qui peuvent compter sur la présence, à leur </w:t>
      </w:r>
      <w:r w:rsidR="00EA7C1E" w:rsidRPr="00E52DFB">
        <w:rPr>
          <w:rFonts w:asciiTheme="majorBidi" w:hAnsiTheme="majorBidi" w:cstheme="majorBidi"/>
          <w:sz w:val="24"/>
          <w:szCs w:val="24"/>
        </w:rPr>
        <w:t>côté</w:t>
      </w:r>
      <w:r w:rsidR="00530B75" w:rsidRPr="00E52DFB">
        <w:rPr>
          <w:rFonts w:asciiTheme="majorBidi" w:hAnsiTheme="majorBidi" w:cstheme="majorBidi"/>
          <w:sz w:val="24"/>
          <w:szCs w:val="24"/>
        </w:rPr>
        <w:t>, d’un professionnel capable de diagnostiquer l’état de l’entreprise et qui connait parfaitement le pays à travers sa législation et sa fiscalité.</w:t>
      </w:r>
    </w:p>
    <w:p w:rsidR="00530B75" w:rsidRPr="00D8246E" w:rsidRDefault="00530B75" w:rsidP="00530B75">
      <w:pPr>
        <w:spacing w:after="0" w:line="360" w:lineRule="auto"/>
        <w:jc w:val="both"/>
        <w:rPr>
          <w:rFonts w:asciiTheme="majorBidi" w:hAnsiTheme="majorBidi" w:cstheme="majorBidi"/>
          <w:sz w:val="24"/>
          <w:szCs w:val="24"/>
        </w:rPr>
      </w:pPr>
    </w:p>
    <w:p w:rsidR="00F50FE6" w:rsidRDefault="00F50FE6" w:rsidP="00F50FE6">
      <w:pPr>
        <w:spacing w:after="0"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e- </w:t>
      </w:r>
      <w:r w:rsidR="00530B75" w:rsidRPr="00F50FE6">
        <w:rPr>
          <w:rFonts w:asciiTheme="majorBidi" w:hAnsiTheme="majorBidi" w:cstheme="majorBidi"/>
          <w:b/>
          <w:bCs/>
          <w:sz w:val="24"/>
          <w:szCs w:val="24"/>
          <w:u w:val="single"/>
        </w:rPr>
        <w:t>Le rachat de position minoritaire :</w:t>
      </w:r>
      <w:r w:rsidR="00530B75" w:rsidRPr="00F50FE6">
        <w:rPr>
          <w:rFonts w:asciiTheme="majorBidi" w:hAnsiTheme="majorBidi" w:cstheme="majorBidi"/>
          <w:sz w:val="24"/>
          <w:szCs w:val="24"/>
        </w:rPr>
        <w:t xml:space="preserve"> </w:t>
      </w:r>
    </w:p>
    <w:p w:rsidR="00EB545C" w:rsidRPr="00653626" w:rsidRDefault="00F50FE6" w:rsidP="00653626">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50FE6">
        <w:rPr>
          <w:rFonts w:asciiTheme="majorBidi" w:hAnsiTheme="majorBidi" w:cstheme="majorBidi"/>
          <w:sz w:val="24"/>
          <w:szCs w:val="24"/>
        </w:rPr>
        <w:t>Le</w:t>
      </w:r>
      <w:r w:rsidR="00530B75" w:rsidRPr="00F50FE6">
        <w:rPr>
          <w:rFonts w:asciiTheme="majorBidi" w:hAnsiTheme="majorBidi" w:cstheme="majorBidi"/>
          <w:sz w:val="24"/>
          <w:szCs w:val="24"/>
        </w:rPr>
        <w:t xml:space="preserve"> rachat de position minoritaire consiste au rachat</w:t>
      </w:r>
      <w:r w:rsidR="00EA7C1E" w:rsidRPr="00F50FE6">
        <w:rPr>
          <w:rFonts w:asciiTheme="majorBidi" w:hAnsiTheme="majorBidi" w:cstheme="majorBidi"/>
          <w:sz w:val="24"/>
          <w:szCs w:val="24"/>
        </w:rPr>
        <w:t xml:space="preserve"> des parts de certains capitaux-risqueurs par d’autres capitaux-</w:t>
      </w:r>
      <w:r w:rsidR="00530B75" w:rsidRPr="00F50FE6">
        <w:rPr>
          <w:rFonts w:asciiTheme="majorBidi" w:hAnsiTheme="majorBidi" w:cstheme="majorBidi"/>
          <w:sz w:val="24"/>
          <w:szCs w:val="24"/>
        </w:rPr>
        <w:t xml:space="preserve">risqueurs pour différentes raisons stratégiques, comme, par exemple, la spécialité par secteur, par région, par branche d’activité…etc. On parle alors de reprise de relais. </w:t>
      </w:r>
      <w:r w:rsidR="00530B75" w:rsidRPr="00D8246E">
        <w:rPr>
          <w:rStyle w:val="Appelnotedebasdep"/>
          <w:rFonts w:asciiTheme="majorBidi" w:hAnsiTheme="majorBidi" w:cstheme="majorBidi"/>
          <w:sz w:val="24"/>
          <w:szCs w:val="24"/>
        </w:rPr>
        <w:footnoteReference w:id="31"/>
      </w:r>
    </w:p>
    <w:p w:rsidR="00530B75" w:rsidRPr="00D8246E" w:rsidRDefault="00EB545C" w:rsidP="00530B75">
      <w:pPr>
        <w:spacing w:after="0" w:line="360" w:lineRule="auto"/>
        <w:jc w:val="both"/>
        <w:outlineLvl w:val="0"/>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2-1-7</w:t>
      </w:r>
      <w:r w:rsidR="00530B75" w:rsidRPr="00D8246E">
        <w:rPr>
          <w:rFonts w:asciiTheme="majorBidi" w:hAnsiTheme="majorBidi" w:cstheme="majorBidi"/>
          <w:b/>
          <w:bCs/>
          <w:sz w:val="24"/>
          <w:szCs w:val="24"/>
          <w:u w:val="single"/>
        </w:rPr>
        <w:t>- La sortie du capital:</w:t>
      </w:r>
    </w:p>
    <w:p w:rsidR="00EB545C" w:rsidRPr="00EB545C" w:rsidRDefault="00933A1F" w:rsidP="00EB545C">
      <w:pPr>
        <w:spacing w:after="0" w:line="360" w:lineRule="auto"/>
        <w:jc w:val="both"/>
        <w:outlineLvl w:val="0"/>
        <w:rPr>
          <w:rFonts w:asciiTheme="majorBidi" w:hAnsiTheme="majorBidi" w:cstheme="majorBidi"/>
          <w:sz w:val="24"/>
          <w:szCs w:val="24"/>
        </w:rPr>
      </w:pPr>
      <w:r>
        <w:rPr>
          <w:rFonts w:asciiTheme="majorBidi" w:hAnsiTheme="majorBidi" w:cstheme="majorBidi"/>
          <w:sz w:val="24"/>
          <w:szCs w:val="24"/>
        </w:rPr>
        <w:t xml:space="preserve">    Dans la pratique du capital-</w:t>
      </w:r>
      <w:r w:rsidR="00530B75" w:rsidRPr="00D8246E">
        <w:rPr>
          <w:rFonts w:asciiTheme="majorBidi" w:hAnsiTheme="majorBidi" w:cstheme="majorBidi"/>
          <w:sz w:val="24"/>
          <w:szCs w:val="24"/>
        </w:rPr>
        <w:t xml:space="preserve">risque, la sortie du capital est </w:t>
      </w:r>
      <w:r>
        <w:rPr>
          <w:rFonts w:asciiTheme="majorBidi" w:hAnsiTheme="majorBidi" w:cstheme="majorBidi"/>
          <w:sz w:val="24"/>
          <w:szCs w:val="24"/>
        </w:rPr>
        <w:t xml:space="preserve">un </w:t>
      </w:r>
      <w:r w:rsidR="00530B75" w:rsidRPr="00D8246E">
        <w:rPr>
          <w:rFonts w:asciiTheme="majorBidi" w:hAnsiTheme="majorBidi" w:cstheme="majorBidi"/>
          <w:sz w:val="24"/>
          <w:szCs w:val="24"/>
        </w:rPr>
        <w:t>acte fondamental pour l’investisseur</w:t>
      </w:r>
      <w:r w:rsidR="00EB545C">
        <w:rPr>
          <w:rFonts w:asciiTheme="majorBidi" w:hAnsiTheme="majorBidi" w:cstheme="majorBidi"/>
          <w:sz w:val="24"/>
          <w:szCs w:val="24"/>
        </w:rPr>
        <w:t>,</w:t>
      </w:r>
      <w:r w:rsidR="00530B75" w:rsidRPr="00D8246E">
        <w:rPr>
          <w:rFonts w:asciiTheme="majorBidi" w:hAnsiTheme="majorBidi" w:cstheme="majorBidi"/>
          <w:sz w:val="24"/>
          <w:szCs w:val="24"/>
        </w:rPr>
        <w:t xml:space="preserve"> car elle permet de mesurer le montant de la valeur </w:t>
      </w:r>
      <w:r w:rsidRPr="00D8246E">
        <w:rPr>
          <w:rFonts w:asciiTheme="majorBidi" w:hAnsiTheme="majorBidi" w:cstheme="majorBidi"/>
          <w:sz w:val="24"/>
          <w:szCs w:val="24"/>
        </w:rPr>
        <w:t>créé</w:t>
      </w:r>
      <w:r>
        <w:rPr>
          <w:rFonts w:asciiTheme="majorBidi" w:hAnsiTheme="majorBidi" w:cstheme="majorBidi"/>
          <w:sz w:val="24"/>
          <w:szCs w:val="24"/>
        </w:rPr>
        <w:t>e</w:t>
      </w:r>
      <w:r w:rsidR="00530B75" w:rsidRPr="00D8246E">
        <w:rPr>
          <w:rFonts w:asciiTheme="majorBidi" w:hAnsiTheme="majorBidi" w:cstheme="majorBidi"/>
          <w:sz w:val="24"/>
          <w:szCs w:val="24"/>
        </w:rPr>
        <w:t xml:space="preserve"> pendant la présence de l’investisseur dans le capital. De ce fait, les sommes perçues vont permettre principalement d’une part, de rémuné</w:t>
      </w:r>
      <w:r w:rsidR="00EB545C">
        <w:rPr>
          <w:rFonts w:asciiTheme="majorBidi" w:hAnsiTheme="majorBidi" w:cstheme="majorBidi"/>
          <w:sz w:val="24"/>
          <w:szCs w:val="24"/>
        </w:rPr>
        <w:t>rer les actionnaires de capital-</w:t>
      </w:r>
      <w:r w:rsidR="00530B75" w:rsidRPr="00D8246E">
        <w:rPr>
          <w:rFonts w:asciiTheme="majorBidi" w:hAnsiTheme="majorBidi" w:cstheme="majorBidi"/>
          <w:sz w:val="24"/>
          <w:szCs w:val="24"/>
        </w:rPr>
        <w:t>risque et d’autre part, d’être réinvesties dans de futures participations. Comme, elle permet également</w:t>
      </w:r>
      <w:r w:rsidR="00BD1277">
        <w:rPr>
          <w:rFonts w:asciiTheme="majorBidi" w:hAnsiTheme="majorBidi" w:cstheme="majorBidi"/>
          <w:sz w:val="24"/>
          <w:szCs w:val="24"/>
        </w:rPr>
        <w:t>,</w:t>
      </w:r>
      <w:r w:rsidR="00530B75" w:rsidRPr="00D8246E">
        <w:rPr>
          <w:rFonts w:asciiTheme="majorBidi" w:hAnsiTheme="majorBidi" w:cstheme="majorBidi"/>
          <w:sz w:val="24"/>
          <w:szCs w:val="24"/>
        </w:rPr>
        <w:t xml:space="preserve"> de contrôler la pertinence du pr</w:t>
      </w:r>
      <w:r w:rsidR="00EB545C">
        <w:rPr>
          <w:rFonts w:asciiTheme="majorBidi" w:hAnsiTheme="majorBidi" w:cstheme="majorBidi"/>
          <w:sz w:val="24"/>
          <w:szCs w:val="24"/>
        </w:rPr>
        <w:t>ocessus de sélection de sortie. Cette sorite du capital est liée à deux principaux risques, il s’agit du risque de faillite et celui d’illiquidité et elle peut être exécutée selon deux modes de sorties différentes à savoir </w:t>
      </w:r>
      <w:r w:rsidR="00EB545C" w:rsidRPr="00EB545C">
        <w:rPr>
          <w:rFonts w:asciiTheme="majorBidi" w:hAnsiTheme="majorBidi" w:cstheme="majorBidi"/>
          <w:sz w:val="24"/>
          <w:szCs w:val="24"/>
        </w:rPr>
        <w:t xml:space="preserve">: </w:t>
      </w:r>
      <w:r w:rsidR="00EB545C">
        <w:rPr>
          <w:rFonts w:asciiTheme="majorBidi" w:hAnsiTheme="majorBidi" w:cstheme="majorBidi"/>
          <w:sz w:val="24"/>
          <w:szCs w:val="24"/>
        </w:rPr>
        <w:t>l</w:t>
      </w:r>
      <w:r w:rsidR="00EB545C" w:rsidRPr="00EB545C">
        <w:rPr>
          <w:rFonts w:asciiTheme="majorBidi" w:hAnsiTheme="majorBidi" w:cstheme="majorBidi"/>
          <w:sz w:val="24"/>
          <w:szCs w:val="24"/>
        </w:rPr>
        <w:t xml:space="preserve">es sorties organisées de gré à gré et </w:t>
      </w:r>
      <w:r w:rsidR="00EB545C">
        <w:rPr>
          <w:rFonts w:asciiTheme="majorBidi" w:hAnsiTheme="majorBidi" w:cstheme="majorBidi"/>
          <w:sz w:val="24"/>
          <w:szCs w:val="24"/>
        </w:rPr>
        <w:t>l</w:t>
      </w:r>
      <w:r w:rsidR="00EB545C" w:rsidRPr="00EB545C">
        <w:rPr>
          <w:rFonts w:asciiTheme="majorBidi" w:hAnsiTheme="majorBidi" w:cstheme="majorBidi"/>
          <w:sz w:val="24"/>
          <w:szCs w:val="24"/>
        </w:rPr>
        <w:t xml:space="preserve">es sorties sur les marchés financiers, ce que nous développons </w:t>
      </w:r>
      <w:r w:rsidR="00EB545C">
        <w:rPr>
          <w:rFonts w:asciiTheme="majorBidi" w:hAnsiTheme="majorBidi" w:cstheme="majorBidi"/>
          <w:sz w:val="24"/>
          <w:szCs w:val="24"/>
        </w:rPr>
        <w:t>ci-après</w:t>
      </w:r>
      <w:r w:rsidR="00EB545C" w:rsidRPr="00EB545C">
        <w:rPr>
          <w:rFonts w:asciiTheme="majorBidi" w:hAnsiTheme="majorBidi" w:cstheme="majorBidi"/>
          <w:sz w:val="24"/>
          <w:szCs w:val="24"/>
        </w:rPr>
        <w:t> :</w:t>
      </w:r>
    </w:p>
    <w:p w:rsidR="002A3E88" w:rsidRPr="00EB545C" w:rsidRDefault="002A3E88" w:rsidP="002A3E88">
      <w:pPr>
        <w:spacing w:after="0" w:line="360" w:lineRule="auto"/>
        <w:jc w:val="both"/>
        <w:outlineLvl w:val="0"/>
        <w:rPr>
          <w:rFonts w:asciiTheme="majorBidi" w:hAnsiTheme="majorBidi" w:cstheme="majorBidi"/>
          <w:sz w:val="24"/>
          <w:szCs w:val="24"/>
        </w:rPr>
      </w:pPr>
    </w:p>
    <w:p w:rsidR="00530B75" w:rsidRPr="00D8246E" w:rsidRDefault="00EB545C" w:rsidP="00530B75">
      <w:pPr>
        <w:spacing w:after="0" w:line="360" w:lineRule="auto"/>
        <w:jc w:val="both"/>
        <w:outlineLvl w:val="0"/>
        <w:rPr>
          <w:rFonts w:asciiTheme="majorBidi" w:hAnsiTheme="majorBidi" w:cstheme="majorBidi"/>
          <w:sz w:val="24"/>
          <w:szCs w:val="24"/>
        </w:rPr>
      </w:pPr>
      <w:r w:rsidRPr="00EB545C">
        <w:rPr>
          <w:rFonts w:asciiTheme="majorBidi" w:hAnsiTheme="majorBidi" w:cstheme="majorBidi"/>
          <w:b/>
          <w:bCs/>
          <w:sz w:val="24"/>
          <w:szCs w:val="24"/>
          <w:u w:val="single"/>
        </w:rPr>
        <w:t>a-</w:t>
      </w:r>
      <w:r>
        <w:rPr>
          <w:rFonts w:asciiTheme="majorBidi" w:hAnsiTheme="majorBidi" w:cstheme="majorBidi"/>
          <w:b/>
          <w:bCs/>
          <w:sz w:val="24"/>
          <w:szCs w:val="24"/>
          <w:u w:val="single"/>
        </w:rPr>
        <w:t xml:space="preserve"> </w:t>
      </w:r>
      <w:r w:rsidR="00530B75" w:rsidRPr="00EB545C">
        <w:rPr>
          <w:rFonts w:asciiTheme="majorBidi" w:hAnsiTheme="majorBidi" w:cstheme="majorBidi"/>
          <w:b/>
          <w:bCs/>
          <w:sz w:val="24"/>
          <w:szCs w:val="24"/>
          <w:u w:val="single"/>
        </w:rPr>
        <w:t>Les</w:t>
      </w:r>
      <w:r w:rsidR="00530B75" w:rsidRPr="00D8246E">
        <w:rPr>
          <w:rFonts w:asciiTheme="majorBidi" w:hAnsiTheme="majorBidi" w:cstheme="majorBidi"/>
          <w:b/>
          <w:bCs/>
          <w:sz w:val="24"/>
          <w:szCs w:val="24"/>
          <w:u w:val="single"/>
        </w:rPr>
        <w:t xml:space="preserve"> risques liés à la </w:t>
      </w:r>
      <w:r w:rsidR="002A3E88" w:rsidRPr="00D8246E">
        <w:rPr>
          <w:rFonts w:asciiTheme="majorBidi" w:hAnsiTheme="majorBidi" w:cstheme="majorBidi"/>
          <w:b/>
          <w:bCs/>
          <w:sz w:val="24"/>
          <w:szCs w:val="24"/>
          <w:u w:val="single"/>
        </w:rPr>
        <w:t>sortie</w:t>
      </w:r>
      <w:r w:rsidR="00530B75" w:rsidRPr="00D8246E">
        <w:rPr>
          <w:rFonts w:asciiTheme="majorBidi" w:hAnsiTheme="majorBidi" w:cstheme="majorBidi"/>
          <w:b/>
          <w:bCs/>
          <w:sz w:val="24"/>
          <w:szCs w:val="24"/>
          <w:u w:val="single"/>
        </w:rPr>
        <w:t xml:space="preserve"> du capital :</w:t>
      </w:r>
      <w:r w:rsidR="00530B75" w:rsidRPr="00D8246E">
        <w:rPr>
          <w:rFonts w:asciiTheme="majorBidi" w:hAnsiTheme="majorBidi" w:cstheme="majorBidi"/>
          <w:sz w:val="24"/>
          <w:szCs w:val="24"/>
        </w:rPr>
        <w:t xml:space="preserve"> </w:t>
      </w:r>
    </w:p>
    <w:p w:rsidR="00530B75" w:rsidRPr="00D8246E" w:rsidRDefault="00EA7C1E" w:rsidP="00BD1277">
      <w:pPr>
        <w:spacing w:after="0" w:line="360" w:lineRule="auto"/>
        <w:jc w:val="both"/>
        <w:outlineLvl w:val="0"/>
        <w:rPr>
          <w:rFonts w:asciiTheme="majorBidi" w:hAnsiTheme="majorBidi" w:cstheme="majorBidi"/>
          <w:b/>
          <w:bCs/>
          <w:sz w:val="24"/>
          <w:szCs w:val="24"/>
          <w:u w:val="single"/>
        </w:rPr>
      </w:pPr>
      <w:r>
        <w:rPr>
          <w:rFonts w:asciiTheme="majorBidi" w:hAnsiTheme="majorBidi" w:cstheme="majorBidi"/>
          <w:sz w:val="24"/>
          <w:szCs w:val="24"/>
        </w:rPr>
        <w:t xml:space="preserve">    Une fois que le capital-</w:t>
      </w:r>
      <w:r w:rsidR="00530B75" w:rsidRPr="00D8246E">
        <w:rPr>
          <w:rFonts w:asciiTheme="majorBidi" w:hAnsiTheme="majorBidi" w:cstheme="majorBidi"/>
          <w:sz w:val="24"/>
          <w:szCs w:val="24"/>
        </w:rPr>
        <w:t>risqueur prend une décision de sortie du capital, il doit prendre en considération deux types de risques</w:t>
      </w:r>
      <w:r w:rsidR="00BD1277">
        <w:rPr>
          <w:rFonts w:asciiTheme="majorBidi" w:hAnsiTheme="majorBidi" w:cstheme="majorBidi"/>
          <w:sz w:val="24"/>
          <w:szCs w:val="24"/>
        </w:rPr>
        <w:t xml:space="preserve"> </w:t>
      </w:r>
      <w:r w:rsidR="00530B75" w:rsidRPr="00D8246E">
        <w:rPr>
          <w:rFonts w:asciiTheme="majorBidi" w:hAnsiTheme="majorBidi" w:cstheme="majorBidi"/>
          <w:sz w:val="24"/>
          <w:szCs w:val="24"/>
        </w:rPr>
        <w:t>:</w:t>
      </w:r>
    </w:p>
    <w:p w:rsidR="00530B75" w:rsidRPr="00D8246E" w:rsidRDefault="00530B75" w:rsidP="00530B75">
      <w:pPr>
        <w:spacing w:after="0" w:line="360" w:lineRule="auto"/>
        <w:jc w:val="both"/>
        <w:outlineLvl w:val="0"/>
        <w:rPr>
          <w:rFonts w:asciiTheme="majorBidi" w:hAnsiTheme="majorBidi" w:cstheme="majorBidi"/>
          <w:sz w:val="24"/>
          <w:szCs w:val="24"/>
        </w:rPr>
      </w:pPr>
    </w:p>
    <w:p w:rsidR="00530B75" w:rsidRDefault="00530B75" w:rsidP="00B57DDF">
      <w:pPr>
        <w:pStyle w:val="Paragraphedeliste"/>
        <w:numPr>
          <w:ilvl w:val="0"/>
          <w:numId w:val="15"/>
        </w:numPr>
        <w:spacing w:after="0" w:line="360" w:lineRule="auto"/>
        <w:jc w:val="both"/>
        <w:outlineLvl w:val="0"/>
        <w:rPr>
          <w:rFonts w:asciiTheme="majorBidi" w:hAnsiTheme="majorBidi" w:cstheme="majorBidi"/>
          <w:sz w:val="24"/>
          <w:szCs w:val="24"/>
        </w:rPr>
      </w:pPr>
      <w:r w:rsidRPr="00740FA4">
        <w:rPr>
          <w:rFonts w:asciiTheme="majorBidi" w:hAnsiTheme="majorBidi" w:cstheme="majorBidi"/>
          <w:b/>
          <w:bCs/>
          <w:sz w:val="24"/>
          <w:szCs w:val="24"/>
          <w:u w:val="single"/>
        </w:rPr>
        <w:t>Le risque de faillite :</w:t>
      </w:r>
      <w:r w:rsidRPr="00740FA4">
        <w:rPr>
          <w:rFonts w:asciiTheme="majorBidi" w:hAnsiTheme="majorBidi" w:cstheme="majorBidi"/>
          <w:sz w:val="24"/>
          <w:szCs w:val="24"/>
        </w:rPr>
        <w:t xml:space="preserve"> qui se traduit concrètement par la mort de participatio</w:t>
      </w:r>
      <w:r w:rsidR="00715E9B">
        <w:rPr>
          <w:rFonts w:asciiTheme="majorBidi" w:hAnsiTheme="majorBidi" w:cstheme="majorBidi"/>
          <w:sz w:val="24"/>
          <w:szCs w:val="24"/>
        </w:rPr>
        <w:t>n, d</w:t>
      </w:r>
      <w:r w:rsidR="00EA7C1E">
        <w:rPr>
          <w:rFonts w:asciiTheme="majorBidi" w:hAnsiTheme="majorBidi" w:cstheme="majorBidi"/>
          <w:sz w:val="24"/>
          <w:szCs w:val="24"/>
        </w:rPr>
        <w:t>ans ce cas, le capital-</w:t>
      </w:r>
      <w:r w:rsidRPr="00740FA4">
        <w:rPr>
          <w:rFonts w:asciiTheme="majorBidi" w:hAnsiTheme="majorBidi" w:cstheme="majorBidi"/>
          <w:sz w:val="24"/>
          <w:szCs w:val="24"/>
        </w:rPr>
        <w:t xml:space="preserve">risqueur assume le rôle de créancier résiduel. </w:t>
      </w:r>
      <w:r w:rsidR="00EA7C1E" w:rsidRPr="00740FA4">
        <w:rPr>
          <w:rFonts w:asciiTheme="majorBidi" w:hAnsiTheme="majorBidi" w:cstheme="majorBidi"/>
          <w:sz w:val="24"/>
          <w:szCs w:val="24"/>
        </w:rPr>
        <w:t>Compte</w:t>
      </w:r>
      <w:r w:rsidRPr="00740FA4">
        <w:rPr>
          <w:rFonts w:asciiTheme="majorBidi" w:hAnsiTheme="majorBidi" w:cstheme="majorBidi"/>
          <w:sz w:val="24"/>
          <w:szCs w:val="24"/>
        </w:rPr>
        <w:t xml:space="preserve"> tenu de cette situation, il </w:t>
      </w:r>
      <w:r w:rsidR="00A06FC1">
        <w:rPr>
          <w:rFonts w:asciiTheme="majorBidi" w:hAnsiTheme="majorBidi" w:cstheme="majorBidi"/>
          <w:sz w:val="24"/>
          <w:szCs w:val="24"/>
        </w:rPr>
        <w:t xml:space="preserve">      </w:t>
      </w:r>
      <w:r w:rsidRPr="00740FA4">
        <w:rPr>
          <w:rFonts w:asciiTheme="majorBidi" w:hAnsiTheme="majorBidi" w:cstheme="majorBidi"/>
          <w:sz w:val="24"/>
          <w:szCs w:val="24"/>
        </w:rPr>
        <w:t>a très peu de chance de récupérer les sommes investies.</w:t>
      </w:r>
    </w:p>
    <w:p w:rsidR="00740FA4" w:rsidRPr="00740FA4" w:rsidRDefault="00740FA4" w:rsidP="00740FA4">
      <w:pPr>
        <w:pStyle w:val="Paragraphedeliste"/>
        <w:spacing w:after="0" w:line="360" w:lineRule="auto"/>
        <w:jc w:val="both"/>
        <w:outlineLvl w:val="0"/>
        <w:rPr>
          <w:rFonts w:asciiTheme="majorBidi" w:hAnsiTheme="majorBidi" w:cstheme="majorBidi"/>
          <w:sz w:val="24"/>
          <w:szCs w:val="24"/>
        </w:rPr>
      </w:pPr>
    </w:p>
    <w:p w:rsidR="00530B75" w:rsidRPr="00740FA4" w:rsidRDefault="00530B75" w:rsidP="00BD1277">
      <w:pPr>
        <w:pStyle w:val="Paragraphedeliste"/>
        <w:numPr>
          <w:ilvl w:val="0"/>
          <w:numId w:val="15"/>
        </w:numPr>
        <w:spacing w:after="0" w:line="360" w:lineRule="auto"/>
        <w:jc w:val="both"/>
        <w:outlineLvl w:val="0"/>
        <w:rPr>
          <w:rFonts w:asciiTheme="majorBidi" w:hAnsiTheme="majorBidi" w:cstheme="majorBidi"/>
          <w:sz w:val="24"/>
          <w:szCs w:val="24"/>
        </w:rPr>
      </w:pPr>
      <w:r w:rsidRPr="00740FA4">
        <w:rPr>
          <w:rFonts w:asciiTheme="majorBidi" w:hAnsiTheme="majorBidi" w:cstheme="majorBidi"/>
          <w:b/>
          <w:bCs/>
          <w:sz w:val="24"/>
          <w:szCs w:val="24"/>
          <w:u w:val="single"/>
        </w:rPr>
        <w:t>Le risque d’illiquidité :</w:t>
      </w:r>
      <w:r w:rsidRPr="00740FA4">
        <w:rPr>
          <w:rFonts w:asciiTheme="majorBidi" w:hAnsiTheme="majorBidi" w:cstheme="majorBidi"/>
          <w:sz w:val="24"/>
          <w:szCs w:val="24"/>
        </w:rPr>
        <w:t xml:space="preserve"> l’illiquidité apparaît au terme d’une échéance théori</w:t>
      </w:r>
      <w:r w:rsidR="00EB545C">
        <w:rPr>
          <w:rFonts w:asciiTheme="majorBidi" w:hAnsiTheme="majorBidi" w:cstheme="majorBidi"/>
          <w:sz w:val="24"/>
          <w:szCs w:val="24"/>
        </w:rPr>
        <w:t>que prévue par l’investisseur, e</w:t>
      </w:r>
      <w:r w:rsidRPr="00740FA4">
        <w:rPr>
          <w:rFonts w:asciiTheme="majorBidi" w:hAnsiTheme="majorBidi" w:cstheme="majorBidi"/>
          <w:sz w:val="24"/>
          <w:szCs w:val="24"/>
        </w:rPr>
        <w:t>lle s’exprime par l’impossibilité pour l’investisseur d</w:t>
      </w:r>
      <w:r w:rsidR="00261DA9">
        <w:rPr>
          <w:rFonts w:asciiTheme="majorBidi" w:hAnsiTheme="majorBidi" w:cstheme="majorBidi"/>
          <w:sz w:val="24"/>
          <w:szCs w:val="24"/>
        </w:rPr>
        <w:t>e</w:t>
      </w:r>
      <w:r w:rsidRPr="00740FA4">
        <w:rPr>
          <w:rFonts w:asciiTheme="majorBidi" w:hAnsiTheme="majorBidi" w:cstheme="majorBidi"/>
          <w:sz w:val="24"/>
          <w:szCs w:val="24"/>
        </w:rPr>
        <w:t xml:space="preserve"> sortir du capital. Ce risque d’illiquidité a fortement pénalisé le fonctionn</w:t>
      </w:r>
      <w:r w:rsidR="00EB545C">
        <w:rPr>
          <w:rFonts w:asciiTheme="majorBidi" w:hAnsiTheme="majorBidi" w:cstheme="majorBidi"/>
          <w:sz w:val="24"/>
          <w:szCs w:val="24"/>
        </w:rPr>
        <w:t>ement des organismes de capital-risque, i</w:t>
      </w:r>
      <w:r w:rsidRPr="00740FA4">
        <w:rPr>
          <w:rFonts w:asciiTheme="majorBidi" w:hAnsiTheme="majorBidi" w:cstheme="majorBidi"/>
          <w:sz w:val="24"/>
          <w:szCs w:val="24"/>
        </w:rPr>
        <w:t>l s</w:t>
      </w:r>
      <w:r w:rsidR="00BD1277">
        <w:rPr>
          <w:rFonts w:asciiTheme="majorBidi" w:hAnsiTheme="majorBidi" w:cstheme="majorBidi"/>
          <w:sz w:val="24"/>
          <w:szCs w:val="24"/>
        </w:rPr>
        <w:t>e</w:t>
      </w:r>
      <w:r w:rsidRPr="00740FA4">
        <w:rPr>
          <w:rFonts w:asciiTheme="majorBidi" w:hAnsiTheme="majorBidi" w:cstheme="majorBidi"/>
          <w:sz w:val="24"/>
          <w:szCs w:val="24"/>
        </w:rPr>
        <w:t xml:space="preserve"> traduit par l’impossibilité de reconstituer des portefeuil</w:t>
      </w:r>
      <w:r w:rsidR="00261DA9">
        <w:rPr>
          <w:rFonts w:asciiTheme="majorBidi" w:hAnsiTheme="majorBidi" w:cstheme="majorBidi"/>
          <w:sz w:val="24"/>
          <w:szCs w:val="24"/>
        </w:rPr>
        <w:t>les équilibrés de participation</w:t>
      </w:r>
      <w:r w:rsidRPr="00740FA4">
        <w:rPr>
          <w:rFonts w:asciiTheme="majorBidi" w:hAnsiTheme="majorBidi" w:cstheme="majorBidi"/>
          <w:sz w:val="24"/>
          <w:szCs w:val="24"/>
        </w:rPr>
        <w:t xml:space="preserve"> </w:t>
      </w:r>
      <w:r w:rsidR="00BD1277">
        <w:rPr>
          <w:rFonts w:asciiTheme="majorBidi" w:hAnsiTheme="majorBidi" w:cstheme="majorBidi"/>
          <w:sz w:val="24"/>
          <w:szCs w:val="24"/>
        </w:rPr>
        <w:t xml:space="preserve">   </w:t>
      </w:r>
      <w:r w:rsidRPr="00740FA4">
        <w:rPr>
          <w:rFonts w:asciiTheme="majorBidi" w:hAnsiTheme="majorBidi" w:cstheme="majorBidi"/>
          <w:sz w:val="24"/>
          <w:szCs w:val="24"/>
        </w:rPr>
        <w:t xml:space="preserve">et de participer à des tours de financement. Ce risque dépend de nombreux paramètres, notamment, la conjoncture et le niveau de liquidité sur les marchés financiers, le niveau de valorisation dans les entrées dans le capital ainsi que l’absence de potentiel de croissance de l’entreprise suite à l’échec du projet de développement. </w:t>
      </w:r>
      <w:r w:rsidRPr="00D8246E">
        <w:rPr>
          <w:rStyle w:val="Appelnotedebasdep"/>
          <w:rFonts w:asciiTheme="majorBidi" w:hAnsiTheme="majorBidi" w:cstheme="majorBidi"/>
          <w:sz w:val="24"/>
          <w:szCs w:val="24"/>
        </w:rPr>
        <w:footnoteReference w:id="32"/>
      </w:r>
    </w:p>
    <w:p w:rsidR="00530B75" w:rsidRPr="00D8246E" w:rsidRDefault="00530B75" w:rsidP="00530B75">
      <w:pPr>
        <w:spacing w:after="0" w:line="360" w:lineRule="auto"/>
        <w:jc w:val="both"/>
        <w:outlineLvl w:val="0"/>
        <w:rPr>
          <w:rFonts w:asciiTheme="majorBidi" w:hAnsiTheme="majorBidi" w:cstheme="majorBidi"/>
          <w:sz w:val="24"/>
          <w:szCs w:val="24"/>
        </w:rPr>
      </w:pPr>
    </w:p>
    <w:p w:rsidR="00530B75" w:rsidRPr="00D8246E" w:rsidRDefault="00EB545C" w:rsidP="00EB545C">
      <w:pPr>
        <w:spacing w:after="0" w:line="360" w:lineRule="auto"/>
        <w:jc w:val="both"/>
        <w:outlineLvl w:val="0"/>
        <w:rPr>
          <w:rFonts w:asciiTheme="majorBidi" w:hAnsiTheme="majorBidi" w:cstheme="majorBidi"/>
          <w:sz w:val="24"/>
          <w:szCs w:val="24"/>
        </w:rPr>
      </w:pPr>
      <w:r w:rsidRPr="00EB545C">
        <w:rPr>
          <w:rFonts w:asciiTheme="majorBidi" w:hAnsiTheme="majorBidi" w:cstheme="majorBidi"/>
          <w:b/>
          <w:bCs/>
          <w:sz w:val="24"/>
          <w:szCs w:val="24"/>
          <w:u w:val="single"/>
        </w:rPr>
        <w:t>b-</w:t>
      </w:r>
      <w:r>
        <w:rPr>
          <w:rFonts w:asciiTheme="majorBidi" w:hAnsiTheme="majorBidi" w:cstheme="majorBidi"/>
          <w:b/>
          <w:bCs/>
          <w:sz w:val="24"/>
          <w:szCs w:val="24"/>
          <w:u w:val="single"/>
        </w:rPr>
        <w:t xml:space="preserve"> </w:t>
      </w:r>
      <w:r w:rsidR="00530B75" w:rsidRPr="00EB545C">
        <w:rPr>
          <w:rFonts w:asciiTheme="majorBidi" w:hAnsiTheme="majorBidi" w:cstheme="majorBidi"/>
          <w:b/>
          <w:bCs/>
          <w:sz w:val="24"/>
          <w:szCs w:val="24"/>
          <w:u w:val="single"/>
        </w:rPr>
        <w:t>Les</w:t>
      </w:r>
      <w:r w:rsidR="00530B75" w:rsidRPr="00D8246E">
        <w:rPr>
          <w:rFonts w:asciiTheme="majorBidi" w:hAnsiTheme="majorBidi" w:cstheme="majorBidi"/>
          <w:b/>
          <w:bCs/>
          <w:sz w:val="24"/>
          <w:szCs w:val="24"/>
          <w:u w:val="single"/>
        </w:rPr>
        <w:t xml:space="preserve"> différents modes de sortie d</w:t>
      </w:r>
      <w:r>
        <w:rPr>
          <w:rFonts w:asciiTheme="majorBidi" w:hAnsiTheme="majorBidi" w:cstheme="majorBidi"/>
          <w:b/>
          <w:bCs/>
          <w:sz w:val="24"/>
          <w:szCs w:val="24"/>
          <w:u w:val="single"/>
        </w:rPr>
        <w:t>u</w:t>
      </w:r>
      <w:r w:rsidR="00530B75" w:rsidRPr="00D8246E">
        <w:rPr>
          <w:rFonts w:asciiTheme="majorBidi" w:hAnsiTheme="majorBidi" w:cstheme="majorBidi"/>
          <w:b/>
          <w:bCs/>
          <w:sz w:val="24"/>
          <w:szCs w:val="24"/>
          <w:u w:val="single"/>
        </w:rPr>
        <w:t xml:space="preserve"> capital :</w:t>
      </w:r>
      <w:r w:rsidR="00530B75" w:rsidRPr="00D8246E">
        <w:rPr>
          <w:rFonts w:asciiTheme="majorBidi" w:hAnsiTheme="majorBidi" w:cstheme="majorBidi"/>
          <w:sz w:val="24"/>
          <w:szCs w:val="24"/>
        </w:rPr>
        <w:t xml:space="preserve"> </w:t>
      </w:r>
    </w:p>
    <w:p w:rsidR="00EB545C" w:rsidRDefault="00530B75" w:rsidP="00BD1277">
      <w:pPr>
        <w:spacing w:after="0" w:line="360" w:lineRule="auto"/>
        <w:jc w:val="both"/>
        <w:outlineLvl w:val="0"/>
        <w:rPr>
          <w:rFonts w:asciiTheme="majorBidi" w:hAnsiTheme="majorBidi" w:cstheme="majorBidi"/>
          <w:sz w:val="24"/>
          <w:szCs w:val="24"/>
        </w:rPr>
      </w:pPr>
      <w:r w:rsidRPr="00D8246E">
        <w:rPr>
          <w:rFonts w:asciiTheme="majorBidi" w:hAnsiTheme="majorBidi" w:cstheme="majorBidi"/>
          <w:sz w:val="24"/>
          <w:szCs w:val="24"/>
        </w:rPr>
        <w:t xml:space="preserve">    Il existe deux types de sorties d</w:t>
      </w:r>
      <w:r w:rsidR="00EB545C">
        <w:rPr>
          <w:rFonts w:asciiTheme="majorBidi" w:hAnsiTheme="majorBidi" w:cstheme="majorBidi"/>
          <w:sz w:val="24"/>
          <w:szCs w:val="24"/>
        </w:rPr>
        <w:t>u capital-</w:t>
      </w:r>
      <w:r w:rsidR="008F3075">
        <w:rPr>
          <w:rFonts w:asciiTheme="majorBidi" w:hAnsiTheme="majorBidi" w:cstheme="majorBidi"/>
          <w:sz w:val="24"/>
          <w:szCs w:val="24"/>
        </w:rPr>
        <w:t>risque pour un capital-</w:t>
      </w:r>
      <w:r w:rsidR="00C52AD9">
        <w:rPr>
          <w:rFonts w:asciiTheme="majorBidi" w:hAnsiTheme="majorBidi" w:cstheme="majorBidi"/>
          <w:sz w:val="24"/>
          <w:szCs w:val="24"/>
        </w:rPr>
        <w:t>risqueur </w:t>
      </w:r>
      <w:r w:rsidRPr="00D8246E">
        <w:rPr>
          <w:rFonts w:asciiTheme="majorBidi" w:hAnsiTheme="majorBidi" w:cstheme="majorBidi"/>
          <w:sz w:val="24"/>
          <w:szCs w:val="24"/>
        </w:rPr>
        <w:t xml:space="preserve">que nous </w:t>
      </w:r>
      <w:r w:rsidR="00C52AD9">
        <w:rPr>
          <w:rFonts w:asciiTheme="majorBidi" w:hAnsiTheme="majorBidi" w:cstheme="majorBidi"/>
          <w:sz w:val="24"/>
          <w:szCs w:val="24"/>
        </w:rPr>
        <w:t>présentons</w:t>
      </w:r>
      <w:r w:rsidRPr="00D8246E">
        <w:rPr>
          <w:rFonts w:asciiTheme="majorBidi" w:hAnsiTheme="majorBidi" w:cstheme="majorBidi"/>
          <w:sz w:val="24"/>
          <w:szCs w:val="24"/>
        </w:rPr>
        <w:t xml:space="preserve"> </w:t>
      </w:r>
      <w:r w:rsidR="00C52AD9">
        <w:rPr>
          <w:rFonts w:asciiTheme="majorBidi" w:hAnsiTheme="majorBidi" w:cstheme="majorBidi"/>
          <w:sz w:val="24"/>
          <w:szCs w:val="24"/>
        </w:rPr>
        <w:t>dans c</w:t>
      </w:r>
      <w:r w:rsidR="00EB545C">
        <w:rPr>
          <w:rFonts w:asciiTheme="majorBidi" w:hAnsiTheme="majorBidi" w:cstheme="majorBidi"/>
          <w:sz w:val="24"/>
          <w:szCs w:val="24"/>
        </w:rPr>
        <w:t>e</w:t>
      </w:r>
      <w:r w:rsidR="00C52AD9">
        <w:rPr>
          <w:rFonts w:asciiTheme="majorBidi" w:hAnsiTheme="majorBidi" w:cstheme="majorBidi"/>
          <w:sz w:val="24"/>
          <w:szCs w:val="24"/>
        </w:rPr>
        <w:t xml:space="preserve"> qui suit</w:t>
      </w:r>
      <w:r w:rsidRPr="00D8246E">
        <w:rPr>
          <w:rFonts w:asciiTheme="majorBidi" w:hAnsiTheme="majorBidi" w:cstheme="majorBidi"/>
          <w:sz w:val="24"/>
          <w:szCs w:val="24"/>
        </w:rPr>
        <w:t> :</w:t>
      </w:r>
    </w:p>
    <w:p w:rsidR="00BD1277" w:rsidRDefault="00BD1277" w:rsidP="00BD1277">
      <w:pPr>
        <w:spacing w:after="0" w:line="360" w:lineRule="auto"/>
        <w:jc w:val="both"/>
        <w:outlineLvl w:val="0"/>
        <w:rPr>
          <w:rFonts w:asciiTheme="majorBidi" w:hAnsiTheme="majorBidi" w:cstheme="majorBidi"/>
          <w:b/>
          <w:bCs/>
          <w:sz w:val="24"/>
          <w:szCs w:val="24"/>
          <w:u w:val="single"/>
        </w:rPr>
      </w:pPr>
    </w:p>
    <w:p w:rsidR="00653626" w:rsidRDefault="00653626" w:rsidP="00BD1277">
      <w:pPr>
        <w:spacing w:after="0" w:line="360" w:lineRule="auto"/>
        <w:jc w:val="both"/>
        <w:outlineLvl w:val="0"/>
        <w:rPr>
          <w:rFonts w:asciiTheme="majorBidi" w:hAnsiTheme="majorBidi" w:cstheme="majorBidi"/>
          <w:b/>
          <w:bCs/>
          <w:sz w:val="24"/>
          <w:szCs w:val="24"/>
          <w:u w:val="single"/>
        </w:rPr>
      </w:pPr>
    </w:p>
    <w:p w:rsidR="00653626" w:rsidRPr="00BD1277" w:rsidRDefault="00653626" w:rsidP="00BD1277">
      <w:pPr>
        <w:spacing w:after="0" w:line="360" w:lineRule="auto"/>
        <w:jc w:val="both"/>
        <w:outlineLvl w:val="0"/>
        <w:rPr>
          <w:rFonts w:asciiTheme="majorBidi" w:hAnsiTheme="majorBidi" w:cstheme="majorBidi"/>
          <w:b/>
          <w:bCs/>
          <w:sz w:val="24"/>
          <w:szCs w:val="24"/>
          <w:u w:val="single"/>
        </w:rPr>
      </w:pPr>
    </w:p>
    <w:p w:rsidR="00530B75" w:rsidRPr="00D8246E" w:rsidRDefault="00530B75" w:rsidP="00530B75">
      <w:pPr>
        <w:pStyle w:val="Textebrut"/>
        <w:spacing w:line="360" w:lineRule="auto"/>
        <w:jc w:val="both"/>
        <w:rPr>
          <w:rFonts w:asciiTheme="majorBidi" w:hAnsiTheme="majorBidi" w:cstheme="majorBidi"/>
          <w:sz w:val="24"/>
          <w:szCs w:val="24"/>
        </w:rPr>
      </w:pPr>
      <w:r w:rsidRPr="00D8246E">
        <w:rPr>
          <w:rFonts w:asciiTheme="majorBidi" w:hAnsiTheme="majorBidi" w:cstheme="majorBidi"/>
          <w:sz w:val="24"/>
          <w:szCs w:val="24"/>
        </w:rPr>
        <w:lastRenderedPageBreak/>
        <w:sym w:font="Wingdings" w:char="F047"/>
      </w:r>
      <w:r w:rsidRPr="00D8246E">
        <w:rPr>
          <w:rFonts w:asciiTheme="majorBidi" w:hAnsiTheme="majorBidi" w:cstheme="majorBidi"/>
          <w:sz w:val="24"/>
          <w:szCs w:val="24"/>
        </w:rPr>
        <w:t xml:space="preserve"> </w:t>
      </w:r>
      <w:r w:rsidRPr="00D8246E">
        <w:rPr>
          <w:rFonts w:asciiTheme="majorBidi" w:hAnsiTheme="majorBidi" w:cstheme="majorBidi"/>
          <w:b/>
          <w:bCs/>
          <w:sz w:val="24"/>
          <w:szCs w:val="24"/>
          <w:u w:val="single"/>
        </w:rPr>
        <w:t>Les sorties organisées de gré à gré (non réglementé</w:t>
      </w:r>
      <w:r w:rsidR="006F5E97">
        <w:rPr>
          <w:rFonts w:asciiTheme="majorBidi" w:hAnsiTheme="majorBidi" w:cstheme="majorBidi"/>
          <w:b/>
          <w:bCs/>
          <w:sz w:val="24"/>
          <w:szCs w:val="24"/>
          <w:u w:val="single"/>
        </w:rPr>
        <w:t>e</w:t>
      </w:r>
      <w:r w:rsidRPr="00D8246E">
        <w:rPr>
          <w:rFonts w:asciiTheme="majorBidi" w:hAnsiTheme="majorBidi" w:cstheme="majorBidi"/>
          <w:b/>
          <w:bCs/>
          <w:sz w:val="24"/>
          <w:szCs w:val="24"/>
          <w:u w:val="single"/>
        </w:rPr>
        <w:t>s) :</w:t>
      </w:r>
    </w:p>
    <w:p w:rsidR="00530B75" w:rsidRPr="00D8246E" w:rsidRDefault="00530B75" w:rsidP="00530B75">
      <w:pPr>
        <w:pStyle w:val="Textebrut"/>
        <w:spacing w:line="360" w:lineRule="auto"/>
        <w:jc w:val="both"/>
        <w:rPr>
          <w:rFonts w:asciiTheme="majorBidi" w:hAnsiTheme="majorBidi" w:cstheme="majorBidi"/>
          <w:sz w:val="24"/>
          <w:szCs w:val="24"/>
        </w:rPr>
      </w:pPr>
      <w:r w:rsidRPr="00D8246E">
        <w:rPr>
          <w:rFonts w:asciiTheme="majorBidi" w:hAnsiTheme="majorBidi" w:cstheme="majorBidi"/>
          <w:sz w:val="24"/>
          <w:szCs w:val="24"/>
        </w:rPr>
        <w:t xml:space="preserve">    On distingue trois scénarios possibles pour la sortie du capital en faisant l’hypothèse implicite que l’entreprise demeure en activité, à savoir : les sorties industrielles, la vente de participation à un autre financier ainsi que le rachat des participations par l’entreprise. </w:t>
      </w:r>
      <w:r w:rsidRPr="00D8246E">
        <w:rPr>
          <w:rFonts w:asciiTheme="majorBidi" w:hAnsiTheme="majorBidi" w:cstheme="majorBidi"/>
          <w:b/>
          <w:bCs/>
          <w:sz w:val="24"/>
          <w:szCs w:val="24"/>
        </w:rPr>
        <w:t xml:space="preserve">Les sorties industrielles </w:t>
      </w:r>
      <w:r w:rsidRPr="00D8246E">
        <w:rPr>
          <w:rFonts w:asciiTheme="majorBidi" w:hAnsiTheme="majorBidi" w:cstheme="majorBidi"/>
          <w:sz w:val="24"/>
          <w:szCs w:val="24"/>
        </w:rPr>
        <w:t>consistent à céder la participation min</w:t>
      </w:r>
      <w:r w:rsidR="008F3075">
        <w:rPr>
          <w:rFonts w:asciiTheme="majorBidi" w:hAnsiTheme="majorBidi" w:cstheme="majorBidi"/>
          <w:sz w:val="24"/>
          <w:szCs w:val="24"/>
        </w:rPr>
        <w:t>oritaire détenue par le capital-</w:t>
      </w:r>
      <w:r w:rsidRPr="00D8246E">
        <w:rPr>
          <w:rFonts w:asciiTheme="majorBidi" w:hAnsiTheme="majorBidi" w:cstheme="majorBidi"/>
          <w:sz w:val="24"/>
          <w:szCs w:val="24"/>
        </w:rPr>
        <w:t>risqueur à un industriel. L’intérêt de ce type de sortie est double pour l’investisseur</w:t>
      </w:r>
      <w:r w:rsidR="006F5E97">
        <w:rPr>
          <w:rFonts w:asciiTheme="majorBidi" w:hAnsiTheme="majorBidi" w:cstheme="majorBidi"/>
          <w:sz w:val="24"/>
          <w:szCs w:val="24"/>
        </w:rPr>
        <w:t>,</w:t>
      </w:r>
      <w:r w:rsidRPr="00D8246E">
        <w:rPr>
          <w:rFonts w:asciiTheme="majorBidi" w:hAnsiTheme="majorBidi" w:cstheme="majorBidi"/>
          <w:sz w:val="24"/>
          <w:szCs w:val="24"/>
        </w:rPr>
        <w:t> d’une part, il implique une sortie global du capital de l’entreprise et d’autre part, il permet une valorisation plus importante de la participation. En effet, la valorisation d’une participation minoritaire cédée à un industriel est égale à la valeur intrinsèque des actions, à laquelle il faut ajouter la valeur stratégique. Par définition, la valeur stratégique est liée aux synergies commerciales, techniques et humaines accordées au métier de l’entreprise.</w:t>
      </w:r>
    </w:p>
    <w:p w:rsidR="00530B75" w:rsidRPr="00D8246E" w:rsidRDefault="00530B75" w:rsidP="00BD1277">
      <w:pPr>
        <w:pStyle w:val="Textebrut"/>
        <w:spacing w:line="360" w:lineRule="auto"/>
        <w:jc w:val="both"/>
        <w:rPr>
          <w:rFonts w:asciiTheme="majorBidi" w:hAnsiTheme="majorBidi" w:cstheme="majorBidi"/>
          <w:sz w:val="24"/>
          <w:szCs w:val="24"/>
        </w:rPr>
      </w:pPr>
      <w:r w:rsidRPr="00D8246E">
        <w:rPr>
          <w:rFonts w:asciiTheme="majorBidi" w:hAnsiTheme="majorBidi" w:cstheme="majorBidi"/>
          <w:sz w:val="24"/>
          <w:szCs w:val="24"/>
        </w:rPr>
        <w:t xml:space="preserve">    Les sorties industr</w:t>
      </w:r>
      <w:r w:rsidR="00150D1C">
        <w:rPr>
          <w:rFonts w:asciiTheme="majorBidi" w:hAnsiTheme="majorBidi" w:cstheme="majorBidi"/>
          <w:sz w:val="24"/>
          <w:szCs w:val="24"/>
        </w:rPr>
        <w:t>ielles sont</w:t>
      </w:r>
      <w:r w:rsidRPr="00D8246E">
        <w:rPr>
          <w:rFonts w:asciiTheme="majorBidi" w:hAnsiTheme="majorBidi" w:cstheme="majorBidi"/>
          <w:sz w:val="24"/>
          <w:szCs w:val="24"/>
        </w:rPr>
        <w:t xml:space="preserve"> difficile</w:t>
      </w:r>
      <w:r w:rsidR="00150D1C">
        <w:rPr>
          <w:rFonts w:asciiTheme="majorBidi" w:hAnsiTheme="majorBidi" w:cstheme="majorBidi"/>
          <w:sz w:val="24"/>
          <w:szCs w:val="24"/>
        </w:rPr>
        <w:t>s</w:t>
      </w:r>
      <w:r w:rsidRPr="00D8246E">
        <w:rPr>
          <w:rFonts w:asciiTheme="majorBidi" w:hAnsiTheme="majorBidi" w:cstheme="majorBidi"/>
          <w:sz w:val="24"/>
          <w:szCs w:val="24"/>
        </w:rPr>
        <w:t xml:space="preserve"> à organiser</w:t>
      </w:r>
      <w:r w:rsidR="00150D1C">
        <w:rPr>
          <w:rFonts w:asciiTheme="majorBidi" w:hAnsiTheme="majorBidi" w:cstheme="majorBidi"/>
          <w:sz w:val="24"/>
          <w:szCs w:val="24"/>
        </w:rPr>
        <w:t xml:space="preserve"> et nécessitent une présence </w:t>
      </w:r>
      <w:r w:rsidRPr="00D8246E">
        <w:rPr>
          <w:rFonts w:asciiTheme="majorBidi" w:hAnsiTheme="majorBidi" w:cstheme="majorBidi"/>
          <w:sz w:val="24"/>
          <w:szCs w:val="24"/>
        </w:rPr>
        <w:t>des synergies potentielles entre la PME et l’industriel acquéreur</w:t>
      </w:r>
      <w:r w:rsidR="00150D1C">
        <w:rPr>
          <w:rFonts w:asciiTheme="majorBidi" w:hAnsiTheme="majorBidi" w:cstheme="majorBidi"/>
          <w:sz w:val="24"/>
          <w:szCs w:val="24"/>
        </w:rPr>
        <w:t xml:space="preserve"> qui</w:t>
      </w:r>
      <w:r w:rsidRPr="00D8246E">
        <w:rPr>
          <w:rFonts w:asciiTheme="majorBidi" w:hAnsiTheme="majorBidi" w:cstheme="majorBidi"/>
          <w:sz w:val="24"/>
          <w:szCs w:val="24"/>
        </w:rPr>
        <w:t xml:space="preserve"> </w:t>
      </w:r>
      <w:r w:rsidR="00150D1C">
        <w:rPr>
          <w:rFonts w:asciiTheme="majorBidi" w:hAnsiTheme="majorBidi" w:cstheme="majorBidi"/>
          <w:sz w:val="24"/>
          <w:szCs w:val="24"/>
        </w:rPr>
        <w:t>cherche</w:t>
      </w:r>
      <w:r w:rsidRPr="00D8246E">
        <w:rPr>
          <w:rFonts w:asciiTheme="majorBidi" w:hAnsiTheme="majorBidi" w:cstheme="majorBidi"/>
          <w:sz w:val="24"/>
          <w:szCs w:val="24"/>
        </w:rPr>
        <w:t xml:space="preserve"> à acquérir des participations majoritaires plutôt que des participations minoritaires.</w:t>
      </w:r>
      <w:r w:rsidR="00150D1C">
        <w:rPr>
          <w:rFonts w:asciiTheme="majorBidi" w:hAnsiTheme="majorBidi" w:cstheme="majorBidi"/>
          <w:sz w:val="24"/>
          <w:szCs w:val="24"/>
        </w:rPr>
        <w:t xml:space="preserve"> Dans ce contexte, </w:t>
      </w:r>
      <w:r w:rsidRPr="00D8246E">
        <w:rPr>
          <w:rFonts w:asciiTheme="majorBidi" w:hAnsiTheme="majorBidi" w:cstheme="majorBidi"/>
          <w:sz w:val="24"/>
          <w:szCs w:val="24"/>
        </w:rPr>
        <w:t>les PME peuvent avoir du mal à accepter qu’un industriel concurrent actuel ou potentiel détienne une part de leur capital. Cependant</w:t>
      </w:r>
      <w:r w:rsidR="00BD1277">
        <w:rPr>
          <w:rFonts w:asciiTheme="majorBidi" w:hAnsiTheme="majorBidi" w:cstheme="majorBidi"/>
          <w:sz w:val="24"/>
          <w:szCs w:val="24"/>
        </w:rPr>
        <w:t>,</w:t>
      </w:r>
      <w:r w:rsidRPr="00D8246E">
        <w:rPr>
          <w:rFonts w:asciiTheme="majorBidi" w:hAnsiTheme="majorBidi" w:cstheme="majorBidi"/>
          <w:sz w:val="24"/>
          <w:szCs w:val="24"/>
        </w:rPr>
        <w:t xml:space="preserve"> </w:t>
      </w:r>
      <w:r w:rsidRPr="00CE36CD">
        <w:rPr>
          <w:rFonts w:asciiTheme="majorBidi" w:hAnsiTheme="majorBidi" w:cstheme="majorBidi"/>
          <w:b/>
          <w:bCs/>
          <w:sz w:val="24"/>
          <w:szCs w:val="24"/>
        </w:rPr>
        <w:t>la vente de la participation à un autre financier</w:t>
      </w:r>
      <w:r w:rsidRPr="00D8246E">
        <w:rPr>
          <w:rFonts w:asciiTheme="majorBidi" w:hAnsiTheme="majorBidi" w:cstheme="majorBidi"/>
          <w:b/>
          <w:bCs/>
          <w:sz w:val="24"/>
          <w:szCs w:val="24"/>
        </w:rPr>
        <w:t> </w:t>
      </w:r>
      <w:r w:rsidRPr="00D8246E">
        <w:rPr>
          <w:rFonts w:asciiTheme="majorBidi" w:hAnsiTheme="majorBidi" w:cstheme="majorBidi"/>
          <w:sz w:val="24"/>
          <w:szCs w:val="24"/>
        </w:rPr>
        <w:t>s’inscrit dans la l</w:t>
      </w:r>
      <w:r w:rsidR="00DE7196">
        <w:rPr>
          <w:rFonts w:asciiTheme="majorBidi" w:hAnsiTheme="majorBidi" w:cstheme="majorBidi"/>
          <w:sz w:val="24"/>
          <w:szCs w:val="24"/>
        </w:rPr>
        <w:t xml:space="preserve">ogique d’une filière du capital-risque </w:t>
      </w:r>
      <w:r w:rsidRPr="00D8246E">
        <w:rPr>
          <w:rFonts w:asciiTheme="majorBidi" w:hAnsiTheme="majorBidi" w:cstheme="majorBidi"/>
          <w:sz w:val="24"/>
          <w:szCs w:val="24"/>
        </w:rPr>
        <w:t>et dans le développement de la pratique des tours de financement (ou financement séquentiel)</w:t>
      </w:r>
      <w:r w:rsidR="00C44B5C">
        <w:rPr>
          <w:rFonts w:asciiTheme="majorBidi" w:hAnsiTheme="majorBidi" w:cstheme="majorBidi"/>
          <w:sz w:val="24"/>
          <w:szCs w:val="24"/>
        </w:rPr>
        <w:t>. Par exemple, un capital-</w:t>
      </w:r>
      <w:r w:rsidRPr="00D8246E">
        <w:rPr>
          <w:rFonts w:asciiTheme="majorBidi" w:hAnsiTheme="majorBidi" w:cstheme="majorBidi"/>
          <w:sz w:val="24"/>
          <w:szCs w:val="24"/>
        </w:rPr>
        <w:t xml:space="preserve">risqueur peut vendre la participation qu’il détient quand le stade de développement de l’entreprise ou les besoins de financement ne correspondent plus à la spécialisation de son activité de financement. Selon l’optique retenue (spatiale ou du métier), le réseau du capital risque permet une certaine liquidité des participations. La revente de la participation à un autre financier présente plusieurs intérêts, elle permet </w:t>
      </w:r>
      <w:r w:rsidR="00441EA1">
        <w:rPr>
          <w:rFonts w:asciiTheme="majorBidi" w:hAnsiTheme="majorBidi" w:cstheme="majorBidi"/>
          <w:sz w:val="24"/>
          <w:szCs w:val="24"/>
        </w:rPr>
        <w:t>notamment à</w:t>
      </w:r>
      <w:r w:rsidRPr="00D8246E">
        <w:rPr>
          <w:rFonts w:asciiTheme="majorBidi" w:hAnsiTheme="majorBidi" w:cstheme="majorBidi"/>
          <w:sz w:val="24"/>
          <w:szCs w:val="24"/>
        </w:rPr>
        <w:t xml:space="preserve"> l’investisseur une sortie total du capital</w:t>
      </w:r>
      <w:r w:rsidR="00D9713B">
        <w:rPr>
          <w:rFonts w:asciiTheme="majorBidi" w:hAnsiTheme="majorBidi" w:cstheme="majorBidi"/>
          <w:sz w:val="24"/>
          <w:szCs w:val="24"/>
        </w:rPr>
        <w:t xml:space="preserve"> et</w:t>
      </w:r>
      <w:r w:rsidRPr="00D8246E">
        <w:rPr>
          <w:rFonts w:asciiTheme="majorBidi" w:hAnsiTheme="majorBidi" w:cstheme="majorBidi"/>
          <w:sz w:val="24"/>
          <w:szCs w:val="24"/>
        </w:rPr>
        <w:t xml:space="preserve"> assure également une liquidité financière des participations permettant aux investisseurs de réinvestir les sommes retenues, comme elle s’inscrit en cohérence avec le schéma struc</w:t>
      </w:r>
      <w:r w:rsidR="00DE7196">
        <w:rPr>
          <w:rFonts w:asciiTheme="majorBidi" w:hAnsiTheme="majorBidi" w:cstheme="majorBidi"/>
          <w:sz w:val="24"/>
          <w:szCs w:val="24"/>
        </w:rPr>
        <w:t>turant la profession du capital-</w:t>
      </w:r>
      <w:r w:rsidRPr="00D8246E">
        <w:rPr>
          <w:rFonts w:asciiTheme="majorBidi" w:hAnsiTheme="majorBidi" w:cstheme="majorBidi"/>
          <w:sz w:val="24"/>
          <w:szCs w:val="24"/>
        </w:rPr>
        <w:t>risque. Néanmoins, elle a pour limite de ne pas permettre une valorisatio</w:t>
      </w:r>
      <w:r w:rsidR="00DE7196">
        <w:rPr>
          <w:rFonts w:asciiTheme="majorBidi" w:hAnsiTheme="majorBidi" w:cstheme="majorBidi"/>
          <w:sz w:val="24"/>
          <w:szCs w:val="24"/>
        </w:rPr>
        <w:t>n importante des titres cédés, a</w:t>
      </w:r>
      <w:r w:rsidRPr="00D8246E">
        <w:rPr>
          <w:rFonts w:asciiTheme="majorBidi" w:hAnsiTheme="majorBidi" w:cstheme="majorBidi"/>
          <w:sz w:val="24"/>
          <w:szCs w:val="24"/>
        </w:rPr>
        <w:t>insi, l’investisseur ne peut faire valoir une valeur stratégique. Ce type de sortie peut être interprét</w:t>
      </w:r>
      <w:r w:rsidR="007C7CA0">
        <w:rPr>
          <w:rFonts w:asciiTheme="majorBidi" w:hAnsiTheme="majorBidi" w:cstheme="majorBidi"/>
          <w:sz w:val="24"/>
          <w:szCs w:val="24"/>
        </w:rPr>
        <w:t>é comme l’incapacité du capital-</w:t>
      </w:r>
      <w:r w:rsidRPr="00D8246E">
        <w:rPr>
          <w:rFonts w:asciiTheme="majorBidi" w:hAnsiTheme="majorBidi" w:cstheme="majorBidi"/>
          <w:sz w:val="24"/>
          <w:szCs w:val="24"/>
        </w:rPr>
        <w:t xml:space="preserve">risqueur </w:t>
      </w:r>
      <w:r w:rsidR="00A06FC1">
        <w:rPr>
          <w:rFonts w:asciiTheme="majorBidi" w:hAnsiTheme="majorBidi" w:cstheme="majorBidi"/>
          <w:sz w:val="24"/>
          <w:szCs w:val="24"/>
        </w:rPr>
        <w:t xml:space="preserve">       </w:t>
      </w:r>
      <w:r w:rsidRPr="00D8246E">
        <w:rPr>
          <w:rFonts w:asciiTheme="majorBidi" w:hAnsiTheme="majorBidi" w:cstheme="majorBidi"/>
          <w:sz w:val="24"/>
          <w:szCs w:val="24"/>
        </w:rPr>
        <w:t xml:space="preserve">à trouver une sortie plus rémunératrice. </w:t>
      </w:r>
    </w:p>
    <w:p w:rsidR="00530B75" w:rsidRDefault="00530B75" w:rsidP="00DE7196">
      <w:pPr>
        <w:pStyle w:val="Textebrut"/>
        <w:spacing w:line="360" w:lineRule="auto"/>
        <w:jc w:val="both"/>
        <w:rPr>
          <w:rFonts w:asciiTheme="majorBidi" w:hAnsiTheme="majorBidi" w:cstheme="majorBidi"/>
          <w:sz w:val="24"/>
          <w:szCs w:val="24"/>
        </w:rPr>
      </w:pPr>
      <w:r w:rsidRPr="00D8246E">
        <w:rPr>
          <w:rFonts w:asciiTheme="majorBidi" w:hAnsiTheme="majorBidi" w:cstheme="majorBidi"/>
          <w:b/>
          <w:bCs/>
          <w:sz w:val="24"/>
          <w:szCs w:val="24"/>
        </w:rPr>
        <w:t xml:space="preserve">     </w:t>
      </w:r>
      <w:r w:rsidRPr="00D8246E">
        <w:rPr>
          <w:rFonts w:asciiTheme="majorBidi" w:hAnsiTheme="majorBidi" w:cstheme="majorBidi"/>
          <w:sz w:val="24"/>
          <w:szCs w:val="24"/>
        </w:rPr>
        <w:t>La vente d’une participation à un autre financier peut être organisée s</w:t>
      </w:r>
      <w:r w:rsidR="007C7CA0">
        <w:rPr>
          <w:rFonts w:asciiTheme="majorBidi" w:hAnsiTheme="majorBidi" w:cstheme="majorBidi"/>
          <w:sz w:val="24"/>
          <w:szCs w:val="24"/>
        </w:rPr>
        <w:t>oit par les contacts de capital-</w:t>
      </w:r>
      <w:r w:rsidRPr="00D8246E">
        <w:rPr>
          <w:rFonts w:asciiTheme="majorBidi" w:hAnsiTheme="majorBidi" w:cstheme="majorBidi"/>
          <w:sz w:val="24"/>
          <w:szCs w:val="24"/>
        </w:rPr>
        <w:t xml:space="preserve">risqueur au sein de différents réseaux, soit par des structures d’intermédiation. A titre d’exemple, le marché de gros de titres est un marché de gré à gré qui, permet de mettre en relation des sociétés de </w:t>
      </w:r>
      <w:r w:rsidR="007C7CA0" w:rsidRPr="00D8246E">
        <w:rPr>
          <w:rFonts w:asciiTheme="majorBidi" w:hAnsiTheme="majorBidi" w:cstheme="majorBidi"/>
          <w:sz w:val="24"/>
          <w:szCs w:val="24"/>
        </w:rPr>
        <w:t>capital-risque</w:t>
      </w:r>
      <w:r w:rsidRPr="00D8246E">
        <w:rPr>
          <w:rFonts w:asciiTheme="majorBidi" w:hAnsiTheme="majorBidi" w:cstheme="majorBidi"/>
          <w:sz w:val="24"/>
          <w:szCs w:val="24"/>
        </w:rPr>
        <w:t xml:space="preserve"> qui détiennent des participations, qu’elles souhaitent céder avec d’autres qui sont demandeuses de ce type de titres. </w:t>
      </w:r>
      <w:r w:rsidR="00DE7196">
        <w:rPr>
          <w:rFonts w:asciiTheme="majorBidi" w:hAnsiTheme="majorBidi" w:cstheme="majorBidi"/>
          <w:sz w:val="24"/>
          <w:szCs w:val="24"/>
        </w:rPr>
        <w:t>Ce marché</w:t>
      </w:r>
      <w:r w:rsidRPr="00D8246E">
        <w:rPr>
          <w:rFonts w:asciiTheme="majorBidi" w:hAnsiTheme="majorBidi" w:cstheme="majorBidi"/>
          <w:sz w:val="24"/>
          <w:szCs w:val="24"/>
        </w:rPr>
        <w:t xml:space="preserve"> se rémunère d’une part, sur un abonnement au site et d’autre part, sur un pourcentage si une opération est réalisé avec succès.</w:t>
      </w:r>
    </w:p>
    <w:p w:rsidR="00DE7196" w:rsidRPr="00D8246E" w:rsidRDefault="00DE7196" w:rsidP="00DE7196">
      <w:pPr>
        <w:pStyle w:val="Textebrut"/>
        <w:spacing w:line="360" w:lineRule="auto"/>
        <w:jc w:val="both"/>
        <w:rPr>
          <w:rFonts w:asciiTheme="majorBidi" w:hAnsiTheme="majorBidi" w:cstheme="majorBidi"/>
          <w:sz w:val="24"/>
          <w:szCs w:val="24"/>
        </w:rPr>
      </w:pPr>
    </w:p>
    <w:p w:rsidR="00CE36CD" w:rsidRPr="00D8246E" w:rsidRDefault="00530B75" w:rsidP="00DE7196">
      <w:pPr>
        <w:pStyle w:val="Textebrut"/>
        <w:spacing w:line="360" w:lineRule="auto"/>
        <w:jc w:val="both"/>
        <w:rPr>
          <w:rFonts w:asciiTheme="majorBidi" w:hAnsiTheme="majorBidi" w:cstheme="majorBidi"/>
          <w:sz w:val="24"/>
          <w:szCs w:val="24"/>
        </w:rPr>
      </w:pPr>
      <w:r w:rsidRPr="00D8246E">
        <w:rPr>
          <w:rFonts w:asciiTheme="majorBidi" w:hAnsiTheme="majorBidi" w:cstheme="majorBidi"/>
          <w:sz w:val="24"/>
          <w:szCs w:val="24"/>
        </w:rPr>
        <w:lastRenderedPageBreak/>
        <w:t xml:space="preserve">    Par ailleurs, </w:t>
      </w:r>
      <w:r w:rsidRPr="00D8246E">
        <w:rPr>
          <w:rFonts w:asciiTheme="majorBidi" w:hAnsiTheme="majorBidi" w:cstheme="majorBidi"/>
          <w:b/>
          <w:bCs/>
          <w:sz w:val="24"/>
          <w:szCs w:val="24"/>
        </w:rPr>
        <w:t>le rachat des p</w:t>
      </w:r>
      <w:r w:rsidR="00CE36CD">
        <w:rPr>
          <w:rFonts w:asciiTheme="majorBidi" w:hAnsiTheme="majorBidi" w:cstheme="majorBidi"/>
          <w:b/>
          <w:bCs/>
          <w:sz w:val="24"/>
          <w:szCs w:val="24"/>
        </w:rPr>
        <w:t xml:space="preserve">articipations par l’entreprise </w:t>
      </w:r>
      <w:r w:rsidR="00CE36CD" w:rsidRPr="00CE36CD">
        <w:rPr>
          <w:rFonts w:asciiTheme="majorBidi" w:hAnsiTheme="majorBidi" w:cstheme="majorBidi"/>
          <w:sz w:val="24"/>
          <w:szCs w:val="24"/>
        </w:rPr>
        <w:t>présente</w:t>
      </w:r>
      <w:r w:rsidR="00CE36CD">
        <w:rPr>
          <w:rFonts w:asciiTheme="majorBidi" w:hAnsiTheme="majorBidi" w:cstheme="majorBidi"/>
          <w:b/>
          <w:bCs/>
          <w:sz w:val="24"/>
          <w:szCs w:val="24"/>
        </w:rPr>
        <w:t xml:space="preserve"> </w:t>
      </w:r>
      <w:r w:rsidRPr="00D8246E">
        <w:rPr>
          <w:rFonts w:asciiTheme="majorBidi" w:hAnsiTheme="majorBidi" w:cstheme="majorBidi"/>
          <w:sz w:val="24"/>
          <w:szCs w:val="24"/>
        </w:rPr>
        <w:t xml:space="preserve">deux cas de figures </w:t>
      </w:r>
      <w:r w:rsidR="00DE7196">
        <w:rPr>
          <w:rFonts w:asciiTheme="majorBidi" w:hAnsiTheme="majorBidi" w:cstheme="majorBidi"/>
          <w:sz w:val="24"/>
          <w:szCs w:val="24"/>
        </w:rPr>
        <w:t>comme suit</w:t>
      </w:r>
      <w:r w:rsidRPr="00D8246E">
        <w:rPr>
          <w:rFonts w:asciiTheme="majorBidi" w:hAnsiTheme="majorBidi" w:cstheme="majorBidi"/>
          <w:sz w:val="24"/>
          <w:szCs w:val="24"/>
        </w:rPr>
        <w:t> :</w:t>
      </w:r>
    </w:p>
    <w:p w:rsidR="00530B75" w:rsidRDefault="00530B75" w:rsidP="00530B75">
      <w:pPr>
        <w:pStyle w:val="Textebrut"/>
        <w:spacing w:line="360" w:lineRule="auto"/>
        <w:jc w:val="both"/>
        <w:rPr>
          <w:rFonts w:asciiTheme="majorBidi" w:hAnsiTheme="majorBidi" w:cstheme="majorBidi"/>
          <w:sz w:val="24"/>
          <w:szCs w:val="24"/>
        </w:rPr>
      </w:pPr>
      <w:r w:rsidRPr="00D8246E">
        <w:rPr>
          <w:rFonts w:asciiTheme="majorBidi" w:hAnsiTheme="majorBidi" w:cstheme="majorBidi"/>
          <w:sz w:val="24"/>
          <w:szCs w:val="24"/>
        </w:rPr>
        <w:t xml:space="preserve">            </w:t>
      </w:r>
      <w:r w:rsidRPr="00D8246E">
        <w:rPr>
          <w:rFonts w:asciiTheme="majorBidi" w:hAnsiTheme="majorBidi" w:cstheme="majorBidi"/>
          <w:sz w:val="24"/>
          <w:szCs w:val="24"/>
        </w:rPr>
        <w:sym w:font="Wingdings" w:char="F0C4"/>
      </w:r>
      <w:r w:rsidRPr="00D8246E">
        <w:rPr>
          <w:rFonts w:asciiTheme="majorBidi" w:hAnsiTheme="majorBidi" w:cstheme="majorBidi"/>
          <w:sz w:val="24"/>
          <w:szCs w:val="24"/>
        </w:rPr>
        <w:t xml:space="preserve"> Les dirigeants rachètent les </w:t>
      </w:r>
      <w:r w:rsidR="008F3075">
        <w:rPr>
          <w:rFonts w:asciiTheme="majorBidi" w:hAnsiTheme="majorBidi" w:cstheme="majorBidi"/>
          <w:sz w:val="24"/>
          <w:szCs w:val="24"/>
        </w:rPr>
        <w:t>actions détenues par le capital-</w:t>
      </w:r>
      <w:r w:rsidRPr="00D8246E">
        <w:rPr>
          <w:rFonts w:asciiTheme="majorBidi" w:hAnsiTheme="majorBidi" w:cstheme="majorBidi"/>
          <w:sz w:val="24"/>
          <w:szCs w:val="24"/>
        </w:rPr>
        <w:t>risqueur dont les motivations de ce rachat peuvent être la volonté soit de détenir l’ensemble du contrôle de l’entreprise, soit de renforcer sa majorité. Généralement, ce type d’opération de rachat se réalise via une société holding, principalement pour des raisons fiscales et financières.</w:t>
      </w:r>
    </w:p>
    <w:p w:rsidR="00DE7196" w:rsidRPr="00D8246E" w:rsidRDefault="00DE7196" w:rsidP="00530B75">
      <w:pPr>
        <w:pStyle w:val="Textebrut"/>
        <w:spacing w:line="360" w:lineRule="auto"/>
        <w:jc w:val="both"/>
        <w:rPr>
          <w:rFonts w:asciiTheme="majorBidi" w:hAnsiTheme="majorBidi" w:cstheme="majorBidi"/>
          <w:sz w:val="24"/>
          <w:szCs w:val="24"/>
        </w:rPr>
      </w:pPr>
    </w:p>
    <w:p w:rsidR="00530B75" w:rsidRPr="00D8246E" w:rsidRDefault="00530B75" w:rsidP="00530B75">
      <w:pPr>
        <w:pStyle w:val="Textebrut"/>
        <w:spacing w:line="360" w:lineRule="auto"/>
        <w:jc w:val="both"/>
        <w:rPr>
          <w:rFonts w:asciiTheme="majorBidi" w:hAnsiTheme="majorBidi" w:cstheme="majorBidi"/>
          <w:sz w:val="24"/>
          <w:szCs w:val="24"/>
        </w:rPr>
      </w:pPr>
      <w:r w:rsidRPr="00D8246E">
        <w:rPr>
          <w:rFonts w:asciiTheme="majorBidi" w:hAnsiTheme="majorBidi" w:cstheme="majorBidi"/>
          <w:sz w:val="24"/>
          <w:szCs w:val="24"/>
        </w:rPr>
        <w:t xml:space="preserve">             </w:t>
      </w:r>
      <w:r w:rsidRPr="00D8246E">
        <w:rPr>
          <w:rFonts w:asciiTheme="majorBidi" w:hAnsiTheme="majorBidi" w:cstheme="majorBidi"/>
          <w:sz w:val="24"/>
          <w:szCs w:val="24"/>
        </w:rPr>
        <w:sym w:font="Wingdings" w:char="F0C4"/>
      </w:r>
      <w:r w:rsidR="008F3075">
        <w:rPr>
          <w:rFonts w:asciiTheme="majorBidi" w:hAnsiTheme="majorBidi" w:cstheme="majorBidi"/>
          <w:sz w:val="24"/>
          <w:szCs w:val="24"/>
        </w:rPr>
        <w:t xml:space="preserve"> Le capital-</w:t>
      </w:r>
      <w:r w:rsidRPr="00D8246E">
        <w:rPr>
          <w:rFonts w:asciiTheme="majorBidi" w:hAnsiTheme="majorBidi" w:cstheme="majorBidi"/>
          <w:sz w:val="24"/>
          <w:szCs w:val="24"/>
        </w:rPr>
        <w:t>risqueur vend les actions qu’il détient aux cadres de l’entreprise via une opération de stocks-options (ou plan d’options d’achat d’actions). Cette opération de sortie peut se faire</w:t>
      </w:r>
      <w:r w:rsidR="008F3075">
        <w:rPr>
          <w:rFonts w:asciiTheme="majorBidi" w:hAnsiTheme="majorBidi" w:cstheme="majorBidi"/>
          <w:sz w:val="24"/>
          <w:szCs w:val="24"/>
        </w:rPr>
        <w:t xml:space="preserve"> en deux étapes pour le capital-</w:t>
      </w:r>
      <w:r w:rsidRPr="00D8246E">
        <w:rPr>
          <w:rFonts w:asciiTheme="majorBidi" w:hAnsiTheme="majorBidi" w:cstheme="majorBidi"/>
          <w:sz w:val="24"/>
          <w:szCs w:val="24"/>
        </w:rPr>
        <w:t>risqueur. Dans un premier temps, l’investisseur cède une partie des actions qu’il détien</w:t>
      </w:r>
      <w:r w:rsidR="00CE36CD">
        <w:rPr>
          <w:rFonts w:asciiTheme="majorBidi" w:hAnsiTheme="majorBidi" w:cstheme="majorBidi"/>
          <w:sz w:val="24"/>
          <w:szCs w:val="24"/>
        </w:rPr>
        <w:t>t aux cadres à un faible prix, l</w:t>
      </w:r>
      <w:r w:rsidRPr="00D8246E">
        <w:rPr>
          <w:rFonts w:asciiTheme="majorBidi" w:hAnsiTheme="majorBidi" w:cstheme="majorBidi"/>
          <w:sz w:val="24"/>
          <w:szCs w:val="24"/>
        </w:rPr>
        <w:t>’objectif recherché ici est de motiver les cadres de l’entreprise pour que la valorisation de l’entreprise soit la plus élevée possible. D</w:t>
      </w:r>
      <w:r w:rsidR="008F3075">
        <w:rPr>
          <w:rFonts w:asciiTheme="majorBidi" w:hAnsiTheme="majorBidi" w:cstheme="majorBidi"/>
          <w:sz w:val="24"/>
          <w:szCs w:val="24"/>
        </w:rPr>
        <w:t>ans un second temps, le capital-</w:t>
      </w:r>
      <w:r w:rsidRPr="00D8246E">
        <w:rPr>
          <w:rFonts w:asciiTheme="majorBidi" w:hAnsiTheme="majorBidi" w:cstheme="majorBidi"/>
          <w:sz w:val="24"/>
          <w:szCs w:val="24"/>
        </w:rPr>
        <w:t xml:space="preserve">risqueur vend le reste des actions qu’il détient avec une </w:t>
      </w:r>
      <w:r w:rsidR="008F3075" w:rsidRPr="00D8246E">
        <w:rPr>
          <w:rFonts w:asciiTheme="majorBidi" w:hAnsiTheme="majorBidi" w:cstheme="majorBidi"/>
          <w:sz w:val="24"/>
          <w:szCs w:val="24"/>
        </w:rPr>
        <w:t>plus-value</w:t>
      </w:r>
      <w:r w:rsidRPr="00D8246E">
        <w:rPr>
          <w:rFonts w:asciiTheme="majorBidi" w:hAnsiTheme="majorBidi" w:cstheme="majorBidi"/>
          <w:sz w:val="24"/>
          <w:szCs w:val="24"/>
        </w:rPr>
        <w:t xml:space="preserve"> importante. </w:t>
      </w:r>
    </w:p>
    <w:p w:rsidR="00530B75" w:rsidRPr="00D8246E" w:rsidRDefault="00530B75" w:rsidP="00530B75">
      <w:pPr>
        <w:pStyle w:val="Textebrut"/>
        <w:spacing w:line="360" w:lineRule="auto"/>
        <w:jc w:val="both"/>
        <w:rPr>
          <w:rFonts w:asciiTheme="majorBidi" w:hAnsiTheme="majorBidi" w:cstheme="majorBidi"/>
          <w:sz w:val="24"/>
          <w:szCs w:val="24"/>
        </w:rPr>
      </w:pPr>
      <w:r w:rsidRPr="00D8246E">
        <w:rPr>
          <w:rFonts w:asciiTheme="majorBidi" w:hAnsiTheme="majorBidi" w:cstheme="majorBidi"/>
          <w:sz w:val="24"/>
          <w:szCs w:val="24"/>
        </w:rPr>
        <w:t xml:space="preserve">    </w:t>
      </w:r>
    </w:p>
    <w:p w:rsidR="00530B75" w:rsidRPr="00D8246E" w:rsidRDefault="00530B75" w:rsidP="00530B75">
      <w:pPr>
        <w:spacing w:after="0" w:line="360" w:lineRule="auto"/>
        <w:jc w:val="both"/>
        <w:outlineLvl w:val="0"/>
        <w:rPr>
          <w:rFonts w:asciiTheme="majorBidi" w:hAnsiTheme="majorBidi" w:cstheme="majorBidi"/>
          <w:sz w:val="24"/>
          <w:szCs w:val="24"/>
        </w:rPr>
      </w:pPr>
      <w:r w:rsidRPr="00D8246E">
        <w:rPr>
          <w:rFonts w:asciiTheme="majorBidi" w:hAnsiTheme="majorBidi" w:cstheme="majorBidi"/>
          <w:sz w:val="24"/>
          <w:szCs w:val="24"/>
        </w:rPr>
        <w:sym w:font="Wingdings" w:char="F041"/>
      </w:r>
      <w:r w:rsidRPr="00D8246E">
        <w:rPr>
          <w:rFonts w:asciiTheme="majorBidi" w:hAnsiTheme="majorBidi" w:cstheme="majorBidi"/>
          <w:sz w:val="24"/>
          <w:szCs w:val="24"/>
        </w:rPr>
        <w:t xml:space="preserve"> </w:t>
      </w:r>
      <w:r w:rsidRPr="00D8246E">
        <w:rPr>
          <w:rFonts w:asciiTheme="majorBidi" w:hAnsiTheme="majorBidi" w:cstheme="majorBidi"/>
          <w:b/>
          <w:bCs/>
          <w:sz w:val="24"/>
          <w:szCs w:val="24"/>
          <w:u w:val="single"/>
        </w:rPr>
        <w:t>Les sorties sur les marchés financiers</w:t>
      </w:r>
      <w:r w:rsidR="00DE7196">
        <w:rPr>
          <w:rFonts w:asciiTheme="majorBidi" w:hAnsiTheme="majorBidi" w:cstheme="majorBidi"/>
          <w:b/>
          <w:bCs/>
          <w:sz w:val="24"/>
          <w:szCs w:val="24"/>
          <w:u w:val="single"/>
        </w:rPr>
        <w:t xml:space="preserve"> (l’entrée en bourse)</w:t>
      </w:r>
      <w:r w:rsidRPr="00D8246E">
        <w:rPr>
          <w:rFonts w:asciiTheme="majorBidi" w:hAnsiTheme="majorBidi" w:cstheme="majorBidi"/>
          <w:b/>
          <w:bCs/>
          <w:sz w:val="24"/>
          <w:szCs w:val="24"/>
          <w:u w:val="single"/>
        </w:rPr>
        <w:t> :</w:t>
      </w:r>
      <w:r w:rsidRPr="00D8246E">
        <w:rPr>
          <w:rFonts w:asciiTheme="majorBidi" w:hAnsiTheme="majorBidi" w:cstheme="majorBidi"/>
          <w:sz w:val="24"/>
          <w:szCs w:val="24"/>
        </w:rPr>
        <w:t xml:space="preserve"> </w:t>
      </w:r>
    </w:p>
    <w:p w:rsidR="00530B75" w:rsidRPr="00D8246E" w:rsidRDefault="00530B75" w:rsidP="00CE36CD">
      <w:pPr>
        <w:spacing w:after="0" w:line="360" w:lineRule="auto"/>
        <w:jc w:val="both"/>
        <w:outlineLvl w:val="0"/>
        <w:rPr>
          <w:rFonts w:asciiTheme="majorBidi" w:hAnsiTheme="majorBidi" w:cstheme="majorBidi"/>
          <w:sz w:val="24"/>
          <w:szCs w:val="24"/>
        </w:rPr>
      </w:pPr>
      <w:r w:rsidRPr="00D8246E">
        <w:rPr>
          <w:rFonts w:asciiTheme="majorBidi" w:hAnsiTheme="majorBidi" w:cstheme="majorBidi"/>
          <w:sz w:val="24"/>
          <w:szCs w:val="24"/>
        </w:rPr>
        <w:t xml:space="preserve">    L’entrée en bourse consiste pour une société à émettre pour la première fois des actions en faisant appel public à l’épargne et à procéder à l’admission des actions à la cote sur un marché organisé </w:t>
      </w:r>
      <w:r w:rsidR="00FB2F46">
        <w:rPr>
          <w:rFonts w:asciiTheme="majorBidi" w:hAnsiTheme="majorBidi" w:cstheme="majorBidi"/>
          <w:sz w:val="24"/>
          <w:szCs w:val="24"/>
        </w:rPr>
        <w:t xml:space="preserve">    </w:t>
      </w:r>
      <w:r w:rsidRPr="00D8246E">
        <w:rPr>
          <w:rFonts w:asciiTheme="majorBidi" w:hAnsiTheme="majorBidi" w:cstheme="majorBidi"/>
          <w:sz w:val="24"/>
          <w:szCs w:val="24"/>
        </w:rPr>
        <w:t xml:space="preserve">et </w:t>
      </w:r>
      <w:r w:rsidR="00CE36CD">
        <w:rPr>
          <w:rFonts w:asciiTheme="majorBidi" w:hAnsiTheme="majorBidi" w:cstheme="majorBidi"/>
          <w:sz w:val="24"/>
          <w:szCs w:val="24"/>
        </w:rPr>
        <w:t>réglementé</w:t>
      </w:r>
      <w:r w:rsidRPr="00D8246E">
        <w:rPr>
          <w:rFonts w:asciiTheme="majorBidi" w:hAnsiTheme="majorBidi" w:cstheme="majorBidi"/>
          <w:sz w:val="24"/>
          <w:szCs w:val="24"/>
        </w:rPr>
        <w:t xml:space="preserve">. L’introduction d’une entreprise en bourse est un acte exceptionnel qui nécessite une longue </w:t>
      </w:r>
      <w:r w:rsidR="00DE7196">
        <w:rPr>
          <w:rFonts w:asciiTheme="majorBidi" w:hAnsiTheme="majorBidi" w:cstheme="majorBidi"/>
          <w:sz w:val="24"/>
          <w:szCs w:val="24"/>
        </w:rPr>
        <w:t>préparation, e</w:t>
      </w:r>
      <w:r w:rsidRPr="00D8246E">
        <w:rPr>
          <w:rFonts w:asciiTheme="majorBidi" w:hAnsiTheme="majorBidi" w:cstheme="majorBidi"/>
          <w:sz w:val="24"/>
          <w:szCs w:val="24"/>
        </w:rPr>
        <w:t xml:space="preserve">lle implique </w:t>
      </w:r>
      <w:r w:rsidR="00DE7196">
        <w:rPr>
          <w:rFonts w:asciiTheme="majorBidi" w:hAnsiTheme="majorBidi" w:cstheme="majorBidi"/>
          <w:sz w:val="24"/>
          <w:szCs w:val="24"/>
        </w:rPr>
        <w:t xml:space="preserve">également </w:t>
      </w:r>
      <w:r w:rsidRPr="00D8246E">
        <w:rPr>
          <w:rFonts w:asciiTheme="majorBidi" w:hAnsiTheme="majorBidi" w:cstheme="majorBidi"/>
          <w:sz w:val="24"/>
          <w:szCs w:val="24"/>
        </w:rPr>
        <w:t>de nombreuses mutations au sein de l’entreprise (réorganisation interne, mise en place d’une politique de communication externe</w:t>
      </w:r>
      <w:r w:rsidR="00DE7196">
        <w:rPr>
          <w:rFonts w:asciiTheme="majorBidi" w:hAnsiTheme="majorBidi" w:cstheme="majorBidi"/>
          <w:sz w:val="24"/>
          <w:szCs w:val="24"/>
        </w:rPr>
        <w:t>,</w:t>
      </w:r>
      <w:r w:rsidRPr="00D8246E">
        <w:rPr>
          <w:rFonts w:asciiTheme="majorBidi" w:hAnsiTheme="majorBidi" w:cstheme="majorBidi"/>
          <w:sz w:val="24"/>
          <w:szCs w:val="24"/>
        </w:rPr>
        <w:t>…etc) et nécessite l’appel à de nombreux conseils extérieurs (banques, commissaires aux comptes, conseillers juridiques et fiscaux</w:t>
      </w:r>
      <w:r w:rsidR="00DE7196">
        <w:rPr>
          <w:rFonts w:asciiTheme="majorBidi" w:hAnsiTheme="majorBidi" w:cstheme="majorBidi"/>
          <w:sz w:val="24"/>
          <w:szCs w:val="24"/>
        </w:rPr>
        <w:t>,</w:t>
      </w:r>
      <w:r w:rsidRPr="00D8246E">
        <w:rPr>
          <w:rFonts w:asciiTheme="majorBidi" w:hAnsiTheme="majorBidi" w:cstheme="majorBidi"/>
          <w:sz w:val="24"/>
          <w:szCs w:val="24"/>
        </w:rPr>
        <w:t>…etc).</w:t>
      </w:r>
      <w:r w:rsidRPr="00D8246E">
        <w:rPr>
          <w:rStyle w:val="Appelnotedebasdep"/>
          <w:rFonts w:asciiTheme="majorBidi" w:hAnsiTheme="majorBidi" w:cstheme="majorBidi"/>
          <w:sz w:val="24"/>
          <w:szCs w:val="24"/>
        </w:rPr>
        <w:footnoteReference w:id="33"/>
      </w:r>
    </w:p>
    <w:p w:rsidR="00A145C3" w:rsidRDefault="00A145C3" w:rsidP="00EC3A95">
      <w:pPr>
        <w:autoSpaceDE w:val="0"/>
        <w:autoSpaceDN w:val="0"/>
        <w:adjustRightInd w:val="0"/>
        <w:spacing w:after="0" w:line="360" w:lineRule="auto"/>
        <w:jc w:val="both"/>
        <w:rPr>
          <w:rFonts w:ascii="Arial" w:hAnsi="Arial" w:cs="Arial"/>
          <w:color w:val="FF0000"/>
          <w:sz w:val="20"/>
          <w:szCs w:val="20"/>
          <w:shd w:val="clear" w:color="auto" w:fill="FFFFFF"/>
        </w:rPr>
      </w:pPr>
    </w:p>
    <w:p w:rsidR="00530B75" w:rsidRPr="00770376" w:rsidRDefault="00EC3A95" w:rsidP="00EC3A95">
      <w:pPr>
        <w:autoSpaceDE w:val="0"/>
        <w:autoSpaceDN w:val="0"/>
        <w:adjustRightInd w:val="0"/>
        <w:spacing w:after="0" w:line="360" w:lineRule="auto"/>
        <w:jc w:val="both"/>
        <w:rPr>
          <w:rFonts w:asciiTheme="majorBidi" w:hAnsiTheme="majorBidi" w:cstheme="majorBidi"/>
          <w:b/>
          <w:bCs/>
          <w:sz w:val="24"/>
          <w:szCs w:val="24"/>
          <w:u w:val="single"/>
        </w:rPr>
      </w:pPr>
      <w:r w:rsidRPr="00770376">
        <w:rPr>
          <w:rFonts w:asciiTheme="majorBidi" w:hAnsiTheme="majorBidi" w:cstheme="majorBidi"/>
          <w:b/>
          <w:bCs/>
          <w:sz w:val="24"/>
          <w:szCs w:val="24"/>
          <w:u w:val="single"/>
        </w:rPr>
        <w:t xml:space="preserve">2-2- </w:t>
      </w:r>
      <w:r w:rsidR="00530B75" w:rsidRPr="00770376">
        <w:rPr>
          <w:rFonts w:asciiTheme="majorBidi" w:hAnsiTheme="majorBidi" w:cstheme="majorBidi"/>
          <w:b/>
          <w:bCs/>
          <w:sz w:val="24"/>
          <w:szCs w:val="24"/>
          <w:u w:val="single"/>
        </w:rPr>
        <w:t>Les aides publiques aux profits des PME :</w:t>
      </w:r>
    </w:p>
    <w:p w:rsidR="00770376" w:rsidRDefault="00530B75" w:rsidP="0064242D">
      <w:p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t xml:space="preserve">    L’aide publique est une mesure prise par une autorité publique (l’</w:t>
      </w:r>
      <w:r w:rsidR="00DE7196">
        <w:rPr>
          <w:rFonts w:asciiTheme="majorBidi" w:hAnsiTheme="majorBidi" w:cstheme="majorBidi"/>
          <w:sz w:val="24"/>
          <w:szCs w:val="24"/>
        </w:rPr>
        <w:t>é</w:t>
      </w:r>
      <w:r w:rsidRPr="00770376">
        <w:rPr>
          <w:rFonts w:asciiTheme="majorBidi" w:hAnsiTheme="majorBidi" w:cstheme="majorBidi"/>
          <w:sz w:val="24"/>
          <w:szCs w:val="24"/>
        </w:rPr>
        <w:t xml:space="preserve">tat, un organisme public, </w:t>
      </w:r>
      <w:r w:rsidR="00E72743">
        <w:rPr>
          <w:rFonts w:asciiTheme="majorBidi" w:hAnsiTheme="majorBidi" w:cstheme="majorBidi"/>
          <w:sz w:val="24"/>
          <w:szCs w:val="24"/>
        </w:rPr>
        <w:t xml:space="preserve">       </w:t>
      </w:r>
      <w:r w:rsidRPr="00770376">
        <w:rPr>
          <w:rFonts w:asciiTheme="majorBidi" w:hAnsiTheme="majorBidi" w:cstheme="majorBidi"/>
          <w:sz w:val="24"/>
          <w:szCs w:val="24"/>
        </w:rPr>
        <w:t xml:space="preserve">ou tout autre organisme similaire local, national ou international) destinée à fournir un avantage économique spécifique à une entité ou à une catégorie d’entités répondant à un des objectifs de la politique publique. </w:t>
      </w:r>
      <w:r w:rsidR="00DE7196">
        <w:rPr>
          <w:rStyle w:val="lev"/>
          <w:rFonts w:asciiTheme="majorBidi" w:hAnsiTheme="majorBidi" w:cstheme="majorBidi"/>
          <w:b w:val="0"/>
          <w:bCs w:val="0"/>
          <w:sz w:val="24"/>
          <w:szCs w:val="24"/>
        </w:rPr>
        <w:t>De ce fait</w:t>
      </w:r>
      <w:r w:rsidRPr="00770376">
        <w:rPr>
          <w:rStyle w:val="lev"/>
          <w:rFonts w:asciiTheme="majorBidi" w:hAnsiTheme="majorBidi" w:cstheme="majorBidi"/>
          <w:b w:val="0"/>
          <w:bCs w:val="0"/>
          <w:sz w:val="24"/>
          <w:szCs w:val="24"/>
        </w:rPr>
        <w:t>, les objectifs économiques de croissance</w:t>
      </w:r>
      <w:r w:rsidRPr="00770376">
        <w:rPr>
          <w:rFonts w:asciiTheme="majorBidi" w:hAnsiTheme="majorBidi" w:cstheme="majorBidi"/>
          <w:b/>
          <w:bCs/>
          <w:sz w:val="24"/>
          <w:szCs w:val="24"/>
        </w:rPr>
        <w:t xml:space="preserve"> </w:t>
      </w:r>
      <w:r w:rsidRPr="00770376">
        <w:rPr>
          <w:rFonts w:asciiTheme="majorBidi" w:hAnsiTheme="majorBidi" w:cstheme="majorBidi"/>
          <w:sz w:val="24"/>
          <w:szCs w:val="24"/>
        </w:rPr>
        <w:t xml:space="preserve">se traduisent par des aides </w:t>
      </w:r>
      <w:r w:rsidR="00FB2F46">
        <w:rPr>
          <w:rFonts w:asciiTheme="majorBidi" w:hAnsiTheme="majorBidi" w:cstheme="majorBidi"/>
          <w:sz w:val="24"/>
          <w:szCs w:val="24"/>
        </w:rPr>
        <w:t xml:space="preserve">   </w:t>
      </w:r>
      <w:r w:rsidRPr="00770376">
        <w:rPr>
          <w:rFonts w:asciiTheme="majorBidi" w:hAnsiTheme="majorBidi" w:cstheme="majorBidi"/>
          <w:sz w:val="24"/>
          <w:szCs w:val="24"/>
        </w:rPr>
        <w:t>à l’investissement,</w:t>
      </w:r>
      <w:r w:rsidRPr="00770376">
        <w:rPr>
          <w:rFonts w:asciiTheme="majorBidi" w:hAnsiTheme="majorBidi" w:cstheme="majorBidi"/>
          <w:b/>
          <w:bCs/>
          <w:sz w:val="24"/>
          <w:szCs w:val="24"/>
        </w:rPr>
        <w:t xml:space="preserve"> </w:t>
      </w:r>
      <w:r w:rsidRPr="00770376">
        <w:rPr>
          <w:rStyle w:val="lev"/>
          <w:rFonts w:asciiTheme="majorBidi" w:hAnsiTheme="majorBidi" w:cstheme="majorBidi"/>
          <w:b w:val="0"/>
          <w:bCs w:val="0"/>
          <w:sz w:val="24"/>
          <w:szCs w:val="24"/>
        </w:rPr>
        <w:t>les objectifs sociaux et environnementaux</w:t>
      </w:r>
      <w:r w:rsidRPr="00770376">
        <w:rPr>
          <w:rFonts w:asciiTheme="majorBidi" w:hAnsiTheme="majorBidi" w:cstheme="majorBidi"/>
          <w:b/>
          <w:bCs/>
          <w:sz w:val="24"/>
          <w:szCs w:val="24"/>
        </w:rPr>
        <w:t xml:space="preserve"> </w:t>
      </w:r>
      <w:r w:rsidRPr="00770376">
        <w:rPr>
          <w:rFonts w:asciiTheme="majorBidi" w:hAnsiTheme="majorBidi" w:cstheme="majorBidi"/>
          <w:sz w:val="24"/>
          <w:szCs w:val="24"/>
        </w:rPr>
        <w:t xml:space="preserve">se concrétisent par des aides </w:t>
      </w:r>
      <w:r w:rsidR="00FB2F46">
        <w:rPr>
          <w:rFonts w:asciiTheme="majorBidi" w:hAnsiTheme="majorBidi" w:cstheme="majorBidi"/>
          <w:sz w:val="24"/>
          <w:szCs w:val="24"/>
        </w:rPr>
        <w:t xml:space="preserve">              </w:t>
      </w:r>
      <w:r w:rsidRPr="00770376">
        <w:rPr>
          <w:rFonts w:asciiTheme="majorBidi" w:hAnsiTheme="majorBidi" w:cstheme="majorBidi"/>
          <w:sz w:val="24"/>
          <w:szCs w:val="24"/>
        </w:rPr>
        <w:t>à l’emploi et à l’environnement et les o</w:t>
      </w:r>
      <w:r w:rsidRPr="00770376">
        <w:rPr>
          <w:rStyle w:val="lev"/>
          <w:rFonts w:asciiTheme="majorBidi" w:hAnsiTheme="majorBidi" w:cstheme="majorBidi"/>
          <w:b w:val="0"/>
          <w:bCs w:val="0"/>
          <w:sz w:val="24"/>
          <w:szCs w:val="24"/>
        </w:rPr>
        <w:t xml:space="preserve">bjectifs de progrès scientifiques </w:t>
      </w:r>
      <w:r w:rsidR="00DE7196">
        <w:rPr>
          <w:rFonts w:asciiTheme="majorBidi" w:hAnsiTheme="majorBidi" w:cstheme="majorBidi"/>
          <w:sz w:val="24"/>
          <w:szCs w:val="24"/>
        </w:rPr>
        <w:t xml:space="preserve">se traduisent </w:t>
      </w:r>
      <w:r w:rsidRPr="00770376">
        <w:rPr>
          <w:rFonts w:asciiTheme="majorBidi" w:hAnsiTheme="majorBidi" w:cstheme="majorBidi"/>
          <w:sz w:val="24"/>
          <w:szCs w:val="24"/>
        </w:rPr>
        <w:t xml:space="preserve">par des aides </w:t>
      </w:r>
      <w:r w:rsidR="00FB2F46">
        <w:rPr>
          <w:rFonts w:asciiTheme="majorBidi" w:hAnsiTheme="majorBidi" w:cstheme="majorBidi"/>
          <w:sz w:val="24"/>
          <w:szCs w:val="24"/>
        </w:rPr>
        <w:t xml:space="preserve">  </w:t>
      </w:r>
      <w:r w:rsidRPr="00770376">
        <w:rPr>
          <w:rFonts w:asciiTheme="majorBidi" w:hAnsiTheme="majorBidi" w:cstheme="majorBidi"/>
          <w:sz w:val="24"/>
          <w:szCs w:val="24"/>
        </w:rPr>
        <w:t>à l’innovation et à la recherche et développement.</w:t>
      </w:r>
      <w:r w:rsidRPr="00770376">
        <w:rPr>
          <w:rStyle w:val="Appelnotedebasdep"/>
          <w:rFonts w:asciiTheme="majorBidi" w:hAnsiTheme="majorBidi" w:cstheme="majorBidi"/>
          <w:sz w:val="24"/>
          <w:szCs w:val="24"/>
        </w:rPr>
        <w:footnoteReference w:id="34"/>
      </w:r>
      <w:r w:rsidRPr="00770376">
        <w:rPr>
          <w:rFonts w:asciiTheme="majorBidi" w:hAnsiTheme="majorBidi" w:cstheme="majorBidi"/>
          <w:sz w:val="24"/>
          <w:szCs w:val="24"/>
        </w:rPr>
        <w:t xml:space="preserve"> Ces aides constituent en principe un don de caractère définitif </w:t>
      </w:r>
      <w:r w:rsidRPr="00770376">
        <w:rPr>
          <w:rFonts w:asciiTheme="majorBidi" w:hAnsiTheme="majorBidi" w:cstheme="majorBidi"/>
          <w:sz w:val="24"/>
          <w:szCs w:val="24"/>
          <w:shd w:val="clear" w:color="auto" w:fill="FFFFFF"/>
        </w:rPr>
        <w:t xml:space="preserve">versées par les autorités publiques à titre ponctuel ou reconductible. Comme, elles peuvent être remboursables </w:t>
      </w:r>
      <w:r w:rsidRPr="00770376">
        <w:rPr>
          <w:rFonts w:asciiTheme="majorBidi" w:hAnsiTheme="majorBidi" w:cstheme="majorBidi"/>
          <w:sz w:val="24"/>
          <w:szCs w:val="24"/>
        </w:rPr>
        <w:t xml:space="preserve">à titre de créances du dernier rang dont la probabilité de leur </w:t>
      </w:r>
      <w:r w:rsidRPr="00770376">
        <w:rPr>
          <w:rFonts w:asciiTheme="majorBidi" w:hAnsiTheme="majorBidi" w:cstheme="majorBidi"/>
          <w:sz w:val="24"/>
          <w:szCs w:val="24"/>
        </w:rPr>
        <w:lastRenderedPageBreak/>
        <w:t>remboursement est très faible, ce qui rend leur classe</w:t>
      </w:r>
      <w:r w:rsidR="0064242D">
        <w:rPr>
          <w:rFonts w:asciiTheme="majorBidi" w:hAnsiTheme="majorBidi" w:cstheme="majorBidi"/>
          <w:sz w:val="24"/>
          <w:szCs w:val="24"/>
        </w:rPr>
        <w:t xml:space="preserve">ment en quasi-capitaux </w:t>
      </w:r>
      <w:r w:rsidRPr="00770376">
        <w:rPr>
          <w:rFonts w:asciiTheme="majorBidi" w:hAnsiTheme="majorBidi" w:cstheme="majorBidi"/>
          <w:sz w:val="24"/>
          <w:szCs w:val="24"/>
        </w:rPr>
        <w:t>propres.</w:t>
      </w:r>
      <w:r w:rsidRPr="00770376">
        <w:rPr>
          <w:rStyle w:val="Appelnotedebasdep"/>
          <w:rFonts w:asciiTheme="majorBidi" w:hAnsiTheme="majorBidi" w:cstheme="majorBidi"/>
          <w:sz w:val="24"/>
          <w:szCs w:val="24"/>
        </w:rPr>
        <w:footnoteReference w:id="35"/>
      </w:r>
      <w:r w:rsidRPr="00770376">
        <w:rPr>
          <w:rFonts w:asciiTheme="majorBidi" w:hAnsiTheme="majorBidi" w:cstheme="majorBidi"/>
          <w:sz w:val="24"/>
          <w:szCs w:val="24"/>
        </w:rPr>
        <w:t xml:space="preserve"> </w:t>
      </w:r>
      <w:r w:rsidR="00770376" w:rsidRPr="00740FA4">
        <w:rPr>
          <w:rFonts w:asciiTheme="majorBidi" w:hAnsiTheme="majorBidi" w:cstheme="majorBidi"/>
          <w:sz w:val="24"/>
          <w:szCs w:val="24"/>
        </w:rPr>
        <w:t xml:space="preserve">En outre, Il existe </w:t>
      </w:r>
      <w:r w:rsidR="002577E9">
        <w:rPr>
          <w:rFonts w:asciiTheme="majorBidi" w:hAnsiTheme="majorBidi" w:cstheme="majorBidi"/>
          <w:sz w:val="24"/>
          <w:szCs w:val="24"/>
        </w:rPr>
        <w:t>plusieurs</w:t>
      </w:r>
      <w:r w:rsidR="00770376" w:rsidRPr="00740FA4">
        <w:rPr>
          <w:rStyle w:val="lev"/>
          <w:rFonts w:asciiTheme="majorBidi" w:hAnsiTheme="majorBidi" w:cstheme="majorBidi"/>
          <w:sz w:val="24"/>
          <w:szCs w:val="24"/>
        </w:rPr>
        <w:t xml:space="preserve"> </w:t>
      </w:r>
      <w:r w:rsidR="00770376" w:rsidRPr="000973F0">
        <w:rPr>
          <w:rStyle w:val="lev"/>
          <w:rFonts w:asciiTheme="majorBidi" w:hAnsiTheme="majorBidi" w:cstheme="majorBidi"/>
          <w:b w:val="0"/>
          <w:bCs w:val="0"/>
          <w:sz w:val="24"/>
          <w:szCs w:val="24"/>
        </w:rPr>
        <w:t xml:space="preserve">types d’aides </w:t>
      </w:r>
      <w:r w:rsidR="00770376" w:rsidRPr="00740FA4">
        <w:rPr>
          <w:rFonts w:asciiTheme="majorBidi" w:hAnsiTheme="majorBidi" w:cstheme="majorBidi"/>
          <w:sz w:val="24"/>
          <w:szCs w:val="24"/>
        </w:rPr>
        <w:t>que nous présentons ci-dessous :</w:t>
      </w:r>
    </w:p>
    <w:p w:rsidR="00770376" w:rsidRPr="00740FA4" w:rsidRDefault="00770376" w:rsidP="00770376">
      <w:pPr>
        <w:autoSpaceDE w:val="0"/>
        <w:autoSpaceDN w:val="0"/>
        <w:adjustRightInd w:val="0"/>
        <w:spacing w:after="0" w:line="360" w:lineRule="auto"/>
        <w:jc w:val="both"/>
        <w:rPr>
          <w:rFonts w:asciiTheme="majorBidi" w:hAnsiTheme="majorBidi" w:cstheme="majorBidi"/>
          <w:sz w:val="24"/>
          <w:szCs w:val="24"/>
        </w:rPr>
      </w:pPr>
    </w:p>
    <w:p w:rsidR="00770376" w:rsidRPr="005967EC" w:rsidRDefault="00770376" w:rsidP="0064242D">
      <w:pPr>
        <w:pStyle w:val="Paragraphedeliste"/>
        <w:numPr>
          <w:ilvl w:val="0"/>
          <w:numId w:val="16"/>
        </w:numPr>
        <w:autoSpaceDE w:val="0"/>
        <w:autoSpaceDN w:val="0"/>
        <w:adjustRightInd w:val="0"/>
        <w:spacing w:after="0" w:line="360" w:lineRule="auto"/>
        <w:jc w:val="both"/>
        <w:rPr>
          <w:rFonts w:asciiTheme="majorBidi" w:hAnsiTheme="majorBidi" w:cstheme="majorBidi"/>
          <w:sz w:val="24"/>
          <w:szCs w:val="24"/>
        </w:rPr>
      </w:pPr>
      <w:r w:rsidRPr="005967EC">
        <w:rPr>
          <w:rFonts w:asciiTheme="majorBidi" w:hAnsiTheme="majorBidi" w:cstheme="majorBidi"/>
          <w:sz w:val="24"/>
          <w:szCs w:val="24"/>
        </w:rPr>
        <w:t xml:space="preserve">L’aide la plus connue est la </w:t>
      </w:r>
      <w:r w:rsidRPr="005967EC">
        <w:rPr>
          <w:rStyle w:val="lev"/>
          <w:rFonts w:asciiTheme="majorBidi" w:hAnsiTheme="majorBidi" w:cstheme="majorBidi"/>
          <w:sz w:val="24"/>
          <w:szCs w:val="24"/>
        </w:rPr>
        <w:t>subvention</w:t>
      </w:r>
      <w:r w:rsidRPr="005967EC">
        <w:rPr>
          <w:rFonts w:asciiTheme="majorBidi" w:hAnsiTheme="majorBidi" w:cstheme="majorBidi"/>
          <w:sz w:val="24"/>
          <w:szCs w:val="24"/>
        </w:rPr>
        <w:t xml:space="preserve"> : </w:t>
      </w:r>
      <w:r w:rsidR="0064242D">
        <w:rPr>
          <w:rFonts w:asciiTheme="majorBidi" w:hAnsiTheme="majorBidi" w:cstheme="majorBidi"/>
          <w:sz w:val="24"/>
          <w:szCs w:val="24"/>
        </w:rPr>
        <w:t>C</w:t>
      </w:r>
      <w:r w:rsidRPr="005967EC">
        <w:rPr>
          <w:rFonts w:asciiTheme="majorBidi" w:hAnsiTheme="majorBidi" w:cstheme="majorBidi"/>
          <w:sz w:val="24"/>
          <w:szCs w:val="24"/>
        </w:rPr>
        <w:t>’est une aide financière calculée au pourcentage de la d</w:t>
      </w:r>
      <w:r w:rsidR="0064242D">
        <w:rPr>
          <w:rFonts w:asciiTheme="majorBidi" w:hAnsiTheme="majorBidi" w:cstheme="majorBidi"/>
          <w:sz w:val="24"/>
          <w:szCs w:val="24"/>
        </w:rPr>
        <w:t>épense ou de l’investissement, e</w:t>
      </w:r>
      <w:r w:rsidRPr="005967EC">
        <w:rPr>
          <w:rFonts w:asciiTheme="majorBidi" w:hAnsiTheme="majorBidi" w:cstheme="majorBidi"/>
          <w:sz w:val="24"/>
          <w:szCs w:val="24"/>
        </w:rPr>
        <w:t>lle est non remboursable. Exemple : 15% d’un investissement.</w:t>
      </w:r>
    </w:p>
    <w:p w:rsidR="00770376" w:rsidRPr="005967EC" w:rsidRDefault="002577E9" w:rsidP="0064242D">
      <w:pPr>
        <w:pStyle w:val="Paragraphedeliste"/>
        <w:numPr>
          <w:ilvl w:val="0"/>
          <w:numId w:val="16"/>
        </w:numPr>
        <w:autoSpaceDE w:val="0"/>
        <w:autoSpaceDN w:val="0"/>
        <w:adjustRightInd w:val="0"/>
        <w:spacing w:after="0" w:line="360" w:lineRule="auto"/>
        <w:jc w:val="both"/>
        <w:rPr>
          <w:rFonts w:asciiTheme="majorBidi" w:hAnsiTheme="majorBidi" w:cstheme="majorBidi"/>
          <w:sz w:val="24"/>
          <w:szCs w:val="24"/>
        </w:rPr>
      </w:pPr>
      <w:r w:rsidRPr="005967EC">
        <w:rPr>
          <w:rFonts w:asciiTheme="majorBidi" w:hAnsiTheme="majorBidi" w:cstheme="majorBidi"/>
          <w:sz w:val="24"/>
          <w:szCs w:val="24"/>
        </w:rPr>
        <w:t>Les</w:t>
      </w:r>
      <w:r w:rsidR="00770376" w:rsidRPr="005967EC">
        <w:rPr>
          <w:rStyle w:val="lev"/>
          <w:rFonts w:asciiTheme="majorBidi" w:hAnsiTheme="majorBidi" w:cstheme="majorBidi"/>
          <w:sz w:val="24"/>
          <w:szCs w:val="24"/>
        </w:rPr>
        <w:t xml:space="preserve"> prime</w:t>
      </w:r>
      <w:r w:rsidRPr="005967EC">
        <w:rPr>
          <w:rStyle w:val="lev"/>
          <w:rFonts w:asciiTheme="majorBidi" w:hAnsiTheme="majorBidi" w:cstheme="majorBidi"/>
          <w:sz w:val="24"/>
          <w:szCs w:val="24"/>
        </w:rPr>
        <w:t>s</w:t>
      </w:r>
      <w:r w:rsidR="00770376" w:rsidRPr="005967EC">
        <w:rPr>
          <w:rStyle w:val="lev"/>
          <w:rFonts w:asciiTheme="majorBidi" w:hAnsiTheme="majorBidi" w:cstheme="majorBidi"/>
          <w:sz w:val="24"/>
          <w:szCs w:val="24"/>
        </w:rPr>
        <w:t xml:space="preserve"> </w:t>
      </w:r>
      <w:r w:rsidRPr="005967EC">
        <w:rPr>
          <w:rFonts w:asciiTheme="majorBidi" w:hAnsiTheme="majorBidi" w:cstheme="majorBidi"/>
          <w:sz w:val="24"/>
          <w:szCs w:val="24"/>
        </w:rPr>
        <w:t>sont</w:t>
      </w:r>
      <w:r w:rsidR="00770376" w:rsidRPr="005967EC">
        <w:rPr>
          <w:rFonts w:asciiTheme="majorBidi" w:hAnsiTheme="majorBidi" w:cstheme="majorBidi"/>
          <w:sz w:val="24"/>
          <w:szCs w:val="24"/>
        </w:rPr>
        <w:t xml:space="preserve"> </w:t>
      </w:r>
      <w:r w:rsidRPr="005967EC">
        <w:rPr>
          <w:rFonts w:asciiTheme="majorBidi" w:hAnsiTheme="majorBidi" w:cstheme="majorBidi"/>
          <w:sz w:val="24"/>
          <w:szCs w:val="24"/>
        </w:rPr>
        <w:t xml:space="preserve">des </w:t>
      </w:r>
      <w:r w:rsidR="00770376" w:rsidRPr="005967EC">
        <w:rPr>
          <w:rFonts w:asciiTheme="majorBidi" w:hAnsiTheme="majorBidi" w:cstheme="majorBidi"/>
          <w:sz w:val="24"/>
          <w:szCs w:val="24"/>
        </w:rPr>
        <w:t>aide</w:t>
      </w:r>
      <w:r w:rsidRPr="005967EC">
        <w:rPr>
          <w:rFonts w:asciiTheme="majorBidi" w:hAnsiTheme="majorBidi" w:cstheme="majorBidi"/>
          <w:sz w:val="24"/>
          <w:szCs w:val="24"/>
        </w:rPr>
        <w:t>s</w:t>
      </w:r>
      <w:r w:rsidR="00770376" w:rsidRPr="005967EC">
        <w:rPr>
          <w:rFonts w:asciiTheme="majorBidi" w:hAnsiTheme="majorBidi" w:cstheme="majorBidi"/>
          <w:sz w:val="24"/>
          <w:szCs w:val="24"/>
        </w:rPr>
        <w:t xml:space="preserve"> financière</w:t>
      </w:r>
      <w:r w:rsidRPr="005967EC">
        <w:rPr>
          <w:rFonts w:asciiTheme="majorBidi" w:hAnsiTheme="majorBidi" w:cstheme="majorBidi"/>
          <w:sz w:val="24"/>
          <w:szCs w:val="24"/>
        </w:rPr>
        <w:t>s</w:t>
      </w:r>
      <w:r w:rsidR="00770376" w:rsidRPr="005967EC">
        <w:rPr>
          <w:rFonts w:asciiTheme="majorBidi" w:hAnsiTheme="majorBidi" w:cstheme="majorBidi"/>
          <w:sz w:val="24"/>
          <w:szCs w:val="24"/>
        </w:rPr>
        <w:t>, non remboursable</w:t>
      </w:r>
      <w:r w:rsidRPr="005967EC">
        <w:rPr>
          <w:rFonts w:asciiTheme="majorBidi" w:hAnsiTheme="majorBidi" w:cstheme="majorBidi"/>
          <w:sz w:val="24"/>
          <w:szCs w:val="24"/>
        </w:rPr>
        <w:t>s</w:t>
      </w:r>
      <w:r w:rsidR="00770376" w:rsidRPr="005967EC">
        <w:rPr>
          <w:rFonts w:asciiTheme="majorBidi" w:hAnsiTheme="majorBidi" w:cstheme="majorBidi"/>
          <w:sz w:val="24"/>
          <w:szCs w:val="24"/>
        </w:rPr>
        <w:t>, mais non indexée</w:t>
      </w:r>
      <w:r w:rsidRPr="005967EC">
        <w:rPr>
          <w:rFonts w:asciiTheme="majorBidi" w:hAnsiTheme="majorBidi" w:cstheme="majorBidi"/>
          <w:sz w:val="24"/>
          <w:szCs w:val="24"/>
        </w:rPr>
        <w:t>s</w:t>
      </w:r>
      <w:r w:rsidR="00770376" w:rsidRPr="005967EC">
        <w:rPr>
          <w:rFonts w:asciiTheme="majorBidi" w:hAnsiTheme="majorBidi" w:cstheme="majorBidi"/>
          <w:sz w:val="24"/>
          <w:szCs w:val="24"/>
        </w:rPr>
        <w:t xml:space="preserve"> sur une dépense </w:t>
      </w:r>
      <w:r w:rsidR="003C0FBF">
        <w:rPr>
          <w:rFonts w:asciiTheme="majorBidi" w:hAnsiTheme="majorBidi" w:cstheme="majorBidi"/>
          <w:sz w:val="24"/>
          <w:szCs w:val="24"/>
        </w:rPr>
        <w:t>comme le serait une subvention</w:t>
      </w:r>
      <w:r w:rsidR="0064242D">
        <w:rPr>
          <w:rFonts w:asciiTheme="majorBidi" w:hAnsiTheme="majorBidi" w:cstheme="majorBidi"/>
          <w:sz w:val="24"/>
          <w:szCs w:val="24"/>
        </w:rPr>
        <w:t>.</w:t>
      </w:r>
      <w:r w:rsidR="003C0FBF">
        <w:rPr>
          <w:rFonts w:asciiTheme="majorBidi" w:hAnsiTheme="majorBidi" w:cstheme="majorBidi"/>
          <w:sz w:val="24"/>
          <w:szCs w:val="24"/>
        </w:rPr>
        <w:t xml:space="preserve"> </w:t>
      </w:r>
      <w:r w:rsidR="0064242D">
        <w:rPr>
          <w:rFonts w:asciiTheme="majorBidi" w:hAnsiTheme="majorBidi" w:cstheme="majorBidi"/>
          <w:sz w:val="24"/>
          <w:szCs w:val="24"/>
        </w:rPr>
        <w:t>C</w:t>
      </w:r>
      <w:r w:rsidR="007A354E">
        <w:rPr>
          <w:rFonts w:asciiTheme="majorBidi" w:hAnsiTheme="majorBidi" w:cstheme="majorBidi"/>
          <w:sz w:val="24"/>
          <w:szCs w:val="24"/>
        </w:rPr>
        <w:t>e</w:t>
      </w:r>
      <w:r w:rsidR="003C0FBF">
        <w:rPr>
          <w:rFonts w:asciiTheme="majorBidi" w:hAnsiTheme="majorBidi" w:cstheme="majorBidi"/>
          <w:sz w:val="24"/>
          <w:szCs w:val="24"/>
        </w:rPr>
        <w:t xml:space="preserve"> sont </w:t>
      </w:r>
      <w:r w:rsidRPr="005967EC">
        <w:rPr>
          <w:rFonts w:asciiTheme="majorBidi" w:hAnsiTheme="majorBidi" w:cstheme="majorBidi"/>
          <w:sz w:val="24"/>
          <w:szCs w:val="24"/>
        </w:rPr>
        <w:t xml:space="preserve">des </w:t>
      </w:r>
      <w:r w:rsidR="00770376" w:rsidRPr="005967EC">
        <w:rPr>
          <w:rFonts w:asciiTheme="majorBidi" w:hAnsiTheme="majorBidi" w:cstheme="majorBidi"/>
          <w:sz w:val="24"/>
          <w:szCs w:val="24"/>
        </w:rPr>
        <w:t>aide</w:t>
      </w:r>
      <w:r w:rsidRPr="005967EC">
        <w:rPr>
          <w:rFonts w:asciiTheme="majorBidi" w:hAnsiTheme="majorBidi" w:cstheme="majorBidi"/>
          <w:sz w:val="24"/>
          <w:szCs w:val="24"/>
        </w:rPr>
        <w:t>s</w:t>
      </w:r>
      <w:r w:rsidR="00770376" w:rsidRPr="005967EC">
        <w:rPr>
          <w:rFonts w:asciiTheme="majorBidi" w:hAnsiTheme="majorBidi" w:cstheme="majorBidi"/>
          <w:sz w:val="24"/>
          <w:szCs w:val="24"/>
        </w:rPr>
        <w:t xml:space="preserve"> fixée</w:t>
      </w:r>
      <w:r w:rsidRPr="005967EC">
        <w:rPr>
          <w:rFonts w:asciiTheme="majorBidi" w:hAnsiTheme="majorBidi" w:cstheme="majorBidi"/>
          <w:sz w:val="24"/>
          <w:szCs w:val="24"/>
        </w:rPr>
        <w:t>s</w:t>
      </w:r>
      <w:r w:rsidR="00770376" w:rsidRPr="005967EC">
        <w:rPr>
          <w:rFonts w:asciiTheme="majorBidi" w:hAnsiTheme="majorBidi" w:cstheme="majorBidi"/>
          <w:sz w:val="24"/>
          <w:szCs w:val="24"/>
        </w:rPr>
        <w:t xml:space="preserve"> fo</w:t>
      </w:r>
      <w:r w:rsidRPr="005967EC">
        <w:rPr>
          <w:rFonts w:asciiTheme="majorBidi" w:hAnsiTheme="majorBidi" w:cstheme="majorBidi"/>
          <w:sz w:val="24"/>
          <w:szCs w:val="24"/>
        </w:rPr>
        <w:t>rfaitairement. Exemple :   1000 DA</w:t>
      </w:r>
      <w:r w:rsidR="00770376" w:rsidRPr="005967EC">
        <w:rPr>
          <w:rFonts w:asciiTheme="majorBidi" w:hAnsiTheme="majorBidi" w:cstheme="majorBidi"/>
          <w:sz w:val="24"/>
          <w:szCs w:val="24"/>
        </w:rPr>
        <w:t xml:space="preserve"> par recrutement.</w:t>
      </w:r>
    </w:p>
    <w:p w:rsidR="00770376" w:rsidRPr="005967EC" w:rsidRDefault="00770376" w:rsidP="0064242D">
      <w:pPr>
        <w:pStyle w:val="Paragraphedeliste"/>
        <w:numPr>
          <w:ilvl w:val="0"/>
          <w:numId w:val="16"/>
        </w:numPr>
        <w:autoSpaceDE w:val="0"/>
        <w:autoSpaceDN w:val="0"/>
        <w:adjustRightInd w:val="0"/>
        <w:spacing w:after="0" w:line="360" w:lineRule="auto"/>
        <w:jc w:val="both"/>
        <w:rPr>
          <w:rFonts w:asciiTheme="majorBidi" w:hAnsiTheme="majorBidi" w:cstheme="majorBidi"/>
          <w:sz w:val="24"/>
          <w:szCs w:val="24"/>
        </w:rPr>
      </w:pPr>
      <w:r w:rsidRPr="005967EC">
        <w:rPr>
          <w:rFonts w:asciiTheme="majorBidi" w:hAnsiTheme="majorBidi" w:cstheme="majorBidi"/>
          <w:sz w:val="24"/>
          <w:szCs w:val="24"/>
        </w:rPr>
        <w:t xml:space="preserve">Les </w:t>
      </w:r>
      <w:r w:rsidR="00256E7A" w:rsidRPr="005967EC">
        <w:rPr>
          <w:rStyle w:val="lev"/>
          <w:rFonts w:asciiTheme="majorBidi" w:hAnsiTheme="majorBidi" w:cstheme="majorBidi"/>
          <w:sz w:val="24"/>
          <w:szCs w:val="24"/>
        </w:rPr>
        <w:t>a</w:t>
      </w:r>
      <w:r w:rsidR="000973F0">
        <w:rPr>
          <w:rStyle w:val="lev"/>
          <w:rFonts w:asciiTheme="majorBidi" w:hAnsiTheme="majorBidi" w:cstheme="majorBidi"/>
          <w:sz w:val="24"/>
          <w:szCs w:val="24"/>
        </w:rPr>
        <w:t xml:space="preserve">vances remboursables, les prêts d’honneur ou bien les </w:t>
      </w:r>
      <w:r w:rsidRPr="005967EC">
        <w:rPr>
          <w:rStyle w:val="lev"/>
          <w:rFonts w:asciiTheme="majorBidi" w:hAnsiTheme="majorBidi" w:cstheme="majorBidi"/>
          <w:sz w:val="24"/>
          <w:szCs w:val="24"/>
        </w:rPr>
        <w:t>prêts à taux zéro</w:t>
      </w:r>
      <w:r w:rsidR="002577E9" w:rsidRPr="005967EC">
        <w:rPr>
          <w:rFonts w:asciiTheme="majorBidi" w:hAnsiTheme="majorBidi" w:cstheme="majorBidi"/>
          <w:sz w:val="24"/>
          <w:szCs w:val="24"/>
        </w:rPr>
        <w:t xml:space="preserve"> : </w:t>
      </w:r>
      <w:r w:rsidR="0064242D">
        <w:rPr>
          <w:rFonts w:asciiTheme="majorBidi" w:hAnsiTheme="majorBidi" w:cstheme="majorBidi"/>
          <w:sz w:val="24"/>
          <w:szCs w:val="24"/>
        </w:rPr>
        <w:t>C</w:t>
      </w:r>
      <w:r w:rsidRPr="005967EC">
        <w:rPr>
          <w:rFonts w:asciiTheme="majorBidi" w:hAnsiTheme="majorBidi" w:cstheme="majorBidi"/>
          <w:sz w:val="24"/>
          <w:szCs w:val="24"/>
        </w:rPr>
        <w:t>es trois termes sont proches et impliquent une somme d’argent prêtée sans intérêts et remboursable. Dans certains cas la somme peut ne pas être remboursée et se transforme en subvention.</w:t>
      </w:r>
    </w:p>
    <w:p w:rsidR="00770376" w:rsidRPr="005967EC" w:rsidRDefault="000136F9" w:rsidP="0064242D">
      <w:pPr>
        <w:pStyle w:val="Paragraphedeliste"/>
        <w:numPr>
          <w:ilvl w:val="0"/>
          <w:numId w:val="16"/>
        </w:numPr>
        <w:autoSpaceDE w:val="0"/>
        <w:autoSpaceDN w:val="0"/>
        <w:adjustRightInd w:val="0"/>
        <w:spacing w:after="0" w:line="360" w:lineRule="auto"/>
        <w:jc w:val="both"/>
        <w:rPr>
          <w:rFonts w:asciiTheme="majorBidi" w:hAnsiTheme="majorBidi" w:cstheme="majorBidi"/>
          <w:sz w:val="24"/>
          <w:szCs w:val="24"/>
        </w:rPr>
      </w:pPr>
      <w:r w:rsidRPr="005967EC">
        <w:rPr>
          <w:rStyle w:val="lev"/>
          <w:rFonts w:asciiTheme="majorBidi" w:hAnsiTheme="majorBidi" w:cstheme="majorBidi"/>
          <w:sz w:val="24"/>
          <w:szCs w:val="24"/>
        </w:rPr>
        <w:t xml:space="preserve">Les </w:t>
      </w:r>
      <w:r w:rsidR="00770376" w:rsidRPr="005967EC">
        <w:rPr>
          <w:rStyle w:val="lev"/>
          <w:rFonts w:asciiTheme="majorBidi" w:hAnsiTheme="majorBidi" w:cstheme="majorBidi"/>
          <w:sz w:val="24"/>
          <w:szCs w:val="24"/>
        </w:rPr>
        <w:t>prêt</w:t>
      </w:r>
      <w:r w:rsidRPr="005967EC">
        <w:rPr>
          <w:rStyle w:val="lev"/>
          <w:rFonts w:asciiTheme="majorBidi" w:hAnsiTheme="majorBidi" w:cstheme="majorBidi"/>
          <w:sz w:val="24"/>
          <w:szCs w:val="24"/>
        </w:rPr>
        <w:t>s</w:t>
      </w:r>
      <w:r w:rsidR="00770376" w:rsidRPr="005967EC">
        <w:rPr>
          <w:rStyle w:val="lev"/>
          <w:rFonts w:asciiTheme="majorBidi" w:hAnsiTheme="majorBidi" w:cstheme="majorBidi"/>
          <w:sz w:val="24"/>
          <w:szCs w:val="24"/>
        </w:rPr>
        <w:t xml:space="preserve"> aidés</w:t>
      </w:r>
      <w:r w:rsidR="002577E9" w:rsidRPr="005967EC">
        <w:rPr>
          <w:rStyle w:val="lev"/>
          <w:rFonts w:asciiTheme="majorBidi" w:hAnsiTheme="majorBidi" w:cstheme="majorBidi"/>
          <w:sz w:val="24"/>
          <w:szCs w:val="24"/>
        </w:rPr>
        <w:t> :</w:t>
      </w:r>
      <w:r w:rsidR="00770376" w:rsidRPr="005967EC">
        <w:rPr>
          <w:rFonts w:asciiTheme="majorBidi" w:hAnsiTheme="majorBidi" w:cstheme="majorBidi"/>
          <w:sz w:val="24"/>
          <w:szCs w:val="24"/>
        </w:rPr>
        <w:t xml:space="preserve"> </w:t>
      </w:r>
      <w:r w:rsidR="0064242D">
        <w:rPr>
          <w:rFonts w:asciiTheme="majorBidi" w:hAnsiTheme="majorBidi" w:cstheme="majorBidi"/>
          <w:sz w:val="24"/>
          <w:szCs w:val="24"/>
        </w:rPr>
        <w:t>S</w:t>
      </w:r>
      <w:r w:rsidRPr="005967EC">
        <w:rPr>
          <w:rFonts w:asciiTheme="majorBidi" w:hAnsiTheme="majorBidi" w:cstheme="majorBidi"/>
          <w:sz w:val="24"/>
          <w:szCs w:val="24"/>
        </w:rPr>
        <w:t>ont des sommes d’argent prêtées aux investisseurs et remboursable</w:t>
      </w:r>
      <w:r w:rsidR="0064242D">
        <w:rPr>
          <w:rFonts w:asciiTheme="majorBidi" w:hAnsiTheme="majorBidi" w:cstheme="majorBidi"/>
          <w:sz w:val="24"/>
          <w:szCs w:val="24"/>
        </w:rPr>
        <w:t>s</w:t>
      </w:r>
      <w:r w:rsidRPr="005967EC">
        <w:rPr>
          <w:rFonts w:asciiTheme="majorBidi" w:hAnsiTheme="majorBidi" w:cstheme="majorBidi"/>
          <w:sz w:val="24"/>
          <w:szCs w:val="24"/>
        </w:rPr>
        <w:t xml:space="preserve"> </w:t>
      </w:r>
      <w:r w:rsidR="00FB2F46">
        <w:rPr>
          <w:rFonts w:asciiTheme="majorBidi" w:hAnsiTheme="majorBidi" w:cstheme="majorBidi"/>
          <w:sz w:val="24"/>
          <w:szCs w:val="24"/>
        </w:rPr>
        <w:t xml:space="preserve">       </w:t>
      </w:r>
      <w:r w:rsidRPr="005967EC">
        <w:rPr>
          <w:rFonts w:asciiTheme="majorBidi" w:hAnsiTheme="majorBidi" w:cstheme="majorBidi"/>
          <w:sz w:val="24"/>
          <w:szCs w:val="24"/>
        </w:rPr>
        <w:t xml:space="preserve">à des taux d’intérêts symboliques (1% par exemple) dans la mesure où l’état assure la partie importante des intérêts liés aux projets. Ces derniers </w:t>
      </w:r>
      <w:r w:rsidR="00770376" w:rsidRPr="005967EC">
        <w:rPr>
          <w:rFonts w:asciiTheme="majorBidi" w:hAnsiTheme="majorBidi" w:cstheme="majorBidi"/>
          <w:sz w:val="24"/>
          <w:szCs w:val="24"/>
        </w:rPr>
        <w:t>sont plus intéressants ou plus facile</w:t>
      </w:r>
      <w:r w:rsidR="00E24605">
        <w:rPr>
          <w:rFonts w:asciiTheme="majorBidi" w:hAnsiTheme="majorBidi" w:cstheme="majorBidi"/>
          <w:sz w:val="24"/>
          <w:szCs w:val="24"/>
        </w:rPr>
        <w:t>s</w:t>
      </w:r>
      <w:r w:rsidR="00770376" w:rsidRPr="005967EC">
        <w:rPr>
          <w:rFonts w:asciiTheme="majorBidi" w:hAnsiTheme="majorBidi" w:cstheme="majorBidi"/>
          <w:sz w:val="24"/>
          <w:szCs w:val="24"/>
        </w:rPr>
        <w:t xml:space="preserve"> </w:t>
      </w:r>
      <w:r w:rsidR="00FB2F46">
        <w:rPr>
          <w:rFonts w:asciiTheme="majorBidi" w:hAnsiTheme="majorBidi" w:cstheme="majorBidi"/>
          <w:sz w:val="24"/>
          <w:szCs w:val="24"/>
        </w:rPr>
        <w:t xml:space="preserve">     </w:t>
      </w:r>
      <w:r w:rsidR="00770376" w:rsidRPr="005967EC">
        <w:rPr>
          <w:rFonts w:asciiTheme="majorBidi" w:hAnsiTheme="majorBidi" w:cstheme="majorBidi"/>
          <w:sz w:val="24"/>
          <w:szCs w:val="24"/>
        </w:rPr>
        <w:t>à obtenir que les prêts bancaires traditionnels.</w:t>
      </w:r>
    </w:p>
    <w:p w:rsidR="00770376" w:rsidRPr="005967EC" w:rsidRDefault="000973F0" w:rsidP="0064242D">
      <w:pPr>
        <w:pStyle w:val="Paragraphedeliste"/>
        <w:numPr>
          <w:ilvl w:val="0"/>
          <w:numId w:val="16"/>
        </w:numPr>
        <w:autoSpaceDE w:val="0"/>
        <w:autoSpaceDN w:val="0"/>
        <w:adjustRightInd w:val="0"/>
        <w:spacing w:after="0" w:line="360" w:lineRule="auto"/>
        <w:jc w:val="both"/>
        <w:rPr>
          <w:rFonts w:asciiTheme="majorBidi" w:hAnsiTheme="majorBidi" w:cstheme="majorBidi"/>
          <w:sz w:val="24"/>
          <w:szCs w:val="24"/>
        </w:rPr>
      </w:pPr>
      <w:r>
        <w:rPr>
          <w:rStyle w:val="lev"/>
          <w:rFonts w:asciiTheme="majorBidi" w:hAnsiTheme="majorBidi" w:cstheme="majorBidi"/>
          <w:sz w:val="24"/>
          <w:szCs w:val="24"/>
        </w:rPr>
        <w:t>Les c</w:t>
      </w:r>
      <w:r w:rsidRPr="005967EC">
        <w:rPr>
          <w:rStyle w:val="lev"/>
          <w:rFonts w:asciiTheme="majorBidi" w:hAnsiTheme="majorBidi" w:cstheme="majorBidi"/>
          <w:sz w:val="24"/>
          <w:szCs w:val="24"/>
        </w:rPr>
        <w:t>ofinancements</w:t>
      </w:r>
      <w:r w:rsidR="00770376" w:rsidRPr="005967EC">
        <w:rPr>
          <w:rStyle w:val="lev"/>
          <w:rFonts w:asciiTheme="majorBidi" w:hAnsiTheme="majorBidi" w:cstheme="majorBidi"/>
          <w:sz w:val="24"/>
          <w:szCs w:val="24"/>
        </w:rPr>
        <w:t xml:space="preserve"> et garanties</w:t>
      </w:r>
      <w:r w:rsidR="002577E9" w:rsidRPr="005967EC">
        <w:rPr>
          <w:rFonts w:asciiTheme="majorBidi" w:hAnsiTheme="majorBidi" w:cstheme="majorBidi"/>
          <w:sz w:val="24"/>
          <w:szCs w:val="24"/>
        </w:rPr>
        <w:t xml:space="preserve"> : </w:t>
      </w:r>
      <w:r w:rsidR="0064242D">
        <w:rPr>
          <w:rFonts w:asciiTheme="majorBidi" w:hAnsiTheme="majorBidi" w:cstheme="majorBidi"/>
          <w:sz w:val="24"/>
          <w:szCs w:val="24"/>
        </w:rPr>
        <w:t>C</w:t>
      </w:r>
      <w:r w:rsidR="00770376" w:rsidRPr="005967EC">
        <w:rPr>
          <w:rFonts w:asciiTheme="majorBidi" w:hAnsiTheme="majorBidi" w:cstheme="majorBidi"/>
          <w:sz w:val="24"/>
          <w:szCs w:val="24"/>
        </w:rPr>
        <w:t>es deux dispositifs sont souvent associés pour faire un effet de levier auprès des banques. Le banquier ne financera qu’une partie du besoin, et en plus bénéficiera d’une garantie (souvent &gt; 50% du capital prêté).</w:t>
      </w:r>
    </w:p>
    <w:p w:rsidR="00770376" w:rsidRPr="0064242D" w:rsidRDefault="00770376" w:rsidP="0064242D">
      <w:pPr>
        <w:pStyle w:val="Paragraphedeliste"/>
        <w:numPr>
          <w:ilvl w:val="0"/>
          <w:numId w:val="16"/>
        </w:numPr>
        <w:autoSpaceDE w:val="0"/>
        <w:autoSpaceDN w:val="0"/>
        <w:adjustRightInd w:val="0"/>
        <w:spacing w:after="0" w:line="360" w:lineRule="auto"/>
        <w:jc w:val="both"/>
        <w:rPr>
          <w:rFonts w:asciiTheme="majorBidi" w:hAnsiTheme="majorBidi" w:cstheme="majorBidi"/>
          <w:b/>
          <w:bCs/>
          <w:sz w:val="24"/>
          <w:szCs w:val="24"/>
        </w:rPr>
      </w:pPr>
      <w:r w:rsidRPr="005967EC">
        <w:rPr>
          <w:rFonts w:asciiTheme="majorBidi" w:hAnsiTheme="majorBidi" w:cstheme="majorBidi"/>
          <w:sz w:val="24"/>
          <w:szCs w:val="24"/>
        </w:rPr>
        <w:t xml:space="preserve">Les </w:t>
      </w:r>
      <w:r w:rsidR="000136F9" w:rsidRPr="000973F0">
        <w:rPr>
          <w:rStyle w:val="lev"/>
          <w:rFonts w:asciiTheme="majorBidi" w:hAnsiTheme="majorBidi" w:cstheme="majorBidi"/>
          <w:b w:val="0"/>
          <w:bCs w:val="0"/>
          <w:sz w:val="24"/>
          <w:szCs w:val="24"/>
        </w:rPr>
        <w:t xml:space="preserve">exonérations fiscales et </w:t>
      </w:r>
      <w:r w:rsidRPr="000973F0">
        <w:rPr>
          <w:rStyle w:val="lev"/>
          <w:rFonts w:asciiTheme="majorBidi" w:hAnsiTheme="majorBidi" w:cstheme="majorBidi"/>
          <w:b w:val="0"/>
          <w:bCs w:val="0"/>
          <w:sz w:val="24"/>
          <w:szCs w:val="24"/>
        </w:rPr>
        <w:t>sociales</w:t>
      </w:r>
      <w:r w:rsidRPr="000973F0">
        <w:rPr>
          <w:rFonts w:asciiTheme="majorBidi" w:hAnsiTheme="majorBidi" w:cstheme="majorBidi"/>
          <w:b/>
          <w:bCs/>
          <w:sz w:val="24"/>
          <w:szCs w:val="24"/>
        </w:rPr>
        <w:t>.</w:t>
      </w:r>
      <w:r w:rsidRPr="005967EC">
        <w:rPr>
          <w:rStyle w:val="Appelnotedebasdep"/>
          <w:rFonts w:asciiTheme="majorBidi" w:hAnsiTheme="majorBidi" w:cstheme="majorBidi"/>
          <w:sz w:val="24"/>
          <w:szCs w:val="24"/>
        </w:rPr>
        <w:footnoteReference w:id="36"/>
      </w:r>
    </w:p>
    <w:p w:rsidR="00770376" w:rsidRDefault="00770376" w:rsidP="00530B75">
      <w:pPr>
        <w:autoSpaceDE w:val="0"/>
        <w:autoSpaceDN w:val="0"/>
        <w:adjustRightInd w:val="0"/>
        <w:spacing w:after="0" w:line="360" w:lineRule="auto"/>
        <w:jc w:val="both"/>
        <w:rPr>
          <w:rFonts w:asciiTheme="majorBidi" w:hAnsiTheme="majorBidi" w:cstheme="majorBidi"/>
          <w:sz w:val="24"/>
          <w:szCs w:val="24"/>
        </w:rPr>
      </w:pPr>
    </w:p>
    <w:p w:rsidR="00530B75" w:rsidRPr="00770376" w:rsidRDefault="00770376" w:rsidP="00C2113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30B75" w:rsidRPr="00770376">
        <w:rPr>
          <w:rFonts w:asciiTheme="majorBidi" w:hAnsiTheme="majorBidi" w:cstheme="majorBidi"/>
          <w:sz w:val="24"/>
          <w:szCs w:val="24"/>
        </w:rPr>
        <w:t xml:space="preserve">Dans ce </w:t>
      </w:r>
      <w:r>
        <w:rPr>
          <w:rFonts w:asciiTheme="majorBidi" w:hAnsiTheme="majorBidi" w:cstheme="majorBidi"/>
          <w:sz w:val="24"/>
          <w:szCs w:val="24"/>
        </w:rPr>
        <w:t>cadre d’analyse</w:t>
      </w:r>
      <w:r w:rsidR="00530B75" w:rsidRPr="00770376">
        <w:rPr>
          <w:rFonts w:asciiTheme="majorBidi" w:hAnsiTheme="majorBidi" w:cstheme="majorBidi"/>
          <w:sz w:val="24"/>
          <w:szCs w:val="24"/>
        </w:rPr>
        <w:t xml:space="preserve">, </w:t>
      </w:r>
      <w:r>
        <w:rPr>
          <w:rFonts w:asciiTheme="majorBidi" w:hAnsiTheme="majorBidi" w:cstheme="majorBidi"/>
          <w:sz w:val="24"/>
          <w:szCs w:val="24"/>
        </w:rPr>
        <w:t>les PME</w:t>
      </w:r>
      <w:r w:rsidR="00530B75" w:rsidRPr="00770376">
        <w:rPr>
          <w:rFonts w:asciiTheme="majorBidi" w:hAnsiTheme="majorBidi" w:cstheme="majorBidi"/>
          <w:sz w:val="24"/>
          <w:szCs w:val="24"/>
        </w:rPr>
        <w:t xml:space="preserve"> disposent de plusieurs possibilités en matière d'octroi d'aides publiques</w:t>
      </w:r>
      <w:r w:rsidR="00530B75" w:rsidRPr="00770376">
        <w:rPr>
          <w:rFonts w:asciiTheme="majorBidi" w:hAnsiTheme="majorBidi" w:cstheme="majorBidi"/>
          <w:b/>
          <w:bCs/>
          <w:sz w:val="24"/>
          <w:szCs w:val="24"/>
        </w:rPr>
        <w:t xml:space="preserve"> </w:t>
      </w:r>
      <w:r w:rsidR="00530B75" w:rsidRPr="00770376">
        <w:rPr>
          <w:rFonts w:asciiTheme="majorBidi" w:hAnsiTheme="majorBidi" w:cstheme="majorBidi"/>
          <w:sz w:val="24"/>
          <w:szCs w:val="24"/>
        </w:rPr>
        <w:t xml:space="preserve">telles que : </w:t>
      </w:r>
    </w:p>
    <w:p w:rsidR="00530B75" w:rsidRPr="00770376" w:rsidRDefault="00530B75" w:rsidP="00B57DD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t>Les aides générales en vue de promouvoir l’expansion économique.</w:t>
      </w:r>
    </w:p>
    <w:p w:rsidR="00530B75" w:rsidRPr="00770376" w:rsidRDefault="00530B75" w:rsidP="00B57DD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t>Les aides à l’emploi et à la formation.</w:t>
      </w:r>
    </w:p>
    <w:p w:rsidR="00530B75" w:rsidRPr="00770376" w:rsidRDefault="00530B75" w:rsidP="00B57DD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t>Les aides en vue de promouvoir l’innovation, la recherche et le développement.</w:t>
      </w:r>
    </w:p>
    <w:p w:rsidR="00530B75" w:rsidRPr="00770376" w:rsidRDefault="00530B75" w:rsidP="00B57DD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t>Les aides fiscales.</w:t>
      </w:r>
    </w:p>
    <w:p w:rsidR="00530B75" w:rsidRPr="00770376" w:rsidRDefault="00530B75" w:rsidP="00B57DD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t>Les aides en vue de promouvoir l’exportation.</w:t>
      </w:r>
    </w:p>
    <w:p w:rsidR="00530B75" w:rsidRPr="00770376" w:rsidRDefault="00530B75" w:rsidP="00B57DD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t>Les aides en vue de promouvoir les économies d’énergie et la protection de l’environnement.</w:t>
      </w:r>
    </w:p>
    <w:p w:rsidR="00530B75" w:rsidRPr="00770376" w:rsidRDefault="00530B75" w:rsidP="0064242D">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t xml:space="preserve">Les aides </w:t>
      </w:r>
      <w:r w:rsidR="0064242D">
        <w:rPr>
          <w:rFonts w:asciiTheme="majorBidi" w:hAnsiTheme="majorBidi" w:cstheme="majorBidi"/>
          <w:sz w:val="24"/>
          <w:szCs w:val="24"/>
        </w:rPr>
        <w:t>de</w:t>
      </w:r>
      <w:r w:rsidRPr="00770376">
        <w:rPr>
          <w:rFonts w:asciiTheme="majorBidi" w:hAnsiTheme="majorBidi" w:cstheme="majorBidi"/>
          <w:sz w:val="24"/>
          <w:szCs w:val="24"/>
        </w:rPr>
        <w:t xml:space="preserve"> financement.</w:t>
      </w:r>
    </w:p>
    <w:p w:rsidR="00530B75" w:rsidRPr="00770376" w:rsidRDefault="00530B75" w:rsidP="00B57DD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t>Les aides de l’union européenne.</w:t>
      </w:r>
    </w:p>
    <w:p w:rsidR="00530B75" w:rsidRDefault="00530B75" w:rsidP="00B57DD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770376">
        <w:rPr>
          <w:rFonts w:asciiTheme="majorBidi" w:hAnsiTheme="majorBidi" w:cstheme="majorBidi"/>
          <w:sz w:val="24"/>
          <w:szCs w:val="24"/>
        </w:rPr>
        <w:lastRenderedPageBreak/>
        <w:t>Les aides à l’intégration des technologies de l’information.</w:t>
      </w:r>
      <w:r w:rsidRPr="00770376">
        <w:rPr>
          <w:rStyle w:val="Appelnotedebasdep"/>
          <w:rFonts w:asciiTheme="majorBidi" w:hAnsiTheme="majorBidi" w:cstheme="majorBidi"/>
          <w:sz w:val="24"/>
          <w:szCs w:val="24"/>
        </w:rPr>
        <w:footnoteReference w:id="37"/>
      </w:r>
    </w:p>
    <w:p w:rsidR="001E66EB" w:rsidRDefault="001E66EB" w:rsidP="001E66EB">
      <w:pPr>
        <w:pStyle w:val="Paragraphedeliste"/>
        <w:autoSpaceDE w:val="0"/>
        <w:autoSpaceDN w:val="0"/>
        <w:adjustRightInd w:val="0"/>
        <w:spacing w:after="0" w:line="360" w:lineRule="auto"/>
        <w:jc w:val="both"/>
        <w:rPr>
          <w:rFonts w:asciiTheme="majorBidi" w:hAnsiTheme="majorBidi" w:cstheme="majorBidi"/>
          <w:sz w:val="24"/>
          <w:szCs w:val="24"/>
        </w:rPr>
      </w:pPr>
    </w:p>
    <w:p w:rsidR="00530B75" w:rsidRPr="00A741EF" w:rsidRDefault="001E66EB" w:rsidP="0064242D">
      <w:pPr>
        <w:autoSpaceDE w:val="0"/>
        <w:autoSpaceDN w:val="0"/>
        <w:adjustRightInd w:val="0"/>
        <w:spacing w:after="0" w:line="360" w:lineRule="auto"/>
        <w:jc w:val="both"/>
        <w:rPr>
          <w:rFonts w:asciiTheme="majorBidi" w:hAnsiTheme="majorBidi" w:cstheme="majorBidi"/>
          <w:b/>
          <w:bCs/>
          <w:sz w:val="24"/>
          <w:szCs w:val="24"/>
          <w:u w:val="single"/>
        </w:rPr>
      </w:pPr>
      <w:r w:rsidRPr="00A741EF">
        <w:rPr>
          <w:rFonts w:asciiTheme="majorBidi" w:hAnsiTheme="majorBidi" w:cstheme="majorBidi"/>
          <w:b/>
          <w:bCs/>
          <w:sz w:val="24"/>
          <w:szCs w:val="24"/>
          <w:u w:val="single"/>
        </w:rPr>
        <w:t xml:space="preserve">2-3- </w:t>
      </w:r>
      <w:r w:rsidR="0064242D">
        <w:rPr>
          <w:rFonts w:asciiTheme="majorBidi" w:hAnsiTheme="majorBidi" w:cstheme="majorBidi"/>
          <w:b/>
          <w:bCs/>
          <w:sz w:val="24"/>
          <w:szCs w:val="24"/>
          <w:u w:val="single"/>
        </w:rPr>
        <w:t>Les a</w:t>
      </w:r>
      <w:r w:rsidRPr="00A741EF">
        <w:rPr>
          <w:rFonts w:asciiTheme="majorBidi" w:hAnsiTheme="majorBidi" w:cstheme="majorBidi"/>
          <w:b/>
          <w:bCs/>
          <w:sz w:val="24"/>
          <w:szCs w:val="24"/>
          <w:u w:val="single"/>
        </w:rPr>
        <w:t>utres sources de financement par quasi-capitaux propres :</w:t>
      </w:r>
    </w:p>
    <w:p w:rsidR="00EC2D11" w:rsidRPr="00A741EF" w:rsidRDefault="000D18B9" w:rsidP="00BD1277">
      <w:pPr>
        <w:autoSpaceDE w:val="0"/>
        <w:autoSpaceDN w:val="0"/>
        <w:adjustRightInd w:val="0"/>
        <w:spacing w:after="0" w:line="360" w:lineRule="auto"/>
        <w:jc w:val="both"/>
        <w:rPr>
          <w:rFonts w:asciiTheme="majorBidi" w:hAnsiTheme="majorBidi" w:cstheme="majorBidi"/>
          <w:sz w:val="24"/>
          <w:szCs w:val="24"/>
        </w:rPr>
      </w:pPr>
      <w:r w:rsidRPr="00A741EF">
        <w:rPr>
          <w:rFonts w:asciiTheme="majorBidi" w:hAnsiTheme="majorBidi" w:cstheme="majorBidi"/>
          <w:sz w:val="24"/>
          <w:szCs w:val="24"/>
        </w:rPr>
        <w:t xml:space="preserve">    Les autres sources de financement par quasi-capitaux propres en direction des PME </w:t>
      </w:r>
      <w:r w:rsidR="00513016">
        <w:rPr>
          <w:rFonts w:asciiTheme="majorBidi" w:hAnsiTheme="majorBidi" w:cstheme="majorBidi"/>
          <w:sz w:val="24"/>
          <w:szCs w:val="24"/>
        </w:rPr>
        <w:t>concernent</w:t>
      </w:r>
      <w:r w:rsidRPr="00A741EF">
        <w:rPr>
          <w:rFonts w:asciiTheme="majorBidi" w:hAnsiTheme="majorBidi" w:cstheme="majorBidi"/>
          <w:sz w:val="24"/>
          <w:szCs w:val="24"/>
        </w:rPr>
        <w:t xml:space="preserve"> les moyens </w:t>
      </w:r>
      <w:r w:rsidR="0064242D" w:rsidRPr="00A741EF">
        <w:rPr>
          <w:rFonts w:asciiTheme="majorBidi" w:hAnsiTheme="majorBidi" w:cstheme="majorBidi"/>
          <w:sz w:val="24"/>
          <w:szCs w:val="24"/>
        </w:rPr>
        <w:t xml:space="preserve">participatifs </w:t>
      </w:r>
      <w:r w:rsidRPr="00A741EF">
        <w:rPr>
          <w:rFonts w:asciiTheme="majorBidi" w:hAnsiTheme="majorBidi" w:cstheme="majorBidi"/>
          <w:sz w:val="24"/>
          <w:szCs w:val="24"/>
        </w:rPr>
        <w:t xml:space="preserve">de la finance islamique à savoir : </w:t>
      </w:r>
      <w:r w:rsidR="0074390F" w:rsidRPr="00A741EF">
        <w:rPr>
          <w:rFonts w:asciiTheme="majorBidi" w:hAnsiTheme="majorBidi" w:cstheme="majorBidi"/>
          <w:sz w:val="24"/>
          <w:szCs w:val="24"/>
        </w:rPr>
        <w:t>l</w:t>
      </w:r>
      <w:r w:rsidR="00A741EF">
        <w:rPr>
          <w:rFonts w:asciiTheme="majorBidi" w:hAnsiTheme="majorBidi" w:cstheme="majorBidi"/>
          <w:sz w:val="24"/>
          <w:szCs w:val="24"/>
        </w:rPr>
        <w:t>a moudaraba</w:t>
      </w:r>
      <w:r w:rsidR="0064242D">
        <w:rPr>
          <w:rFonts w:asciiTheme="majorBidi" w:hAnsiTheme="majorBidi" w:cstheme="majorBidi"/>
          <w:sz w:val="24"/>
          <w:szCs w:val="24"/>
        </w:rPr>
        <w:t xml:space="preserve">, </w:t>
      </w:r>
      <w:r w:rsidR="001E66EB" w:rsidRPr="00A741EF">
        <w:rPr>
          <w:rFonts w:asciiTheme="majorBidi" w:hAnsiTheme="majorBidi" w:cstheme="majorBidi"/>
          <w:sz w:val="24"/>
          <w:szCs w:val="24"/>
        </w:rPr>
        <w:t xml:space="preserve">la </w:t>
      </w:r>
      <w:r w:rsidRPr="00A741EF">
        <w:rPr>
          <w:rFonts w:asciiTheme="majorBidi" w:hAnsiTheme="majorBidi" w:cstheme="majorBidi"/>
          <w:sz w:val="24"/>
          <w:szCs w:val="24"/>
        </w:rPr>
        <w:t>moucharaka</w:t>
      </w:r>
      <w:r w:rsidR="0064242D">
        <w:rPr>
          <w:rFonts w:asciiTheme="majorBidi" w:hAnsiTheme="majorBidi" w:cstheme="majorBidi"/>
          <w:sz w:val="24"/>
          <w:szCs w:val="24"/>
        </w:rPr>
        <w:t xml:space="preserve"> et le sukuk</w:t>
      </w:r>
      <w:r w:rsidR="00EC2D11" w:rsidRPr="00A741EF">
        <w:rPr>
          <w:rFonts w:asciiTheme="majorBidi" w:hAnsiTheme="majorBidi" w:cstheme="majorBidi"/>
          <w:sz w:val="24"/>
          <w:szCs w:val="24"/>
        </w:rPr>
        <w:t xml:space="preserve">. De ce fait, nous croyons qu'il est approprié </w:t>
      </w:r>
      <w:r w:rsidR="00513016">
        <w:rPr>
          <w:rFonts w:asciiTheme="majorBidi" w:hAnsiTheme="majorBidi" w:cstheme="majorBidi"/>
          <w:sz w:val="24"/>
          <w:szCs w:val="24"/>
        </w:rPr>
        <w:t>de définir</w:t>
      </w:r>
      <w:r w:rsidR="00EC2D11" w:rsidRPr="00A741EF">
        <w:rPr>
          <w:rFonts w:asciiTheme="majorBidi" w:hAnsiTheme="majorBidi" w:cstheme="majorBidi"/>
          <w:sz w:val="24"/>
          <w:szCs w:val="24"/>
        </w:rPr>
        <w:t xml:space="preserve"> </w:t>
      </w:r>
      <w:r w:rsidR="00FF61DD" w:rsidRPr="00A741EF">
        <w:rPr>
          <w:rFonts w:asciiTheme="majorBidi" w:hAnsiTheme="majorBidi" w:cstheme="majorBidi"/>
          <w:sz w:val="24"/>
          <w:szCs w:val="24"/>
        </w:rPr>
        <w:t xml:space="preserve">d'abord la finance islamique, </w:t>
      </w:r>
      <w:r w:rsidR="00EC2D11" w:rsidRPr="00A741EF">
        <w:rPr>
          <w:rFonts w:asciiTheme="majorBidi" w:hAnsiTheme="majorBidi" w:cstheme="majorBidi"/>
          <w:sz w:val="24"/>
          <w:szCs w:val="24"/>
        </w:rPr>
        <w:t xml:space="preserve">ses </w:t>
      </w:r>
      <w:r w:rsidR="007F31A2" w:rsidRPr="00A741EF">
        <w:rPr>
          <w:rFonts w:asciiTheme="majorBidi" w:hAnsiTheme="majorBidi" w:cstheme="majorBidi"/>
          <w:sz w:val="24"/>
          <w:szCs w:val="24"/>
        </w:rPr>
        <w:t>princip</w:t>
      </w:r>
      <w:r w:rsidR="00EC2D11" w:rsidRPr="00A741EF">
        <w:rPr>
          <w:rFonts w:asciiTheme="majorBidi" w:hAnsiTheme="majorBidi" w:cstheme="majorBidi"/>
          <w:sz w:val="24"/>
          <w:szCs w:val="24"/>
        </w:rPr>
        <w:t>es</w:t>
      </w:r>
      <w:r w:rsidR="00FF61DD" w:rsidRPr="00A741EF">
        <w:rPr>
          <w:rFonts w:asciiTheme="majorBidi" w:hAnsiTheme="majorBidi" w:cstheme="majorBidi"/>
          <w:sz w:val="24"/>
          <w:szCs w:val="24"/>
        </w:rPr>
        <w:t xml:space="preserve"> </w:t>
      </w:r>
      <w:r w:rsidR="00FB2F46">
        <w:rPr>
          <w:rFonts w:asciiTheme="majorBidi" w:hAnsiTheme="majorBidi" w:cstheme="majorBidi"/>
          <w:sz w:val="24"/>
          <w:szCs w:val="24"/>
        </w:rPr>
        <w:t xml:space="preserve">    </w:t>
      </w:r>
      <w:r w:rsidR="00FF61DD" w:rsidRPr="00A741EF">
        <w:rPr>
          <w:rFonts w:asciiTheme="majorBidi" w:hAnsiTheme="majorBidi" w:cstheme="majorBidi"/>
          <w:sz w:val="24"/>
          <w:szCs w:val="24"/>
        </w:rPr>
        <w:t>et ses sources</w:t>
      </w:r>
      <w:r w:rsidR="00EC2D11" w:rsidRPr="00A741EF">
        <w:rPr>
          <w:rFonts w:asciiTheme="majorBidi" w:hAnsiTheme="majorBidi" w:cstheme="majorBidi"/>
          <w:sz w:val="24"/>
          <w:szCs w:val="24"/>
        </w:rPr>
        <w:t xml:space="preserve">. </w:t>
      </w:r>
      <w:r w:rsidR="00BD1277">
        <w:rPr>
          <w:rFonts w:asciiTheme="majorBidi" w:hAnsiTheme="majorBidi" w:cstheme="majorBidi"/>
          <w:sz w:val="24"/>
          <w:szCs w:val="24"/>
        </w:rPr>
        <w:t>Ensuite,</w:t>
      </w:r>
      <w:r w:rsidR="00EC2D11" w:rsidRPr="00A741EF">
        <w:rPr>
          <w:rFonts w:asciiTheme="majorBidi" w:hAnsiTheme="majorBidi" w:cstheme="majorBidi"/>
          <w:sz w:val="24"/>
          <w:szCs w:val="24"/>
        </w:rPr>
        <w:t xml:space="preserve"> nous allons développer ces instruments de financement.</w:t>
      </w:r>
    </w:p>
    <w:p w:rsidR="00BD1277" w:rsidRPr="00A741EF" w:rsidRDefault="00BD1277" w:rsidP="00EC2D11">
      <w:pPr>
        <w:autoSpaceDE w:val="0"/>
        <w:autoSpaceDN w:val="0"/>
        <w:adjustRightInd w:val="0"/>
        <w:spacing w:after="0" w:line="360" w:lineRule="auto"/>
        <w:jc w:val="both"/>
        <w:rPr>
          <w:rFonts w:asciiTheme="majorBidi" w:hAnsiTheme="majorBidi" w:cstheme="majorBidi"/>
          <w:sz w:val="24"/>
          <w:szCs w:val="24"/>
        </w:rPr>
      </w:pPr>
    </w:p>
    <w:p w:rsidR="00EC2D11" w:rsidRPr="005415E6" w:rsidRDefault="00540FFC" w:rsidP="007F31A2">
      <w:pPr>
        <w:autoSpaceDE w:val="0"/>
        <w:autoSpaceDN w:val="0"/>
        <w:adjustRightInd w:val="0"/>
        <w:spacing w:after="0" w:line="360" w:lineRule="auto"/>
        <w:jc w:val="both"/>
        <w:rPr>
          <w:rFonts w:asciiTheme="majorBidi" w:hAnsiTheme="majorBidi" w:cstheme="majorBidi"/>
          <w:sz w:val="24"/>
          <w:szCs w:val="24"/>
        </w:rPr>
      </w:pPr>
      <w:r w:rsidRPr="005415E6">
        <w:rPr>
          <w:rFonts w:asciiTheme="majorBidi" w:hAnsiTheme="majorBidi" w:cstheme="majorBidi"/>
          <w:b/>
          <w:bCs/>
          <w:sz w:val="24"/>
          <w:szCs w:val="24"/>
          <w:u w:val="single"/>
        </w:rPr>
        <w:t>2-3</w:t>
      </w:r>
      <w:r w:rsidR="00FF61DD" w:rsidRPr="005415E6">
        <w:rPr>
          <w:rFonts w:asciiTheme="majorBidi" w:hAnsiTheme="majorBidi" w:cstheme="majorBidi"/>
          <w:b/>
          <w:bCs/>
          <w:sz w:val="24"/>
          <w:szCs w:val="24"/>
          <w:u w:val="single"/>
        </w:rPr>
        <w:t xml:space="preserve">-1- Définition, </w:t>
      </w:r>
      <w:r w:rsidR="007F31A2" w:rsidRPr="005415E6">
        <w:rPr>
          <w:rFonts w:asciiTheme="majorBidi" w:hAnsiTheme="majorBidi" w:cstheme="majorBidi"/>
          <w:b/>
          <w:bCs/>
          <w:sz w:val="24"/>
          <w:szCs w:val="24"/>
          <w:u w:val="single"/>
        </w:rPr>
        <w:t>princip</w:t>
      </w:r>
      <w:r w:rsidRPr="005415E6">
        <w:rPr>
          <w:rFonts w:asciiTheme="majorBidi" w:hAnsiTheme="majorBidi" w:cstheme="majorBidi"/>
          <w:b/>
          <w:bCs/>
          <w:sz w:val="24"/>
          <w:szCs w:val="24"/>
          <w:u w:val="single"/>
        </w:rPr>
        <w:t>es</w:t>
      </w:r>
      <w:r w:rsidR="00FF61DD" w:rsidRPr="005415E6">
        <w:rPr>
          <w:rFonts w:asciiTheme="majorBidi" w:hAnsiTheme="majorBidi" w:cstheme="majorBidi"/>
          <w:b/>
          <w:bCs/>
          <w:sz w:val="24"/>
          <w:szCs w:val="24"/>
          <w:u w:val="single"/>
        </w:rPr>
        <w:t xml:space="preserve"> et sources</w:t>
      </w:r>
      <w:r w:rsidRPr="005415E6">
        <w:rPr>
          <w:rFonts w:asciiTheme="majorBidi" w:hAnsiTheme="majorBidi" w:cstheme="majorBidi"/>
          <w:b/>
          <w:bCs/>
          <w:sz w:val="24"/>
          <w:szCs w:val="24"/>
          <w:u w:val="single"/>
        </w:rPr>
        <w:t xml:space="preserve"> de la finance islamique :</w:t>
      </w:r>
      <w:r w:rsidR="00EC2D11" w:rsidRPr="005415E6">
        <w:rPr>
          <w:rFonts w:asciiTheme="majorBidi" w:hAnsiTheme="majorBidi" w:cstheme="majorBidi"/>
          <w:sz w:val="24"/>
          <w:szCs w:val="24"/>
        </w:rPr>
        <w:t xml:space="preserve"> </w:t>
      </w:r>
      <w:r w:rsidR="001470AE" w:rsidRPr="005415E6">
        <w:rPr>
          <w:rFonts w:asciiTheme="majorBidi" w:hAnsiTheme="majorBidi" w:cstheme="majorBidi"/>
          <w:sz w:val="24"/>
          <w:szCs w:val="24"/>
        </w:rPr>
        <w:t xml:space="preserve"> </w:t>
      </w:r>
    </w:p>
    <w:p w:rsidR="00FF61DD" w:rsidRPr="005415E6" w:rsidRDefault="0044247E" w:rsidP="00112CA6">
      <w:pPr>
        <w:autoSpaceDE w:val="0"/>
        <w:autoSpaceDN w:val="0"/>
        <w:adjustRightInd w:val="0"/>
        <w:spacing w:after="0" w:line="360" w:lineRule="auto"/>
        <w:jc w:val="both"/>
        <w:rPr>
          <w:rFonts w:asciiTheme="majorBidi" w:hAnsiTheme="majorBidi" w:cstheme="majorBidi"/>
          <w:sz w:val="24"/>
          <w:szCs w:val="24"/>
        </w:rPr>
      </w:pPr>
      <w:r w:rsidRPr="005415E6">
        <w:rPr>
          <w:rFonts w:asciiTheme="majorBidi" w:hAnsiTheme="majorBidi" w:cstheme="majorBidi"/>
          <w:sz w:val="24"/>
          <w:szCs w:val="24"/>
        </w:rPr>
        <w:t xml:space="preserve">    </w:t>
      </w:r>
      <w:r w:rsidR="00112CA6" w:rsidRPr="005415E6">
        <w:rPr>
          <w:rFonts w:asciiTheme="majorBidi" w:hAnsiTheme="majorBidi" w:cstheme="majorBidi"/>
          <w:sz w:val="24"/>
          <w:szCs w:val="24"/>
        </w:rPr>
        <w:t>Certaines</w:t>
      </w:r>
      <w:r w:rsidR="00225EB5" w:rsidRPr="005415E6">
        <w:rPr>
          <w:rFonts w:asciiTheme="majorBidi" w:hAnsiTheme="majorBidi" w:cstheme="majorBidi"/>
          <w:sz w:val="24"/>
          <w:szCs w:val="24"/>
        </w:rPr>
        <w:t xml:space="preserve"> définitions de la finance islamique </w:t>
      </w:r>
      <w:r w:rsidR="00112CA6" w:rsidRPr="005415E6">
        <w:rPr>
          <w:rFonts w:asciiTheme="majorBidi" w:hAnsiTheme="majorBidi" w:cstheme="majorBidi"/>
          <w:sz w:val="24"/>
          <w:szCs w:val="24"/>
        </w:rPr>
        <w:t>sont</w:t>
      </w:r>
      <w:r w:rsidR="00225EB5" w:rsidRPr="005415E6">
        <w:rPr>
          <w:rFonts w:asciiTheme="majorBidi" w:hAnsiTheme="majorBidi" w:cstheme="majorBidi"/>
          <w:sz w:val="24"/>
          <w:szCs w:val="24"/>
        </w:rPr>
        <w:t xml:space="preserve"> très restreintes (opérations de financement sans intérêt bancaire)</w:t>
      </w:r>
      <w:r w:rsidR="00112CA6" w:rsidRPr="005415E6">
        <w:rPr>
          <w:rFonts w:asciiTheme="majorBidi" w:hAnsiTheme="majorBidi" w:cstheme="majorBidi"/>
          <w:sz w:val="24"/>
          <w:szCs w:val="24"/>
        </w:rPr>
        <w:t>, alors que d’autres sont plus</w:t>
      </w:r>
      <w:r w:rsidR="00225EB5" w:rsidRPr="005415E6">
        <w:rPr>
          <w:rFonts w:asciiTheme="majorBidi" w:hAnsiTheme="majorBidi" w:cstheme="majorBidi"/>
          <w:sz w:val="24"/>
          <w:szCs w:val="24"/>
        </w:rPr>
        <w:t xml:space="preserve"> </w:t>
      </w:r>
      <w:r w:rsidR="00112CA6" w:rsidRPr="005415E6">
        <w:rPr>
          <w:rFonts w:asciiTheme="majorBidi" w:hAnsiTheme="majorBidi" w:cstheme="majorBidi"/>
          <w:sz w:val="24"/>
          <w:szCs w:val="24"/>
        </w:rPr>
        <w:t>générales</w:t>
      </w:r>
      <w:r w:rsidR="00225EB5" w:rsidRPr="005415E6">
        <w:rPr>
          <w:rFonts w:asciiTheme="majorBidi" w:hAnsiTheme="majorBidi" w:cstheme="majorBidi"/>
          <w:sz w:val="24"/>
          <w:szCs w:val="24"/>
        </w:rPr>
        <w:t xml:space="preserve"> (les opérations financières effectuées par les </w:t>
      </w:r>
      <w:r w:rsidR="00862F78" w:rsidRPr="005415E6">
        <w:rPr>
          <w:rFonts w:asciiTheme="majorBidi" w:hAnsiTheme="majorBidi" w:cstheme="majorBidi"/>
          <w:sz w:val="24"/>
          <w:szCs w:val="24"/>
        </w:rPr>
        <w:t>musulmans). De ce fait, l</w:t>
      </w:r>
      <w:r w:rsidR="00225EB5" w:rsidRPr="005415E6">
        <w:rPr>
          <w:rFonts w:asciiTheme="majorBidi" w:hAnsiTheme="majorBidi" w:cstheme="majorBidi"/>
          <w:sz w:val="24"/>
          <w:szCs w:val="24"/>
        </w:rPr>
        <w:t xml:space="preserve">a finance islamique </w:t>
      </w:r>
      <w:r w:rsidR="00862F78" w:rsidRPr="005415E6">
        <w:rPr>
          <w:rFonts w:asciiTheme="majorBidi" w:hAnsiTheme="majorBidi" w:cstheme="majorBidi"/>
          <w:sz w:val="24"/>
          <w:szCs w:val="24"/>
        </w:rPr>
        <w:t xml:space="preserve">peut être </w:t>
      </w:r>
      <w:r w:rsidR="00225EB5" w:rsidRPr="005415E6">
        <w:rPr>
          <w:rFonts w:asciiTheme="majorBidi" w:hAnsiTheme="majorBidi" w:cstheme="majorBidi"/>
          <w:sz w:val="24"/>
          <w:szCs w:val="24"/>
        </w:rPr>
        <w:t xml:space="preserve">définie comme étant </w:t>
      </w:r>
      <w:r w:rsidR="00862F78" w:rsidRPr="005415E6">
        <w:rPr>
          <w:rFonts w:asciiTheme="majorBidi" w:hAnsiTheme="majorBidi" w:cstheme="majorBidi"/>
          <w:sz w:val="24"/>
          <w:szCs w:val="24"/>
        </w:rPr>
        <w:t xml:space="preserve">l’ensemble </w:t>
      </w:r>
      <w:r w:rsidR="00225EB5" w:rsidRPr="005415E6">
        <w:rPr>
          <w:rFonts w:asciiTheme="majorBidi" w:hAnsiTheme="majorBidi" w:cstheme="majorBidi"/>
          <w:sz w:val="24"/>
          <w:szCs w:val="24"/>
        </w:rPr>
        <w:t xml:space="preserve">des services financiers et opérations de financement principalement mis en </w:t>
      </w:r>
      <w:r w:rsidR="00862F78" w:rsidRPr="005415E6">
        <w:rPr>
          <w:rFonts w:asciiTheme="majorBidi" w:hAnsiTheme="majorBidi" w:cstheme="majorBidi"/>
          <w:sz w:val="24"/>
          <w:szCs w:val="24"/>
        </w:rPr>
        <w:t>œuvre</w:t>
      </w:r>
      <w:r w:rsidR="00225EB5" w:rsidRPr="005415E6">
        <w:rPr>
          <w:rFonts w:asciiTheme="majorBidi" w:hAnsiTheme="majorBidi" w:cstheme="majorBidi"/>
          <w:sz w:val="24"/>
          <w:szCs w:val="24"/>
        </w:rPr>
        <w:t xml:space="preserve"> pour se conf</w:t>
      </w:r>
      <w:r w:rsidR="006436E2" w:rsidRPr="005415E6">
        <w:rPr>
          <w:rFonts w:asciiTheme="majorBidi" w:hAnsiTheme="majorBidi" w:cstheme="majorBidi"/>
          <w:sz w:val="24"/>
          <w:szCs w:val="24"/>
        </w:rPr>
        <w:t>ormer aux principes de la Chari</w:t>
      </w:r>
      <w:r w:rsidR="00862F78" w:rsidRPr="005415E6">
        <w:rPr>
          <w:rFonts w:asciiTheme="majorBidi" w:hAnsiTheme="majorBidi" w:cstheme="majorBidi"/>
          <w:sz w:val="24"/>
          <w:szCs w:val="24"/>
        </w:rPr>
        <w:t>a</w:t>
      </w:r>
      <w:r w:rsidR="00225EB5" w:rsidRPr="005415E6">
        <w:rPr>
          <w:rFonts w:asciiTheme="majorBidi" w:hAnsiTheme="majorBidi" w:cstheme="majorBidi"/>
          <w:sz w:val="24"/>
          <w:szCs w:val="24"/>
        </w:rPr>
        <w:t>. Cette définition va au-delà de l’assimilation de la finance islamique aux financements «sans intérêt» car elle implique que la finance islamique vise une distribution ég</w:t>
      </w:r>
      <w:r w:rsidR="00112CA6" w:rsidRPr="005415E6">
        <w:rPr>
          <w:rFonts w:asciiTheme="majorBidi" w:hAnsiTheme="majorBidi" w:cstheme="majorBidi"/>
          <w:sz w:val="24"/>
          <w:szCs w:val="24"/>
        </w:rPr>
        <w:t xml:space="preserve">ale </w:t>
      </w:r>
      <w:r w:rsidR="00A06FC1">
        <w:rPr>
          <w:rFonts w:asciiTheme="majorBidi" w:hAnsiTheme="majorBidi" w:cstheme="majorBidi"/>
          <w:sz w:val="24"/>
          <w:szCs w:val="24"/>
        </w:rPr>
        <w:t xml:space="preserve">   </w:t>
      </w:r>
      <w:r w:rsidR="00112CA6" w:rsidRPr="005415E6">
        <w:rPr>
          <w:rFonts w:asciiTheme="majorBidi" w:hAnsiTheme="majorBidi" w:cstheme="majorBidi"/>
          <w:sz w:val="24"/>
          <w:szCs w:val="24"/>
        </w:rPr>
        <w:t>et équitable des ressources. Elle</w:t>
      </w:r>
      <w:r w:rsidR="00225EB5" w:rsidRPr="005415E6">
        <w:rPr>
          <w:rFonts w:asciiTheme="majorBidi" w:hAnsiTheme="majorBidi" w:cstheme="majorBidi"/>
          <w:sz w:val="24"/>
          <w:szCs w:val="24"/>
        </w:rPr>
        <w:t xml:space="preserve"> favorise</w:t>
      </w:r>
      <w:r w:rsidR="00112CA6" w:rsidRPr="005415E6">
        <w:rPr>
          <w:rFonts w:asciiTheme="majorBidi" w:hAnsiTheme="majorBidi" w:cstheme="majorBidi"/>
          <w:sz w:val="24"/>
          <w:szCs w:val="24"/>
        </w:rPr>
        <w:t xml:space="preserve"> en plus</w:t>
      </w:r>
      <w:r w:rsidR="00225EB5" w:rsidRPr="005415E6">
        <w:rPr>
          <w:rFonts w:asciiTheme="majorBidi" w:hAnsiTheme="majorBidi" w:cstheme="majorBidi"/>
          <w:sz w:val="24"/>
          <w:szCs w:val="24"/>
        </w:rPr>
        <w:t xml:space="preserve"> l’investissement, le développement et le partage des ris</w:t>
      </w:r>
      <w:r w:rsidR="00FC10BB" w:rsidRPr="005415E6">
        <w:rPr>
          <w:rFonts w:asciiTheme="majorBidi" w:hAnsiTheme="majorBidi" w:cstheme="majorBidi"/>
          <w:sz w:val="24"/>
          <w:szCs w:val="24"/>
        </w:rPr>
        <w:t>ques, tout en s’appuyant sur les</w:t>
      </w:r>
      <w:r w:rsidR="003E4BAC" w:rsidRPr="005415E6">
        <w:rPr>
          <w:rFonts w:asciiTheme="majorBidi" w:hAnsiTheme="majorBidi" w:cstheme="majorBidi"/>
          <w:sz w:val="24"/>
          <w:szCs w:val="24"/>
        </w:rPr>
        <w:t xml:space="preserve"> principes définis</w:t>
      </w:r>
      <w:r w:rsidR="00862F78" w:rsidRPr="005415E6">
        <w:rPr>
          <w:rFonts w:asciiTheme="majorBidi" w:hAnsiTheme="majorBidi" w:cstheme="majorBidi"/>
          <w:sz w:val="24"/>
          <w:szCs w:val="24"/>
        </w:rPr>
        <w:t xml:space="preserve"> par la Charia</w:t>
      </w:r>
      <w:r w:rsidR="00FC10BB" w:rsidRPr="005415E6">
        <w:rPr>
          <w:rFonts w:asciiTheme="majorBidi" w:hAnsiTheme="majorBidi" w:cstheme="majorBidi"/>
          <w:sz w:val="24"/>
          <w:szCs w:val="24"/>
        </w:rPr>
        <w:t>.</w:t>
      </w:r>
      <w:r w:rsidR="00AB4065" w:rsidRPr="005415E6">
        <w:rPr>
          <w:rStyle w:val="Appelnotedebasdep"/>
          <w:rFonts w:asciiTheme="majorBidi" w:hAnsiTheme="majorBidi" w:cstheme="majorBidi"/>
          <w:sz w:val="24"/>
          <w:szCs w:val="24"/>
        </w:rPr>
        <w:footnoteReference w:id="38"/>
      </w:r>
      <w:r w:rsidR="001B109A" w:rsidRPr="005415E6">
        <w:rPr>
          <w:rFonts w:asciiTheme="majorBidi" w:hAnsiTheme="majorBidi" w:cstheme="majorBidi"/>
          <w:sz w:val="24"/>
          <w:szCs w:val="24"/>
        </w:rPr>
        <w:t xml:space="preserve"> C</w:t>
      </w:r>
      <w:r w:rsidR="00FC10BB" w:rsidRPr="005415E6">
        <w:rPr>
          <w:rFonts w:asciiTheme="majorBidi" w:hAnsiTheme="majorBidi" w:cstheme="majorBidi"/>
          <w:sz w:val="24"/>
          <w:szCs w:val="24"/>
        </w:rPr>
        <w:t xml:space="preserve">es derniers </w:t>
      </w:r>
      <w:r w:rsidR="00FF61DD" w:rsidRPr="005415E6">
        <w:rPr>
          <w:rFonts w:asciiTheme="majorBidi" w:hAnsiTheme="majorBidi" w:cstheme="majorBidi"/>
          <w:sz w:val="24"/>
          <w:szCs w:val="24"/>
        </w:rPr>
        <w:t>sont récapitulés dans ce qui suit :</w:t>
      </w:r>
    </w:p>
    <w:p w:rsidR="005E0A5A" w:rsidRPr="001B109A" w:rsidRDefault="005E0A5A" w:rsidP="001B109A">
      <w:pPr>
        <w:autoSpaceDE w:val="0"/>
        <w:autoSpaceDN w:val="0"/>
        <w:adjustRightInd w:val="0"/>
        <w:spacing w:after="0" w:line="360" w:lineRule="auto"/>
        <w:jc w:val="both"/>
        <w:rPr>
          <w:rFonts w:asciiTheme="majorBidi" w:hAnsiTheme="majorBidi" w:cstheme="majorBidi"/>
          <w:sz w:val="24"/>
          <w:szCs w:val="24"/>
        </w:rPr>
      </w:pPr>
    </w:p>
    <w:p w:rsidR="00C56607" w:rsidRDefault="00C56607" w:rsidP="00C56607">
      <w:pPr>
        <w:autoSpaceDE w:val="0"/>
        <w:autoSpaceDN w:val="0"/>
        <w:adjustRightInd w:val="0"/>
        <w:spacing w:after="0" w:line="360" w:lineRule="auto"/>
        <w:jc w:val="both"/>
        <w:rPr>
          <w:rFonts w:asciiTheme="majorBidi" w:hAnsiTheme="majorBidi" w:cstheme="majorBidi"/>
          <w:b/>
          <w:bCs/>
          <w:sz w:val="24"/>
          <w:szCs w:val="24"/>
          <w:u w:val="single"/>
        </w:rPr>
      </w:pPr>
      <w:r w:rsidRPr="00C56607">
        <w:rPr>
          <w:rFonts w:asciiTheme="majorBidi" w:hAnsiTheme="majorBidi" w:cstheme="majorBidi"/>
          <w:b/>
          <w:bCs/>
          <w:sz w:val="24"/>
          <w:szCs w:val="24"/>
          <w:u w:val="single"/>
        </w:rPr>
        <w:t xml:space="preserve">a- </w:t>
      </w:r>
      <w:r w:rsidR="00FF61DD" w:rsidRPr="00C56607">
        <w:rPr>
          <w:rFonts w:asciiTheme="majorBidi" w:hAnsiTheme="majorBidi" w:cstheme="majorBidi"/>
          <w:b/>
          <w:bCs/>
          <w:sz w:val="24"/>
          <w:szCs w:val="24"/>
          <w:u w:val="single"/>
        </w:rPr>
        <w:t>L’interdiction de l’intérêt</w:t>
      </w:r>
      <w:r w:rsidRPr="00C56607">
        <w:rPr>
          <w:rFonts w:asciiTheme="majorBidi" w:hAnsiTheme="majorBidi" w:cstheme="majorBidi"/>
          <w:b/>
          <w:bCs/>
          <w:sz w:val="24"/>
          <w:szCs w:val="24"/>
          <w:u w:val="single"/>
        </w:rPr>
        <w:t> :</w:t>
      </w:r>
    </w:p>
    <w:p w:rsidR="00FF61DD" w:rsidRDefault="00C56607" w:rsidP="00E27986">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F61DD" w:rsidRPr="00C56607">
        <w:rPr>
          <w:rFonts w:asciiTheme="majorBidi" w:hAnsiTheme="majorBidi" w:cstheme="majorBidi"/>
          <w:sz w:val="24"/>
          <w:szCs w:val="24"/>
        </w:rPr>
        <w:t>Les pratiques de l’économie islamique interdisent toute sorte d’intérêt payé ou reçu quelle que</w:t>
      </w:r>
      <w:r w:rsidRPr="00C56607">
        <w:rPr>
          <w:rFonts w:asciiTheme="majorBidi" w:hAnsiTheme="majorBidi" w:cstheme="majorBidi"/>
          <w:sz w:val="24"/>
          <w:szCs w:val="24"/>
        </w:rPr>
        <w:t xml:space="preserve"> </w:t>
      </w:r>
      <w:r w:rsidR="00FF61DD" w:rsidRPr="00C56607">
        <w:rPr>
          <w:rFonts w:asciiTheme="majorBidi" w:hAnsiTheme="majorBidi" w:cstheme="majorBidi"/>
          <w:sz w:val="24"/>
          <w:szCs w:val="24"/>
        </w:rPr>
        <w:t>soit la nature ou la grandeur de la transaction. Cette interdiction ne se limite pas à un taux</w:t>
      </w:r>
      <w:r w:rsidRPr="00C56607">
        <w:rPr>
          <w:rFonts w:asciiTheme="majorBidi" w:hAnsiTheme="majorBidi" w:cstheme="majorBidi"/>
          <w:sz w:val="24"/>
          <w:szCs w:val="24"/>
        </w:rPr>
        <w:t xml:space="preserve"> </w:t>
      </w:r>
      <w:r w:rsidR="00FF61DD" w:rsidRPr="00C56607">
        <w:rPr>
          <w:rFonts w:asciiTheme="majorBidi" w:hAnsiTheme="majorBidi" w:cstheme="majorBidi"/>
          <w:sz w:val="24"/>
          <w:szCs w:val="24"/>
        </w:rPr>
        <w:t>usurier mais inclut toute sorte d’intérêt. Tout revenu fixe et prédéterminé, connu ex-ante,</w:t>
      </w:r>
      <w:r w:rsidRPr="00C56607">
        <w:rPr>
          <w:rFonts w:asciiTheme="majorBidi" w:hAnsiTheme="majorBidi" w:cstheme="majorBidi"/>
          <w:sz w:val="24"/>
          <w:szCs w:val="24"/>
        </w:rPr>
        <w:t xml:space="preserve"> </w:t>
      </w:r>
      <w:r w:rsidR="00FF61DD" w:rsidRPr="00C56607">
        <w:rPr>
          <w:rFonts w:asciiTheme="majorBidi" w:hAnsiTheme="majorBidi" w:cstheme="majorBidi"/>
          <w:sz w:val="24"/>
          <w:szCs w:val="24"/>
        </w:rPr>
        <w:t>indépendant de la rentabilité de l’actif financé n’est pas admis. Notons que cette règle</w:t>
      </w:r>
      <w:r w:rsidRPr="00C56607">
        <w:rPr>
          <w:rFonts w:asciiTheme="majorBidi" w:hAnsiTheme="majorBidi" w:cstheme="majorBidi"/>
          <w:sz w:val="24"/>
          <w:szCs w:val="24"/>
        </w:rPr>
        <w:t xml:space="preserve"> </w:t>
      </w:r>
      <w:r w:rsidR="00FF61DD" w:rsidRPr="00C56607">
        <w:rPr>
          <w:rFonts w:asciiTheme="majorBidi" w:hAnsiTheme="majorBidi" w:cstheme="majorBidi"/>
          <w:sz w:val="24"/>
          <w:szCs w:val="24"/>
        </w:rPr>
        <w:t>s’applique également aux intérêts variables connus ex-post. Selon les principes</w:t>
      </w:r>
      <w:r w:rsidRPr="00C56607">
        <w:rPr>
          <w:rFonts w:asciiTheme="majorBidi" w:hAnsiTheme="majorBidi" w:cstheme="majorBidi"/>
          <w:sz w:val="24"/>
          <w:szCs w:val="24"/>
        </w:rPr>
        <w:t xml:space="preserve"> </w:t>
      </w:r>
      <w:r w:rsidR="00FF61DD" w:rsidRPr="00C56607">
        <w:rPr>
          <w:rFonts w:asciiTheme="majorBidi" w:hAnsiTheme="majorBidi" w:cstheme="majorBidi"/>
          <w:sz w:val="24"/>
          <w:szCs w:val="24"/>
        </w:rPr>
        <w:t>de</w:t>
      </w:r>
      <w:r>
        <w:rPr>
          <w:rFonts w:asciiTheme="majorBidi" w:hAnsiTheme="majorBidi" w:cstheme="majorBidi"/>
          <w:sz w:val="24"/>
          <w:szCs w:val="24"/>
        </w:rPr>
        <w:t xml:space="preserve"> la Charia, l’argent n’a aucune </w:t>
      </w:r>
      <w:r w:rsidR="00FF61DD" w:rsidRPr="00C56607">
        <w:rPr>
          <w:rFonts w:asciiTheme="majorBidi" w:hAnsiTheme="majorBidi" w:cstheme="majorBidi"/>
          <w:sz w:val="24"/>
          <w:szCs w:val="24"/>
        </w:rPr>
        <w:t>valeur intrinsèque car il constitue simplement un moyen</w:t>
      </w:r>
      <w:r>
        <w:rPr>
          <w:rFonts w:asciiTheme="majorBidi" w:hAnsiTheme="majorBidi" w:cstheme="majorBidi"/>
          <w:sz w:val="24"/>
          <w:szCs w:val="24"/>
        </w:rPr>
        <w:t xml:space="preserve"> </w:t>
      </w:r>
      <w:r w:rsidR="00FF61DD" w:rsidRPr="00C56607">
        <w:rPr>
          <w:rFonts w:asciiTheme="majorBidi" w:hAnsiTheme="majorBidi" w:cstheme="majorBidi"/>
          <w:sz w:val="24"/>
          <w:szCs w:val="24"/>
        </w:rPr>
        <w:t>d’échange.</w:t>
      </w:r>
      <w:r>
        <w:rPr>
          <w:rFonts w:asciiTheme="majorBidi" w:hAnsiTheme="majorBidi" w:cstheme="majorBidi"/>
          <w:sz w:val="24"/>
          <w:szCs w:val="24"/>
        </w:rPr>
        <w:t xml:space="preserve"> En effet, la finance islamique </w:t>
      </w:r>
      <w:r w:rsidR="00FF61DD" w:rsidRPr="00C56607">
        <w:rPr>
          <w:rFonts w:asciiTheme="majorBidi" w:hAnsiTheme="majorBidi" w:cstheme="majorBidi"/>
          <w:sz w:val="24"/>
          <w:szCs w:val="24"/>
        </w:rPr>
        <w:t>considère que le fondement de la rémunération de l’argent placé</w:t>
      </w:r>
      <w:r>
        <w:rPr>
          <w:rFonts w:asciiTheme="majorBidi" w:hAnsiTheme="majorBidi" w:cstheme="majorBidi"/>
          <w:sz w:val="24"/>
          <w:szCs w:val="24"/>
        </w:rPr>
        <w:t xml:space="preserve"> </w:t>
      </w:r>
      <w:r w:rsidR="00FF61DD" w:rsidRPr="00C56607">
        <w:rPr>
          <w:rFonts w:asciiTheme="majorBidi" w:hAnsiTheme="majorBidi" w:cstheme="majorBidi"/>
          <w:sz w:val="24"/>
          <w:szCs w:val="24"/>
        </w:rPr>
        <w:t>est uniquement la rentabi</w:t>
      </w:r>
      <w:r w:rsidR="00E27986">
        <w:rPr>
          <w:rFonts w:asciiTheme="majorBidi" w:hAnsiTheme="majorBidi" w:cstheme="majorBidi"/>
          <w:sz w:val="24"/>
          <w:szCs w:val="24"/>
        </w:rPr>
        <w:t>lité de l’actif ainsi financé, e</w:t>
      </w:r>
      <w:r w:rsidR="00FF61DD" w:rsidRPr="00C56607">
        <w:rPr>
          <w:rFonts w:asciiTheme="majorBidi" w:hAnsiTheme="majorBidi" w:cstheme="majorBidi"/>
          <w:sz w:val="24"/>
          <w:szCs w:val="24"/>
        </w:rPr>
        <w:t>lle exclut par principe l’idée d’une</w:t>
      </w:r>
      <w:r>
        <w:rPr>
          <w:rFonts w:asciiTheme="majorBidi" w:hAnsiTheme="majorBidi" w:cstheme="majorBidi"/>
          <w:sz w:val="24"/>
          <w:szCs w:val="24"/>
        </w:rPr>
        <w:t xml:space="preserve"> </w:t>
      </w:r>
      <w:r w:rsidR="00FF61DD" w:rsidRPr="00C56607">
        <w:rPr>
          <w:rFonts w:asciiTheme="majorBidi" w:hAnsiTheme="majorBidi" w:cstheme="majorBidi"/>
          <w:sz w:val="24"/>
          <w:szCs w:val="24"/>
        </w:rPr>
        <w:t>rémunération fixe, déconnectée de la rentabilité de l’actif financé.</w:t>
      </w:r>
    </w:p>
    <w:p w:rsidR="00C56607" w:rsidRDefault="00C56607" w:rsidP="00C56607">
      <w:pPr>
        <w:autoSpaceDE w:val="0"/>
        <w:autoSpaceDN w:val="0"/>
        <w:adjustRightInd w:val="0"/>
        <w:spacing w:after="0" w:line="360" w:lineRule="auto"/>
        <w:jc w:val="both"/>
        <w:rPr>
          <w:rFonts w:asciiTheme="majorBidi" w:hAnsiTheme="majorBidi" w:cstheme="majorBidi"/>
          <w:sz w:val="24"/>
          <w:szCs w:val="24"/>
        </w:rPr>
      </w:pPr>
    </w:p>
    <w:p w:rsidR="00653626" w:rsidRDefault="00653626" w:rsidP="00C56607">
      <w:pPr>
        <w:autoSpaceDE w:val="0"/>
        <w:autoSpaceDN w:val="0"/>
        <w:adjustRightInd w:val="0"/>
        <w:spacing w:after="0" w:line="360" w:lineRule="auto"/>
        <w:jc w:val="both"/>
        <w:rPr>
          <w:rFonts w:asciiTheme="majorBidi" w:hAnsiTheme="majorBidi" w:cstheme="majorBidi"/>
          <w:sz w:val="24"/>
          <w:szCs w:val="24"/>
        </w:rPr>
      </w:pPr>
    </w:p>
    <w:p w:rsidR="00653626" w:rsidRPr="00C56607" w:rsidRDefault="00653626" w:rsidP="00C56607">
      <w:pPr>
        <w:autoSpaceDE w:val="0"/>
        <w:autoSpaceDN w:val="0"/>
        <w:adjustRightInd w:val="0"/>
        <w:spacing w:after="0" w:line="360" w:lineRule="auto"/>
        <w:jc w:val="both"/>
        <w:rPr>
          <w:rFonts w:asciiTheme="majorBidi" w:hAnsiTheme="majorBidi" w:cstheme="majorBidi"/>
          <w:sz w:val="24"/>
          <w:szCs w:val="24"/>
        </w:rPr>
      </w:pPr>
    </w:p>
    <w:p w:rsidR="00FF61DD" w:rsidRPr="00C56607" w:rsidRDefault="00C56607" w:rsidP="00FF61DD">
      <w:pPr>
        <w:autoSpaceDE w:val="0"/>
        <w:autoSpaceDN w:val="0"/>
        <w:adjustRightInd w:val="0"/>
        <w:spacing w:after="0" w:line="360" w:lineRule="auto"/>
        <w:jc w:val="both"/>
        <w:rPr>
          <w:rFonts w:asciiTheme="majorBidi" w:hAnsiTheme="majorBidi" w:cstheme="majorBidi"/>
          <w:b/>
          <w:bCs/>
          <w:sz w:val="24"/>
          <w:szCs w:val="24"/>
          <w:u w:val="single"/>
        </w:rPr>
      </w:pPr>
      <w:r w:rsidRPr="00C56607">
        <w:rPr>
          <w:rFonts w:asciiTheme="majorBidi" w:hAnsiTheme="majorBidi" w:cstheme="majorBidi"/>
          <w:b/>
          <w:bCs/>
          <w:sz w:val="24"/>
          <w:szCs w:val="24"/>
          <w:u w:val="single"/>
        </w:rPr>
        <w:lastRenderedPageBreak/>
        <w:t xml:space="preserve">b- </w:t>
      </w:r>
      <w:r w:rsidR="00BD1061">
        <w:rPr>
          <w:rFonts w:asciiTheme="majorBidi" w:hAnsiTheme="majorBidi" w:cstheme="majorBidi"/>
          <w:b/>
          <w:bCs/>
          <w:sz w:val="24"/>
          <w:szCs w:val="24"/>
          <w:u w:val="single"/>
        </w:rPr>
        <w:t>Le principe de p</w:t>
      </w:r>
      <w:r w:rsidR="00FF61DD" w:rsidRPr="00C56607">
        <w:rPr>
          <w:rFonts w:asciiTheme="majorBidi" w:hAnsiTheme="majorBidi" w:cstheme="majorBidi"/>
          <w:b/>
          <w:bCs/>
          <w:sz w:val="24"/>
          <w:szCs w:val="24"/>
          <w:u w:val="single"/>
        </w:rPr>
        <w:t>ar</w:t>
      </w:r>
      <w:r w:rsidR="00BD1061">
        <w:rPr>
          <w:rFonts w:asciiTheme="majorBidi" w:hAnsiTheme="majorBidi" w:cstheme="majorBidi"/>
          <w:b/>
          <w:bCs/>
          <w:sz w:val="24"/>
          <w:szCs w:val="24"/>
          <w:u w:val="single"/>
        </w:rPr>
        <w:t xml:space="preserve">tage des pertes et </w:t>
      </w:r>
      <w:r w:rsidR="00E27986">
        <w:rPr>
          <w:rFonts w:asciiTheme="majorBidi" w:hAnsiTheme="majorBidi" w:cstheme="majorBidi"/>
          <w:b/>
          <w:bCs/>
          <w:sz w:val="24"/>
          <w:szCs w:val="24"/>
          <w:u w:val="single"/>
        </w:rPr>
        <w:t xml:space="preserve">des </w:t>
      </w:r>
      <w:r w:rsidR="00BD1061">
        <w:rPr>
          <w:rFonts w:asciiTheme="majorBidi" w:hAnsiTheme="majorBidi" w:cstheme="majorBidi"/>
          <w:b/>
          <w:bCs/>
          <w:sz w:val="24"/>
          <w:szCs w:val="24"/>
          <w:u w:val="single"/>
        </w:rPr>
        <w:t>p</w:t>
      </w:r>
      <w:r w:rsidRPr="00C56607">
        <w:rPr>
          <w:rFonts w:asciiTheme="majorBidi" w:hAnsiTheme="majorBidi" w:cstheme="majorBidi"/>
          <w:b/>
          <w:bCs/>
          <w:sz w:val="24"/>
          <w:szCs w:val="24"/>
          <w:u w:val="single"/>
        </w:rPr>
        <w:t>rofits :</w:t>
      </w:r>
    </w:p>
    <w:p w:rsidR="00FF61DD" w:rsidRDefault="00C56607" w:rsidP="00E27986">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F61DD" w:rsidRPr="00FF61DD">
        <w:rPr>
          <w:rFonts w:asciiTheme="majorBidi" w:hAnsiTheme="majorBidi" w:cstheme="majorBidi"/>
          <w:sz w:val="24"/>
          <w:szCs w:val="24"/>
        </w:rPr>
        <w:t xml:space="preserve">Le principe de </w:t>
      </w:r>
      <w:r w:rsidR="00E27986">
        <w:rPr>
          <w:rFonts w:asciiTheme="majorBidi" w:hAnsiTheme="majorBidi" w:cstheme="majorBidi"/>
          <w:sz w:val="24"/>
          <w:szCs w:val="24"/>
        </w:rPr>
        <w:t>p</w:t>
      </w:r>
      <w:r w:rsidR="00FF61DD" w:rsidRPr="00FF61DD">
        <w:rPr>
          <w:rFonts w:asciiTheme="majorBidi" w:hAnsiTheme="majorBidi" w:cstheme="majorBidi"/>
          <w:sz w:val="24"/>
          <w:szCs w:val="24"/>
        </w:rPr>
        <w:t xml:space="preserve">artage des </w:t>
      </w:r>
      <w:r w:rsidR="00E27986">
        <w:rPr>
          <w:rFonts w:asciiTheme="majorBidi" w:hAnsiTheme="majorBidi" w:cstheme="majorBidi"/>
          <w:sz w:val="24"/>
          <w:szCs w:val="24"/>
        </w:rPr>
        <w:t>p</w:t>
      </w:r>
      <w:r w:rsidR="00FF61DD" w:rsidRPr="00FF61DD">
        <w:rPr>
          <w:rFonts w:asciiTheme="majorBidi" w:hAnsiTheme="majorBidi" w:cstheme="majorBidi"/>
          <w:sz w:val="24"/>
          <w:szCs w:val="24"/>
        </w:rPr>
        <w:t xml:space="preserve">ertes et </w:t>
      </w:r>
      <w:r w:rsidR="00E27986">
        <w:rPr>
          <w:rFonts w:asciiTheme="majorBidi" w:hAnsiTheme="majorBidi" w:cstheme="majorBidi"/>
          <w:sz w:val="24"/>
          <w:szCs w:val="24"/>
        </w:rPr>
        <w:t>des p</w:t>
      </w:r>
      <w:r w:rsidR="00FF61DD" w:rsidRPr="00FF61DD">
        <w:rPr>
          <w:rFonts w:asciiTheme="majorBidi" w:hAnsiTheme="majorBidi" w:cstheme="majorBidi"/>
          <w:sz w:val="24"/>
          <w:szCs w:val="24"/>
        </w:rPr>
        <w:t xml:space="preserve">rofits </w:t>
      </w:r>
      <w:r>
        <w:rPr>
          <w:rFonts w:asciiTheme="majorBidi" w:hAnsiTheme="majorBidi" w:cstheme="majorBidi"/>
          <w:sz w:val="24"/>
          <w:szCs w:val="24"/>
        </w:rPr>
        <w:t>connu également en finance islamique par le principe des 3P</w:t>
      </w:r>
      <w:r w:rsidR="00E27986">
        <w:rPr>
          <w:rFonts w:asciiTheme="majorBidi" w:hAnsiTheme="majorBidi" w:cstheme="majorBidi"/>
          <w:sz w:val="24"/>
          <w:szCs w:val="24"/>
        </w:rPr>
        <w:t>,</w:t>
      </w:r>
      <w:r w:rsidR="00FF61DD" w:rsidRPr="00FF61DD">
        <w:rPr>
          <w:rFonts w:asciiTheme="majorBidi" w:hAnsiTheme="majorBidi" w:cstheme="majorBidi"/>
          <w:sz w:val="24"/>
          <w:szCs w:val="24"/>
        </w:rPr>
        <w:t xml:space="preserve"> a pour objectif la réalisation des contrats</w:t>
      </w:r>
      <w:r>
        <w:rPr>
          <w:rFonts w:asciiTheme="majorBidi" w:hAnsiTheme="majorBidi" w:cstheme="majorBidi"/>
          <w:sz w:val="24"/>
          <w:szCs w:val="24"/>
        </w:rPr>
        <w:t xml:space="preserve"> </w:t>
      </w:r>
      <w:r w:rsidR="00FF61DD" w:rsidRPr="00FF61DD">
        <w:rPr>
          <w:rFonts w:asciiTheme="majorBidi" w:hAnsiTheme="majorBidi" w:cstheme="majorBidi"/>
          <w:sz w:val="24"/>
          <w:szCs w:val="24"/>
        </w:rPr>
        <w:t>aux termes desquels l’une des parties n’exploite pas d’une manière injuste son cocontractant.</w:t>
      </w:r>
      <w:r>
        <w:rPr>
          <w:rFonts w:asciiTheme="majorBidi" w:hAnsiTheme="majorBidi" w:cstheme="majorBidi"/>
          <w:sz w:val="24"/>
          <w:szCs w:val="24"/>
        </w:rPr>
        <w:t xml:space="preserve"> </w:t>
      </w:r>
      <w:r w:rsidR="00FF61DD" w:rsidRPr="00FF61DD">
        <w:rPr>
          <w:rFonts w:asciiTheme="majorBidi" w:hAnsiTheme="majorBidi" w:cstheme="majorBidi"/>
          <w:sz w:val="24"/>
          <w:szCs w:val="24"/>
        </w:rPr>
        <w:t xml:space="preserve">La notion de partage des pertes et </w:t>
      </w:r>
      <w:r w:rsidR="00E27986">
        <w:rPr>
          <w:rFonts w:asciiTheme="majorBidi" w:hAnsiTheme="majorBidi" w:cstheme="majorBidi"/>
          <w:sz w:val="24"/>
          <w:szCs w:val="24"/>
        </w:rPr>
        <w:t xml:space="preserve">des </w:t>
      </w:r>
      <w:r w:rsidR="00FF61DD" w:rsidRPr="00FF61DD">
        <w:rPr>
          <w:rFonts w:asciiTheme="majorBidi" w:hAnsiTheme="majorBidi" w:cstheme="majorBidi"/>
          <w:sz w:val="24"/>
          <w:szCs w:val="24"/>
        </w:rPr>
        <w:t xml:space="preserve">profits est un des éléments clés dans le concept de </w:t>
      </w:r>
      <w:r w:rsidR="00F279B6">
        <w:rPr>
          <w:rFonts w:asciiTheme="majorBidi" w:hAnsiTheme="majorBidi" w:cstheme="majorBidi"/>
          <w:sz w:val="24"/>
          <w:szCs w:val="24"/>
        </w:rPr>
        <w:t xml:space="preserve">la </w:t>
      </w:r>
      <w:r w:rsidR="00FF61DD" w:rsidRPr="00FF61DD">
        <w:rPr>
          <w:rFonts w:asciiTheme="majorBidi" w:hAnsiTheme="majorBidi" w:cstheme="majorBidi"/>
          <w:sz w:val="24"/>
          <w:szCs w:val="24"/>
        </w:rPr>
        <w:t>finance</w:t>
      </w:r>
      <w:r>
        <w:rPr>
          <w:rFonts w:asciiTheme="majorBidi" w:hAnsiTheme="majorBidi" w:cstheme="majorBidi"/>
          <w:sz w:val="24"/>
          <w:szCs w:val="24"/>
        </w:rPr>
        <w:t xml:space="preserve"> </w:t>
      </w:r>
      <w:r w:rsidR="00FF61DD" w:rsidRPr="00FF61DD">
        <w:rPr>
          <w:rFonts w:asciiTheme="majorBidi" w:hAnsiTheme="majorBidi" w:cstheme="majorBidi"/>
          <w:sz w:val="24"/>
          <w:szCs w:val="24"/>
        </w:rPr>
        <w:t>islamique. C’est un procédé qui permet le partage des risques entre entrepreneurs et</w:t>
      </w:r>
      <w:r>
        <w:rPr>
          <w:rFonts w:asciiTheme="majorBidi" w:hAnsiTheme="majorBidi" w:cstheme="majorBidi"/>
          <w:sz w:val="24"/>
          <w:szCs w:val="24"/>
        </w:rPr>
        <w:t xml:space="preserve"> </w:t>
      </w:r>
      <w:r w:rsidR="00FF61DD" w:rsidRPr="00FF61DD">
        <w:rPr>
          <w:rFonts w:asciiTheme="majorBidi" w:hAnsiTheme="majorBidi" w:cstheme="majorBidi"/>
          <w:sz w:val="24"/>
          <w:szCs w:val="24"/>
        </w:rPr>
        <w:t>investisseurs. En effet, l’investisseur doit confier ses fonds à un entrepreneur avec qui</w:t>
      </w:r>
      <w:r w:rsidR="00E27986">
        <w:rPr>
          <w:rFonts w:asciiTheme="majorBidi" w:hAnsiTheme="majorBidi" w:cstheme="majorBidi"/>
          <w:sz w:val="24"/>
          <w:szCs w:val="24"/>
        </w:rPr>
        <w:t>,</w:t>
      </w:r>
      <w:r w:rsidR="00FF61DD" w:rsidRPr="00FF61DD">
        <w:rPr>
          <w:rFonts w:asciiTheme="majorBidi" w:hAnsiTheme="majorBidi" w:cstheme="majorBidi"/>
          <w:sz w:val="24"/>
          <w:szCs w:val="24"/>
        </w:rPr>
        <w:t xml:space="preserve"> il devra</w:t>
      </w:r>
      <w:r>
        <w:rPr>
          <w:rFonts w:asciiTheme="majorBidi" w:hAnsiTheme="majorBidi" w:cstheme="majorBidi"/>
          <w:sz w:val="24"/>
          <w:szCs w:val="24"/>
        </w:rPr>
        <w:t xml:space="preserve"> </w:t>
      </w:r>
      <w:r w:rsidR="00FF61DD" w:rsidRPr="00FF61DD">
        <w:rPr>
          <w:rFonts w:asciiTheme="majorBidi" w:hAnsiTheme="majorBidi" w:cstheme="majorBidi"/>
          <w:sz w:val="24"/>
          <w:szCs w:val="24"/>
        </w:rPr>
        <w:t>partager les profits en fonction de la performance de l’actif sous-jacent. Naturellement, toutes</w:t>
      </w:r>
      <w:r>
        <w:rPr>
          <w:rFonts w:asciiTheme="majorBidi" w:hAnsiTheme="majorBidi" w:cstheme="majorBidi"/>
          <w:sz w:val="24"/>
          <w:szCs w:val="24"/>
        </w:rPr>
        <w:t xml:space="preserve"> </w:t>
      </w:r>
      <w:r w:rsidR="00FF61DD" w:rsidRPr="00FF61DD">
        <w:rPr>
          <w:rFonts w:asciiTheme="majorBidi" w:hAnsiTheme="majorBidi" w:cstheme="majorBidi"/>
          <w:sz w:val="24"/>
          <w:szCs w:val="24"/>
        </w:rPr>
        <w:t>les pertes doivent également être partagées si elles ne sont pas dues à une négligence ou faute</w:t>
      </w:r>
      <w:r>
        <w:rPr>
          <w:rFonts w:asciiTheme="majorBidi" w:hAnsiTheme="majorBidi" w:cstheme="majorBidi"/>
          <w:sz w:val="24"/>
          <w:szCs w:val="24"/>
        </w:rPr>
        <w:t xml:space="preserve"> </w:t>
      </w:r>
      <w:r w:rsidR="00FF61DD" w:rsidRPr="00FF61DD">
        <w:rPr>
          <w:rFonts w:asciiTheme="majorBidi" w:hAnsiTheme="majorBidi" w:cstheme="majorBidi"/>
          <w:sz w:val="24"/>
          <w:szCs w:val="24"/>
        </w:rPr>
        <w:t xml:space="preserve">de l’entrepreneur. Le partage est déterminé contractuellement </w:t>
      </w:r>
      <w:r w:rsidR="00E72743">
        <w:rPr>
          <w:rFonts w:asciiTheme="majorBidi" w:hAnsiTheme="majorBidi" w:cstheme="majorBidi"/>
          <w:sz w:val="24"/>
          <w:szCs w:val="24"/>
        </w:rPr>
        <w:t xml:space="preserve">   </w:t>
      </w:r>
      <w:r w:rsidR="00FF61DD" w:rsidRPr="00FF61DD">
        <w:rPr>
          <w:rFonts w:asciiTheme="majorBidi" w:hAnsiTheme="majorBidi" w:cstheme="majorBidi"/>
          <w:sz w:val="24"/>
          <w:szCs w:val="24"/>
        </w:rPr>
        <w:t>et peut ne pas être égalitaire</w:t>
      </w:r>
      <w:r w:rsidR="00E27986">
        <w:rPr>
          <w:rFonts w:asciiTheme="majorBidi" w:hAnsiTheme="majorBidi" w:cstheme="majorBidi"/>
          <w:sz w:val="24"/>
          <w:szCs w:val="24"/>
        </w:rPr>
        <w:t>,</w:t>
      </w:r>
      <w:r>
        <w:rPr>
          <w:rFonts w:asciiTheme="majorBidi" w:hAnsiTheme="majorBidi" w:cstheme="majorBidi"/>
          <w:sz w:val="24"/>
          <w:szCs w:val="24"/>
        </w:rPr>
        <w:t xml:space="preserve"> </w:t>
      </w:r>
      <w:r w:rsidR="00FF61DD" w:rsidRPr="00FF61DD">
        <w:rPr>
          <w:rFonts w:asciiTheme="majorBidi" w:hAnsiTheme="majorBidi" w:cstheme="majorBidi"/>
          <w:sz w:val="24"/>
          <w:szCs w:val="24"/>
        </w:rPr>
        <w:t>mais doit être tout le temps équitable.</w:t>
      </w:r>
    </w:p>
    <w:p w:rsidR="00C56607" w:rsidRPr="00FF61DD" w:rsidRDefault="00C56607" w:rsidP="00C56607">
      <w:pPr>
        <w:autoSpaceDE w:val="0"/>
        <w:autoSpaceDN w:val="0"/>
        <w:adjustRightInd w:val="0"/>
        <w:spacing w:after="0" w:line="360" w:lineRule="auto"/>
        <w:jc w:val="both"/>
        <w:rPr>
          <w:rFonts w:asciiTheme="majorBidi" w:hAnsiTheme="majorBidi" w:cstheme="majorBidi"/>
          <w:sz w:val="24"/>
          <w:szCs w:val="24"/>
        </w:rPr>
      </w:pPr>
    </w:p>
    <w:p w:rsidR="00FF61DD" w:rsidRPr="00C56607" w:rsidRDefault="00C56607" w:rsidP="00FF61DD">
      <w:pPr>
        <w:autoSpaceDE w:val="0"/>
        <w:autoSpaceDN w:val="0"/>
        <w:adjustRightInd w:val="0"/>
        <w:spacing w:after="0" w:line="360" w:lineRule="auto"/>
        <w:jc w:val="both"/>
        <w:rPr>
          <w:rFonts w:asciiTheme="majorBidi" w:hAnsiTheme="majorBidi" w:cstheme="majorBidi"/>
          <w:b/>
          <w:bCs/>
          <w:sz w:val="24"/>
          <w:szCs w:val="24"/>
          <w:u w:val="single"/>
        </w:rPr>
      </w:pPr>
      <w:r w:rsidRPr="00C56607">
        <w:rPr>
          <w:rFonts w:asciiTheme="majorBidi" w:hAnsiTheme="majorBidi" w:cstheme="majorBidi"/>
          <w:b/>
          <w:bCs/>
          <w:sz w:val="24"/>
          <w:szCs w:val="24"/>
          <w:u w:val="single"/>
        </w:rPr>
        <w:t xml:space="preserve">c- </w:t>
      </w:r>
      <w:r w:rsidR="00FF61DD" w:rsidRPr="00C56607">
        <w:rPr>
          <w:rFonts w:asciiTheme="majorBidi" w:hAnsiTheme="majorBidi" w:cstheme="majorBidi"/>
          <w:b/>
          <w:bCs/>
          <w:sz w:val="24"/>
          <w:szCs w:val="24"/>
          <w:u w:val="single"/>
        </w:rPr>
        <w:t>L’interdiction de l’inc</w:t>
      </w:r>
      <w:r w:rsidR="00F279B6">
        <w:rPr>
          <w:rFonts w:asciiTheme="majorBidi" w:hAnsiTheme="majorBidi" w:cstheme="majorBidi"/>
          <w:b/>
          <w:bCs/>
          <w:sz w:val="24"/>
          <w:szCs w:val="24"/>
          <w:u w:val="single"/>
        </w:rPr>
        <w:t xml:space="preserve">ertitude </w:t>
      </w:r>
      <w:r w:rsidR="00B66A8B">
        <w:rPr>
          <w:rFonts w:asciiTheme="majorBidi" w:hAnsiTheme="majorBidi" w:cstheme="majorBidi"/>
          <w:b/>
          <w:bCs/>
          <w:sz w:val="24"/>
          <w:szCs w:val="24"/>
          <w:u w:val="single"/>
        </w:rPr>
        <w:t xml:space="preserve">(El gharar) </w:t>
      </w:r>
      <w:r w:rsidR="00F279B6">
        <w:rPr>
          <w:rFonts w:asciiTheme="majorBidi" w:hAnsiTheme="majorBidi" w:cstheme="majorBidi"/>
          <w:b/>
          <w:bCs/>
          <w:sz w:val="24"/>
          <w:szCs w:val="24"/>
          <w:u w:val="single"/>
        </w:rPr>
        <w:t>et de la spéculation</w:t>
      </w:r>
      <w:r w:rsidR="00B66A8B">
        <w:rPr>
          <w:rFonts w:asciiTheme="majorBidi" w:hAnsiTheme="majorBidi" w:cstheme="majorBidi"/>
          <w:b/>
          <w:bCs/>
          <w:sz w:val="24"/>
          <w:szCs w:val="24"/>
          <w:u w:val="single"/>
        </w:rPr>
        <w:t xml:space="preserve"> (El maysir)</w:t>
      </w:r>
      <w:r w:rsidR="00F279B6">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w:t>
      </w:r>
    </w:p>
    <w:p w:rsidR="00FF61DD" w:rsidRPr="00DE2EE5" w:rsidRDefault="00C56607" w:rsidP="00BD127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E2EE5">
        <w:rPr>
          <w:rFonts w:asciiTheme="majorBidi" w:hAnsiTheme="majorBidi" w:cstheme="majorBidi"/>
          <w:sz w:val="24"/>
          <w:szCs w:val="24"/>
        </w:rPr>
        <w:t>Selon la Charia</w:t>
      </w:r>
      <w:r w:rsidR="00FF61DD" w:rsidRPr="00DE2EE5">
        <w:rPr>
          <w:rFonts w:asciiTheme="majorBidi" w:hAnsiTheme="majorBidi" w:cstheme="majorBidi"/>
          <w:sz w:val="24"/>
          <w:szCs w:val="24"/>
        </w:rPr>
        <w:t>, les activités contenant des éléments d’incertitude excessives ou qui reposent</w:t>
      </w:r>
      <w:r w:rsidRPr="00DE2EE5">
        <w:rPr>
          <w:rFonts w:asciiTheme="majorBidi" w:hAnsiTheme="majorBidi" w:cstheme="majorBidi"/>
          <w:sz w:val="24"/>
          <w:szCs w:val="24"/>
        </w:rPr>
        <w:t xml:space="preserve"> </w:t>
      </w:r>
      <w:r w:rsidR="00FF61DD" w:rsidRPr="00DE2EE5">
        <w:rPr>
          <w:rFonts w:asciiTheme="majorBidi" w:hAnsiTheme="majorBidi" w:cstheme="majorBidi"/>
          <w:sz w:val="24"/>
          <w:szCs w:val="24"/>
        </w:rPr>
        <w:t>sur la spéculation en vue de réaliser un profit sont interdit</w:t>
      </w:r>
      <w:r w:rsidR="00F279B6" w:rsidRPr="00DE2EE5">
        <w:rPr>
          <w:rFonts w:asciiTheme="majorBidi" w:hAnsiTheme="majorBidi" w:cstheme="majorBidi"/>
          <w:sz w:val="24"/>
          <w:szCs w:val="24"/>
        </w:rPr>
        <w:t>e</w:t>
      </w:r>
      <w:r w:rsidR="00FF61DD" w:rsidRPr="00DE2EE5">
        <w:rPr>
          <w:rFonts w:asciiTheme="majorBidi" w:hAnsiTheme="majorBidi" w:cstheme="majorBidi"/>
          <w:sz w:val="24"/>
          <w:szCs w:val="24"/>
        </w:rPr>
        <w:t>s. Un contrat conforme à la Charia</w:t>
      </w:r>
      <w:r w:rsidRPr="00DE2EE5">
        <w:rPr>
          <w:rFonts w:asciiTheme="majorBidi" w:hAnsiTheme="majorBidi" w:cstheme="majorBidi"/>
          <w:sz w:val="24"/>
          <w:szCs w:val="24"/>
        </w:rPr>
        <w:t xml:space="preserve"> </w:t>
      </w:r>
      <w:r w:rsidR="00FF61DD" w:rsidRPr="00DE2EE5">
        <w:rPr>
          <w:rFonts w:asciiTheme="majorBidi" w:hAnsiTheme="majorBidi" w:cstheme="majorBidi"/>
          <w:sz w:val="24"/>
          <w:szCs w:val="24"/>
        </w:rPr>
        <w:t>est celui dont toutes les caractéristiques fondamentales sont claires.</w:t>
      </w:r>
      <w:r w:rsidRPr="00DE2EE5">
        <w:rPr>
          <w:rFonts w:asciiTheme="majorBidi" w:hAnsiTheme="majorBidi" w:cstheme="majorBidi"/>
          <w:sz w:val="24"/>
          <w:szCs w:val="24"/>
        </w:rPr>
        <w:t xml:space="preserve"> </w:t>
      </w:r>
      <w:r w:rsidR="00DE7232" w:rsidRPr="00DE2EE5">
        <w:rPr>
          <w:rFonts w:asciiTheme="majorBidi" w:hAnsiTheme="majorBidi" w:cstheme="majorBidi"/>
          <w:sz w:val="24"/>
          <w:szCs w:val="24"/>
        </w:rPr>
        <w:t xml:space="preserve">De ce fait, </w:t>
      </w:r>
      <w:r w:rsidR="001A061A">
        <w:rPr>
          <w:rFonts w:asciiTheme="majorBidi" w:hAnsiTheme="majorBidi" w:cstheme="majorBidi"/>
          <w:sz w:val="24"/>
          <w:szCs w:val="24"/>
        </w:rPr>
        <w:t>e</w:t>
      </w:r>
      <w:r w:rsidR="00DE7232" w:rsidRPr="00DE2EE5">
        <w:rPr>
          <w:rFonts w:asciiTheme="majorBidi" w:hAnsiTheme="majorBidi" w:cstheme="majorBidi"/>
          <w:sz w:val="24"/>
          <w:szCs w:val="24"/>
        </w:rPr>
        <w:t>l g</w:t>
      </w:r>
      <w:r w:rsidR="00FF61DD" w:rsidRPr="00DE2EE5">
        <w:rPr>
          <w:rFonts w:asciiTheme="majorBidi" w:hAnsiTheme="majorBidi" w:cstheme="majorBidi"/>
          <w:sz w:val="24"/>
          <w:szCs w:val="24"/>
        </w:rPr>
        <w:t xml:space="preserve">harar </w:t>
      </w:r>
      <w:r w:rsidR="00DE7232" w:rsidRPr="00DE2EE5">
        <w:rPr>
          <w:rFonts w:asciiTheme="majorBidi" w:hAnsiTheme="majorBidi" w:cstheme="majorBidi"/>
          <w:sz w:val="24"/>
          <w:szCs w:val="24"/>
        </w:rPr>
        <w:t>qui désigne</w:t>
      </w:r>
      <w:r w:rsidR="00FF61DD" w:rsidRPr="00DE2EE5">
        <w:rPr>
          <w:rFonts w:asciiTheme="majorBidi" w:hAnsiTheme="majorBidi" w:cstheme="majorBidi"/>
          <w:sz w:val="24"/>
          <w:szCs w:val="24"/>
        </w:rPr>
        <w:t xml:space="preserve"> un aléa, une incertitude</w:t>
      </w:r>
      <w:r w:rsidR="00DE7232" w:rsidRPr="00DE2EE5">
        <w:rPr>
          <w:rFonts w:asciiTheme="majorBidi" w:hAnsiTheme="majorBidi" w:cstheme="majorBidi"/>
          <w:sz w:val="24"/>
          <w:szCs w:val="24"/>
        </w:rPr>
        <w:t xml:space="preserve"> ou un hasard </w:t>
      </w:r>
      <w:r w:rsidR="00FF61DD" w:rsidRPr="00DE2EE5">
        <w:rPr>
          <w:rFonts w:asciiTheme="majorBidi" w:hAnsiTheme="majorBidi" w:cstheme="majorBidi"/>
          <w:sz w:val="24"/>
          <w:szCs w:val="24"/>
        </w:rPr>
        <w:t xml:space="preserve">n’est pas admis </w:t>
      </w:r>
      <w:r w:rsidR="00DE7232" w:rsidRPr="00DE2EE5">
        <w:rPr>
          <w:rFonts w:asciiTheme="majorBidi" w:hAnsiTheme="majorBidi" w:cstheme="majorBidi"/>
          <w:sz w:val="24"/>
          <w:szCs w:val="24"/>
        </w:rPr>
        <w:t>dans les c</w:t>
      </w:r>
      <w:r w:rsidR="00747395">
        <w:rPr>
          <w:rFonts w:asciiTheme="majorBidi" w:hAnsiTheme="majorBidi" w:cstheme="majorBidi"/>
          <w:sz w:val="24"/>
          <w:szCs w:val="24"/>
        </w:rPr>
        <w:t>ontrats de la finance islamique</w:t>
      </w:r>
      <w:r w:rsidR="00DE7232" w:rsidRPr="00DE2EE5">
        <w:rPr>
          <w:rFonts w:asciiTheme="majorBidi" w:hAnsiTheme="majorBidi" w:cstheme="majorBidi"/>
          <w:sz w:val="24"/>
          <w:szCs w:val="24"/>
        </w:rPr>
        <w:t xml:space="preserve"> puisque </w:t>
      </w:r>
      <w:r w:rsidR="00FF61DD" w:rsidRPr="00DE2EE5">
        <w:rPr>
          <w:rFonts w:asciiTheme="majorBidi" w:hAnsiTheme="majorBidi" w:cstheme="majorBidi"/>
          <w:sz w:val="24"/>
          <w:szCs w:val="24"/>
        </w:rPr>
        <w:t xml:space="preserve">l’objet du contrat </w:t>
      </w:r>
      <w:r w:rsidR="00BD1277">
        <w:rPr>
          <w:rFonts w:asciiTheme="majorBidi" w:hAnsiTheme="majorBidi" w:cstheme="majorBidi"/>
          <w:sz w:val="24"/>
          <w:szCs w:val="24"/>
        </w:rPr>
        <w:t>est</w:t>
      </w:r>
      <w:r w:rsidR="00FF61DD" w:rsidRPr="00DE2EE5">
        <w:rPr>
          <w:rFonts w:asciiTheme="majorBidi" w:hAnsiTheme="majorBidi" w:cstheme="majorBidi"/>
          <w:sz w:val="24"/>
          <w:szCs w:val="24"/>
        </w:rPr>
        <w:t xml:space="preserve"> conditionné par la réalisation d’un</w:t>
      </w:r>
      <w:r w:rsidRPr="00DE2EE5">
        <w:rPr>
          <w:rFonts w:asciiTheme="majorBidi" w:hAnsiTheme="majorBidi" w:cstheme="majorBidi"/>
          <w:sz w:val="24"/>
          <w:szCs w:val="24"/>
        </w:rPr>
        <w:t xml:space="preserve"> </w:t>
      </w:r>
      <w:r w:rsidR="00FF61DD" w:rsidRPr="00DE2EE5">
        <w:rPr>
          <w:rFonts w:asciiTheme="majorBidi" w:hAnsiTheme="majorBidi" w:cstheme="majorBidi"/>
          <w:sz w:val="24"/>
          <w:szCs w:val="24"/>
        </w:rPr>
        <w:t>événement qui peut survenir ou pas. La raison de cette interdiction réside dans le fait que cette</w:t>
      </w:r>
      <w:r w:rsidRPr="00DE2EE5">
        <w:rPr>
          <w:rFonts w:asciiTheme="majorBidi" w:hAnsiTheme="majorBidi" w:cstheme="majorBidi"/>
          <w:sz w:val="24"/>
          <w:szCs w:val="24"/>
        </w:rPr>
        <w:t xml:space="preserve"> </w:t>
      </w:r>
      <w:r w:rsidR="00FF61DD" w:rsidRPr="00DE2EE5">
        <w:rPr>
          <w:rFonts w:asciiTheme="majorBidi" w:hAnsiTheme="majorBidi" w:cstheme="majorBidi"/>
          <w:sz w:val="24"/>
          <w:szCs w:val="24"/>
        </w:rPr>
        <w:t>incertitude peut générer un déséquilibre entre les pertes et les profits des différentes parties du</w:t>
      </w:r>
      <w:r w:rsidRPr="00DE2EE5">
        <w:rPr>
          <w:rFonts w:asciiTheme="majorBidi" w:hAnsiTheme="majorBidi" w:cstheme="majorBidi"/>
          <w:sz w:val="24"/>
          <w:szCs w:val="24"/>
        </w:rPr>
        <w:t xml:space="preserve"> </w:t>
      </w:r>
      <w:r w:rsidR="00FF61DD" w:rsidRPr="00DE2EE5">
        <w:rPr>
          <w:rFonts w:asciiTheme="majorBidi" w:hAnsiTheme="majorBidi" w:cstheme="majorBidi"/>
          <w:sz w:val="24"/>
          <w:szCs w:val="24"/>
        </w:rPr>
        <w:t>contrat.</w:t>
      </w:r>
      <w:r w:rsidRPr="00DE2EE5">
        <w:rPr>
          <w:rFonts w:asciiTheme="majorBidi" w:hAnsiTheme="majorBidi" w:cstheme="majorBidi"/>
          <w:sz w:val="24"/>
          <w:szCs w:val="24"/>
        </w:rPr>
        <w:t xml:space="preserve"> </w:t>
      </w:r>
      <w:r w:rsidR="00DE2EE5" w:rsidRPr="00DE2EE5">
        <w:rPr>
          <w:rFonts w:asciiTheme="majorBidi" w:hAnsiTheme="majorBidi" w:cstheme="majorBidi"/>
          <w:sz w:val="24"/>
          <w:szCs w:val="24"/>
        </w:rPr>
        <w:t>En outre, el m</w:t>
      </w:r>
      <w:r w:rsidR="00FF61DD" w:rsidRPr="00DE2EE5">
        <w:rPr>
          <w:rFonts w:asciiTheme="majorBidi" w:hAnsiTheme="majorBidi" w:cstheme="majorBidi"/>
          <w:sz w:val="24"/>
          <w:szCs w:val="24"/>
        </w:rPr>
        <w:t xml:space="preserve">aysir </w:t>
      </w:r>
      <w:r w:rsidR="00DE2EE5" w:rsidRPr="00DE2EE5">
        <w:rPr>
          <w:rFonts w:asciiTheme="majorBidi" w:hAnsiTheme="majorBidi" w:cstheme="majorBidi"/>
          <w:sz w:val="24"/>
          <w:szCs w:val="24"/>
        </w:rPr>
        <w:t xml:space="preserve">qui </w:t>
      </w:r>
      <w:r w:rsidR="00FF61DD" w:rsidRPr="00DE2EE5">
        <w:rPr>
          <w:rFonts w:asciiTheme="majorBidi" w:hAnsiTheme="majorBidi" w:cstheme="majorBidi"/>
          <w:sz w:val="24"/>
          <w:szCs w:val="24"/>
        </w:rPr>
        <w:t>est lié à la notion de jeu qui peut générer un enrichissement injustifié au</w:t>
      </w:r>
      <w:r w:rsidRPr="00DE2EE5">
        <w:rPr>
          <w:rFonts w:asciiTheme="majorBidi" w:hAnsiTheme="majorBidi" w:cstheme="majorBidi"/>
          <w:sz w:val="24"/>
          <w:szCs w:val="24"/>
        </w:rPr>
        <w:t xml:space="preserve"> </w:t>
      </w:r>
      <w:r w:rsidR="00FF61DD" w:rsidRPr="00DE2EE5">
        <w:rPr>
          <w:rFonts w:asciiTheme="majorBidi" w:hAnsiTheme="majorBidi" w:cstheme="majorBidi"/>
          <w:sz w:val="24"/>
          <w:szCs w:val="24"/>
        </w:rPr>
        <w:t>détriment des autres</w:t>
      </w:r>
      <w:r w:rsidR="00DE2EE5" w:rsidRPr="00DE2EE5">
        <w:rPr>
          <w:rFonts w:asciiTheme="majorBidi" w:hAnsiTheme="majorBidi" w:cstheme="majorBidi"/>
          <w:sz w:val="24"/>
          <w:szCs w:val="24"/>
        </w:rPr>
        <w:t xml:space="preserve"> est également interdit dans les contrats de la finance islamique</w:t>
      </w:r>
      <w:r w:rsidR="00DE2EE5">
        <w:rPr>
          <w:rFonts w:asciiTheme="majorBidi" w:hAnsiTheme="majorBidi" w:cstheme="majorBidi"/>
          <w:sz w:val="24"/>
          <w:szCs w:val="24"/>
        </w:rPr>
        <w:t>,</w:t>
      </w:r>
      <w:r w:rsidR="00DE2EE5" w:rsidRPr="00DE2EE5">
        <w:rPr>
          <w:rFonts w:asciiTheme="majorBidi" w:hAnsiTheme="majorBidi" w:cstheme="majorBidi"/>
          <w:sz w:val="24"/>
          <w:szCs w:val="24"/>
        </w:rPr>
        <w:t xml:space="preserve"> </w:t>
      </w:r>
      <w:r w:rsidR="00DE2EE5">
        <w:rPr>
          <w:rFonts w:asciiTheme="majorBidi" w:hAnsiTheme="majorBidi" w:cstheme="majorBidi"/>
          <w:sz w:val="24"/>
          <w:szCs w:val="24"/>
        </w:rPr>
        <w:t>car il</w:t>
      </w:r>
      <w:r w:rsidR="00DE2EE5" w:rsidRPr="00DE2EE5">
        <w:rPr>
          <w:rFonts w:asciiTheme="majorBidi" w:hAnsiTheme="majorBidi" w:cstheme="majorBidi"/>
          <w:sz w:val="24"/>
          <w:szCs w:val="24"/>
        </w:rPr>
        <w:t xml:space="preserve"> divertit les individus d’activités productives et favorise éventuellement l’accumu</w:t>
      </w:r>
      <w:r w:rsidR="00DE2EE5">
        <w:rPr>
          <w:rFonts w:asciiTheme="majorBidi" w:hAnsiTheme="majorBidi" w:cstheme="majorBidi"/>
          <w:sz w:val="24"/>
          <w:szCs w:val="24"/>
        </w:rPr>
        <w:t>lation de richesses sans effort</w:t>
      </w:r>
      <w:r w:rsidR="00FF61DD" w:rsidRPr="00DE2EE5">
        <w:rPr>
          <w:rFonts w:asciiTheme="majorBidi" w:hAnsiTheme="majorBidi" w:cstheme="majorBidi"/>
          <w:sz w:val="24"/>
          <w:szCs w:val="24"/>
        </w:rPr>
        <w:t>. D’une manière générale, dans la religion musulmane, il est interdit de</w:t>
      </w:r>
      <w:r w:rsidRPr="00DE2EE5">
        <w:rPr>
          <w:rFonts w:asciiTheme="majorBidi" w:hAnsiTheme="majorBidi" w:cstheme="majorBidi"/>
          <w:sz w:val="24"/>
          <w:szCs w:val="24"/>
        </w:rPr>
        <w:t xml:space="preserve"> </w:t>
      </w:r>
      <w:r w:rsidR="00FF61DD" w:rsidRPr="00DE2EE5">
        <w:rPr>
          <w:rFonts w:asciiTheme="majorBidi" w:hAnsiTheme="majorBidi" w:cstheme="majorBidi"/>
          <w:sz w:val="24"/>
          <w:szCs w:val="24"/>
        </w:rPr>
        <w:t>réaliser des transactions commerciales comportant une incertitude excessive. Ainsi, toutes les</w:t>
      </w:r>
      <w:r w:rsidRPr="00DE2EE5">
        <w:rPr>
          <w:rFonts w:asciiTheme="majorBidi" w:hAnsiTheme="majorBidi" w:cstheme="majorBidi"/>
          <w:sz w:val="24"/>
          <w:szCs w:val="24"/>
        </w:rPr>
        <w:t xml:space="preserve"> </w:t>
      </w:r>
      <w:r w:rsidR="00FF61DD" w:rsidRPr="00DE2EE5">
        <w:rPr>
          <w:rFonts w:asciiTheme="majorBidi" w:hAnsiTheme="majorBidi" w:cstheme="majorBidi"/>
          <w:sz w:val="24"/>
          <w:szCs w:val="24"/>
        </w:rPr>
        <w:t>pratiques telles que la vente de produits inexistants, paris et loteries ne sont pas autorisées.</w:t>
      </w:r>
    </w:p>
    <w:p w:rsidR="00C56607" w:rsidRPr="00DE2EE5" w:rsidRDefault="00C56607" w:rsidP="00DE2EE5">
      <w:pPr>
        <w:autoSpaceDE w:val="0"/>
        <w:autoSpaceDN w:val="0"/>
        <w:adjustRightInd w:val="0"/>
        <w:spacing w:after="0" w:line="360" w:lineRule="auto"/>
        <w:jc w:val="both"/>
        <w:rPr>
          <w:rFonts w:asciiTheme="majorBidi" w:hAnsiTheme="majorBidi" w:cstheme="majorBidi"/>
          <w:sz w:val="24"/>
          <w:szCs w:val="24"/>
        </w:rPr>
      </w:pPr>
    </w:p>
    <w:p w:rsidR="00FF61DD" w:rsidRPr="00DE2EE5" w:rsidRDefault="00DE2EE5" w:rsidP="00FF61DD">
      <w:pPr>
        <w:autoSpaceDE w:val="0"/>
        <w:autoSpaceDN w:val="0"/>
        <w:adjustRightInd w:val="0"/>
        <w:spacing w:after="0" w:line="360" w:lineRule="auto"/>
        <w:jc w:val="both"/>
        <w:rPr>
          <w:rFonts w:asciiTheme="majorBidi" w:hAnsiTheme="majorBidi" w:cstheme="majorBidi"/>
          <w:b/>
          <w:bCs/>
          <w:sz w:val="24"/>
          <w:szCs w:val="24"/>
          <w:u w:val="single"/>
        </w:rPr>
      </w:pPr>
      <w:r w:rsidRPr="00DE2EE5">
        <w:rPr>
          <w:rFonts w:asciiTheme="majorBidi" w:hAnsiTheme="majorBidi" w:cstheme="majorBidi"/>
          <w:b/>
          <w:bCs/>
          <w:sz w:val="24"/>
          <w:szCs w:val="24"/>
          <w:u w:val="single"/>
        </w:rPr>
        <w:t xml:space="preserve">d- </w:t>
      </w:r>
      <w:r w:rsidR="00FF61DD" w:rsidRPr="00DE2EE5">
        <w:rPr>
          <w:rFonts w:asciiTheme="majorBidi" w:hAnsiTheme="majorBidi" w:cstheme="majorBidi"/>
          <w:b/>
          <w:bCs/>
          <w:sz w:val="24"/>
          <w:szCs w:val="24"/>
          <w:u w:val="single"/>
        </w:rPr>
        <w:t>La tangibilité de l’actif</w:t>
      </w:r>
      <w:r w:rsidRPr="00DE2EE5">
        <w:rPr>
          <w:rFonts w:asciiTheme="majorBidi" w:hAnsiTheme="majorBidi" w:cstheme="majorBidi"/>
          <w:b/>
          <w:bCs/>
          <w:sz w:val="24"/>
          <w:szCs w:val="24"/>
          <w:u w:val="single"/>
        </w:rPr>
        <w:t> :</w:t>
      </w:r>
    </w:p>
    <w:p w:rsidR="00FF61DD" w:rsidRDefault="0080049F" w:rsidP="001A061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F61DD" w:rsidRPr="00FF61DD">
        <w:rPr>
          <w:rFonts w:asciiTheme="majorBidi" w:hAnsiTheme="majorBidi" w:cstheme="majorBidi"/>
          <w:sz w:val="24"/>
          <w:szCs w:val="24"/>
        </w:rPr>
        <w:t xml:space="preserve">Toute transaction financière islamique doit être </w:t>
      </w:r>
      <w:proofErr w:type="gramStart"/>
      <w:r w:rsidR="00FF61DD" w:rsidRPr="00FF61DD">
        <w:rPr>
          <w:rFonts w:asciiTheme="majorBidi" w:hAnsiTheme="majorBidi" w:cstheme="majorBidi"/>
          <w:sz w:val="24"/>
          <w:szCs w:val="24"/>
        </w:rPr>
        <w:t>adossée</w:t>
      </w:r>
      <w:proofErr w:type="gramEnd"/>
      <w:r w:rsidR="00FF61DD" w:rsidRPr="00FF61DD">
        <w:rPr>
          <w:rFonts w:asciiTheme="majorBidi" w:hAnsiTheme="majorBidi" w:cstheme="majorBidi"/>
          <w:sz w:val="24"/>
          <w:szCs w:val="24"/>
        </w:rPr>
        <w:t xml:space="preserve"> à un </w:t>
      </w:r>
      <w:r w:rsidR="00E27986">
        <w:rPr>
          <w:rFonts w:asciiTheme="majorBidi" w:hAnsiTheme="majorBidi" w:cstheme="majorBidi"/>
          <w:sz w:val="24"/>
          <w:szCs w:val="24"/>
        </w:rPr>
        <w:t>actif tangible réel et matériel, c</w:t>
      </w:r>
      <w:r w:rsidR="00FF61DD" w:rsidRPr="00FF61DD">
        <w:rPr>
          <w:rFonts w:asciiTheme="majorBidi" w:hAnsiTheme="majorBidi" w:cstheme="majorBidi"/>
          <w:sz w:val="24"/>
          <w:szCs w:val="24"/>
        </w:rPr>
        <w:t>e principe permet de renforcer la stabilité économique et la maitrise de risque. La finance</w:t>
      </w:r>
      <w:r>
        <w:rPr>
          <w:rFonts w:asciiTheme="majorBidi" w:hAnsiTheme="majorBidi" w:cstheme="majorBidi"/>
          <w:sz w:val="24"/>
          <w:szCs w:val="24"/>
        </w:rPr>
        <w:t xml:space="preserve"> </w:t>
      </w:r>
      <w:r w:rsidR="00FF61DD" w:rsidRPr="00FF61DD">
        <w:rPr>
          <w:rFonts w:asciiTheme="majorBidi" w:hAnsiTheme="majorBidi" w:cstheme="majorBidi"/>
          <w:sz w:val="24"/>
          <w:szCs w:val="24"/>
        </w:rPr>
        <w:t>islamique pousse les investisseurs à s’engager dans l’économie réelle, empêchant la</w:t>
      </w:r>
      <w:r>
        <w:rPr>
          <w:rFonts w:asciiTheme="majorBidi" w:hAnsiTheme="majorBidi" w:cstheme="majorBidi"/>
          <w:sz w:val="24"/>
          <w:szCs w:val="24"/>
        </w:rPr>
        <w:t xml:space="preserve"> </w:t>
      </w:r>
      <w:r w:rsidR="00FF61DD" w:rsidRPr="00FF61DD">
        <w:rPr>
          <w:rFonts w:asciiTheme="majorBidi" w:hAnsiTheme="majorBidi" w:cstheme="majorBidi"/>
          <w:sz w:val="24"/>
          <w:szCs w:val="24"/>
        </w:rPr>
        <w:t>déconnexion observée aujourd’hui entre les marchés financiers et l’économie réelle. Ceci</w:t>
      </w:r>
      <w:r>
        <w:rPr>
          <w:rFonts w:asciiTheme="majorBidi" w:hAnsiTheme="majorBidi" w:cstheme="majorBidi"/>
          <w:sz w:val="24"/>
          <w:szCs w:val="24"/>
        </w:rPr>
        <w:t xml:space="preserve"> </w:t>
      </w:r>
      <w:r w:rsidR="00FF61DD" w:rsidRPr="00FF61DD">
        <w:rPr>
          <w:rFonts w:asciiTheme="majorBidi" w:hAnsiTheme="majorBidi" w:cstheme="majorBidi"/>
          <w:sz w:val="24"/>
          <w:szCs w:val="24"/>
        </w:rPr>
        <w:t>permet de promouvoir la justice sociale et l’équité ainsi que la liberté d’entreprendre.</w:t>
      </w:r>
    </w:p>
    <w:p w:rsidR="00E27986" w:rsidRDefault="00E27986" w:rsidP="0080049F">
      <w:pPr>
        <w:autoSpaceDE w:val="0"/>
        <w:autoSpaceDN w:val="0"/>
        <w:adjustRightInd w:val="0"/>
        <w:spacing w:after="0" w:line="360" w:lineRule="auto"/>
        <w:jc w:val="both"/>
        <w:rPr>
          <w:rFonts w:asciiTheme="majorBidi" w:hAnsiTheme="majorBidi" w:cstheme="majorBidi"/>
          <w:sz w:val="24"/>
          <w:szCs w:val="24"/>
        </w:rPr>
      </w:pPr>
    </w:p>
    <w:p w:rsidR="00653626" w:rsidRDefault="00653626" w:rsidP="0080049F">
      <w:pPr>
        <w:autoSpaceDE w:val="0"/>
        <w:autoSpaceDN w:val="0"/>
        <w:adjustRightInd w:val="0"/>
        <w:spacing w:after="0" w:line="360" w:lineRule="auto"/>
        <w:jc w:val="both"/>
        <w:rPr>
          <w:rFonts w:asciiTheme="majorBidi" w:hAnsiTheme="majorBidi" w:cstheme="majorBidi"/>
          <w:sz w:val="24"/>
          <w:szCs w:val="24"/>
        </w:rPr>
      </w:pPr>
    </w:p>
    <w:p w:rsidR="00653626" w:rsidRPr="00FF61DD" w:rsidRDefault="00653626" w:rsidP="0080049F">
      <w:pPr>
        <w:autoSpaceDE w:val="0"/>
        <w:autoSpaceDN w:val="0"/>
        <w:adjustRightInd w:val="0"/>
        <w:spacing w:after="0" w:line="360" w:lineRule="auto"/>
        <w:jc w:val="both"/>
        <w:rPr>
          <w:rFonts w:asciiTheme="majorBidi" w:hAnsiTheme="majorBidi" w:cstheme="majorBidi"/>
          <w:sz w:val="24"/>
          <w:szCs w:val="24"/>
        </w:rPr>
      </w:pPr>
    </w:p>
    <w:p w:rsidR="00FF61DD" w:rsidRPr="0080049F" w:rsidRDefault="0080049F" w:rsidP="0080049F">
      <w:pPr>
        <w:autoSpaceDE w:val="0"/>
        <w:autoSpaceDN w:val="0"/>
        <w:adjustRightInd w:val="0"/>
        <w:spacing w:after="0" w:line="360" w:lineRule="auto"/>
        <w:jc w:val="both"/>
        <w:rPr>
          <w:rFonts w:asciiTheme="majorBidi" w:hAnsiTheme="majorBidi" w:cstheme="majorBidi"/>
          <w:b/>
          <w:bCs/>
          <w:sz w:val="24"/>
          <w:szCs w:val="24"/>
          <w:u w:val="single"/>
        </w:rPr>
      </w:pPr>
      <w:r w:rsidRPr="0080049F">
        <w:rPr>
          <w:rFonts w:asciiTheme="majorBidi" w:hAnsiTheme="majorBidi" w:cstheme="majorBidi"/>
          <w:b/>
          <w:bCs/>
          <w:sz w:val="24"/>
          <w:szCs w:val="24"/>
          <w:u w:val="single"/>
        </w:rPr>
        <w:lastRenderedPageBreak/>
        <w:t xml:space="preserve">e- </w:t>
      </w:r>
      <w:r w:rsidR="001A061A">
        <w:rPr>
          <w:rFonts w:asciiTheme="majorBidi" w:hAnsiTheme="majorBidi" w:cstheme="majorBidi"/>
          <w:b/>
          <w:bCs/>
          <w:sz w:val="24"/>
          <w:szCs w:val="24"/>
          <w:u w:val="single"/>
        </w:rPr>
        <w:t>L’interdiction d</w:t>
      </w:r>
      <w:r w:rsidR="00FF61DD" w:rsidRPr="0080049F">
        <w:rPr>
          <w:rFonts w:asciiTheme="majorBidi" w:hAnsiTheme="majorBidi" w:cstheme="majorBidi"/>
          <w:b/>
          <w:bCs/>
          <w:sz w:val="24"/>
          <w:szCs w:val="24"/>
          <w:u w:val="single"/>
        </w:rPr>
        <w:t>es activités illicites</w:t>
      </w:r>
      <w:r w:rsidRPr="0080049F">
        <w:rPr>
          <w:rFonts w:asciiTheme="majorBidi" w:hAnsiTheme="majorBidi" w:cstheme="majorBidi"/>
          <w:b/>
          <w:bCs/>
          <w:sz w:val="24"/>
          <w:szCs w:val="24"/>
          <w:u w:val="single"/>
        </w:rPr>
        <w:t> :</w:t>
      </w:r>
    </w:p>
    <w:p w:rsidR="00AA7749" w:rsidRPr="00DD0A06" w:rsidRDefault="0080049F" w:rsidP="00DD0A06">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F61DD" w:rsidRPr="005D69C4">
        <w:rPr>
          <w:rFonts w:asciiTheme="majorBidi" w:hAnsiTheme="majorBidi" w:cstheme="majorBidi"/>
          <w:sz w:val="24"/>
          <w:szCs w:val="24"/>
        </w:rPr>
        <w:t>Un financement islamique ne peut avoir pour objet un investissement dans une activité</w:t>
      </w:r>
      <w:r w:rsidRPr="005D69C4">
        <w:rPr>
          <w:rFonts w:asciiTheme="majorBidi" w:hAnsiTheme="majorBidi" w:cstheme="majorBidi"/>
          <w:sz w:val="24"/>
          <w:szCs w:val="24"/>
        </w:rPr>
        <w:t xml:space="preserve"> </w:t>
      </w:r>
      <w:r w:rsidR="00FF61DD" w:rsidRPr="005D69C4">
        <w:rPr>
          <w:rFonts w:asciiTheme="majorBidi" w:hAnsiTheme="majorBidi" w:cstheme="majorBidi"/>
          <w:sz w:val="24"/>
          <w:szCs w:val="24"/>
        </w:rPr>
        <w:t>interdite par la Charia. Aucun investissement ne peut ainsi être réalisé par un financier</w:t>
      </w:r>
      <w:r w:rsidRPr="005D69C4">
        <w:rPr>
          <w:rFonts w:asciiTheme="majorBidi" w:hAnsiTheme="majorBidi" w:cstheme="majorBidi"/>
          <w:sz w:val="24"/>
          <w:szCs w:val="24"/>
        </w:rPr>
        <w:t xml:space="preserve"> </w:t>
      </w:r>
      <w:r w:rsidR="00FF61DD" w:rsidRPr="005D69C4">
        <w:rPr>
          <w:rFonts w:asciiTheme="majorBidi" w:hAnsiTheme="majorBidi" w:cstheme="majorBidi"/>
          <w:sz w:val="24"/>
          <w:szCs w:val="24"/>
        </w:rPr>
        <w:t>islamique dès lors qu’il porte sur des produits interdits par la Charia ou des activités illicites</w:t>
      </w:r>
      <w:r w:rsidRPr="005D69C4">
        <w:rPr>
          <w:rFonts w:asciiTheme="majorBidi" w:hAnsiTheme="majorBidi" w:cstheme="majorBidi"/>
          <w:sz w:val="24"/>
          <w:szCs w:val="24"/>
        </w:rPr>
        <w:t xml:space="preserve"> </w:t>
      </w:r>
      <w:r w:rsidR="001A061A" w:rsidRPr="005D69C4">
        <w:rPr>
          <w:rFonts w:asciiTheme="majorBidi" w:hAnsiTheme="majorBidi" w:cstheme="majorBidi"/>
          <w:sz w:val="24"/>
          <w:szCs w:val="24"/>
        </w:rPr>
        <w:t>telles que</w:t>
      </w:r>
      <w:r w:rsidR="005D69C4" w:rsidRPr="005D69C4">
        <w:rPr>
          <w:rFonts w:asciiTheme="majorBidi" w:hAnsiTheme="majorBidi" w:cstheme="majorBidi"/>
          <w:sz w:val="24"/>
          <w:szCs w:val="24"/>
        </w:rPr>
        <w:t xml:space="preserve"> le tabac, </w:t>
      </w:r>
      <w:r w:rsidR="001A061A" w:rsidRPr="005D69C4">
        <w:rPr>
          <w:rFonts w:asciiTheme="majorBidi" w:hAnsiTheme="majorBidi" w:cstheme="majorBidi"/>
          <w:sz w:val="24"/>
          <w:szCs w:val="24"/>
        </w:rPr>
        <w:t xml:space="preserve">l’alcool, </w:t>
      </w:r>
      <w:r w:rsidR="00FF61DD" w:rsidRPr="005D69C4">
        <w:rPr>
          <w:rFonts w:asciiTheme="majorBidi" w:hAnsiTheme="majorBidi" w:cstheme="majorBidi"/>
          <w:sz w:val="24"/>
          <w:szCs w:val="24"/>
        </w:rPr>
        <w:t>la viand</w:t>
      </w:r>
      <w:r w:rsidR="001A061A" w:rsidRPr="005D69C4">
        <w:rPr>
          <w:rFonts w:asciiTheme="majorBidi" w:hAnsiTheme="majorBidi" w:cstheme="majorBidi"/>
          <w:sz w:val="24"/>
          <w:szCs w:val="24"/>
        </w:rPr>
        <w:t>e porcine</w:t>
      </w:r>
      <w:r w:rsidR="00E27986">
        <w:rPr>
          <w:rFonts w:asciiTheme="majorBidi" w:hAnsiTheme="majorBidi" w:cstheme="majorBidi"/>
          <w:sz w:val="24"/>
          <w:szCs w:val="24"/>
        </w:rPr>
        <w:t>,</w:t>
      </w:r>
      <w:r w:rsidR="001A061A" w:rsidRPr="005D69C4">
        <w:rPr>
          <w:rFonts w:asciiTheme="majorBidi" w:hAnsiTheme="majorBidi" w:cstheme="majorBidi"/>
          <w:sz w:val="24"/>
          <w:szCs w:val="24"/>
        </w:rPr>
        <w:t>…etc</w:t>
      </w:r>
      <w:r w:rsidR="00FF61DD" w:rsidRPr="005D69C4">
        <w:rPr>
          <w:rFonts w:asciiTheme="majorBidi" w:hAnsiTheme="majorBidi" w:cstheme="majorBidi"/>
          <w:sz w:val="24"/>
          <w:szCs w:val="24"/>
        </w:rPr>
        <w:t>. L’examen de la compatibilité des</w:t>
      </w:r>
      <w:r w:rsidRPr="005D69C4">
        <w:rPr>
          <w:rFonts w:asciiTheme="majorBidi" w:hAnsiTheme="majorBidi" w:cstheme="majorBidi"/>
          <w:sz w:val="24"/>
          <w:szCs w:val="24"/>
        </w:rPr>
        <w:t xml:space="preserve"> </w:t>
      </w:r>
      <w:r w:rsidR="00FF61DD" w:rsidRPr="005D69C4">
        <w:rPr>
          <w:rFonts w:asciiTheme="majorBidi" w:hAnsiTheme="majorBidi" w:cstheme="majorBidi"/>
          <w:sz w:val="24"/>
          <w:szCs w:val="24"/>
        </w:rPr>
        <w:t>investissements et des financements avec la Charia est une diligence supplémentaire qui doit</w:t>
      </w:r>
      <w:r w:rsidRPr="005D69C4">
        <w:rPr>
          <w:rFonts w:asciiTheme="majorBidi" w:hAnsiTheme="majorBidi" w:cstheme="majorBidi"/>
          <w:sz w:val="24"/>
          <w:szCs w:val="24"/>
        </w:rPr>
        <w:t xml:space="preserve"> </w:t>
      </w:r>
      <w:r w:rsidR="00FF61DD" w:rsidRPr="005D69C4">
        <w:rPr>
          <w:rFonts w:asciiTheme="majorBidi" w:hAnsiTheme="majorBidi" w:cstheme="majorBidi"/>
          <w:sz w:val="24"/>
          <w:szCs w:val="24"/>
        </w:rPr>
        <w:t>être réalisée dans tout projet de financement islamique.</w:t>
      </w:r>
      <w:r w:rsidRPr="005D69C4">
        <w:rPr>
          <w:rStyle w:val="Appelnotedebasdep"/>
          <w:rFonts w:asciiTheme="majorBidi" w:hAnsiTheme="majorBidi" w:cstheme="majorBidi"/>
          <w:sz w:val="24"/>
          <w:szCs w:val="24"/>
        </w:rPr>
        <w:footnoteReference w:id="39"/>
      </w:r>
      <w:r w:rsidR="005D69C4" w:rsidRPr="005D69C4">
        <w:rPr>
          <w:rFonts w:ascii="F10555" w:hAnsi="F10555" w:cs="F10555"/>
          <w:sz w:val="24"/>
          <w:szCs w:val="24"/>
        </w:rPr>
        <w:t xml:space="preserve"> </w:t>
      </w:r>
    </w:p>
    <w:p w:rsidR="00DD0A06" w:rsidRDefault="00AA7749" w:rsidP="00E27986">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color w:val="FF0000"/>
          <w:sz w:val="24"/>
          <w:szCs w:val="24"/>
        </w:rPr>
        <w:t xml:space="preserve">    </w:t>
      </w:r>
      <w:r w:rsidRPr="00756EEF">
        <w:rPr>
          <w:rFonts w:asciiTheme="majorBidi" w:hAnsiTheme="majorBidi" w:cstheme="majorBidi"/>
          <w:sz w:val="24"/>
          <w:szCs w:val="24"/>
        </w:rPr>
        <w:t xml:space="preserve">Ces principes énoncés ci-dessus </w:t>
      </w:r>
      <w:r w:rsidR="00FC10BB" w:rsidRPr="00756EEF">
        <w:rPr>
          <w:rFonts w:asciiTheme="majorBidi" w:hAnsiTheme="majorBidi" w:cstheme="majorBidi"/>
          <w:sz w:val="24"/>
          <w:szCs w:val="24"/>
        </w:rPr>
        <w:t>sont</w:t>
      </w:r>
      <w:r w:rsidR="003E4BAC" w:rsidRPr="00756EEF">
        <w:rPr>
          <w:rFonts w:asciiTheme="majorBidi" w:hAnsiTheme="majorBidi" w:cstheme="majorBidi"/>
          <w:sz w:val="24"/>
          <w:szCs w:val="24"/>
        </w:rPr>
        <w:t xml:space="preserve"> dérivés </w:t>
      </w:r>
      <w:r w:rsidR="00747395">
        <w:rPr>
          <w:rFonts w:asciiTheme="majorBidi" w:hAnsiTheme="majorBidi" w:cstheme="majorBidi"/>
          <w:sz w:val="24"/>
          <w:szCs w:val="24"/>
        </w:rPr>
        <w:t>des</w:t>
      </w:r>
      <w:r w:rsidR="00DD0A06" w:rsidRPr="00756EEF">
        <w:rPr>
          <w:rFonts w:asciiTheme="majorBidi" w:hAnsiTheme="majorBidi" w:cstheme="majorBidi"/>
          <w:sz w:val="24"/>
          <w:szCs w:val="24"/>
        </w:rPr>
        <w:t xml:space="preserve"> deux familles</w:t>
      </w:r>
      <w:r w:rsidR="00747395">
        <w:rPr>
          <w:rFonts w:asciiTheme="majorBidi" w:hAnsiTheme="majorBidi" w:cstheme="majorBidi"/>
          <w:sz w:val="24"/>
          <w:szCs w:val="24"/>
        </w:rPr>
        <w:t xml:space="preserve"> de sources</w:t>
      </w:r>
      <w:r w:rsidR="00DD0A06" w:rsidRPr="00756EEF">
        <w:rPr>
          <w:rFonts w:asciiTheme="majorBidi" w:hAnsiTheme="majorBidi" w:cstheme="majorBidi"/>
          <w:sz w:val="24"/>
          <w:szCs w:val="24"/>
        </w:rPr>
        <w:t xml:space="preserve"> </w:t>
      </w:r>
      <w:r w:rsidR="00E27986">
        <w:rPr>
          <w:rFonts w:asciiTheme="majorBidi" w:hAnsiTheme="majorBidi" w:cstheme="majorBidi"/>
          <w:sz w:val="24"/>
          <w:szCs w:val="24"/>
        </w:rPr>
        <w:t>à savoir</w:t>
      </w:r>
      <w:r w:rsidR="00DD0A06" w:rsidRPr="00756EEF">
        <w:rPr>
          <w:rFonts w:asciiTheme="majorBidi" w:hAnsiTheme="majorBidi" w:cstheme="majorBidi"/>
          <w:sz w:val="24"/>
          <w:szCs w:val="24"/>
        </w:rPr>
        <w:t> :</w:t>
      </w:r>
    </w:p>
    <w:p w:rsidR="00747395" w:rsidRPr="00756EEF" w:rsidRDefault="00747395" w:rsidP="00747395">
      <w:pPr>
        <w:autoSpaceDE w:val="0"/>
        <w:autoSpaceDN w:val="0"/>
        <w:adjustRightInd w:val="0"/>
        <w:spacing w:after="0" w:line="360" w:lineRule="auto"/>
        <w:jc w:val="both"/>
        <w:rPr>
          <w:rFonts w:asciiTheme="majorBidi" w:hAnsiTheme="majorBidi" w:cstheme="majorBidi"/>
          <w:sz w:val="24"/>
          <w:szCs w:val="24"/>
        </w:rPr>
      </w:pPr>
    </w:p>
    <w:p w:rsidR="0070376C" w:rsidRDefault="00DD0A06" w:rsidP="00E27986">
      <w:pPr>
        <w:pStyle w:val="Paragraphedeliste"/>
        <w:numPr>
          <w:ilvl w:val="0"/>
          <w:numId w:val="17"/>
        </w:numPr>
        <w:autoSpaceDE w:val="0"/>
        <w:autoSpaceDN w:val="0"/>
        <w:adjustRightInd w:val="0"/>
        <w:spacing w:after="0" w:line="360" w:lineRule="auto"/>
        <w:jc w:val="both"/>
        <w:rPr>
          <w:rFonts w:asciiTheme="majorBidi" w:hAnsiTheme="majorBidi" w:cstheme="majorBidi"/>
          <w:sz w:val="24"/>
          <w:szCs w:val="24"/>
        </w:rPr>
      </w:pPr>
      <w:r w:rsidRPr="00756EEF">
        <w:rPr>
          <w:rFonts w:asciiTheme="majorBidi" w:hAnsiTheme="majorBidi" w:cstheme="majorBidi"/>
          <w:sz w:val="24"/>
          <w:szCs w:val="24"/>
        </w:rPr>
        <w:t>Les s</w:t>
      </w:r>
      <w:r w:rsidR="00431632" w:rsidRPr="00756EEF">
        <w:rPr>
          <w:rFonts w:asciiTheme="majorBidi" w:hAnsiTheme="majorBidi" w:cstheme="majorBidi"/>
          <w:sz w:val="24"/>
          <w:szCs w:val="24"/>
        </w:rPr>
        <w:t>ources principales </w:t>
      </w:r>
      <w:r w:rsidR="00747395">
        <w:rPr>
          <w:rFonts w:asciiTheme="majorBidi" w:hAnsiTheme="majorBidi" w:cstheme="majorBidi"/>
          <w:sz w:val="24"/>
          <w:szCs w:val="24"/>
        </w:rPr>
        <w:t xml:space="preserve">qui </w:t>
      </w:r>
      <w:r w:rsidR="00E27986">
        <w:rPr>
          <w:rFonts w:asciiTheme="majorBidi" w:hAnsiTheme="majorBidi" w:cstheme="majorBidi"/>
          <w:sz w:val="24"/>
          <w:szCs w:val="24"/>
        </w:rPr>
        <w:t xml:space="preserve">sont </w:t>
      </w:r>
      <w:r w:rsidRPr="00756EEF">
        <w:rPr>
          <w:rFonts w:asciiTheme="majorBidi" w:hAnsiTheme="majorBidi" w:cstheme="majorBidi"/>
          <w:sz w:val="24"/>
          <w:szCs w:val="24"/>
        </w:rPr>
        <w:t>issu</w:t>
      </w:r>
      <w:r w:rsidR="00747395">
        <w:rPr>
          <w:rFonts w:asciiTheme="majorBidi" w:hAnsiTheme="majorBidi" w:cstheme="majorBidi"/>
          <w:sz w:val="24"/>
          <w:szCs w:val="24"/>
        </w:rPr>
        <w:t>e</w:t>
      </w:r>
      <w:r w:rsidRPr="00756EEF">
        <w:rPr>
          <w:rFonts w:asciiTheme="majorBidi" w:hAnsiTheme="majorBidi" w:cstheme="majorBidi"/>
          <w:sz w:val="24"/>
          <w:szCs w:val="24"/>
        </w:rPr>
        <w:t xml:space="preserve">s </w:t>
      </w:r>
      <w:r w:rsidR="00747395" w:rsidRPr="00756EEF">
        <w:rPr>
          <w:rFonts w:asciiTheme="majorBidi" w:hAnsiTheme="majorBidi" w:cstheme="majorBidi"/>
          <w:sz w:val="24"/>
          <w:szCs w:val="24"/>
        </w:rPr>
        <w:t xml:space="preserve">d’abord </w:t>
      </w:r>
      <w:r w:rsidRPr="00756EEF">
        <w:rPr>
          <w:rFonts w:asciiTheme="majorBidi" w:hAnsiTheme="majorBidi" w:cstheme="majorBidi"/>
          <w:sz w:val="24"/>
          <w:szCs w:val="24"/>
        </w:rPr>
        <w:t>du coran</w:t>
      </w:r>
      <w:r w:rsidR="00747395">
        <w:rPr>
          <w:rFonts w:asciiTheme="majorBidi" w:hAnsiTheme="majorBidi" w:cstheme="majorBidi"/>
          <w:sz w:val="24"/>
          <w:szCs w:val="24"/>
        </w:rPr>
        <w:t> :</w:t>
      </w:r>
      <w:r w:rsidRPr="00756EEF">
        <w:rPr>
          <w:rFonts w:asciiTheme="majorBidi" w:hAnsiTheme="majorBidi" w:cstheme="majorBidi"/>
          <w:sz w:val="24"/>
          <w:szCs w:val="24"/>
        </w:rPr>
        <w:t xml:space="preserve"> texte qui aborde tous les comportements de la vie fidèle dans une approche à la fois globale et détaillée. Puis, La sunna qui représente un recueil des traditions établies à partir du comportement et des paroles (hadith) du prophète Mohammed</w:t>
      </w:r>
      <w:r w:rsidR="00EC44E6" w:rsidRPr="00756EEF">
        <w:rPr>
          <w:rFonts w:asciiTheme="majorBidi" w:hAnsiTheme="majorBidi" w:cstheme="majorBidi"/>
          <w:sz w:val="24"/>
          <w:szCs w:val="24"/>
        </w:rPr>
        <w:t xml:space="preserve"> (paix et salut sur lui)</w:t>
      </w:r>
      <w:r w:rsidRPr="00756EEF">
        <w:rPr>
          <w:rFonts w:asciiTheme="majorBidi" w:hAnsiTheme="majorBidi" w:cstheme="majorBidi"/>
          <w:sz w:val="24"/>
          <w:szCs w:val="24"/>
        </w:rPr>
        <w:t xml:space="preserve"> et </w:t>
      </w:r>
      <w:r w:rsidR="00E27986">
        <w:rPr>
          <w:rFonts w:asciiTheme="majorBidi" w:hAnsiTheme="majorBidi" w:cstheme="majorBidi"/>
          <w:sz w:val="24"/>
          <w:szCs w:val="24"/>
        </w:rPr>
        <w:t>de</w:t>
      </w:r>
      <w:r w:rsidRPr="00756EEF">
        <w:rPr>
          <w:rFonts w:asciiTheme="majorBidi" w:hAnsiTheme="majorBidi" w:cstheme="majorBidi"/>
          <w:sz w:val="24"/>
          <w:szCs w:val="24"/>
        </w:rPr>
        <w:t xml:space="preserve"> ses compagnons</w:t>
      </w:r>
      <w:r w:rsidR="00EC44E6" w:rsidRPr="00756EEF">
        <w:rPr>
          <w:rFonts w:asciiTheme="majorBidi" w:hAnsiTheme="majorBidi" w:cstheme="majorBidi"/>
          <w:sz w:val="24"/>
          <w:szCs w:val="24"/>
        </w:rPr>
        <w:t>.</w:t>
      </w:r>
    </w:p>
    <w:p w:rsidR="00862F78" w:rsidRPr="0070376C" w:rsidRDefault="00DD0A06" w:rsidP="00CB412C">
      <w:pPr>
        <w:pStyle w:val="Paragraphedeliste"/>
        <w:numPr>
          <w:ilvl w:val="0"/>
          <w:numId w:val="17"/>
        </w:numPr>
        <w:autoSpaceDE w:val="0"/>
        <w:autoSpaceDN w:val="0"/>
        <w:adjustRightInd w:val="0"/>
        <w:spacing w:after="0" w:line="360" w:lineRule="auto"/>
        <w:jc w:val="both"/>
        <w:rPr>
          <w:rFonts w:asciiTheme="majorBidi" w:hAnsiTheme="majorBidi" w:cstheme="majorBidi"/>
          <w:sz w:val="24"/>
          <w:szCs w:val="24"/>
        </w:rPr>
      </w:pPr>
      <w:r w:rsidRPr="0070376C">
        <w:rPr>
          <w:rFonts w:asciiTheme="majorBidi" w:hAnsiTheme="majorBidi" w:cstheme="majorBidi"/>
          <w:sz w:val="24"/>
          <w:szCs w:val="24"/>
        </w:rPr>
        <w:t>Les sources secondaires </w:t>
      </w:r>
      <w:r w:rsidR="00C31656" w:rsidRPr="0070376C">
        <w:rPr>
          <w:rFonts w:asciiTheme="majorBidi" w:hAnsiTheme="majorBidi" w:cstheme="majorBidi"/>
          <w:sz w:val="24"/>
          <w:szCs w:val="24"/>
        </w:rPr>
        <w:t xml:space="preserve">qui </w:t>
      </w:r>
      <w:r w:rsidR="00BD1277">
        <w:rPr>
          <w:rFonts w:asciiTheme="majorBidi" w:hAnsiTheme="majorBidi" w:cstheme="majorBidi"/>
          <w:sz w:val="24"/>
          <w:szCs w:val="24"/>
        </w:rPr>
        <w:t>concernent</w:t>
      </w:r>
      <w:r w:rsidR="00C31656" w:rsidRPr="0070376C">
        <w:rPr>
          <w:rFonts w:asciiTheme="majorBidi" w:hAnsiTheme="majorBidi" w:cstheme="majorBidi"/>
          <w:sz w:val="24"/>
          <w:szCs w:val="24"/>
        </w:rPr>
        <w:t xml:space="preserve"> l’ijama et le qiays</w:t>
      </w:r>
      <w:r w:rsidR="00033D98">
        <w:rPr>
          <w:rFonts w:asciiTheme="majorBidi" w:hAnsiTheme="majorBidi" w:cstheme="majorBidi"/>
          <w:sz w:val="24"/>
          <w:szCs w:val="24"/>
        </w:rPr>
        <w:t xml:space="preserve"> </w:t>
      </w:r>
      <w:r w:rsidR="00431632" w:rsidRPr="0070376C">
        <w:rPr>
          <w:rFonts w:asciiTheme="majorBidi" w:hAnsiTheme="majorBidi" w:cstheme="majorBidi"/>
          <w:sz w:val="24"/>
          <w:szCs w:val="24"/>
        </w:rPr>
        <w:t>afin de fournir des réponses aux question</w:t>
      </w:r>
      <w:r w:rsidR="00CB412C">
        <w:rPr>
          <w:rFonts w:asciiTheme="majorBidi" w:hAnsiTheme="majorBidi" w:cstheme="majorBidi"/>
          <w:sz w:val="24"/>
          <w:szCs w:val="24"/>
        </w:rPr>
        <w:t>s que ni le coran ni la sunna n’</w:t>
      </w:r>
      <w:r w:rsidR="00431632" w:rsidRPr="0070376C">
        <w:rPr>
          <w:rFonts w:asciiTheme="majorBidi" w:hAnsiTheme="majorBidi" w:cstheme="majorBidi"/>
          <w:sz w:val="24"/>
          <w:szCs w:val="24"/>
        </w:rPr>
        <w:t xml:space="preserve">ont </w:t>
      </w:r>
      <w:proofErr w:type="gramStart"/>
      <w:r w:rsidR="00CB412C" w:rsidRPr="0070376C">
        <w:rPr>
          <w:rFonts w:asciiTheme="majorBidi" w:hAnsiTheme="majorBidi" w:cstheme="majorBidi"/>
          <w:sz w:val="24"/>
          <w:szCs w:val="24"/>
        </w:rPr>
        <w:t>envisagé</w:t>
      </w:r>
      <w:proofErr w:type="gramEnd"/>
      <w:r w:rsidR="00E27986">
        <w:rPr>
          <w:rFonts w:asciiTheme="majorBidi" w:hAnsiTheme="majorBidi" w:cstheme="majorBidi"/>
          <w:sz w:val="24"/>
          <w:szCs w:val="24"/>
        </w:rPr>
        <w:t xml:space="preserve"> </w:t>
      </w:r>
      <w:r w:rsidR="00E06BA7" w:rsidRPr="0070376C">
        <w:rPr>
          <w:rFonts w:asciiTheme="majorBidi" w:hAnsiTheme="majorBidi" w:cstheme="majorBidi"/>
          <w:sz w:val="24"/>
          <w:szCs w:val="24"/>
        </w:rPr>
        <w:t>dire</w:t>
      </w:r>
      <w:r w:rsidR="009E482E" w:rsidRPr="0070376C">
        <w:rPr>
          <w:rFonts w:asciiTheme="majorBidi" w:hAnsiTheme="majorBidi" w:cstheme="majorBidi"/>
          <w:sz w:val="24"/>
          <w:szCs w:val="24"/>
        </w:rPr>
        <w:t>c</w:t>
      </w:r>
      <w:r w:rsidR="00E06BA7" w:rsidRPr="0070376C">
        <w:rPr>
          <w:rFonts w:asciiTheme="majorBidi" w:hAnsiTheme="majorBidi" w:cstheme="majorBidi"/>
          <w:sz w:val="24"/>
          <w:szCs w:val="24"/>
        </w:rPr>
        <w:t>tement</w:t>
      </w:r>
      <w:r w:rsidR="00431632" w:rsidRPr="0070376C">
        <w:rPr>
          <w:rFonts w:asciiTheme="majorBidi" w:hAnsiTheme="majorBidi" w:cstheme="majorBidi"/>
          <w:sz w:val="24"/>
          <w:szCs w:val="24"/>
        </w:rPr>
        <w:t xml:space="preserve">, les docteurs de la loi ont développé une </w:t>
      </w:r>
      <w:r w:rsidR="00E27986">
        <w:rPr>
          <w:rFonts w:asciiTheme="majorBidi" w:hAnsiTheme="majorBidi" w:cstheme="majorBidi"/>
          <w:sz w:val="24"/>
          <w:szCs w:val="24"/>
        </w:rPr>
        <w:t xml:space="preserve">méthode scientifique </w:t>
      </w:r>
      <w:r w:rsidR="00431632" w:rsidRPr="0070376C">
        <w:rPr>
          <w:rFonts w:asciiTheme="majorBidi" w:hAnsiTheme="majorBidi" w:cstheme="majorBidi"/>
          <w:sz w:val="24"/>
          <w:szCs w:val="24"/>
        </w:rPr>
        <w:t>d’investigation</w:t>
      </w:r>
      <w:r w:rsidR="00E27986">
        <w:rPr>
          <w:rFonts w:asciiTheme="majorBidi" w:hAnsiTheme="majorBidi" w:cstheme="majorBidi"/>
          <w:sz w:val="24"/>
          <w:szCs w:val="24"/>
        </w:rPr>
        <w:t xml:space="preserve"> intitulée </w:t>
      </w:r>
      <w:r w:rsidR="00E06BA7" w:rsidRPr="0070376C">
        <w:rPr>
          <w:rFonts w:asciiTheme="majorBidi" w:hAnsiTheme="majorBidi" w:cstheme="majorBidi"/>
          <w:sz w:val="24"/>
          <w:szCs w:val="24"/>
        </w:rPr>
        <w:t>« </w:t>
      </w:r>
      <w:r w:rsidR="00431632" w:rsidRPr="0070376C">
        <w:rPr>
          <w:rFonts w:asciiTheme="majorBidi" w:hAnsiTheme="majorBidi" w:cstheme="majorBidi"/>
          <w:sz w:val="24"/>
          <w:szCs w:val="24"/>
        </w:rPr>
        <w:t>l’ijtihad</w:t>
      </w:r>
      <w:r w:rsidR="00E06BA7" w:rsidRPr="0070376C">
        <w:rPr>
          <w:rFonts w:asciiTheme="majorBidi" w:hAnsiTheme="majorBidi" w:cstheme="majorBidi"/>
          <w:sz w:val="24"/>
          <w:szCs w:val="24"/>
        </w:rPr>
        <w:t> ». Cette technique de recherche et d’effort personnel d’interprétation utilisé</w:t>
      </w:r>
      <w:r w:rsidR="00E27986">
        <w:rPr>
          <w:rFonts w:asciiTheme="majorBidi" w:hAnsiTheme="majorBidi" w:cstheme="majorBidi"/>
          <w:sz w:val="24"/>
          <w:szCs w:val="24"/>
        </w:rPr>
        <w:t>e</w:t>
      </w:r>
      <w:r w:rsidR="00E06BA7" w:rsidRPr="0070376C">
        <w:rPr>
          <w:rFonts w:asciiTheme="majorBidi" w:hAnsiTheme="majorBidi" w:cstheme="majorBidi"/>
          <w:sz w:val="24"/>
          <w:szCs w:val="24"/>
        </w:rPr>
        <w:t xml:space="preserve"> par les </w:t>
      </w:r>
      <w:r w:rsidR="009E482E" w:rsidRPr="0070376C">
        <w:rPr>
          <w:rFonts w:asciiTheme="majorBidi" w:hAnsiTheme="majorBidi" w:cstheme="majorBidi"/>
          <w:sz w:val="24"/>
          <w:szCs w:val="24"/>
        </w:rPr>
        <w:t>exégètes</w:t>
      </w:r>
      <w:r w:rsidR="00E06BA7" w:rsidRPr="0070376C">
        <w:rPr>
          <w:rFonts w:asciiTheme="majorBidi" w:hAnsiTheme="majorBidi" w:cstheme="majorBidi"/>
          <w:sz w:val="24"/>
          <w:szCs w:val="24"/>
        </w:rPr>
        <w:t xml:space="preserve"> permet d’aboutir en cas d’accord unanime de l’ensemble des jurisconsultes, à une règle « ijma » constituant la troisième source légale de la finance islamique. </w:t>
      </w:r>
      <w:r w:rsidR="009E482E" w:rsidRPr="0070376C">
        <w:rPr>
          <w:rFonts w:asciiTheme="majorBidi" w:hAnsiTheme="majorBidi" w:cstheme="majorBidi"/>
          <w:sz w:val="24"/>
          <w:szCs w:val="24"/>
        </w:rPr>
        <w:t>Même</w:t>
      </w:r>
      <w:r w:rsidR="00E06BA7" w:rsidRPr="0070376C">
        <w:rPr>
          <w:rFonts w:asciiTheme="majorBidi" w:hAnsiTheme="majorBidi" w:cstheme="majorBidi"/>
          <w:sz w:val="24"/>
          <w:szCs w:val="24"/>
        </w:rPr>
        <w:t xml:space="preserve"> s’il s’agit, théoriquement, d’une source de moindre importance, sa valeur pratique est essentielle car ce n’est pas dans le coran et dans </w:t>
      </w:r>
      <w:r w:rsidR="009E482E" w:rsidRPr="0070376C">
        <w:rPr>
          <w:rFonts w:asciiTheme="majorBidi" w:hAnsiTheme="majorBidi" w:cstheme="majorBidi"/>
          <w:sz w:val="24"/>
          <w:szCs w:val="24"/>
        </w:rPr>
        <w:t>la sunna</w:t>
      </w:r>
      <w:r w:rsidR="00E06BA7" w:rsidRPr="0070376C">
        <w:rPr>
          <w:rFonts w:asciiTheme="majorBidi" w:hAnsiTheme="majorBidi" w:cstheme="majorBidi"/>
          <w:sz w:val="24"/>
          <w:szCs w:val="24"/>
        </w:rPr>
        <w:t xml:space="preserve"> que le juge contemporain va chercher les motifs de décision, mais dans les livres </w:t>
      </w:r>
      <w:r w:rsidR="009E482E" w:rsidRPr="0070376C">
        <w:rPr>
          <w:rFonts w:asciiTheme="majorBidi" w:hAnsiTheme="majorBidi" w:cstheme="majorBidi"/>
          <w:sz w:val="24"/>
          <w:szCs w:val="24"/>
        </w:rPr>
        <w:t>où</w:t>
      </w:r>
      <w:r w:rsidR="00E06BA7" w:rsidRPr="0070376C">
        <w:rPr>
          <w:rFonts w:asciiTheme="majorBidi" w:hAnsiTheme="majorBidi" w:cstheme="majorBidi"/>
          <w:sz w:val="24"/>
          <w:szCs w:val="24"/>
        </w:rPr>
        <w:t xml:space="preserve"> sont exposées les solutions consacrées par l’ijma.</w:t>
      </w:r>
      <w:r w:rsidR="00191E09" w:rsidRPr="0070376C">
        <w:rPr>
          <w:rFonts w:asciiTheme="majorBidi" w:hAnsiTheme="majorBidi" w:cstheme="majorBidi"/>
          <w:sz w:val="24"/>
          <w:szCs w:val="24"/>
        </w:rPr>
        <w:t xml:space="preserve"> De plus, la quatrième source de la finance islamique provient du raisonnement par analogie « le qiyas », qui permet de combiner la révélation avec</w:t>
      </w:r>
      <w:r w:rsidR="00D66D4F" w:rsidRPr="0070376C">
        <w:rPr>
          <w:rFonts w:asciiTheme="majorBidi" w:hAnsiTheme="majorBidi" w:cstheme="majorBidi"/>
          <w:sz w:val="24"/>
          <w:szCs w:val="24"/>
        </w:rPr>
        <w:t xml:space="preserve"> la raison humaine.</w:t>
      </w:r>
      <w:r w:rsidR="00862F78" w:rsidRPr="00756EEF">
        <w:rPr>
          <w:rStyle w:val="Appelnotedebasdep"/>
          <w:rFonts w:asciiTheme="majorBidi" w:hAnsiTheme="majorBidi" w:cstheme="majorBidi"/>
          <w:sz w:val="24"/>
          <w:szCs w:val="24"/>
        </w:rPr>
        <w:footnoteReference w:id="40"/>
      </w:r>
    </w:p>
    <w:p w:rsidR="00FC10BB" w:rsidRPr="00225EB5" w:rsidRDefault="00862F78" w:rsidP="003C64F2">
      <w:pPr>
        <w:autoSpaceDE w:val="0"/>
        <w:autoSpaceDN w:val="0"/>
        <w:adjustRightInd w:val="0"/>
        <w:spacing w:after="0" w:line="360" w:lineRule="auto"/>
        <w:jc w:val="both"/>
        <w:rPr>
          <w:rFonts w:asciiTheme="majorBidi" w:hAnsiTheme="majorBidi" w:cstheme="majorBidi"/>
          <w:color w:val="FF0000"/>
          <w:sz w:val="24"/>
          <w:szCs w:val="24"/>
        </w:rPr>
      </w:pPr>
      <w:r>
        <w:rPr>
          <w:rFonts w:asciiTheme="majorBidi" w:hAnsiTheme="majorBidi" w:cstheme="majorBidi"/>
          <w:sz w:val="24"/>
          <w:szCs w:val="24"/>
        </w:rPr>
        <w:t xml:space="preserve"> </w:t>
      </w:r>
    </w:p>
    <w:p w:rsidR="001E66EB" w:rsidRPr="005A7866" w:rsidRDefault="00540FFC" w:rsidP="00E27986">
      <w:pPr>
        <w:autoSpaceDE w:val="0"/>
        <w:autoSpaceDN w:val="0"/>
        <w:adjustRightInd w:val="0"/>
        <w:spacing w:after="0" w:line="360" w:lineRule="auto"/>
        <w:jc w:val="both"/>
        <w:rPr>
          <w:rFonts w:asciiTheme="majorBidi" w:hAnsiTheme="majorBidi" w:cstheme="majorBidi"/>
          <w:b/>
          <w:bCs/>
          <w:sz w:val="24"/>
          <w:szCs w:val="24"/>
          <w:u w:val="single"/>
        </w:rPr>
      </w:pPr>
      <w:r w:rsidRPr="005A7866">
        <w:rPr>
          <w:rFonts w:asciiTheme="majorBidi" w:hAnsiTheme="majorBidi" w:cstheme="majorBidi"/>
          <w:b/>
          <w:bCs/>
          <w:sz w:val="24"/>
          <w:szCs w:val="24"/>
          <w:u w:val="single"/>
        </w:rPr>
        <w:t xml:space="preserve">2-3-2- Les instruments </w:t>
      </w:r>
      <w:r w:rsidR="00E27986" w:rsidRPr="005A7866">
        <w:rPr>
          <w:rFonts w:asciiTheme="majorBidi" w:hAnsiTheme="majorBidi" w:cstheme="majorBidi"/>
          <w:b/>
          <w:bCs/>
          <w:sz w:val="24"/>
          <w:szCs w:val="24"/>
          <w:u w:val="single"/>
        </w:rPr>
        <w:t>hybride</w:t>
      </w:r>
      <w:r w:rsidR="00E27986">
        <w:rPr>
          <w:rFonts w:asciiTheme="majorBidi" w:hAnsiTheme="majorBidi" w:cstheme="majorBidi"/>
          <w:b/>
          <w:bCs/>
          <w:sz w:val="24"/>
          <w:szCs w:val="24"/>
          <w:u w:val="single"/>
        </w:rPr>
        <w:t>s</w:t>
      </w:r>
      <w:r w:rsidR="00E27986" w:rsidRPr="005A7866">
        <w:rPr>
          <w:rFonts w:asciiTheme="majorBidi" w:hAnsiTheme="majorBidi" w:cstheme="majorBidi"/>
          <w:b/>
          <w:bCs/>
          <w:sz w:val="24"/>
          <w:szCs w:val="24"/>
          <w:u w:val="single"/>
        </w:rPr>
        <w:t xml:space="preserve"> </w:t>
      </w:r>
      <w:r w:rsidR="006F5D6C" w:rsidRPr="005A7866">
        <w:rPr>
          <w:rFonts w:asciiTheme="majorBidi" w:hAnsiTheme="majorBidi" w:cstheme="majorBidi"/>
          <w:b/>
          <w:bCs/>
          <w:sz w:val="24"/>
          <w:szCs w:val="24"/>
          <w:u w:val="single"/>
        </w:rPr>
        <w:t xml:space="preserve">de </w:t>
      </w:r>
      <w:r w:rsidR="00E27986">
        <w:rPr>
          <w:rFonts w:asciiTheme="majorBidi" w:hAnsiTheme="majorBidi" w:cstheme="majorBidi"/>
          <w:b/>
          <w:bCs/>
          <w:sz w:val="24"/>
          <w:szCs w:val="24"/>
          <w:u w:val="single"/>
        </w:rPr>
        <w:t>la finance</w:t>
      </w:r>
      <w:r w:rsidRPr="005A7866">
        <w:rPr>
          <w:rFonts w:asciiTheme="majorBidi" w:hAnsiTheme="majorBidi" w:cstheme="majorBidi"/>
          <w:b/>
          <w:bCs/>
          <w:sz w:val="24"/>
          <w:szCs w:val="24"/>
          <w:u w:val="single"/>
        </w:rPr>
        <w:t xml:space="preserve"> islamique</w:t>
      </w:r>
      <w:r w:rsidR="006F5D6C" w:rsidRPr="005A7866">
        <w:rPr>
          <w:rFonts w:asciiTheme="majorBidi" w:hAnsiTheme="majorBidi" w:cstheme="majorBidi"/>
          <w:b/>
          <w:bCs/>
          <w:sz w:val="24"/>
          <w:szCs w:val="24"/>
          <w:u w:val="single"/>
        </w:rPr>
        <w:t xml:space="preserve"> </w:t>
      </w:r>
      <w:r w:rsidRPr="005A7866">
        <w:rPr>
          <w:rFonts w:asciiTheme="majorBidi" w:hAnsiTheme="majorBidi" w:cstheme="majorBidi"/>
          <w:b/>
          <w:bCs/>
          <w:sz w:val="24"/>
          <w:szCs w:val="24"/>
          <w:u w:val="single"/>
        </w:rPr>
        <w:t>au profit des PME :</w:t>
      </w:r>
    </w:p>
    <w:p w:rsidR="00E27986" w:rsidRDefault="00A741EF" w:rsidP="000101A0">
      <w:pPr>
        <w:autoSpaceDE w:val="0"/>
        <w:autoSpaceDN w:val="0"/>
        <w:adjustRightInd w:val="0"/>
        <w:spacing w:after="0" w:line="360" w:lineRule="auto"/>
        <w:jc w:val="both"/>
        <w:rPr>
          <w:rFonts w:asciiTheme="majorBidi" w:hAnsiTheme="majorBidi" w:cstheme="majorBidi"/>
          <w:sz w:val="24"/>
          <w:szCs w:val="24"/>
        </w:rPr>
      </w:pPr>
      <w:r w:rsidRPr="00A741EF">
        <w:rPr>
          <w:rFonts w:asciiTheme="majorBidi" w:hAnsiTheme="majorBidi" w:cstheme="majorBidi"/>
          <w:color w:val="FF0000"/>
          <w:sz w:val="24"/>
          <w:szCs w:val="24"/>
        </w:rPr>
        <w:t xml:space="preserve">    </w:t>
      </w:r>
      <w:r w:rsidRPr="00A741EF">
        <w:rPr>
          <w:rFonts w:asciiTheme="majorBidi" w:hAnsiTheme="majorBidi" w:cstheme="majorBidi"/>
          <w:sz w:val="24"/>
          <w:szCs w:val="24"/>
        </w:rPr>
        <w:t xml:space="preserve">Les instruments </w:t>
      </w:r>
      <w:r w:rsidR="00E27986" w:rsidRPr="00A741EF">
        <w:rPr>
          <w:rFonts w:asciiTheme="majorBidi" w:hAnsiTheme="majorBidi" w:cstheme="majorBidi"/>
          <w:sz w:val="24"/>
          <w:szCs w:val="24"/>
        </w:rPr>
        <w:t>hybride</w:t>
      </w:r>
      <w:r w:rsidR="00E27986">
        <w:rPr>
          <w:rFonts w:asciiTheme="majorBidi" w:hAnsiTheme="majorBidi" w:cstheme="majorBidi"/>
          <w:sz w:val="24"/>
          <w:szCs w:val="24"/>
        </w:rPr>
        <w:t>s</w:t>
      </w:r>
      <w:r w:rsidR="00E27986" w:rsidRPr="00A741EF">
        <w:rPr>
          <w:rFonts w:asciiTheme="majorBidi" w:hAnsiTheme="majorBidi" w:cstheme="majorBidi"/>
          <w:sz w:val="24"/>
          <w:szCs w:val="24"/>
        </w:rPr>
        <w:t xml:space="preserve"> </w:t>
      </w:r>
      <w:r w:rsidRPr="00A741EF">
        <w:rPr>
          <w:rFonts w:asciiTheme="majorBidi" w:hAnsiTheme="majorBidi" w:cstheme="majorBidi"/>
          <w:sz w:val="24"/>
          <w:szCs w:val="24"/>
        </w:rPr>
        <w:t xml:space="preserve">de </w:t>
      </w:r>
      <w:r w:rsidR="00E27986">
        <w:rPr>
          <w:rFonts w:asciiTheme="majorBidi" w:hAnsiTheme="majorBidi" w:cstheme="majorBidi"/>
          <w:sz w:val="24"/>
          <w:szCs w:val="24"/>
        </w:rPr>
        <w:t>la finance</w:t>
      </w:r>
      <w:r w:rsidRPr="00A741EF">
        <w:rPr>
          <w:rFonts w:asciiTheme="majorBidi" w:hAnsiTheme="majorBidi" w:cstheme="majorBidi"/>
          <w:sz w:val="24"/>
          <w:szCs w:val="24"/>
        </w:rPr>
        <w:t xml:space="preserve"> islamique intitulés également</w:t>
      </w:r>
      <w:r w:rsidR="00033D98">
        <w:rPr>
          <w:rFonts w:asciiTheme="majorBidi" w:hAnsiTheme="majorBidi" w:cstheme="majorBidi"/>
          <w:sz w:val="24"/>
          <w:szCs w:val="24"/>
        </w:rPr>
        <w:t>,</w:t>
      </w:r>
      <w:r w:rsidRPr="00A741EF">
        <w:rPr>
          <w:rFonts w:asciiTheme="majorBidi" w:hAnsiTheme="majorBidi" w:cstheme="majorBidi"/>
          <w:sz w:val="24"/>
          <w:szCs w:val="24"/>
        </w:rPr>
        <w:t xml:space="preserve"> moyens </w:t>
      </w:r>
      <w:r w:rsidR="00E27986" w:rsidRPr="00A741EF">
        <w:rPr>
          <w:rFonts w:asciiTheme="majorBidi" w:hAnsiTheme="majorBidi" w:cstheme="majorBidi"/>
          <w:sz w:val="24"/>
          <w:szCs w:val="24"/>
        </w:rPr>
        <w:t xml:space="preserve">participatifs </w:t>
      </w:r>
      <w:r w:rsidRPr="00A741EF">
        <w:rPr>
          <w:rFonts w:asciiTheme="majorBidi" w:hAnsiTheme="majorBidi" w:cstheme="majorBidi"/>
          <w:sz w:val="24"/>
          <w:szCs w:val="24"/>
        </w:rPr>
        <w:t>de financement</w:t>
      </w:r>
      <w:r w:rsidR="00E27986">
        <w:rPr>
          <w:rFonts w:asciiTheme="majorBidi" w:hAnsiTheme="majorBidi" w:cstheme="majorBidi"/>
          <w:sz w:val="24"/>
          <w:szCs w:val="24"/>
        </w:rPr>
        <w:t>,</w:t>
      </w:r>
      <w:r w:rsidRPr="00A741EF">
        <w:rPr>
          <w:rFonts w:asciiTheme="majorBidi" w:hAnsiTheme="majorBidi" w:cstheme="majorBidi"/>
          <w:sz w:val="24"/>
          <w:szCs w:val="24"/>
        </w:rPr>
        <w:t xml:space="preserve"> </w:t>
      </w:r>
      <w:r w:rsidRPr="00A741EF">
        <w:rPr>
          <w:rFonts w:ascii="Times New Roman" w:hAnsi="Times New Roman" w:cs="Times New Roman"/>
          <w:sz w:val="24"/>
          <w:szCs w:val="24"/>
        </w:rPr>
        <w:t>reposent sur le principe de partage de</w:t>
      </w:r>
      <w:r w:rsidR="00E27986">
        <w:rPr>
          <w:rFonts w:ascii="Times New Roman" w:hAnsi="Times New Roman" w:cs="Times New Roman"/>
          <w:sz w:val="24"/>
          <w:szCs w:val="24"/>
        </w:rPr>
        <w:t>s</w:t>
      </w:r>
      <w:r w:rsidRPr="00A741EF">
        <w:rPr>
          <w:rFonts w:ascii="Times New Roman" w:hAnsi="Times New Roman" w:cs="Times New Roman"/>
          <w:sz w:val="24"/>
          <w:szCs w:val="24"/>
        </w:rPr>
        <w:t xml:space="preserve"> bénéfices et de</w:t>
      </w:r>
      <w:r w:rsidR="00E27986">
        <w:rPr>
          <w:rFonts w:ascii="Times New Roman" w:hAnsi="Times New Roman" w:cs="Times New Roman"/>
          <w:sz w:val="24"/>
          <w:szCs w:val="24"/>
        </w:rPr>
        <w:t>s</w:t>
      </w:r>
      <w:r w:rsidRPr="00A741EF">
        <w:rPr>
          <w:rFonts w:ascii="Times New Roman" w:hAnsi="Times New Roman" w:cs="Times New Roman"/>
          <w:sz w:val="24"/>
          <w:szCs w:val="24"/>
        </w:rPr>
        <w:t xml:space="preserve"> pertes ainsi que sur une hypothèse de prise de risque commerciale par le financier</w:t>
      </w:r>
      <w:r>
        <w:rPr>
          <w:rFonts w:ascii="Times New Roman" w:hAnsi="Times New Roman" w:cs="Times New Roman"/>
          <w:sz w:val="24"/>
          <w:szCs w:val="24"/>
        </w:rPr>
        <w:t>.</w:t>
      </w:r>
      <w:r w:rsidRPr="00A741EF">
        <w:rPr>
          <w:rFonts w:ascii="Times New Roman" w:hAnsi="Times New Roman" w:cs="Times New Roman"/>
          <w:sz w:val="24"/>
          <w:szCs w:val="24"/>
        </w:rPr>
        <w:t xml:space="preserve"> </w:t>
      </w:r>
      <w:r>
        <w:rPr>
          <w:rFonts w:ascii="Times New Roman" w:hAnsi="Times New Roman" w:cs="Times New Roman"/>
          <w:sz w:val="24"/>
          <w:szCs w:val="24"/>
        </w:rPr>
        <w:t>Ils</w:t>
      </w:r>
      <w:r w:rsidRPr="00A741EF">
        <w:rPr>
          <w:rFonts w:ascii="Times New Roman" w:hAnsi="Times New Roman" w:cs="Times New Roman"/>
          <w:sz w:val="24"/>
          <w:szCs w:val="24"/>
        </w:rPr>
        <w:t xml:space="preserve"> </w:t>
      </w:r>
      <w:r w:rsidRPr="00A741EF">
        <w:rPr>
          <w:rFonts w:asciiTheme="majorBidi" w:hAnsiTheme="majorBidi" w:cstheme="majorBidi"/>
          <w:sz w:val="24"/>
          <w:szCs w:val="24"/>
        </w:rPr>
        <w:t xml:space="preserve">regroupent </w:t>
      </w:r>
      <w:r w:rsidR="009A00FB">
        <w:rPr>
          <w:rFonts w:asciiTheme="majorBidi" w:hAnsiTheme="majorBidi" w:cstheme="majorBidi"/>
          <w:sz w:val="24"/>
          <w:szCs w:val="24"/>
        </w:rPr>
        <w:t>trois</w:t>
      </w:r>
      <w:r w:rsidRPr="00A741EF">
        <w:rPr>
          <w:rFonts w:asciiTheme="majorBidi" w:hAnsiTheme="majorBidi" w:cstheme="majorBidi"/>
          <w:sz w:val="24"/>
          <w:szCs w:val="24"/>
        </w:rPr>
        <w:t xml:space="preserve"> principaux types que nous exposons ci-</w:t>
      </w:r>
      <w:r w:rsidR="00033D98">
        <w:rPr>
          <w:rFonts w:asciiTheme="majorBidi" w:hAnsiTheme="majorBidi" w:cstheme="majorBidi"/>
          <w:sz w:val="24"/>
          <w:szCs w:val="24"/>
        </w:rPr>
        <w:t>après</w:t>
      </w:r>
      <w:r w:rsidRPr="00A741EF">
        <w:rPr>
          <w:rFonts w:asciiTheme="majorBidi" w:hAnsiTheme="majorBidi" w:cstheme="majorBidi"/>
          <w:sz w:val="24"/>
          <w:szCs w:val="24"/>
        </w:rPr>
        <w:t> :</w:t>
      </w:r>
    </w:p>
    <w:p w:rsidR="000101A0" w:rsidRDefault="000101A0" w:rsidP="000101A0">
      <w:pPr>
        <w:autoSpaceDE w:val="0"/>
        <w:autoSpaceDN w:val="0"/>
        <w:adjustRightInd w:val="0"/>
        <w:spacing w:after="0" w:line="360" w:lineRule="auto"/>
        <w:jc w:val="both"/>
        <w:rPr>
          <w:rFonts w:asciiTheme="majorBidi" w:hAnsiTheme="majorBidi" w:cstheme="majorBidi"/>
          <w:sz w:val="24"/>
          <w:szCs w:val="24"/>
        </w:rPr>
      </w:pPr>
    </w:p>
    <w:p w:rsidR="000101A0" w:rsidRDefault="000101A0" w:rsidP="000101A0">
      <w:pPr>
        <w:autoSpaceDE w:val="0"/>
        <w:autoSpaceDN w:val="0"/>
        <w:adjustRightInd w:val="0"/>
        <w:spacing w:after="0" w:line="360" w:lineRule="auto"/>
        <w:jc w:val="both"/>
        <w:rPr>
          <w:rFonts w:asciiTheme="majorBidi" w:hAnsiTheme="majorBidi" w:cstheme="majorBidi"/>
          <w:sz w:val="24"/>
          <w:szCs w:val="24"/>
        </w:rPr>
      </w:pPr>
    </w:p>
    <w:p w:rsidR="000101A0" w:rsidRPr="005A7866" w:rsidRDefault="000101A0" w:rsidP="000101A0">
      <w:pPr>
        <w:autoSpaceDE w:val="0"/>
        <w:autoSpaceDN w:val="0"/>
        <w:adjustRightInd w:val="0"/>
        <w:spacing w:after="0" w:line="360" w:lineRule="auto"/>
        <w:jc w:val="both"/>
        <w:rPr>
          <w:rFonts w:asciiTheme="majorBidi" w:hAnsiTheme="majorBidi" w:cstheme="majorBidi"/>
          <w:sz w:val="24"/>
          <w:szCs w:val="24"/>
        </w:rPr>
      </w:pPr>
    </w:p>
    <w:p w:rsidR="00A741EF" w:rsidRPr="004C0465" w:rsidRDefault="00A741EF" w:rsidP="00A741EF">
      <w:pPr>
        <w:autoSpaceDE w:val="0"/>
        <w:autoSpaceDN w:val="0"/>
        <w:adjustRightInd w:val="0"/>
        <w:spacing w:after="0" w:line="360" w:lineRule="auto"/>
        <w:jc w:val="both"/>
        <w:rPr>
          <w:rFonts w:asciiTheme="majorBidi" w:hAnsiTheme="majorBidi" w:cstheme="majorBidi"/>
          <w:b/>
          <w:bCs/>
          <w:sz w:val="24"/>
          <w:szCs w:val="24"/>
          <w:u w:val="single"/>
        </w:rPr>
      </w:pPr>
      <w:r w:rsidRPr="004C0465">
        <w:rPr>
          <w:rFonts w:asciiTheme="majorBidi" w:hAnsiTheme="majorBidi" w:cstheme="majorBidi"/>
          <w:b/>
          <w:bCs/>
          <w:sz w:val="24"/>
          <w:szCs w:val="24"/>
          <w:u w:val="single"/>
        </w:rPr>
        <w:lastRenderedPageBreak/>
        <w:t>a- La moudaraba :</w:t>
      </w:r>
    </w:p>
    <w:p w:rsidR="004C0465" w:rsidRDefault="0072548D" w:rsidP="00023E86">
      <w:pPr>
        <w:autoSpaceDE w:val="0"/>
        <w:autoSpaceDN w:val="0"/>
        <w:adjustRightInd w:val="0"/>
        <w:spacing w:after="0" w:line="360" w:lineRule="auto"/>
        <w:jc w:val="both"/>
        <w:rPr>
          <w:rFonts w:asciiTheme="majorBidi" w:hAnsiTheme="majorBidi" w:cstheme="majorBidi"/>
          <w:sz w:val="24"/>
          <w:szCs w:val="24"/>
        </w:rPr>
      </w:pPr>
      <w:r>
        <w:rPr>
          <w:rFonts w:ascii="F10555" w:hAnsi="F10555" w:cs="F10555"/>
          <w:sz w:val="20"/>
          <w:szCs w:val="20"/>
        </w:rPr>
        <w:t xml:space="preserve">    </w:t>
      </w:r>
      <w:r w:rsidRPr="0072548D">
        <w:rPr>
          <w:rFonts w:asciiTheme="majorBidi" w:hAnsiTheme="majorBidi" w:cstheme="majorBidi"/>
          <w:sz w:val="24"/>
          <w:szCs w:val="24"/>
        </w:rPr>
        <w:t>L</w:t>
      </w:r>
      <w:r>
        <w:rPr>
          <w:rFonts w:asciiTheme="majorBidi" w:hAnsiTheme="majorBidi" w:cstheme="majorBidi"/>
          <w:sz w:val="24"/>
          <w:szCs w:val="24"/>
        </w:rPr>
        <w:t>a</w:t>
      </w:r>
      <w:r w:rsidRPr="0072548D">
        <w:rPr>
          <w:rFonts w:asciiTheme="majorBidi" w:hAnsiTheme="majorBidi" w:cstheme="majorBidi"/>
          <w:sz w:val="24"/>
          <w:szCs w:val="24"/>
        </w:rPr>
        <w:t xml:space="preserve"> moudaraba est un contrat par lequel la banque ou un investisseur apporte des capitaux à un entrepreneur moyennant un partage des bénéfices entre les parties</w:t>
      </w:r>
      <w:r w:rsidR="00B7062D">
        <w:rPr>
          <w:rFonts w:asciiTheme="majorBidi" w:hAnsiTheme="majorBidi" w:cstheme="majorBidi"/>
          <w:sz w:val="24"/>
          <w:szCs w:val="24"/>
        </w:rPr>
        <w:t>,</w:t>
      </w:r>
      <w:r w:rsidRPr="0072548D">
        <w:rPr>
          <w:rFonts w:asciiTheme="majorBidi" w:hAnsiTheme="majorBidi" w:cstheme="majorBidi"/>
          <w:sz w:val="24"/>
          <w:szCs w:val="24"/>
        </w:rPr>
        <w:t xml:space="preserve"> selon une répartition convenue </w:t>
      </w:r>
      <w:r w:rsidR="00023E86">
        <w:rPr>
          <w:rFonts w:asciiTheme="majorBidi" w:hAnsiTheme="majorBidi" w:cstheme="majorBidi"/>
          <w:sz w:val="24"/>
          <w:szCs w:val="24"/>
        </w:rPr>
        <w:t xml:space="preserve">   </w:t>
      </w:r>
      <w:r w:rsidRPr="0072548D">
        <w:rPr>
          <w:rFonts w:asciiTheme="majorBidi" w:hAnsiTheme="majorBidi" w:cstheme="majorBidi"/>
          <w:sz w:val="24"/>
          <w:szCs w:val="24"/>
        </w:rPr>
        <w:t>à l’avance.</w:t>
      </w:r>
      <w:r w:rsidR="00E27986" w:rsidRPr="00E27986">
        <w:rPr>
          <w:rFonts w:asciiTheme="majorBidi" w:hAnsiTheme="majorBidi" w:cstheme="majorBidi"/>
          <w:sz w:val="24"/>
          <w:szCs w:val="24"/>
        </w:rPr>
        <w:t xml:space="preserve"> </w:t>
      </w:r>
      <w:r w:rsidR="00E27986" w:rsidRPr="0072548D">
        <w:rPr>
          <w:rFonts w:asciiTheme="majorBidi" w:hAnsiTheme="majorBidi" w:cstheme="majorBidi"/>
          <w:sz w:val="24"/>
          <w:szCs w:val="24"/>
        </w:rPr>
        <w:t>L’entrepreneur est seul responsable de la gestion de l’affaire</w:t>
      </w:r>
      <w:r w:rsidR="00B7062D">
        <w:rPr>
          <w:rFonts w:asciiTheme="majorBidi" w:hAnsiTheme="majorBidi" w:cstheme="majorBidi"/>
          <w:sz w:val="24"/>
          <w:szCs w:val="24"/>
        </w:rPr>
        <w:t>,</w:t>
      </w:r>
      <w:r w:rsidR="00C53D64">
        <w:rPr>
          <w:rFonts w:asciiTheme="majorBidi" w:hAnsiTheme="majorBidi" w:cstheme="majorBidi"/>
          <w:sz w:val="24"/>
          <w:szCs w:val="24"/>
        </w:rPr>
        <w:t xml:space="preserve"> et l</w:t>
      </w:r>
      <w:r w:rsidR="00E27986" w:rsidRPr="0072548D">
        <w:rPr>
          <w:rFonts w:asciiTheme="majorBidi" w:hAnsiTheme="majorBidi" w:cstheme="majorBidi"/>
          <w:sz w:val="24"/>
          <w:szCs w:val="24"/>
        </w:rPr>
        <w:t xml:space="preserve">a seule source de revenu possible pour </w:t>
      </w:r>
      <w:r w:rsidR="00023E86">
        <w:rPr>
          <w:rFonts w:asciiTheme="majorBidi" w:hAnsiTheme="majorBidi" w:cstheme="majorBidi"/>
          <w:sz w:val="24"/>
          <w:szCs w:val="24"/>
        </w:rPr>
        <w:t>lui</w:t>
      </w:r>
      <w:r w:rsidR="00E27986" w:rsidRPr="0072548D">
        <w:rPr>
          <w:rFonts w:asciiTheme="majorBidi" w:hAnsiTheme="majorBidi" w:cstheme="majorBidi"/>
          <w:sz w:val="24"/>
          <w:szCs w:val="24"/>
        </w:rPr>
        <w:t xml:space="preserve"> est sa part de bénéfice (il ne perçoit aucun salaire)</w:t>
      </w:r>
      <w:r w:rsidR="00E27986">
        <w:rPr>
          <w:rFonts w:asciiTheme="majorBidi" w:hAnsiTheme="majorBidi" w:cstheme="majorBidi"/>
          <w:sz w:val="24"/>
          <w:szCs w:val="24"/>
        </w:rPr>
        <w:t>.</w:t>
      </w:r>
      <w:r w:rsidRPr="0072548D">
        <w:rPr>
          <w:rFonts w:asciiTheme="majorBidi" w:hAnsiTheme="majorBidi" w:cstheme="majorBidi"/>
          <w:sz w:val="24"/>
          <w:szCs w:val="24"/>
        </w:rPr>
        <w:t xml:space="preserve"> En cas de pertes, </w:t>
      </w:r>
      <w:r w:rsidR="00B7062D">
        <w:rPr>
          <w:rFonts w:asciiTheme="majorBidi" w:hAnsiTheme="majorBidi" w:cstheme="majorBidi"/>
          <w:sz w:val="24"/>
          <w:szCs w:val="24"/>
        </w:rPr>
        <w:t xml:space="preserve">   </w:t>
      </w:r>
      <w:r w:rsidRPr="0072548D">
        <w:rPr>
          <w:rFonts w:asciiTheme="majorBidi" w:hAnsiTheme="majorBidi" w:cstheme="majorBidi"/>
          <w:sz w:val="24"/>
          <w:szCs w:val="24"/>
        </w:rPr>
        <w:t>celles-ci sont supportées par la banque, sauf si l’entrepreneur (</w:t>
      </w:r>
      <w:r>
        <w:rPr>
          <w:rFonts w:asciiTheme="majorBidi" w:hAnsiTheme="majorBidi" w:cstheme="majorBidi"/>
          <w:sz w:val="24"/>
          <w:szCs w:val="24"/>
        </w:rPr>
        <w:t>El m</w:t>
      </w:r>
      <w:r w:rsidRPr="0072548D">
        <w:rPr>
          <w:rFonts w:asciiTheme="majorBidi" w:hAnsiTheme="majorBidi" w:cstheme="majorBidi"/>
          <w:sz w:val="24"/>
          <w:szCs w:val="24"/>
        </w:rPr>
        <w:t>oudareb) est reconnu coupable de faute, négligence ou</w:t>
      </w:r>
      <w:r>
        <w:rPr>
          <w:rFonts w:asciiTheme="majorBidi" w:hAnsiTheme="majorBidi" w:cstheme="majorBidi"/>
          <w:sz w:val="24"/>
          <w:szCs w:val="24"/>
        </w:rPr>
        <w:t xml:space="preserve"> </w:t>
      </w:r>
      <w:r w:rsidRPr="0072548D">
        <w:rPr>
          <w:rFonts w:asciiTheme="majorBidi" w:hAnsiTheme="majorBidi" w:cstheme="majorBidi"/>
          <w:sz w:val="24"/>
          <w:szCs w:val="24"/>
        </w:rPr>
        <w:t>violation des conditions convenues. S’il y a eu négligence de gestion par l’entrepreneur, la perte est</w:t>
      </w:r>
      <w:r w:rsidR="00E27986">
        <w:rPr>
          <w:rFonts w:asciiTheme="majorBidi" w:hAnsiTheme="majorBidi" w:cstheme="majorBidi"/>
          <w:sz w:val="24"/>
          <w:szCs w:val="24"/>
        </w:rPr>
        <w:t xml:space="preserve"> supportée par les deux parties</w:t>
      </w:r>
      <w:r w:rsidRPr="0072548D">
        <w:rPr>
          <w:rFonts w:asciiTheme="majorBidi" w:hAnsiTheme="majorBidi" w:cstheme="majorBidi"/>
          <w:sz w:val="24"/>
          <w:szCs w:val="24"/>
        </w:rPr>
        <w:t>.</w:t>
      </w:r>
      <w:r w:rsidR="003266AE">
        <w:rPr>
          <w:rStyle w:val="Appelnotedebasdep"/>
          <w:rFonts w:asciiTheme="majorBidi" w:hAnsiTheme="majorBidi" w:cstheme="majorBidi"/>
          <w:sz w:val="24"/>
          <w:szCs w:val="24"/>
        </w:rPr>
        <w:footnoteReference w:id="41"/>
      </w:r>
      <w:r w:rsidR="00557318">
        <w:rPr>
          <w:rFonts w:asciiTheme="majorBidi" w:hAnsiTheme="majorBidi" w:cstheme="majorBidi"/>
          <w:sz w:val="24"/>
          <w:szCs w:val="24"/>
        </w:rPr>
        <w:t xml:space="preserve"> </w:t>
      </w:r>
      <w:r w:rsidR="005F0746">
        <w:rPr>
          <w:rFonts w:asciiTheme="majorBidi" w:hAnsiTheme="majorBidi" w:cstheme="majorBidi"/>
          <w:sz w:val="24"/>
          <w:szCs w:val="24"/>
        </w:rPr>
        <w:t>En outre, il y lieu de distinguer deux sortes de moudaraba comme suit :</w:t>
      </w:r>
    </w:p>
    <w:p w:rsidR="002628E1" w:rsidRDefault="002628E1" w:rsidP="006919C5">
      <w:pPr>
        <w:autoSpaceDE w:val="0"/>
        <w:autoSpaceDN w:val="0"/>
        <w:adjustRightInd w:val="0"/>
        <w:spacing w:after="0" w:line="360" w:lineRule="auto"/>
        <w:jc w:val="both"/>
        <w:rPr>
          <w:rFonts w:asciiTheme="majorBidi" w:hAnsiTheme="majorBidi" w:cstheme="majorBidi"/>
          <w:sz w:val="24"/>
          <w:szCs w:val="24"/>
        </w:rPr>
      </w:pPr>
    </w:p>
    <w:p w:rsidR="005F0746" w:rsidRDefault="005F0746" w:rsidP="00BD1277">
      <w:pPr>
        <w:pStyle w:val="Paragraphedeliste"/>
        <w:numPr>
          <w:ilvl w:val="0"/>
          <w:numId w:val="13"/>
        </w:numPr>
        <w:shd w:val="clear" w:color="auto" w:fill="FFFFFF" w:themeFill="background1"/>
        <w:spacing w:after="0" w:line="360" w:lineRule="auto"/>
        <w:jc w:val="both"/>
        <w:rPr>
          <w:rFonts w:asciiTheme="majorBidi" w:eastAsia="Times New Roman" w:hAnsiTheme="majorBidi" w:cstheme="majorBidi"/>
          <w:color w:val="222222"/>
          <w:sz w:val="24"/>
          <w:szCs w:val="24"/>
        </w:rPr>
      </w:pPr>
      <w:r w:rsidRPr="00206F19">
        <w:rPr>
          <w:rFonts w:asciiTheme="majorBidi" w:eastAsia="Times New Roman" w:hAnsiTheme="majorBidi" w:cstheme="majorBidi"/>
          <w:color w:val="222222"/>
          <w:sz w:val="24"/>
          <w:szCs w:val="24"/>
        </w:rPr>
        <w:t>La moudaraba restrictive ou limitée : selon ce type de contrat, le partenaire apportant le capital pose à celui</w:t>
      </w:r>
      <w:r w:rsidR="00023E86">
        <w:rPr>
          <w:rFonts w:asciiTheme="majorBidi" w:eastAsia="Times New Roman" w:hAnsiTheme="majorBidi" w:cstheme="majorBidi"/>
          <w:color w:val="222222"/>
          <w:sz w:val="24"/>
          <w:szCs w:val="24"/>
        </w:rPr>
        <w:t xml:space="preserve"> qui le gère des restrictions</w:t>
      </w:r>
      <w:r w:rsidR="00BD1277">
        <w:rPr>
          <w:rFonts w:asciiTheme="majorBidi" w:eastAsia="Times New Roman" w:hAnsiTheme="majorBidi" w:cstheme="majorBidi"/>
          <w:color w:val="222222"/>
          <w:sz w:val="24"/>
          <w:szCs w:val="24"/>
        </w:rPr>
        <w:t xml:space="preserve"> qui</w:t>
      </w:r>
      <w:r w:rsidRPr="00206F19">
        <w:rPr>
          <w:rFonts w:asciiTheme="majorBidi" w:eastAsia="Times New Roman" w:hAnsiTheme="majorBidi" w:cstheme="majorBidi"/>
          <w:color w:val="222222"/>
          <w:sz w:val="24"/>
          <w:szCs w:val="24"/>
        </w:rPr>
        <w:t xml:space="preserve"> peuvent porter sur le lieu de la transaction en l’astreignant à exercer ses transactions dans un lieu déterminé. </w:t>
      </w:r>
      <w:r w:rsidR="00023E86">
        <w:rPr>
          <w:rFonts w:asciiTheme="majorBidi" w:eastAsia="Times New Roman" w:hAnsiTheme="majorBidi" w:cstheme="majorBidi"/>
          <w:color w:val="222222"/>
          <w:sz w:val="24"/>
          <w:szCs w:val="24"/>
        </w:rPr>
        <w:t>Comme, e</w:t>
      </w:r>
      <w:r w:rsidRPr="00206F19">
        <w:rPr>
          <w:rFonts w:asciiTheme="majorBidi" w:eastAsia="Times New Roman" w:hAnsiTheme="majorBidi" w:cstheme="majorBidi"/>
          <w:color w:val="222222"/>
          <w:sz w:val="24"/>
          <w:szCs w:val="24"/>
        </w:rPr>
        <w:t>lles peuvent porter sur une période déterminée en lui demandant de n’utiliser les fonds que durant l’été, l’hiver ou le printemps. Elles peuvent porter également sur le genre de commerce</w:t>
      </w:r>
      <w:r w:rsidR="006919C5">
        <w:rPr>
          <w:rFonts w:asciiTheme="majorBidi" w:eastAsia="Times New Roman" w:hAnsiTheme="majorBidi" w:cstheme="majorBidi"/>
          <w:color w:val="222222"/>
          <w:sz w:val="24"/>
          <w:szCs w:val="24"/>
        </w:rPr>
        <w:t>,</w:t>
      </w:r>
      <w:r w:rsidRPr="00206F19">
        <w:rPr>
          <w:rFonts w:asciiTheme="majorBidi" w:eastAsia="Times New Roman" w:hAnsiTheme="majorBidi" w:cstheme="majorBidi"/>
          <w:color w:val="222222"/>
          <w:sz w:val="24"/>
          <w:szCs w:val="24"/>
        </w:rPr>
        <w:t xml:space="preserve"> en lui imposant par exemple de n’utiliser les fonds que pour le commerce du bétail. </w:t>
      </w:r>
    </w:p>
    <w:p w:rsidR="002628E1" w:rsidRPr="00206F19" w:rsidRDefault="002628E1" w:rsidP="002628E1">
      <w:pPr>
        <w:pStyle w:val="Paragraphedeliste"/>
        <w:shd w:val="clear" w:color="auto" w:fill="FFFFFF" w:themeFill="background1"/>
        <w:spacing w:after="0" w:line="347" w:lineRule="atLeast"/>
        <w:jc w:val="both"/>
        <w:rPr>
          <w:rFonts w:asciiTheme="majorBidi" w:eastAsia="Times New Roman" w:hAnsiTheme="majorBidi" w:cstheme="majorBidi"/>
          <w:color w:val="222222"/>
          <w:sz w:val="24"/>
          <w:szCs w:val="24"/>
        </w:rPr>
      </w:pPr>
    </w:p>
    <w:p w:rsidR="005F0746" w:rsidRPr="0006633C" w:rsidRDefault="005F0746" w:rsidP="00EC39A5">
      <w:pPr>
        <w:pStyle w:val="Paragraphedeliste"/>
        <w:numPr>
          <w:ilvl w:val="0"/>
          <w:numId w:val="13"/>
        </w:numPr>
        <w:shd w:val="clear" w:color="auto" w:fill="FFFFFF" w:themeFill="background1"/>
        <w:spacing w:after="0" w:line="360" w:lineRule="auto"/>
        <w:jc w:val="both"/>
        <w:rPr>
          <w:rFonts w:asciiTheme="majorBidi" w:eastAsia="Times New Roman" w:hAnsiTheme="majorBidi" w:cstheme="majorBidi"/>
          <w:color w:val="222222"/>
          <w:sz w:val="24"/>
          <w:szCs w:val="24"/>
        </w:rPr>
      </w:pPr>
      <w:r w:rsidRPr="00206F19">
        <w:rPr>
          <w:rFonts w:asciiTheme="majorBidi" w:eastAsia="Times New Roman" w:hAnsiTheme="majorBidi" w:cstheme="majorBidi"/>
          <w:color w:val="222222"/>
          <w:sz w:val="24"/>
          <w:szCs w:val="24"/>
        </w:rPr>
        <w:t>La moudaraba absolue</w:t>
      </w:r>
      <w:r w:rsidR="00206F19">
        <w:rPr>
          <w:rFonts w:asciiTheme="majorBidi" w:eastAsia="Times New Roman" w:hAnsiTheme="majorBidi" w:cstheme="majorBidi"/>
          <w:color w:val="222222"/>
          <w:sz w:val="24"/>
          <w:szCs w:val="24"/>
        </w:rPr>
        <w:t xml:space="preserve"> : </w:t>
      </w:r>
      <w:r w:rsidR="0006633C" w:rsidRPr="00206F19">
        <w:rPr>
          <w:rFonts w:asciiTheme="majorBidi" w:eastAsia="Times New Roman" w:hAnsiTheme="majorBidi" w:cstheme="majorBidi"/>
          <w:color w:val="222222"/>
          <w:sz w:val="24"/>
          <w:szCs w:val="24"/>
        </w:rPr>
        <w:t>est celle qui n’est pas</w:t>
      </w:r>
      <w:r w:rsidRPr="00206F19">
        <w:rPr>
          <w:rFonts w:asciiTheme="majorBidi" w:eastAsia="Times New Roman" w:hAnsiTheme="majorBidi" w:cstheme="majorBidi"/>
          <w:color w:val="222222"/>
          <w:sz w:val="24"/>
          <w:szCs w:val="24"/>
        </w:rPr>
        <w:t xml:space="preserve"> soumise à des restrictions de temps, de</w:t>
      </w:r>
      <w:r w:rsidR="00206F19">
        <w:rPr>
          <w:rFonts w:asciiTheme="majorBidi" w:eastAsia="Times New Roman" w:hAnsiTheme="majorBidi" w:cstheme="majorBidi"/>
          <w:color w:val="222222"/>
          <w:sz w:val="24"/>
          <w:szCs w:val="24"/>
        </w:rPr>
        <w:t xml:space="preserve"> lieu </w:t>
      </w:r>
      <w:r w:rsidR="00E72743">
        <w:rPr>
          <w:rFonts w:asciiTheme="majorBidi" w:eastAsia="Times New Roman" w:hAnsiTheme="majorBidi" w:cstheme="majorBidi"/>
          <w:color w:val="222222"/>
          <w:sz w:val="24"/>
          <w:szCs w:val="24"/>
        </w:rPr>
        <w:t xml:space="preserve">  </w:t>
      </w:r>
      <w:r w:rsidR="00206F19">
        <w:rPr>
          <w:rFonts w:asciiTheme="majorBidi" w:eastAsia="Times New Roman" w:hAnsiTheme="majorBidi" w:cstheme="majorBidi"/>
          <w:color w:val="222222"/>
          <w:sz w:val="24"/>
          <w:szCs w:val="24"/>
        </w:rPr>
        <w:t>ou de genre quelconque. L’entrepreneur</w:t>
      </w:r>
      <w:r w:rsidRPr="00206F19">
        <w:rPr>
          <w:rFonts w:asciiTheme="majorBidi" w:eastAsia="Times New Roman" w:hAnsiTheme="majorBidi" w:cstheme="majorBidi"/>
          <w:color w:val="222222"/>
          <w:sz w:val="24"/>
          <w:szCs w:val="24"/>
        </w:rPr>
        <w:t xml:space="preserve"> est libre d’utiliser les fonds à sa disposition là </w:t>
      </w:r>
      <w:r w:rsidR="006919C5" w:rsidRPr="00206F19">
        <w:rPr>
          <w:rFonts w:asciiTheme="majorBidi" w:eastAsia="Times New Roman" w:hAnsiTheme="majorBidi" w:cstheme="majorBidi"/>
          <w:color w:val="222222"/>
          <w:sz w:val="24"/>
          <w:szCs w:val="24"/>
        </w:rPr>
        <w:t>où</w:t>
      </w:r>
      <w:r w:rsidRPr="00206F19">
        <w:rPr>
          <w:rFonts w:asciiTheme="majorBidi" w:eastAsia="Times New Roman" w:hAnsiTheme="majorBidi" w:cstheme="majorBidi"/>
          <w:color w:val="222222"/>
          <w:sz w:val="24"/>
          <w:szCs w:val="24"/>
        </w:rPr>
        <w:t xml:space="preserve"> il considère opportun d’investir.</w:t>
      </w:r>
      <w:r w:rsidR="00E044A6">
        <w:rPr>
          <w:rStyle w:val="Appelnotedebasdep"/>
          <w:rFonts w:asciiTheme="majorBidi" w:eastAsia="Times New Roman" w:hAnsiTheme="majorBidi" w:cstheme="majorBidi"/>
          <w:color w:val="222222"/>
          <w:sz w:val="24"/>
          <w:szCs w:val="24"/>
        </w:rPr>
        <w:footnoteReference w:id="42"/>
      </w:r>
    </w:p>
    <w:p w:rsidR="00EB65A8" w:rsidRPr="0072548D" w:rsidRDefault="00EB65A8" w:rsidP="005A7866">
      <w:pPr>
        <w:autoSpaceDE w:val="0"/>
        <w:autoSpaceDN w:val="0"/>
        <w:adjustRightInd w:val="0"/>
        <w:spacing w:after="0" w:line="360" w:lineRule="auto"/>
        <w:jc w:val="both"/>
        <w:rPr>
          <w:rFonts w:asciiTheme="majorBidi" w:hAnsiTheme="majorBidi" w:cstheme="majorBidi"/>
          <w:sz w:val="24"/>
          <w:szCs w:val="24"/>
        </w:rPr>
      </w:pPr>
    </w:p>
    <w:p w:rsidR="006F5D6C" w:rsidRPr="0072548D" w:rsidRDefault="0072548D" w:rsidP="006F5D6C">
      <w:pPr>
        <w:autoSpaceDE w:val="0"/>
        <w:autoSpaceDN w:val="0"/>
        <w:adjustRightInd w:val="0"/>
        <w:spacing w:after="0" w:line="360" w:lineRule="auto"/>
        <w:rPr>
          <w:rFonts w:asciiTheme="majorBidi" w:hAnsiTheme="majorBidi" w:cstheme="majorBidi"/>
          <w:b/>
          <w:bCs/>
          <w:sz w:val="24"/>
          <w:szCs w:val="24"/>
          <w:u w:val="single"/>
        </w:rPr>
      </w:pPr>
      <w:r w:rsidRPr="0072548D">
        <w:rPr>
          <w:rFonts w:asciiTheme="majorBidi" w:hAnsiTheme="majorBidi" w:cstheme="majorBidi"/>
          <w:b/>
          <w:bCs/>
          <w:sz w:val="24"/>
          <w:szCs w:val="24"/>
          <w:u w:val="single"/>
        </w:rPr>
        <w:t>b- La moucharaka :</w:t>
      </w:r>
    </w:p>
    <w:p w:rsidR="003266AE" w:rsidRPr="00D216FA" w:rsidRDefault="003266AE" w:rsidP="0015399C">
      <w:pPr>
        <w:autoSpaceDE w:val="0"/>
        <w:autoSpaceDN w:val="0"/>
        <w:adjustRightInd w:val="0"/>
        <w:spacing w:after="0" w:line="360" w:lineRule="auto"/>
        <w:jc w:val="both"/>
        <w:rPr>
          <w:rFonts w:ascii="Times New Roman" w:hAnsi="Times New Roman" w:cs="Times New Roman"/>
          <w:sz w:val="24"/>
          <w:szCs w:val="24"/>
        </w:rPr>
      </w:pPr>
      <w:r w:rsidRPr="003266AE">
        <w:rPr>
          <w:rFonts w:asciiTheme="majorBidi" w:hAnsiTheme="majorBidi" w:cstheme="majorBidi"/>
          <w:sz w:val="24"/>
          <w:szCs w:val="24"/>
        </w:rPr>
        <w:t xml:space="preserve">    </w:t>
      </w:r>
      <w:r w:rsidR="002506B5">
        <w:rPr>
          <w:rFonts w:asciiTheme="majorBidi" w:hAnsiTheme="majorBidi" w:cstheme="majorBidi"/>
          <w:sz w:val="24"/>
          <w:szCs w:val="24"/>
        </w:rPr>
        <w:t>D</w:t>
      </w:r>
      <w:r>
        <w:rPr>
          <w:rFonts w:asciiTheme="majorBidi" w:hAnsiTheme="majorBidi" w:cstheme="majorBidi"/>
          <w:sz w:val="24"/>
          <w:szCs w:val="24"/>
        </w:rPr>
        <w:t xml:space="preserve">ans </w:t>
      </w:r>
      <w:r w:rsidR="002506B5">
        <w:rPr>
          <w:rFonts w:asciiTheme="majorBidi" w:hAnsiTheme="majorBidi" w:cstheme="majorBidi"/>
          <w:sz w:val="24"/>
          <w:szCs w:val="24"/>
        </w:rPr>
        <w:t>un</w:t>
      </w:r>
      <w:r>
        <w:rPr>
          <w:rFonts w:asciiTheme="majorBidi" w:hAnsiTheme="majorBidi" w:cstheme="majorBidi"/>
          <w:sz w:val="24"/>
          <w:szCs w:val="24"/>
        </w:rPr>
        <w:t xml:space="preserve"> contrat de moucharaka, le banquier prend une part du capital de l’entreprise, devenant actionnaire et bénéficiant d’un droit de regard sur la gestion de celle-ci. Ainsi, la banque peut fournir suffisamment de liquidités à l’entrepreneur sur une longue période. En contrepartie, elle peut jouer le </w:t>
      </w:r>
      <w:r w:rsidR="004D42A4">
        <w:rPr>
          <w:rFonts w:asciiTheme="majorBidi" w:hAnsiTheme="majorBidi" w:cstheme="majorBidi"/>
          <w:sz w:val="24"/>
          <w:szCs w:val="24"/>
        </w:rPr>
        <w:t>rôle</w:t>
      </w:r>
      <w:r>
        <w:rPr>
          <w:rFonts w:asciiTheme="majorBidi" w:hAnsiTheme="majorBidi" w:cstheme="majorBidi"/>
          <w:sz w:val="24"/>
          <w:szCs w:val="24"/>
        </w:rPr>
        <w:t xml:space="preserve"> d’un partenaire industriel, intervenant dans la conduite de la société ou, à tout le</w:t>
      </w:r>
      <w:r w:rsidR="00F451C1">
        <w:rPr>
          <w:rFonts w:asciiTheme="majorBidi" w:hAnsiTheme="majorBidi" w:cstheme="majorBidi"/>
          <w:sz w:val="24"/>
          <w:szCs w:val="24"/>
        </w:rPr>
        <w:t xml:space="preserve"> </w:t>
      </w:r>
      <w:r>
        <w:rPr>
          <w:rFonts w:asciiTheme="majorBidi" w:hAnsiTheme="majorBidi" w:cstheme="majorBidi"/>
          <w:sz w:val="24"/>
          <w:szCs w:val="24"/>
        </w:rPr>
        <w:t>moins, supervisant la gestion de l’entreprise. Financièrement, c’est un avantage pour l’entreprise de ne pas supporter le service périodique d</w:t>
      </w:r>
      <w:r w:rsidR="002506B5">
        <w:rPr>
          <w:rFonts w:asciiTheme="majorBidi" w:hAnsiTheme="majorBidi" w:cstheme="majorBidi"/>
          <w:sz w:val="24"/>
          <w:szCs w:val="24"/>
        </w:rPr>
        <w:t>e la dette,</w:t>
      </w:r>
      <w:r>
        <w:rPr>
          <w:rFonts w:asciiTheme="majorBidi" w:hAnsiTheme="majorBidi" w:cstheme="majorBidi"/>
          <w:sz w:val="24"/>
          <w:szCs w:val="24"/>
        </w:rPr>
        <w:t xml:space="preserve"> </w:t>
      </w:r>
      <w:r w:rsidR="002506B5">
        <w:rPr>
          <w:rFonts w:asciiTheme="majorBidi" w:hAnsiTheme="majorBidi" w:cstheme="majorBidi"/>
          <w:sz w:val="24"/>
          <w:szCs w:val="24"/>
        </w:rPr>
        <w:t>p</w:t>
      </w:r>
      <w:r>
        <w:rPr>
          <w:rFonts w:asciiTheme="majorBidi" w:hAnsiTheme="majorBidi" w:cstheme="majorBidi"/>
          <w:sz w:val="24"/>
          <w:szCs w:val="24"/>
        </w:rPr>
        <w:t xml:space="preserve">arallèlement, la banque trouve un avantage </w:t>
      </w:r>
      <w:r w:rsidR="00F662B1">
        <w:rPr>
          <w:rFonts w:asciiTheme="majorBidi" w:hAnsiTheme="majorBidi" w:cstheme="majorBidi"/>
          <w:sz w:val="24"/>
          <w:szCs w:val="24"/>
        </w:rPr>
        <w:t xml:space="preserve">        </w:t>
      </w:r>
      <w:r>
        <w:rPr>
          <w:rFonts w:asciiTheme="majorBidi" w:hAnsiTheme="majorBidi" w:cstheme="majorBidi"/>
          <w:sz w:val="24"/>
          <w:szCs w:val="24"/>
        </w:rPr>
        <w:t>à employer ses ressources longues dans ce type de financement permettant d’obtenir une rémunération régulière pour ses déposants.</w:t>
      </w:r>
      <w:r w:rsidR="00D216FA">
        <w:rPr>
          <w:rStyle w:val="Appelnotedebasdep"/>
          <w:rFonts w:asciiTheme="majorBidi" w:hAnsiTheme="majorBidi" w:cstheme="majorBidi"/>
          <w:sz w:val="24"/>
          <w:szCs w:val="24"/>
        </w:rPr>
        <w:footnoteReference w:id="43"/>
      </w:r>
      <w:r w:rsidR="00F451C1">
        <w:rPr>
          <w:rFonts w:asciiTheme="majorBidi" w:hAnsiTheme="majorBidi" w:cstheme="majorBidi"/>
          <w:sz w:val="24"/>
          <w:szCs w:val="24"/>
        </w:rPr>
        <w:t xml:space="preserve"> </w:t>
      </w:r>
      <w:r w:rsidR="00A24A15">
        <w:rPr>
          <w:rFonts w:asciiTheme="majorBidi" w:hAnsiTheme="majorBidi" w:cstheme="majorBidi"/>
          <w:sz w:val="24"/>
          <w:szCs w:val="24"/>
        </w:rPr>
        <w:t xml:space="preserve">De plus, </w:t>
      </w:r>
      <w:r w:rsidR="00D216FA">
        <w:rPr>
          <w:rFonts w:ascii="Times New Roman" w:hAnsi="Times New Roman" w:cs="Times New Roman"/>
          <w:sz w:val="24"/>
          <w:szCs w:val="24"/>
        </w:rPr>
        <w:t>ce mode de financement permet un partage de profits et de pertes selon lequel l’entrepreneur et la banque participent à l’apport du capital et à la gestion de l’affaire</w:t>
      </w:r>
      <w:r w:rsidR="002506B5">
        <w:rPr>
          <w:rFonts w:ascii="Times New Roman" w:hAnsi="Times New Roman" w:cs="Times New Roman"/>
          <w:sz w:val="24"/>
          <w:szCs w:val="24"/>
        </w:rPr>
        <w:t>,</w:t>
      </w:r>
      <w:r w:rsidR="00D216FA">
        <w:rPr>
          <w:rFonts w:ascii="Times New Roman" w:hAnsi="Times New Roman" w:cs="Times New Roman"/>
          <w:sz w:val="24"/>
          <w:szCs w:val="24"/>
        </w:rPr>
        <w:t xml:space="preserve"> dont l’apport en capital est réalisé selon des pourcentages définis au préalable</w:t>
      </w:r>
      <w:r w:rsidR="006923BE">
        <w:rPr>
          <w:rFonts w:ascii="Times New Roman" w:hAnsi="Times New Roman" w:cs="Times New Roman"/>
          <w:sz w:val="24"/>
          <w:szCs w:val="24"/>
        </w:rPr>
        <w:t xml:space="preserve">. </w:t>
      </w:r>
      <w:r w:rsidR="006923BE">
        <w:rPr>
          <w:rFonts w:ascii="Times New Roman" w:hAnsi="Times New Roman" w:cs="Times New Roman"/>
          <w:sz w:val="24"/>
          <w:szCs w:val="24"/>
        </w:rPr>
        <w:lastRenderedPageBreak/>
        <w:t>A</w:t>
      </w:r>
      <w:r w:rsidR="00D216FA">
        <w:rPr>
          <w:rFonts w:ascii="Times New Roman" w:hAnsi="Times New Roman" w:cs="Times New Roman"/>
          <w:sz w:val="24"/>
          <w:szCs w:val="24"/>
        </w:rPr>
        <w:t>insi</w:t>
      </w:r>
      <w:r w:rsidR="006923BE">
        <w:rPr>
          <w:rFonts w:ascii="Times New Roman" w:hAnsi="Times New Roman" w:cs="Times New Roman"/>
          <w:sz w:val="24"/>
          <w:szCs w:val="24"/>
        </w:rPr>
        <w:t>,</w:t>
      </w:r>
      <w:r w:rsidR="00D216FA">
        <w:rPr>
          <w:rFonts w:ascii="Times New Roman" w:hAnsi="Times New Roman" w:cs="Times New Roman"/>
          <w:sz w:val="24"/>
          <w:szCs w:val="24"/>
        </w:rPr>
        <w:t xml:space="preserve"> les profits sont distribués selon des ratios définis contractuellement</w:t>
      </w:r>
      <w:r w:rsidR="002506B5">
        <w:rPr>
          <w:rFonts w:ascii="Times New Roman" w:hAnsi="Times New Roman" w:cs="Times New Roman"/>
          <w:sz w:val="24"/>
          <w:szCs w:val="24"/>
        </w:rPr>
        <w:t xml:space="preserve"> et ils</w:t>
      </w:r>
      <w:r w:rsidR="00D216FA">
        <w:rPr>
          <w:rFonts w:ascii="Times New Roman" w:hAnsi="Times New Roman" w:cs="Times New Roman"/>
          <w:sz w:val="24"/>
          <w:szCs w:val="24"/>
        </w:rPr>
        <w:t xml:space="preserve"> peuvent différer de la proportion du capital investi par chaque partie</w:t>
      </w:r>
      <w:r w:rsidR="0015399C">
        <w:rPr>
          <w:rFonts w:ascii="Times New Roman" w:hAnsi="Times New Roman" w:cs="Times New Roman"/>
          <w:sz w:val="24"/>
          <w:szCs w:val="24"/>
        </w:rPr>
        <w:t>,</w:t>
      </w:r>
      <w:r w:rsidR="00D216FA">
        <w:rPr>
          <w:rFonts w:ascii="Times New Roman" w:hAnsi="Times New Roman" w:cs="Times New Roman"/>
          <w:sz w:val="24"/>
          <w:szCs w:val="24"/>
        </w:rPr>
        <w:t xml:space="preserve"> mais les pertes sont toujours réparties au prorata de l’apport en capital réalisé.</w:t>
      </w:r>
      <w:r w:rsidR="006923BE">
        <w:rPr>
          <w:rStyle w:val="Appelnotedebasdep"/>
          <w:rFonts w:ascii="Times New Roman" w:hAnsi="Times New Roman" w:cs="Times New Roman"/>
          <w:sz w:val="24"/>
          <w:szCs w:val="24"/>
        </w:rPr>
        <w:footnoteReference w:id="44"/>
      </w:r>
    </w:p>
    <w:p w:rsidR="00557318" w:rsidRDefault="00557318" w:rsidP="00F662B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Cet accompagnement peut revêtir la forme d’une participation permanente ou bien temporaire d’où </w:t>
      </w:r>
      <w:r w:rsidR="008E5585">
        <w:rPr>
          <w:rFonts w:asciiTheme="majorBidi" w:hAnsiTheme="majorBidi" w:cstheme="majorBidi"/>
          <w:sz w:val="24"/>
          <w:szCs w:val="24"/>
        </w:rPr>
        <w:t>ressortent</w:t>
      </w:r>
      <w:r>
        <w:rPr>
          <w:rFonts w:asciiTheme="majorBidi" w:hAnsiTheme="majorBidi" w:cstheme="majorBidi"/>
          <w:sz w:val="24"/>
          <w:szCs w:val="24"/>
        </w:rPr>
        <w:t xml:space="preserve"> les deux types </w:t>
      </w:r>
      <w:r w:rsidR="00F662B1">
        <w:rPr>
          <w:rFonts w:asciiTheme="majorBidi" w:hAnsiTheme="majorBidi" w:cstheme="majorBidi"/>
          <w:sz w:val="24"/>
          <w:szCs w:val="24"/>
        </w:rPr>
        <w:t xml:space="preserve">suivants </w:t>
      </w:r>
      <w:r>
        <w:rPr>
          <w:rFonts w:asciiTheme="majorBidi" w:hAnsiTheme="majorBidi" w:cstheme="majorBidi"/>
          <w:sz w:val="24"/>
          <w:szCs w:val="24"/>
        </w:rPr>
        <w:t>de mou</w:t>
      </w:r>
      <w:r w:rsidR="00ED62F2">
        <w:rPr>
          <w:rFonts w:asciiTheme="majorBidi" w:hAnsiTheme="majorBidi" w:cstheme="majorBidi"/>
          <w:sz w:val="24"/>
          <w:szCs w:val="24"/>
        </w:rPr>
        <w:t>sharaka :</w:t>
      </w:r>
    </w:p>
    <w:p w:rsidR="0022719A" w:rsidRDefault="0022719A" w:rsidP="00557318">
      <w:pPr>
        <w:autoSpaceDE w:val="0"/>
        <w:autoSpaceDN w:val="0"/>
        <w:adjustRightInd w:val="0"/>
        <w:spacing w:after="0" w:line="360" w:lineRule="auto"/>
        <w:jc w:val="both"/>
        <w:rPr>
          <w:rFonts w:asciiTheme="majorBidi" w:hAnsiTheme="majorBidi" w:cstheme="majorBidi"/>
          <w:sz w:val="24"/>
          <w:szCs w:val="24"/>
        </w:rPr>
      </w:pPr>
    </w:p>
    <w:p w:rsidR="00ED62F2" w:rsidRPr="00DA3A73" w:rsidRDefault="00ED62F2" w:rsidP="00B7062D">
      <w:pPr>
        <w:pStyle w:val="Paragraphedeliste"/>
        <w:numPr>
          <w:ilvl w:val="0"/>
          <w:numId w:val="18"/>
        </w:numPr>
        <w:autoSpaceDE w:val="0"/>
        <w:autoSpaceDN w:val="0"/>
        <w:adjustRightInd w:val="0"/>
        <w:spacing w:after="0" w:line="360" w:lineRule="auto"/>
        <w:jc w:val="both"/>
        <w:rPr>
          <w:rFonts w:asciiTheme="majorBidi" w:hAnsiTheme="majorBidi" w:cstheme="majorBidi"/>
          <w:sz w:val="24"/>
          <w:szCs w:val="24"/>
        </w:rPr>
      </w:pPr>
      <w:r w:rsidRPr="00DA3A73">
        <w:rPr>
          <w:rFonts w:asciiTheme="majorBidi" w:hAnsiTheme="majorBidi" w:cstheme="majorBidi"/>
          <w:sz w:val="24"/>
          <w:szCs w:val="24"/>
        </w:rPr>
        <w:t xml:space="preserve">La moucharaka définitive : dans ce cas, la banque participe au financement du projet de façon durable </w:t>
      </w:r>
      <w:r w:rsidR="008E5585" w:rsidRPr="00DA3A73">
        <w:rPr>
          <w:rFonts w:asciiTheme="majorBidi" w:hAnsiTheme="majorBidi" w:cstheme="majorBidi"/>
          <w:sz w:val="24"/>
          <w:szCs w:val="24"/>
        </w:rPr>
        <w:t xml:space="preserve">avec l’intention de se retirer </w:t>
      </w:r>
      <w:r w:rsidR="008E5585">
        <w:rPr>
          <w:rFonts w:asciiTheme="majorBidi" w:hAnsiTheme="majorBidi" w:cstheme="majorBidi"/>
          <w:sz w:val="24"/>
          <w:szCs w:val="24"/>
        </w:rPr>
        <w:t xml:space="preserve">à la fin de </w:t>
      </w:r>
      <w:r w:rsidR="00F662B1">
        <w:rPr>
          <w:rFonts w:asciiTheme="majorBidi" w:hAnsiTheme="majorBidi" w:cstheme="majorBidi"/>
          <w:sz w:val="24"/>
          <w:szCs w:val="24"/>
        </w:rPr>
        <w:t>s</w:t>
      </w:r>
      <w:r w:rsidR="00B7062D">
        <w:rPr>
          <w:rFonts w:asciiTheme="majorBidi" w:hAnsiTheme="majorBidi" w:cstheme="majorBidi"/>
          <w:sz w:val="24"/>
          <w:szCs w:val="24"/>
        </w:rPr>
        <w:t>a</w:t>
      </w:r>
      <w:r w:rsidR="0022719A">
        <w:rPr>
          <w:rFonts w:asciiTheme="majorBidi" w:hAnsiTheme="majorBidi" w:cstheme="majorBidi"/>
          <w:sz w:val="24"/>
          <w:szCs w:val="24"/>
        </w:rPr>
        <w:t xml:space="preserve"> </w:t>
      </w:r>
      <w:r w:rsidR="008E5585">
        <w:rPr>
          <w:rFonts w:asciiTheme="majorBidi" w:hAnsiTheme="majorBidi" w:cstheme="majorBidi"/>
          <w:sz w:val="24"/>
          <w:szCs w:val="24"/>
        </w:rPr>
        <w:t xml:space="preserve">réalisation. De plus, elle </w:t>
      </w:r>
      <w:r w:rsidRPr="00DA3A73">
        <w:rPr>
          <w:rFonts w:asciiTheme="majorBidi" w:hAnsiTheme="majorBidi" w:cstheme="majorBidi"/>
          <w:sz w:val="24"/>
          <w:szCs w:val="24"/>
        </w:rPr>
        <w:t>perçoit régulièrement sa part des bénéfices en sa qua</w:t>
      </w:r>
      <w:r w:rsidR="00F662B1">
        <w:rPr>
          <w:rFonts w:asciiTheme="majorBidi" w:hAnsiTheme="majorBidi" w:cstheme="majorBidi"/>
          <w:sz w:val="24"/>
          <w:szCs w:val="24"/>
        </w:rPr>
        <w:t>lité d’associé copropriétaire, i</w:t>
      </w:r>
      <w:r w:rsidRPr="00DA3A73">
        <w:rPr>
          <w:rFonts w:asciiTheme="majorBidi" w:hAnsiTheme="majorBidi" w:cstheme="majorBidi"/>
          <w:sz w:val="24"/>
          <w:szCs w:val="24"/>
        </w:rPr>
        <w:t xml:space="preserve">l s’agit en l’occurrence pour la banque d’un emploi à long ou moyen terme de ses ressources stables. L’apport de la banque </w:t>
      </w:r>
      <w:r w:rsidR="008E5585">
        <w:rPr>
          <w:rFonts w:asciiTheme="majorBidi" w:hAnsiTheme="majorBidi" w:cstheme="majorBidi"/>
          <w:sz w:val="24"/>
          <w:szCs w:val="24"/>
        </w:rPr>
        <w:t xml:space="preserve">représente </w:t>
      </w:r>
      <w:r w:rsidRPr="00DA3A73">
        <w:rPr>
          <w:rFonts w:asciiTheme="majorBidi" w:hAnsiTheme="majorBidi" w:cstheme="majorBidi"/>
          <w:sz w:val="24"/>
          <w:szCs w:val="24"/>
        </w:rPr>
        <w:t>une prise de participation dans des sociétés déjà existantes, d’un concours à l’augmentation de leur capital social ou la contribution dans la formation du capital de</w:t>
      </w:r>
      <w:r w:rsidR="00F662B1">
        <w:rPr>
          <w:rFonts w:asciiTheme="majorBidi" w:hAnsiTheme="majorBidi" w:cstheme="majorBidi"/>
          <w:sz w:val="24"/>
          <w:szCs w:val="24"/>
        </w:rPr>
        <w:t>s</w:t>
      </w:r>
      <w:r w:rsidRPr="00DA3A73">
        <w:rPr>
          <w:rFonts w:asciiTheme="majorBidi" w:hAnsiTheme="majorBidi" w:cstheme="majorBidi"/>
          <w:sz w:val="24"/>
          <w:szCs w:val="24"/>
        </w:rPr>
        <w:t xml:space="preserve"> sociétés nouvelles (achat ou souscription d’actions ou de parts sociales). </w:t>
      </w:r>
    </w:p>
    <w:p w:rsidR="00377F81" w:rsidRDefault="00ED62F2" w:rsidP="00B7062D">
      <w:pPr>
        <w:pStyle w:val="Paragraphedeliste"/>
        <w:numPr>
          <w:ilvl w:val="0"/>
          <w:numId w:val="18"/>
        </w:numPr>
        <w:autoSpaceDE w:val="0"/>
        <w:autoSpaceDN w:val="0"/>
        <w:adjustRightInd w:val="0"/>
        <w:spacing w:after="0" w:line="360" w:lineRule="auto"/>
        <w:jc w:val="both"/>
        <w:rPr>
          <w:rFonts w:asciiTheme="majorBidi" w:hAnsiTheme="majorBidi" w:cstheme="majorBidi"/>
          <w:sz w:val="24"/>
          <w:szCs w:val="24"/>
        </w:rPr>
      </w:pPr>
      <w:r w:rsidRPr="00DA3A73">
        <w:rPr>
          <w:rFonts w:asciiTheme="majorBidi" w:hAnsiTheme="majorBidi" w:cstheme="majorBidi"/>
          <w:sz w:val="24"/>
          <w:szCs w:val="24"/>
        </w:rPr>
        <w:t>La moucharaka dégressive qui se caractérise pa</w:t>
      </w:r>
      <w:r w:rsidR="00E72743">
        <w:rPr>
          <w:rFonts w:asciiTheme="majorBidi" w:hAnsiTheme="majorBidi" w:cstheme="majorBidi"/>
          <w:sz w:val="24"/>
          <w:szCs w:val="24"/>
        </w:rPr>
        <w:t xml:space="preserve">r la participation de la banque </w:t>
      </w:r>
      <w:r w:rsidRPr="00DA3A73">
        <w:rPr>
          <w:rFonts w:asciiTheme="majorBidi" w:hAnsiTheme="majorBidi" w:cstheme="majorBidi"/>
          <w:sz w:val="24"/>
          <w:szCs w:val="24"/>
        </w:rPr>
        <w:t>au financement d’un projet avec l’intention de se retirer progressivement du projet après son désintéressement total par le promoteur. Ce dernier versera à la banque la partie de bénéfices lui revenant</w:t>
      </w:r>
      <w:r w:rsidR="00F662B1">
        <w:rPr>
          <w:rFonts w:asciiTheme="majorBidi" w:hAnsiTheme="majorBidi" w:cstheme="majorBidi"/>
          <w:sz w:val="24"/>
          <w:szCs w:val="24"/>
        </w:rPr>
        <w:t>,</w:t>
      </w:r>
      <w:r w:rsidRPr="00DA3A73">
        <w:rPr>
          <w:rFonts w:asciiTheme="majorBidi" w:hAnsiTheme="majorBidi" w:cstheme="majorBidi"/>
          <w:sz w:val="24"/>
          <w:szCs w:val="24"/>
        </w:rPr>
        <w:t xml:space="preserve"> comme il peut réserver une partie ou la totalité de sa propre part pour rembourser l’apport en capital de la banque. Après la récupération de la totalité de son capital et de</w:t>
      </w:r>
      <w:r w:rsidR="00F662B1">
        <w:rPr>
          <w:rFonts w:asciiTheme="majorBidi" w:hAnsiTheme="majorBidi" w:cstheme="majorBidi"/>
          <w:sz w:val="24"/>
          <w:szCs w:val="24"/>
        </w:rPr>
        <w:t xml:space="preserve"> se</w:t>
      </w:r>
      <w:r w:rsidRPr="00DA3A73">
        <w:rPr>
          <w:rFonts w:asciiTheme="majorBidi" w:hAnsiTheme="majorBidi" w:cstheme="majorBidi"/>
          <w:sz w:val="24"/>
          <w:szCs w:val="24"/>
        </w:rPr>
        <w:t>s bénéfices qui lui échoient, la banque se retire du projet</w:t>
      </w:r>
      <w:r w:rsidRPr="00ED62F2">
        <w:rPr>
          <w:rFonts w:asciiTheme="majorBidi" w:hAnsiTheme="majorBidi" w:cstheme="majorBidi"/>
          <w:sz w:val="24"/>
          <w:szCs w:val="24"/>
        </w:rPr>
        <w:t>.</w:t>
      </w:r>
      <w:r w:rsidRPr="00DA3A73">
        <w:rPr>
          <w:rStyle w:val="Appelnotedebasdep"/>
          <w:rFonts w:asciiTheme="majorBidi" w:hAnsiTheme="majorBidi" w:cstheme="majorBidi"/>
          <w:sz w:val="24"/>
          <w:szCs w:val="24"/>
        </w:rPr>
        <w:footnoteReference w:id="45"/>
      </w:r>
      <w:r w:rsidR="00557318" w:rsidRPr="00DA3A73">
        <w:rPr>
          <w:rFonts w:asciiTheme="majorBidi" w:hAnsiTheme="majorBidi" w:cstheme="majorBidi"/>
          <w:sz w:val="24"/>
          <w:szCs w:val="24"/>
        </w:rPr>
        <w:t xml:space="preserve">  </w:t>
      </w:r>
    </w:p>
    <w:p w:rsidR="004D42A4" w:rsidRDefault="00557318" w:rsidP="00377F81">
      <w:pPr>
        <w:pStyle w:val="Paragraphedeliste"/>
        <w:autoSpaceDE w:val="0"/>
        <w:autoSpaceDN w:val="0"/>
        <w:adjustRightInd w:val="0"/>
        <w:spacing w:after="0" w:line="360" w:lineRule="auto"/>
        <w:jc w:val="both"/>
        <w:rPr>
          <w:rFonts w:asciiTheme="majorBidi" w:hAnsiTheme="majorBidi" w:cstheme="majorBidi"/>
          <w:sz w:val="24"/>
          <w:szCs w:val="24"/>
        </w:rPr>
      </w:pPr>
      <w:r w:rsidRPr="00DA3A73">
        <w:rPr>
          <w:rFonts w:asciiTheme="majorBidi" w:hAnsiTheme="majorBidi" w:cstheme="majorBidi"/>
          <w:sz w:val="24"/>
          <w:szCs w:val="24"/>
        </w:rPr>
        <w:t xml:space="preserve">  </w:t>
      </w:r>
    </w:p>
    <w:p w:rsidR="00ED62F2" w:rsidRDefault="00076BD1" w:rsidP="00076BD1">
      <w:pPr>
        <w:autoSpaceDE w:val="0"/>
        <w:autoSpaceDN w:val="0"/>
        <w:adjustRightInd w:val="0"/>
        <w:spacing w:after="0" w:line="360" w:lineRule="auto"/>
        <w:jc w:val="both"/>
        <w:rPr>
          <w:rFonts w:asciiTheme="majorBidi" w:hAnsiTheme="majorBidi" w:cstheme="majorBidi"/>
          <w:b/>
          <w:bCs/>
          <w:sz w:val="24"/>
          <w:szCs w:val="24"/>
          <w:u w:val="single"/>
        </w:rPr>
      </w:pPr>
      <w:r w:rsidRPr="00076BD1">
        <w:rPr>
          <w:rFonts w:asciiTheme="majorBidi" w:hAnsiTheme="majorBidi" w:cstheme="majorBidi"/>
          <w:b/>
          <w:bCs/>
          <w:sz w:val="24"/>
          <w:szCs w:val="24"/>
          <w:u w:val="single"/>
        </w:rPr>
        <w:t>c- Le sukuk :</w:t>
      </w:r>
    </w:p>
    <w:p w:rsidR="00FA61D7" w:rsidRDefault="009A00FB" w:rsidP="00B7062D">
      <w:pPr>
        <w:autoSpaceDE w:val="0"/>
        <w:autoSpaceDN w:val="0"/>
        <w:adjustRightInd w:val="0"/>
        <w:spacing w:after="0" w:line="360" w:lineRule="auto"/>
        <w:jc w:val="both"/>
        <w:rPr>
          <w:rFonts w:asciiTheme="majorBidi" w:hAnsiTheme="majorBidi" w:cstheme="majorBidi"/>
          <w:color w:val="000000"/>
          <w:sz w:val="24"/>
          <w:szCs w:val="24"/>
          <w:shd w:val="clear" w:color="auto" w:fill="FFFFFF"/>
        </w:rPr>
      </w:pPr>
      <w:r>
        <w:rPr>
          <w:rFonts w:ascii="Times New Roman" w:hAnsi="Times New Roman" w:cs="Times New Roman"/>
          <w:sz w:val="24"/>
          <w:szCs w:val="24"/>
        </w:rPr>
        <w:t xml:space="preserve">    Le s</w:t>
      </w:r>
      <w:r w:rsidR="00FA61D7">
        <w:rPr>
          <w:rFonts w:ascii="Times New Roman" w:hAnsi="Times New Roman" w:cs="Times New Roman"/>
          <w:sz w:val="24"/>
          <w:szCs w:val="24"/>
        </w:rPr>
        <w:t xml:space="preserve">ukuk est </w:t>
      </w:r>
      <w:r w:rsidR="00B760A2">
        <w:rPr>
          <w:rFonts w:asciiTheme="majorBidi" w:hAnsiTheme="majorBidi" w:cstheme="majorBidi"/>
          <w:color w:val="000000"/>
          <w:sz w:val="24"/>
          <w:szCs w:val="24"/>
          <w:shd w:val="clear" w:color="auto" w:fill="FFFFFF"/>
        </w:rPr>
        <w:t xml:space="preserve">défini </w:t>
      </w:r>
      <w:r w:rsidR="00B760A2" w:rsidRPr="00B760A2">
        <w:rPr>
          <w:rFonts w:asciiTheme="majorBidi" w:hAnsiTheme="majorBidi" w:cstheme="majorBidi"/>
          <w:color w:val="000000"/>
          <w:sz w:val="24"/>
          <w:szCs w:val="24"/>
          <w:shd w:val="clear" w:color="auto" w:fill="FFFFFF"/>
        </w:rPr>
        <w:t xml:space="preserve">comme étant un instrument protéiforme à différentes saveurs et consistances qui donnent lieu à des rémunérations (dites coupons) liés à la performance d'un actif sous-jacent </w:t>
      </w:r>
      <w:r w:rsidR="00E72743">
        <w:rPr>
          <w:rFonts w:asciiTheme="majorBidi" w:hAnsiTheme="majorBidi" w:cstheme="majorBidi"/>
          <w:color w:val="000000"/>
          <w:sz w:val="24"/>
          <w:szCs w:val="24"/>
          <w:shd w:val="clear" w:color="auto" w:fill="FFFFFF"/>
        </w:rPr>
        <w:t xml:space="preserve">    </w:t>
      </w:r>
      <w:r w:rsidR="00B760A2" w:rsidRPr="00B760A2">
        <w:rPr>
          <w:rFonts w:asciiTheme="majorBidi" w:hAnsiTheme="majorBidi" w:cstheme="majorBidi"/>
          <w:color w:val="000000"/>
          <w:sz w:val="24"/>
          <w:szCs w:val="24"/>
          <w:shd w:val="clear" w:color="auto" w:fill="FFFFFF"/>
        </w:rPr>
        <w:t xml:space="preserve">et non à des intérêts fixés d'avance comme c'est le cas pour les obligations conventionnelles. Il </w:t>
      </w:r>
      <w:r w:rsidR="00B760A2">
        <w:rPr>
          <w:rFonts w:asciiTheme="majorBidi" w:hAnsiTheme="majorBidi" w:cstheme="majorBidi"/>
          <w:color w:val="000000"/>
          <w:sz w:val="24"/>
          <w:szCs w:val="24"/>
          <w:shd w:val="clear" w:color="auto" w:fill="FFFFFF"/>
        </w:rPr>
        <w:t>représente</w:t>
      </w:r>
      <w:r w:rsidR="00B760A2" w:rsidRPr="00B760A2">
        <w:rPr>
          <w:rFonts w:asciiTheme="majorBidi" w:hAnsiTheme="majorBidi" w:cstheme="majorBidi"/>
          <w:color w:val="000000"/>
          <w:sz w:val="24"/>
          <w:szCs w:val="24"/>
          <w:shd w:val="clear" w:color="auto" w:fill="FFFFFF"/>
        </w:rPr>
        <w:t xml:space="preserve"> </w:t>
      </w:r>
      <w:r w:rsidR="00B760A2">
        <w:rPr>
          <w:rFonts w:asciiTheme="majorBidi" w:hAnsiTheme="majorBidi" w:cstheme="majorBidi"/>
          <w:color w:val="000000"/>
          <w:sz w:val="24"/>
          <w:szCs w:val="24"/>
          <w:shd w:val="clear" w:color="auto" w:fill="FFFFFF"/>
        </w:rPr>
        <w:t>un moyen de financement hybride</w:t>
      </w:r>
      <w:r w:rsidR="00B760A2" w:rsidRPr="00B760A2">
        <w:rPr>
          <w:rFonts w:asciiTheme="majorBidi" w:hAnsiTheme="majorBidi" w:cstheme="majorBidi"/>
          <w:color w:val="000000"/>
          <w:sz w:val="24"/>
          <w:szCs w:val="24"/>
          <w:shd w:val="clear" w:color="auto" w:fill="FFFFFF"/>
        </w:rPr>
        <w:t xml:space="preserve"> négociabl</w:t>
      </w:r>
      <w:r w:rsidR="00B760A2">
        <w:rPr>
          <w:rFonts w:asciiTheme="majorBidi" w:hAnsiTheme="majorBidi" w:cstheme="majorBidi"/>
          <w:color w:val="000000"/>
          <w:sz w:val="24"/>
          <w:szCs w:val="24"/>
          <w:shd w:val="clear" w:color="auto" w:fill="FFFFFF"/>
        </w:rPr>
        <w:t>e</w:t>
      </w:r>
      <w:r w:rsidR="00B760A2" w:rsidRPr="00B760A2">
        <w:rPr>
          <w:rFonts w:asciiTheme="majorBidi" w:hAnsiTheme="majorBidi" w:cstheme="majorBidi"/>
          <w:color w:val="000000"/>
          <w:sz w:val="24"/>
          <w:szCs w:val="24"/>
          <w:shd w:val="clear" w:color="auto" w:fill="FFFFFF"/>
        </w:rPr>
        <w:t xml:space="preserve"> dont la rémunération et le cas échéant sont indexés sur la performance d'un ou plusieurs actifs sous-jacents détenus directement </w:t>
      </w:r>
      <w:r w:rsidR="00E72743">
        <w:rPr>
          <w:rFonts w:asciiTheme="majorBidi" w:hAnsiTheme="majorBidi" w:cstheme="majorBidi"/>
          <w:color w:val="000000"/>
          <w:sz w:val="24"/>
          <w:szCs w:val="24"/>
          <w:shd w:val="clear" w:color="auto" w:fill="FFFFFF"/>
        </w:rPr>
        <w:t xml:space="preserve">                     </w:t>
      </w:r>
      <w:r w:rsidR="00B760A2" w:rsidRPr="00B760A2">
        <w:rPr>
          <w:rFonts w:asciiTheme="majorBidi" w:hAnsiTheme="majorBidi" w:cstheme="majorBidi"/>
          <w:color w:val="000000"/>
          <w:sz w:val="24"/>
          <w:szCs w:val="24"/>
          <w:shd w:val="clear" w:color="auto" w:fill="FFFFFF"/>
        </w:rPr>
        <w:t xml:space="preserve">ou indirectement par l'émetteur. </w:t>
      </w:r>
      <w:r w:rsidR="00B760A2">
        <w:rPr>
          <w:rFonts w:asciiTheme="majorBidi" w:hAnsiTheme="majorBidi" w:cstheme="majorBidi"/>
          <w:color w:val="000000"/>
          <w:sz w:val="24"/>
          <w:szCs w:val="24"/>
          <w:shd w:val="clear" w:color="auto" w:fill="FFFFFF"/>
        </w:rPr>
        <w:t>Son porteur bénéficie</w:t>
      </w:r>
      <w:r w:rsidR="00B760A2" w:rsidRPr="00B760A2">
        <w:rPr>
          <w:rFonts w:asciiTheme="majorBidi" w:hAnsiTheme="majorBidi" w:cstheme="majorBidi"/>
          <w:color w:val="000000"/>
          <w:sz w:val="24"/>
          <w:szCs w:val="24"/>
          <w:shd w:val="clear" w:color="auto" w:fill="FFFFFF"/>
        </w:rPr>
        <w:t xml:space="preserve"> d'un droit assimilé à un droit de copropriété direct ou indirect sur ce ou ces actifs</w:t>
      </w:r>
      <w:r w:rsidR="00BB03A9">
        <w:rPr>
          <w:rFonts w:asciiTheme="majorBidi" w:hAnsiTheme="majorBidi" w:cstheme="majorBidi"/>
          <w:color w:val="000000"/>
          <w:sz w:val="24"/>
          <w:szCs w:val="24"/>
          <w:shd w:val="clear" w:color="auto" w:fill="FFFFFF"/>
        </w:rPr>
        <w:t xml:space="preserve"> qui représentent</w:t>
      </w:r>
      <w:r w:rsidR="00B760A2" w:rsidRPr="00B760A2">
        <w:rPr>
          <w:rFonts w:asciiTheme="majorBidi" w:hAnsiTheme="majorBidi" w:cstheme="majorBidi"/>
          <w:color w:val="000000"/>
          <w:sz w:val="24"/>
          <w:szCs w:val="24"/>
          <w:shd w:val="clear" w:color="auto" w:fill="FFFFFF"/>
        </w:rPr>
        <w:t xml:space="preserve"> des services, des biens ou des droits </w:t>
      </w:r>
      <w:r w:rsidR="00E72743">
        <w:rPr>
          <w:rFonts w:asciiTheme="majorBidi" w:hAnsiTheme="majorBidi" w:cstheme="majorBidi"/>
          <w:color w:val="000000"/>
          <w:sz w:val="24"/>
          <w:szCs w:val="24"/>
          <w:shd w:val="clear" w:color="auto" w:fill="FFFFFF"/>
        </w:rPr>
        <w:t xml:space="preserve">               </w:t>
      </w:r>
      <w:r w:rsidR="00B760A2" w:rsidRPr="00B760A2">
        <w:rPr>
          <w:rFonts w:asciiTheme="majorBidi" w:hAnsiTheme="majorBidi" w:cstheme="majorBidi"/>
          <w:color w:val="000000"/>
          <w:sz w:val="24"/>
          <w:szCs w:val="24"/>
          <w:shd w:val="clear" w:color="auto" w:fill="FFFFFF"/>
        </w:rPr>
        <w:t>à l'usuf</w:t>
      </w:r>
      <w:r w:rsidR="00B760A2">
        <w:rPr>
          <w:rFonts w:asciiTheme="majorBidi" w:hAnsiTheme="majorBidi" w:cstheme="majorBidi"/>
          <w:color w:val="000000"/>
          <w:sz w:val="24"/>
          <w:szCs w:val="24"/>
          <w:shd w:val="clear" w:color="auto" w:fill="FFFFFF"/>
        </w:rPr>
        <w:t xml:space="preserve">ruit de ces biens ou </w:t>
      </w:r>
      <w:r w:rsidR="00F662B1">
        <w:rPr>
          <w:rFonts w:asciiTheme="majorBidi" w:hAnsiTheme="majorBidi" w:cstheme="majorBidi"/>
          <w:color w:val="000000"/>
          <w:sz w:val="24"/>
          <w:szCs w:val="24"/>
          <w:shd w:val="clear" w:color="auto" w:fill="FFFFFF"/>
        </w:rPr>
        <w:t xml:space="preserve">ces </w:t>
      </w:r>
      <w:r w:rsidR="00B760A2">
        <w:rPr>
          <w:rFonts w:asciiTheme="majorBidi" w:hAnsiTheme="majorBidi" w:cstheme="majorBidi"/>
          <w:color w:val="000000"/>
          <w:sz w:val="24"/>
          <w:szCs w:val="24"/>
          <w:shd w:val="clear" w:color="auto" w:fill="FFFFFF"/>
        </w:rPr>
        <w:t>droits</w:t>
      </w:r>
      <w:r w:rsidR="00B760A2" w:rsidRPr="00B760A2">
        <w:rPr>
          <w:rFonts w:asciiTheme="majorBidi" w:hAnsiTheme="majorBidi" w:cstheme="majorBidi"/>
          <w:color w:val="000000"/>
          <w:sz w:val="24"/>
          <w:szCs w:val="24"/>
          <w:shd w:val="clear" w:color="auto" w:fill="FFFFFF"/>
        </w:rPr>
        <w:t>.</w:t>
      </w:r>
      <w:r w:rsidR="00B760A2">
        <w:rPr>
          <w:rStyle w:val="Appelnotedebasdep"/>
          <w:rFonts w:asciiTheme="majorBidi" w:hAnsiTheme="majorBidi" w:cstheme="majorBidi"/>
          <w:color w:val="000000"/>
          <w:sz w:val="24"/>
          <w:szCs w:val="24"/>
          <w:shd w:val="clear" w:color="auto" w:fill="FFFFFF"/>
        </w:rPr>
        <w:footnoteReference w:id="46"/>
      </w:r>
      <w:r w:rsidR="00B760A2" w:rsidRPr="00B760A2">
        <w:rPr>
          <w:rFonts w:asciiTheme="majorBidi" w:hAnsiTheme="majorBidi" w:cstheme="majorBidi"/>
          <w:color w:val="000000"/>
          <w:sz w:val="24"/>
          <w:szCs w:val="24"/>
          <w:shd w:val="clear" w:color="auto" w:fill="FFFFFF"/>
        </w:rPr>
        <w:t xml:space="preserve"> </w:t>
      </w:r>
    </w:p>
    <w:p w:rsidR="00F662B1" w:rsidRDefault="00F662B1" w:rsidP="00B760A2">
      <w:pPr>
        <w:autoSpaceDE w:val="0"/>
        <w:autoSpaceDN w:val="0"/>
        <w:adjustRightInd w:val="0"/>
        <w:spacing w:after="0" w:line="360" w:lineRule="auto"/>
        <w:jc w:val="both"/>
        <w:rPr>
          <w:rFonts w:asciiTheme="majorBidi" w:hAnsiTheme="majorBidi" w:cstheme="majorBidi"/>
          <w:sz w:val="24"/>
          <w:szCs w:val="24"/>
        </w:rPr>
      </w:pPr>
    </w:p>
    <w:p w:rsidR="00653626" w:rsidRDefault="00653626" w:rsidP="00B760A2">
      <w:pPr>
        <w:autoSpaceDE w:val="0"/>
        <w:autoSpaceDN w:val="0"/>
        <w:adjustRightInd w:val="0"/>
        <w:spacing w:after="0" w:line="360" w:lineRule="auto"/>
        <w:jc w:val="both"/>
        <w:rPr>
          <w:rFonts w:asciiTheme="majorBidi" w:hAnsiTheme="majorBidi" w:cstheme="majorBidi"/>
          <w:sz w:val="24"/>
          <w:szCs w:val="24"/>
        </w:rPr>
      </w:pPr>
    </w:p>
    <w:p w:rsidR="00653626" w:rsidRPr="00B760A2" w:rsidRDefault="00653626" w:rsidP="00B760A2">
      <w:pPr>
        <w:autoSpaceDE w:val="0"/>
        <w:autoSpaceDN w:val="0"/>
        <w:adjustRightInd w:val="0"/>
        <w:spacing w:after="0" w:line="360" w:lineRule="auto"/>
        <w:jc w:val="both"/>
        <w:rPr>
          <w:rFonts w:asciiTheme="majorBidi" w:hAnsiTheme="majorBidi" w:cstheme="majorBidi"/>
          <w:sz w:val="24"/>
          <w:szCs w:val="24"/>
        </w:rPr>
      </w:pPr>
    </w:p>
    <w:p w:rsidR="00324DF8" w:rsidRPr="007C14F5" w:rsidRDefault="00770376" w:rsidP="00770376">
      <w:pPr>
        <w:autoSpaceDE w:val="0"/>
        <w:autoSpaceDN w:val="0"/>
        <w:adjustRightInd w:val="0"/>
        <w:spacing w:after="0" w:line="360" w:lineRule="auto"/>
        <w:jc w:val="both"/>
        <w:rPr>
          <w:rFonts w:asciiTheme="majorBidi" w:hAnsiTheme="majorBidi" w:cstheme="majorBidi"/>
          <w:b/>
          <w:bCs/>
          <w:sz w:val="24"/>
          <w:szCs w:val="24"/>
        </w:rPr>
      </w:pPr>
      <w:r w:rsidRPr="007C14F5">
        <w:rPr>
          <w:rFonts w:asciiTheme="majorBidi" w:hAnsiTheme="majorBidi" w:cstheme="majorBidi"/>
          <w:b/>
          <w:bCs/>
          <w:sz w:val="24"/>
          <w:szCs w:val="24"/>
          <w:u w:val="single"/>
        </w:rPr>
        <w:lastRenderedPageBreak/>
        <w:t xml:space="preserve">Section </w:t>
      </w:r>
      <w:r w:rsidRPr="007C14F5">
        <w:rPr>
          <w:rFonts w:asciiTheme="majorBidi" w:hAnsiTheme="majorBidi" w:cstheme="majorBidi"/>
          <w:b/>
          <w:bCs/>
          <w:sz w:val="24"/>
          <w:szCs w:val="24"/>
        </w:rPr>
        <w:t xml:space="preserve">2 : </w:t>
      </w:r>
      <w:r w:rsidR="00E530E5" w:rsidRPr="007C14F5">
        <w:rPr>
          <w:rFonts w:asciiTheme="majorBidi" w:hAnsiTheme="majorBidi" w:cstheme="majorBidi"/>
          <w:b/>
          <w:bCs/>
          <w:sz w:val="24"/>
          <w:szCs w:val="24"/>
        </w:rPr>
        <w:t>Le f</w:t>
      </w:r>
      <w:r w:rsidR="00F85565" w:rsidRPr="007C14F5">
        <w:rPr>
          <w:rFonts w:asciiTheme="majorBidi" w:hAnsiTheme="majorBidi" w:cstheme="majorBidi"/>
          <w:b/>
          <w:bCs/>
          <w:sz w:val="24"/>
          <w:szCs w:val="24"/>
        </w:rPr>
        <w:t>inancement des PME par dettes</w:t>
      </w:r>
    </w:p>
    <w:p w:rsidR="001C2082" w:rsidRPr="007C14F5" w:rsidRDefault="00F85565" w:rsidP="00DB4FD7">
      <w:pPr>
        <w:spacing w:after="0" w:line="360" w:lineRule="auto"/>
        <w:jc w:val="both"/>
        <w:outlineLvl w:val="0"/>
        <w:rPr>
          <w:rFonts w:asciiTheme="majorBidi" w:hAnsiTheme="majorBidi" w:cstheme="majorBidi"/>
          <w:sz w:val="24"/>
          <w:szCs w:val="24"/>
        </w:rPr>
      </w:pPr>
      <w:r w:rsidRPr="007C14F5">
        <w:rPr>
          <w:rFonts w:asciiTheme="majorBidi" w:hAnsiTheme="majorBidi" w:cstheme="majorBidi"/>
          <w:sz w:val="24"/>
          <w:szCs w:val="24"/>
        </w:rPr>
        <w:t xml:space="preserve">    </w:t>
      </w:r>
      <w:r w:rsidR="001C2082" w:rsidRPr="007C14F5">
        <w:rPr>
          <w:rFonts w:asciiTheme="majorBidi" w:hAnsiTheme="majorBidi" w:cstheme="majorBidi"/>
          <w:sz w:val="24"/>
          <w:szCs w:val="24"/>
        </w:rPr>
        <w:t>L’alternative à l’utilis</w:t>
      </w:r>
      <w:r w:rsidR="00FD5B3B" w:rsidRPr="007C14F5">
        <w:rPr>
          <w:rFonts w:asciiTheme="majorBidi" w:hAnsiTheme="majorBidi" w:cstheme="majorBidi"/>
          <w:sz w:val="24"/>
          <w:szCs w:val="24"/>
        </w:rPr>
        <w:t>ation des capitaux propres</w:t>
      </w:r>
      <w:r w:rsidR="001C2082" w:rsidRPr="007C14F5">
        <w:rPr>
          <w:rFonts w:asciiTheme="majorBidi" w:hAnsiTheme="majorBidi" w:cstheme="majorBidi"/>
          <w:sz w:val="24"/>
          <w:szCs w:val="24"/>
        </w:rPr>
        <w:t xml:space="preserve">, est d’emprunter de l’argent. </w:t>
      </w:r>
      <w:r w:rsidR="00FD5B3B" w:rsidRPr="007C14F5">
        <w:rPr>
          <w:rFonts w:asciiTheme="majorBidi" w:hAnsiTheme="majorBidi" w:cstheme="majorBidi"/>
          <w:sz w:val="24"/>
          <w:szCs w:val="24"/>
        </w:rPr>
        <w:t xml:space="preserve">Étant donné, que le financement par capitaux propres représentent un droit résiduel sur les cash-flows et </w:t>
      </w:r>
      <w:r w:rsidR="00F662B1" w:rsidRPr="007C14F5">
        <w:rPr>
          <w:rFonts w:asciiTheme="majorBidi" w:hAnsiTheme="majorBidi" w:cstheme="majorBidi"/>
          <w:sz w:val="24"/>
          <w:szCs w:val="24"/>
        </w:rPr>
        <w:t xml:space="preserve">sur </w:t>
      </w:r>
      <w:r w:rsidR="00FD5B3B" w:rsidRPr="007C14F5">
        <w:rPr>
          <w:rFonts w:asciiTheme="majorBidi" w:hAnsiTheme="majorBidi" w:cstheme="majorBidi"/>
          <w:sz w:val="24"/>
          <w:szCs w:val="24"/>
        </w:rPr>
        <w:t>les actifs de l’entreprise, le financement par dette</w:t>
      </w:r>
      <w:r w:rsidR="00A87D25">
        <w:rPr>
          <w:rFonts w:asciiTheme="majorBidi" w:hAnsiTheme="majorBidi" w:cstheme="majorBidi"/>
          <w:sz w:val="24"/>
          <w:szCs w:val="24"/>
        </w:rPr>
        <w:t>s</w:t>
      </w:r>
      <w:r w:rsidR="00FD5B3B" w:rsidRPr="007C14F5">
        <w:rPr>
          <w:rFonts w:asciiTheme="majorBidi" w:hAnsiTheme="majorBidi" w:cstheme="majorBidi"/>
          <w:sz w:val="24"/>
          <w:szCs w:val="24"/>
        </w:rPr>
        <w:t xml:space="preserve"> constitue un droit fixe sur les cash-flows et les actifs de l’entreprise soit, sur le long et le moyen terme, soit sur le </w:t>
      </w:r>
      <w:r w:rsidR="00073D81" w:rsidRPr="007C14F5">
        <w:rPr>
          <w:rFonts w:asciiTheme="majorBidi" w:hAnsiTheme="majorBidi" w:cstheme="majorBidi"/>
          <w:sz w:val="24"/>
          <w:szCs w:val="24"/>
        </w:rPr>
        <w:t>court</w:t>
      </w:r>
      <w:r w:rsidR="00FD5B3B" w:rsidRPr="007C14F5">
        <w:rPr>
          <w:rFonts w:asciiTheme="majorBidi" w:hAnsiTheme="majorBidi" w:cstheme="majorBidi"/>
          <w:sz w:val="24"/>
          <w:szCs w:val="24"/>
        </w:rPr>
        <w:t xml:space="preserve"> </w:t>
      </w:r>
      <w:r w:rsidR="00073D81" w:rsidRPr="007C14F5">
        <w:rPr>
          <w:rFonts w:asciiTheme="majorBidi" w:hAnsiTheme="majorBidi" w:cstheme="majorBidi"/>
          <w:sz w:val="24"/>
          <w:szCs w:val="24"/>
        </w:rPr>
        <w:t>terme,</w:t>
      </w:r>
      <w:r w:rsidR="00FD5B3B" w:rsidRPr="007C14F5">
        <w:rPr>
          <w:rFonts w:asciiTheme="majorBidi" w:hAnsiTheme="majorBidi" w:cstheme="majorBidi"/>
          <w:sz w:val="24"/>
          <w:szCs w:val="24"/>
        </w:rPr>
        <w:t xml:space="preserve"> </w:t>
      </w:r>
      <w:r w:rsidR="008428B8" w:rsidRPr="007C14F5">
        <w:rPr>
          <w:rFonts w:asciiTheme="majorBidi" w:hAnsiTheme="majorBidi" w:cstheme="majorBidi"/>
          <w:sz w:val="24"/>
          <w:szCs w:val="24"/>
        </w:rPr>
        <w:t>comme, il</w:t>
      </w:r>
      <w:r w:rsidR="00FD5B3B" w:rsidRPr="007C14F5">
        <w:rPr>
          <w:rFonts w:asciiTheme="majorBidi" w:hAnsiTheme="majorBidi" w:cstheme="majorBidi"/>
          <w:sz w:val="24"/>
          <w:szCs w:val="24"/>
        </w:rPr>
        <w:t xml:space="preserve"> n’est habituellement pas associé au contrôle de management. </w:t>
      </w:r>
    </w:p>
    <w:p w:rsidR="008D5BB0" w:rsidRDefault="008D5BB0" w:rsidP="008D5BB0">
      <w:pPr>
        <w:spacing w:after="0" w:line="360" w:lineRule="auto"/>
        <w:jc w:val="both"/>
        <w:outlineLvl w:val="0"/>
        <w:rPr>
          <w:rFonts w:asciiTheme="majorBidi" w:hAnsiTheme="majorBidi" w:cstheme="majorBidi"/>
          <w:sz w:val="24"/>
          <w:szCs w:val="24"/>
        </w:rPr>
      </w:pPr>
    </w:p>
    <w:p w:rsidR="001C2082" w:rsidRPr="00044B85" w:rsidRDefault="00D04A7C" w:rsidP="00F662B1">
      <w:pPr>
        <w:spacing w:after="0" w:line="360" w:lineRule="auto"/>
        <w:jc w:val="both"/>
        <w:rPr>
          <w:rFonts w:asciiTheme="majorBidi" w:hAnsiTheme="majorBidi" w:cstheme="majorBidi"/>
          <w:b/>
          <w:bCs/>
          <w:color w:val="FF0000"/>
          <w:sz w:val="24"/>
          <w:szCs w:val="24"/>
          <w:u w:val="single"/>
        </w:rPr>
      </w:pPr>
      <w:r w:rsidRPr="00D04A7C">
        <w:rPr>
          <w:rFonts w:asciiTheme="majorBidi" w:hAnsiTheme="majorBidi" w:cstheme="majorBidi"/>
          <w:b/>
          <w:bCs/>
          <w:sz w:val="24"/>
          <w:szCs w:val="24"/>
          <w:u w:val="single"/>
        </w:rPr>
        <w:t>1-</w:t>
      </w:r>
      <w:r w:rsidR="001C2082" w:rsidRPr="00D04A7C">
        <w:rPr>
          <w:rFonts w:asciiTheme="majorBidi" w:hAnsiTheme="majorBidi" w:cstheme="majorBidi"/>
          <w:b/>
          <w:bCs/>
          <w:sz w:val="24"/>
          <w:szCs w:val="24"/>
          <w:u w:val="single"/>
        </w:rPr>
        <w:t xml:space="preserve"> </w:t>
      </w:r>
      <w:r w:rsidR="00F662B1">
        <w:rPr>
          <w:rFonts w:asciiTheme="majorBidi" w:hAnsiTheme="majorBidi" w:cstheme="majorBidi"/>
          <w:b/>
          <w:bCs/>
          <w:sz w:val="24"/>
          <w:szCs w:val="24"/>
          <w:u w:val="single"/>
        </w:rPr>
        <w:t>Le f</w:t>
      </w:r>
      <w:r w:rsidR="001C2082" w:rsidRPr="00D04A7C">
        <w:rPr>
          <w:rFonts w:asciiTheme="majorBidi" w:hAnsiTheme="majorBidi" w:cstheme="majorBidi"/>
          <w:b/>
          <w:bCs/>
          <w:sz w:val="24"/>
          <w:szCs w:val="24"/>
          <w:u w:val="single"/>
        </w:rPr>
        <w:t>inancement des PME par dettes à long et</w:t>
      </w:r>
      <w:r w:rsidR="00F662B1">
        <w:rPr>
          <w:rFonts w:asciiTheme="majorBidi" w:hAnsiTheme="majorBidi" w:cstheme="majorBidi"/>
          <w:b/>
          <w:bCs/>
          <w:sz w:val="24"/>
          <w:szCs w:val="24"/>
          <w:u w:val="single"/>
        </w:rPr>
        <w:t xml:space="preserve"> à</w:t>
      </w:r>
      <w:r w:rsidR="001C2082" w:rsidRPr="00D04A7C">
        <w:rPr>
          <w:rFonts w:asciiTheme="majorBidi" w:hAnsiTheme="majorBidi" w:cstheme="majorBidi"/>
          <w:b/>
          <w:bCs/>
          <w:sz w:val="24"/>
          <w:szCs w:val="24"/>
          <w:u w:val="single"/>
        </w:rPr>
        <w:t xml:space="preserve"> moyen terme:</w:t>
      </w:r>
      <w:r w:rsidR="00044B85">
        <w:rPr>
          <w:rFonts w:asciiTheme="majorBidi" w:hAnsiTheme="majorBidi" w:cstheme="majorBidi"/>
          <w:b/>
          <w:bCs/>
          <w:sz w:val="24"/>
          <w:szCs w:val="24"/>
          <w:u w:val="single"/>
        </w:rPr>
        <w:t xml:space="preserve"> </w:t>
      </w:r>
    </w:p>
    <w:p w:rsidR="001C2082" w:rsidRPr="00D04A7C" w:rsidRDefault="00770376" w:rsidP="008D5BB0">
      <w:pPr>
        <w:spacing w:after="0" w:line="360" w:lineRule="auto"/>
        <w:jc w:val="both"/>
        <w:rPr>
          <w:rFonts w:asciiTheme="majorBidi" w:hAnsiTheme="majorBidi" w:cstheme="majorBidi"/>
          <w:b/>
          <w:bCs/>
          <w:color w:val="000000" w:themeColor="text1"/>
          <w:sz w:val="24"/>
          <w:szCs w:val="24"/>
          <w:u w:val="single"/>
        </w:rPr>
      </w:pPr>
      <w:r w:rsidRPr="00D04A7C">
        <w:rPr>
          <w:rFonts w:asciiTheme="majorBidi" w:hAnsiTheme="majorBidi" w:cstheme="majorBidi"/>
          <w:b/>
          <w:bCs/>
          <w:sz w:val="24"/>
          <w:szCs w:val="24"/>
          <w:u w:val="single"/>
        </w:rPr>
        <w:t>1-</w:t>
      </w:r>
      <w:r>
        <w:rPr>
          <w:rFonts w:asciiTheme="majorBidi" w:hAnsiTheme="majorBidi" w:cstheme="majorBidi"/>
          <w:b/>
          <w:bCs/>
          <w:sz w:val="24"/>
          <w:szCs w:val="24"/>
          <w:u w:val="single"/>
        </w:rPr>
        <w:t>1-</w:t>
      </w:r>
      <w:r w:rsidRPr="00D04A7C">
        <w:rPr>
          <w:rFonts w:asciiTheme="majorBidi" w:hAnsiTheme="majorBidi" w:cstheme="majorBidi"/>
          <w:b/>
          <w:bCs/>
          <w:sz w:val="24"/>
          <w:szCs w:val="24"/>
          <w:u w:val="single"/>
        </w:rPr>
        <w:t xml:space="preserve"> </w:t>
      </w:r>
      <w:r w:rsidR="001C2082" w:rsidRPr="00D04A7C">
        <w:rPr>
          <w:rFonts w:asciiTheme="majorBidi" w:hAnsiTheme="majorBidi" w:cstheme="majorBidi"/>
          <w:b/>
          <w:bCs/>
          <w:color w:val="000000" w:themeColor="text1"/>
          <w:sz w:val="24"/>
          <w:szCs w:val="24"/>
          <w:u w:val="single"/>
        </w:rPr>
        <w:t xml:space="preserve">Les emprunts à long et </w:t>
      </w:r>
      <w:r w:rsidR="00F662B1">
        <w:rPr>
          <w:rFonts w:asciiTheme="majorBidi" w:hAnsiTheme="majorBidi" w:cstheme="majorBidi"/>
          <w:b/>
          <w:bCs/>
          <w:color w:val="000000" w:themeColor="text1"/>
          <w:sz w:val="24"/>
          <w:szCs w:val="24"/>
          <w:u w:val="single"/>
        </w:rPr>
        <w:t xml:space="preserve">à </w:t>
      </w:r>
      <w:r w:rsidR="001C2082" w:rsidRPr="00D04A7C">
        <w:rPr>
          <w:rFonts w:asciiTheme="majorBidi" w:hAnsiTheme="majorBidi" w:cstheme="majorBidi"/>
          <w:b/>
          <w:bCs/>
          <w:color w:val="000000" w:themeColor="text1"/>
          <w:sz w:val="24"/>
          <w:szCs w:val="24"/>
          <w:u w:val="single"/>
        </w:rPr>
        <w:t>moyen terme :</w:t>
      </w:r>
    </w:p>
    <w:p w:rsidR="001C2082" w:rsidRPr="005F7561" w:rsidRDefault="00770376" w:rsidP="008D5BB0">
      <w:pPr>
        <w:spacing w:after="0" w:line="360" w:lineRule="auto"/>
        <w:jc w:val="both"/>
        <w:rPr>
          <w:rFonts w:asciiTheme="majorBidi" w:hAnsiTheme="majorBidi" w:cstheme="majorBidi"/>
          <w:b/>
          <w:bCs/>
          <w:color w:val="FF0000"/>
          <w:sz w:val="24"/>
          <w:szCs w:val="24"/>
          <w:u w:val="single"/>
        </w:rPr>
      </w:pPr>
      <w:r w:rsidRPr="00D04A7C">
        <w:rPr>
          <w:rFonts w:asciiTheme="majorBidi" w:hAnsiTheme="majorBidi" w:cstheme="majorBidi"/>
          <w:b/>
          <w:bCs/>
          <w:sz w:val="24"/>
          <w:szCs w:val="24"/>
          <w:u w:val="single"/>
        </w:rPr>
        <w:t>1-</w:t>
      </w:r>
      <w:r>
        <w:rPr>
          <w:rFonts w:asciiTheme="majorBidi" w:hAnsiTheme="majorBidi" w:cstheme="majorBidi"/>
          <w:b/>
          <w:bCs/>
          <w:sz w:val="24"/>
          <w:szCs w:val="24"/>
          <w:u w:val="single"/>
        </w:rPr>
        <w:t xml:space="preserve">1-1- </w:t>
      </w:r>
      <w:r w:rsidR="001C2082">
        <w:rPr>
          <w:rFonts w:asciiTheme="majorBidi" w:hAnsiTheme="majorBidi" w:cstheme="majorBidi"/>
          <w:b/>
          <w:bCs/>
          <w:sz w:val="24"/>
          <w:szCs w:val="24"/>
          <w:u w:val="single"/>
        </w:rPr>
        <w:t>Définition et types d’emprunts :</w:t>
      </w:r>
    </w:p>
    <w:p w:rsidR="005E0A5A" w:rsidRDefault="001C2082" w:rsidP="005E0A5A">
      <w:pPr>
        <w:spacing w:after="0" w:line="360" w:lineRule="auto"/>
        <w:jc w:val="both"/>
        <w:rPr>
          <w:rFonts w:asciiTheme="majorBidi" w:hAnsiTheme="majorBidi" w:cstheme="majorBidi"/>
          <w:sz w:val="24"/>
          <w:szCs w:val="24"/>
        </w:rPr>
      </w:pPr>
      <w:r w:rsidRPr="00FC1C01">
        <w:rPr>
          <w:rFonts w:asciiTheme="majorBidi" w:hAnsiTheme="majorBidi" w:cstheme="majorBidi"/>
          <w:sz w:val="24"/>
          <w:szCs w:val="24"/>
        </w:rPr>
        <w:t xml:space="preserve">    L’emprunt est une opération par laquelle l’entreprise obtient auprès d’une banque, d’un établissement financier ou en faisant directement appel au marché financier, une somme d’argent remboursable selon un échéancier déterminé et moyennant le paiement d’intérêts et de frais divers. On distingue les emprunts indivis et les emprunts obligataires. </w:t>
      </w:r>
      <w:r w:rsidRPr="00FC1C01">
        <w:rPr>
          <w:rStyle w:val="Appelnotedebasdep"/>
          <w:rFonts w:asciiTheme="majorBidi" w:hAnsiTheme="majorBidi" w:cstheme="majorBidi"/>
          <w:sz w:val="24"/>
          <w:szCs w:val="24"/>
        </w:rPr>
        <w:footnoteReference w:id="47"/>
      </w:r>
    </w:p>
    <w:p w:rsidR="005E0A5A" w:rsidRPr="00FC1C01" w:rsidRDefault="005E0A5A" w:rsidP="005E0A5A">
      <w:pPr>
        <w:spacing w:after="0" w:line="360" w:lineRule="auto"/>
        <w:jc w:val="both"/>
        <w:rPr>
          <w:rFonts w:asciiTheme="majorBidi" w:hAnsiTheme="majorBidi" w:cstheme="majorBidi"/>
          <w:sz w:val="24"/>
          <w:szCs w:val="24"/>
        </w:rPr>
      </w:pPr>
    </w:p>
    <w:p w:rsidR="00D04A7C" w:rsidRDefault="00770376" w:rsidP="00D04A7C">
      <w:pPr>
        <w:spacing w:after="0" w:line="360" w:lineRule="auto"/>
        <w:jc w:val="both"/>
        <w:rPr>
          <w:rFonts w:asciiTheme="majorBidi" w:hAnsiTheme="majorBidi" w:cstheme="majorBidi"/>
          <w:sz w:val="24"/>
          <w:szCs w:val="24"/>
        </w:rPr>
      </w:pPr>
      <w:r w:rsidRPr="00770376">
        <w:rPr>
          <w:rFonts w:asciiTheme="majorBidi" w:hAnsiTheme="majorBidi" w:cstheme="majorBidi"/>
          <w:b/>
          <w:bCs/>
          <w:sz w:val="24"/>
          <w:szCs w:val="24"/>
          <w:u w:val="single"/>
        </w:rPr>
        <w:t>a-</w:t>
      </w:r>
      <w:r>
        <w:rPr>
          <w:rFonts w:asciiTheme="majorBidi" w:hAnsiTheme="majorBidi" w:cstheme="majorBidi"/>
          <w:b/>
          <w:bCs/>
          <w:sz w:val="24"/>
          <w:szCs w:val="24"/>
          <w:u w:val="single"/>
        </w:rPr>
        <w:t xml:space="preserve"> </w:t>
      </w:r>
      <w:r w:rsidR="001C2082" w:rsidRPr="00770376">
        <w:rPr>
          <w:rFonts w:asciiTheme="majorBidi" w:hAnsiTheme="majorBidi" w:cstheme="majorBidi"/>
          <w:b/>
          <w:bCs/>
          <w:sz w:val="24"/>
          <w:szCs w:val="24"/>
          <w:u w:val="single"/>
        </w:rPr>
        <w:t>Les</w:t>
      </w:r>
      <w:r w:rsidR="001C2082" w:rsidRPr="00D04A7C">
        <w:rPr>
          <w:rFonts w:asciiTheme="majorBidi" w:hAnsiTheme="majorBidi" w:cstheme="majorBidi"/>
          <w:b/>
          <w:bCs/>
          <w:sz w:val="24"/>
          <w:szCs w:val="24"/>
          <w:u w:val="single"/>
        </w:rPr>
        <w:t xml:space="preserve"> emprunts indivis :</w:t>
      </w:r>
      <w:r w:rsidR="00BA00B9" w:rsidRPr="00D04A7C">
        <w:rPr>
          <w:rFonts w:asciiTheme="majorBidi" w:hAnsiTheme="majorBidi" w:cstheme="majorBidi"/>
          <w:sz w:val="24"/>
          <w:szCs w:val="24"/>
        </w:rPr>
        <w:t xml:space="preserve"> </w:t>
      </w:r>
    </w:p>
    <w:p w:rsidR="00BB2263" w:rsidRDefault="00D04A7C" w:rsidP="00C2214B">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L</w:t>
      </w:r>
      <w:r w:rsidR="001C2082" w:rsidRPr="00D04A7C">
        <w:rPr>
          <w:rFonts w:asciiTheme="majorBidi" w:hAnsiTheme="majorBidi" w:cstheme="majorBidi"/>
          <w:sz w:val="24"/>
          <w:szCs w:val="24"/>
        </w:rPr>
        <w:t>es emprunts indivis sont des emprunts qui ne c</w:t>
      </w:r>
      <w:r w:rsidR="00F662B1">
        <w:rPr>
          <w:rFonts w:asciiTheme="majorBidi" w:hAnsiTheme="majorBidi" w:cstheme="majorBidi"/>
          <w:sz w:val="24"/>
          <w:szCs w:val="24"/>
        </w:rPr>
        <w:t>omprennent qu’un seul prêteur dont l</w:t>
      </w:r>
      <w:r w:rsidR="001C2082" w:rsidRPr="00D04A7C">
        <w:rPr>
          <w:rFonts w:asciiTheme="majorBidi" w:hAnsiTheme="majorBidi" w:cstheme="majorBidi"/>
          <w:sz w:val="24"/>
          <w:szCs w:val="24"/>
        </w:rPr>
        <w:t>’emprunteur rembourse le</w:t>
      </w:r>
      <w:r w:rsidR="00F662B1">
        <w:rPr>
          <w:rFonts w:asciiTheme="majorBidi" w:hAnsiTheme="majorBidi" w:cstheme="majorBidi"/>
          <w:sz w:val="24"/>
          <w:szCs w:val="24"/>
        </w:rPr>
        <w:t xml:space="preserve"> capital avec des annuités, c</w:t>
      </w:r>
      <w:r w:rsidR="001C2082" w:rsidRPr="00D04A7C">
        <w:rPr>
          <w:rFonts w:asciiTheme="majorBidi" w:hAnsiTheme="majorBidi" w:cstheme="majorBidi"/>
          <w:sz w:val="24"/>
          <w:szCs w:val="24"/>
        </w:rPr>
        <w:t>hacune de ces annuités</w:t>
      </w:r>
      <w:r w:rsidR="001C2082" w:rsidRPr="00D04A7C">
        <w:rPr>
          <w:rStyle w:val="apple-converted-space"/>
          <w:rFonts w:asciiTheme="majorBidi" w:hAnsiTheme="majorBidi" w:cstheme="majorBidi"/>
          <w:sz w:val="24"/>
          <w:szCs w:val="24"/>
        </w:rPr>
        <w:t> </w:t>
      </w:r>
      <w:r w:rsidR="001C2082" w:rsidRPr="00D04A7C">
        <w:rPr>
          <w:rFonts w:asciiTheme="majorBidi" w:hAnsiTheme="majorBidi" w:cstheme="majorBidi"/>
          <w:sz w:val="24"/>
          <w:szCs w:val="24"/>
        </w:rPr>
        <w:t>(remboursements) se décompose en</w:t>
      </w:r>
      <w:r w:rsidR="001C2082" w:rsidRPr="00D04A7C">
        <w:rPr>
          <w:rStyle w:val="apple-converted-space"/>
          <w:rFonts w:asciiTheme="majorBidi" w:hAnsiTheme="majorBidi" w:cstheme="majorBidi"/>
          <w:sz w:val="24"/>
          <w:szCs w:val="24"/>
        </w:rPr>
        <w:t> </w:t>
      </w:r>
      <w:r w:rsidR="001C2082" w:rsidRPr="00D04A7C">
        <w:rPr>
          <w:rFonts w:asciiTheme="majorBidi" w:hAnsiTheme="majorBidi" w:cstheme="majorBidi"/>
          <w:sz w:val="24"/>
          <w:szCs w:val="24"/>
        </w:rPr>
        <w:t>intérêts</w:t>
      </w:r>
      <w:r w:rsidR="001C2082" w:rsidRPr="00D04A7C">
        <w:rPr>
          <w:rStyle w:val="apple-converted-space"/>
          <w:rFonts w:asciiTheme="majorBidi" w:hAnsiTheme="majorBidi" w:cstheme="majorBidi"/>
          <w:sz w:val="24"/>
          <w:szCs w:val="24"/>
        </w:rPr>
        <w:t> </w:t>
      </w:r>
      <w:r w:rsidR="001C2082" w:rsidRPr="00D04A7C">
        <w:rPr>
          <w:rFonts w:asciiTheme="majorBidi" w:hAnsiTheme="majorBidi" w:cstheme="majorBidi"/>
          <w:sz w:val="24"/>
          <w:szCs w:val="24"/>
        </w:rPr>
        <w:t>du capital restant dû et en remboursement du capital emprunté (amortissement).</w:t>
      </w:r>
      <w:r w:rsidR="001C2082">
        <w:rPr>
          <w:rStyle w:val="Appelnotedebasdep"/>
          <w:rFonts w:asciiTheme="majorBidi" w:hAnsiTheme="majorBidi" w:cstheme="majorBidi"/>
          <w:sz w:val="24"/>
          <w:szCs w:val="24"/>
        </w:rPr>
        <w:footnoteReference w:id="48"/>
      </w:r>
      <w:r w:rsidR="001C2082" w:rsidRPr="00D04A7C">
        <w:rPr>
          <w:rFonts w:asciiTheme="majorBidi" w:hAnsiTheme="majorBidi" w:cstheme="majorBidi"/>
          <w:sz w:val="24"/>
          <w:szCs w:val="24"/>
        </w:rPr>
        <w:t xml:space="preserve"> Ils regroupent les crédits à moyen terme dont la durée est comprise entre 2 et 7 ans ainsi que les crédits à long terme où la durée est généralement supérieure à 7 ans et peut aller jusqu’à 15 ans. Ces emprunts sont accordés par des organismes financiers parmi lesquels on recense notamment les banques et les institutions financières spécialisées (la banque de développement des PME, les sociétés de développement régional, la banque européenne d’investissement</w:t>
      </w:r>
      <w:r w:rsidR="00F662B1">
        <w:rPr>
          <w:rFonts w:asciiTheme="majorBidi" w:hAnsiTheme="majorBidi" w:cstheme="majorBidi"/>
          <w:sz w:val="24"/>
          <w:szCs w:val="24"/>
        </w:rPr>
        <w:t>,</w:t>
      </w:r>
      <w:r w:rsidR="001C2082" w:rsidRPr="00D04A7C">
        <w:rPr>
          <w:rFonts w:asciiTheme="majorBidi" w:hAnsiTheme="majorBidi" w:cstheme="majorBidi"/>
          <w:sz w:val="24"/>
          <w:szCs w:val="24"/>
        </w:rPr>
        <w:t xml:space="preserve">…etc) où </w:t>
      </w:r>
      <w:r w:rsidR="00C2214B">
        <w:rPr>
          <w:rFonts w:asciiTheme="majorBidi" w:hAnsiTheme="majorBidi" w:cstheme="majorBidi"/>
          <w:sz w:val="24"/>
          <w:szCs w:val="24"/>
        </w:rPr>
        <w:t xml:space="preserve">le </w:t>
      </w:r>
      <w:r w:rsidR="001C2082" w:rsidRPr="00D04A7C">
        <w:rPr>
          <w:rFonts w:asciiTheme="majorBidi" w:hAnsiTheme="majorBidi" w:cstheme="majorBidi"/>
          <w:sz w:val="24"/>
          <w:szCs w:val="24"/>
        </w:rPr>
        <w:t xml:space="preserve">financement </w:t>
      </w:r>
      <w:r w:rsidR="00C2214B">
        <w:rPr>
          <w:rFonts w:asciiTheme="majorBidi" w:hAnsiTheme="majorBidi" w:cstheme="majorBidi"/>
          <w:sz w:val="24"/>
          <w:szCs w:val="24"/>
        </w:rPr>
        <w:t>est avant tout réservé</w:t>
      </w:r>
      <w:r w:rsidR="001C2082" w:rsidRPr="00D04A7C">
        <w:rPr>
          <w:rFonts w:asciiTheme="majorBidi" w:hAnsiTheme="majorBidi" w:cstheme="majorBidi"/>
          <w:sz w:val="24"/>
          <w:szCs w:val="24"/>
        </w:rPr>
        <w:t xml:space="preserve"> aux entreprises qui n’ont pas l’accès direct au marché boursier notamment les PME. </w:t>
      </w:r>
      <w:r w:rsidR="001C2082" w:rsidRPr="00FC1C01">
        <w:rPr>
          <w:rStyle w:val="Appelnotedebasdep"/>
          <w:rFonts w:asciiTheme="majorBidi" w:hAnsiTheme="majorBidi" w:cstheme="majorBidi"/>
          <w:sz w:val="24"/>
          <w:szCs w:val="24"/>
        </w:rPr>
        <w:footnoteReference w:id="49"/>
      </w:r>
      <w:r w:rsidR="001C2082" w:rsidRPr="00D04A7C">
        <w:rPr>
          <w:rFonts w:asciiTheme="majorBidi" w:hAnsiTheme="majorBidi" w:cstheme="majorBidi"/>
          <w:color w:val="FF0000"/>
          <w:sz w:val="24"/>
          <w:szCs w:val="24"/>
        </w:rPr>
        <w:t xml:space="preserve">  </w:t>
      </w:r>
    </w:p>
    <w:p w:rsidR="001C2082" w:rsidRPr="00BB2263" w:rsidRDefault="00BB2263" w:rsidP="00BB2263">
      <w:pPr>
        <w:spacing w:after="0" w:line="360" w:lineRule="auto"/>
        <w:jc w:val="both"/>
        <w:rPr>
          <w:rFonts w:asciiTheme="majorBidi" w:hAnsiTheme="majorBidi" w:cstheme="majorBidi"/>
          <w:b/>
          <w:bCs/>
          <w:sz w:val="24"/>
          <w:szCs w:val="24"/>
          <w:u w:val="single"/>
        </w:rPr>
      </w:pPr>
      <w:r w:rsidRPr="00BB2263">
        <w:rPr>
          <w:rFonts w:asciiTheme="majorBidi" w:hAnsiTheme="majorBidi" w:cstheme="majorBidi"/>
          <w:sz w:val="24"/>
          <w:szCs w:val="24"/>
        </w:rPr>
        <w:t xml:space="preserve">    </w:t>
      </w:r>
      <w:r w:rsidR="001C2082" w:rsidRPr="00BB2263">
        <w:rPr>
          <w:rFonts w:asciiTheme="majorBidi" w:hAnsiTheme="majorBidi" w:cstheme="majorBidi"/>
          <w:sz w:val="24"/>
          <w:szCs w:val="24"/>
        </w:rPr>
        <w:t>De ce fait,</w:t>
      </w:r>
      <w:r w:rsidR="001C2082" w:rsidRPr="00BB2263">
        <w:rPr>
          <w:rFonts w:asciiTheme="majorBidi" w:hAnsiTheme="majorBidi" w:cstheme="majorBidi"/>
          <w:color w:val="FF0000"/>
          <w:sz w:val="24"/>
          <w:szCs w:val="24"/>
        </w:rPr>
        <w:t xml:space="preserve"> </w:t>
      </w:r>
      <w:r w:rsidR="001C2082" w:rsidRPr="00BB2263">
        <w:rPr>
          <w:rFonts w:asciiTheme="majorBidi" w:hAnsiTheme="majorBidi" w:cstheme="majorBidi"/>
          <w:sz w:val="24"/>
          <w:szCs w:val="24"/>
        </w:rPr>
        <w:t>les emprunts indivis sont caractérisés par les éléments suivants :</w:t>
      </w:r>
    </w:p>
    <w:p w:rsidR="001C2082" w:rsidRPr="00091A85" w:rsidRDefault="001C2082" w:rsidP="00B57DDF">
      <w:pPr>
        <w:pStyle w:val="Paragraphedeliste"/>
        <w:numPr>
          <w:ilvl w:val="0"/>
          <w:numId w:val="4"/>
        </w:numPr>
        <w:spacing w:after="0" w:line="360" w:lineRule="auto"/>
        <w:jc w:val="both"/>
        <w:rPr>
          <w:rFonts w:asciiTheme="majorBidi" w:hAnsiTheme="majorBidi" w:cstheme="majorBidi"/>
          <w:sz w:val="24"/>
          <w:szCs w:val="24"/>
        </w:rPr>
      </w:pPr>
      <w:r w:rsidRPr="00091A85">
        <w:rPr>
          <w:rFonts w:asciiTheme="majorBidi" w:hAnsiTheme="majorBidi" w:cstheme="majorBidi"/>
          <w:sz w:val="24"/>
          <w:szCs w:val="24"/>
        </w:rPr>
        <w:t>Un caractère indivisible, la dette n’étant pas divisible.</w:t>
      </w:r>
    </w:p>
    <w:p w:rsidR="001C2082" w:rsidRPr="00091A85" w:rsidRDefault="001C2082" w:rsidP="00B57DDF">
      <w:pPr>
        <w:pStyle w:val="Paragraphedeliste"/>
        <w:numPr>
          <w:ilvl w:val="0"/>
          <w:numId w:val="4"/>
        </w:numPr>
        <w:spacing w:after="0" w:line="360" w:lineRule="auto"/>
        <w:jc w:val="both"/>
        <w:rPr>
          <w:rFonts w:asciiTheme="majorBidi" w:hAnsiTheme="majorBidi" w:cstheme="majorBidi"/>
          <w:sz w:val="24"/>
          <w:szCs w:val="24"/>
        </w:rPr>
      </w:pPr>
      <w:r w:rsidRPr="00091A85">
        <w:rPr>
          <w:rFonts w:asciiTheme="majorBidi" w:hAnsiTheme="majorBidi" w:cstheme="majorBidi"/>
          <w:sz w:val="24"/>
          <w:szCs w:val="24"/>
        </w:rPr>
        <w:t>Un échéancier de remboursement déterminant les modalités d’amortissement du capital emprunté.</w:t>
      </w:r>
    </w:p>
    <w:p w:rsidR="001C2082" w:rsidRPr="00091A85" w:rsidRDefault="001C2082" w:rsidP="00B57DDF">
      <w:pPr>
        <w:pStyle w:val="Paragraphedeliste"/>
        <w:numPr>
          <w:ilvl w:val="0"/>
          <w:numId w:val="4"/>
        </w:numPr>
        <w:spacing w:after="0" w:line="360" w:lineRule="auto"/>
        <w:jc w:val="both"/>
        <w:rPr>
          <w:rFonts w:asciiTheme="majorBidi" w:hAnsiTheme="majorBidi" w:cstheme="majorBidi"/>
          <w:sz w:val="24"/>
          <w:szCs w:val="24"/>
        </w:rPr>
      </w:pPr>
      <w:r w:rsidRPr="00091A85">
        <w:rPr>
          <w:rFonts w:asciiTheme="majorBidi" w:hAnsiTheme="majorBidi" w:cstheme="majorBidi"/>
          <w:sz w:val="24"/>
          <w:szCs w:val="24"/>
        </w:rPr>
        <w:t xml:space="preserve">Un taux d’intérêt nominal de l’emprunt qui s’applique au montant du capital non remboursé, ce taux exprime le rendement pour l’emprunteur. </w:t>
      </w:r>
    </w:p>
    <w:p w:rsidR="001C2082" w:rsidRPr="00091A85" w:rsidRDefault="001C2082" w:rsidP="00B57DDF">
      <w:pPr>
        <w:pStyle w:val="Paragraphedeliste"/>
        <w:numPr>
          <w:ilvl w:val="0"/>
          <w:numId w:val="4"/>
        </w:numPr>
        <w:spacing w:after="0" w:line="360" w:lineRule="auto"/>
        <w:jc w:val="both"/>
        <w:rPr>
          <w:rFonts w:asciiTheme="majorBidi" w:hAnsiTheme="majorBidi" w:cstheme="majorBidi"/>
          <w:sz w:val="24"/>
          <w:szCs w:val="24"/>
        </w:rPr>
      </w:pPr>
      <w:r w:rsidRPr="00091A85">
        <w:rPr>
          <w:rFonts w:asciiTheme="majorBidi" w:hAnsiTheme="majorBidi" w:cstheme="majorBidi"/>
          <w:sz w:val="24"/>
          <w:szCs w:val="24"/>
        </w:rPr>
        <w:lastRenderedPageBreak/>
        <w:t>Une garantie sous forme d’une sûreté réelle ou d’une caution bancaire.</w:t>
      </w:r>
    </w:p>
    <w:p w:rsidR="001C2082" w:rsidRDefault="001C2082" w:rsidP="00B57DDF">
      <w:pPr>
        <w:pStyle w:val="Paragraphedeliste"/>
        <w:numPr>
          <w:ilvl w:val="0"/>
          <w:numId w:val="4"/>
        </w:numPr>
        <w:spacing w:after="0" w:line="360" w:lineRule="auto"/>
        <w:jc w:val="both"/>
        <w:rPr>
          <w:rFonts w:asciiTheme="majorBidi" w:hAnsiTheme="majorBidi" w:cstheme="majorBidi"/>
          <w:sz w:val="24"/>
          <w:szCs w:val="24"/>
        </w:rPr>
      </w:pPr>
      <w:r w:rsidRPr="00091A85">
        <w:rPr>
          <w:rFonts w:asciiTheme="majorBidi" w:hAnsiTheme="majorBidi" w:cstheme="majorBidi"/>
          <w:sz w:val="24"/>
          <w:szCs w:val="24"/>
        </w:rPr>
        <w:t xml:space="preserve">Des frais annexes de constitution de dossier et de gestion. </w:t>
      </w:r>
      <w:r w:rsidRPr="00091A85">
        <w:rPr>
          <w:rStyle w:val="Appelnotedebasdep"/>
          <w:rFonts w:asciiTheme="majorBidi" w:hAnsiTheme="majorBidi" w:cstheme="majorBidi"/>
          <w:sz w:val="24"/>
          <w:szCs w:val="24"/>
        </w:rPr>
        <w:footnoteReference w:id="50"/>
      </w:r>
    </w:p>
    <w:p w:rsidR="008D5BB0" w:rsidRPr="00091A85" w:rsidRDefault="008D5BB0" w:rsidP="008D5BB0">
      <w:pPr>
        <w:pStyle w:val="Paragraphedeliste"/>
        <w:spacing w:after="0" w:line="360" w:lineRule="auto"/>
        <w:jc w:val="both"/>
        <w:rPr>
          <w:rFonts w:asciiTheme="majorBidi" w:hAnsiTheme="majorBidi" w:cstheme="majorBidi"/>
          <w:sz w:val="24"/>
          <w:szCs w:val="24"/>
        </w:rPr>
      </w:pPr>
    </w:p>
    <w:p w:rsidR="00D04A7C" w:rsidRDefault="00770376" w:rsidP="00D04A7C">
      <w:pPr>
        <w:spacing w:after="0" w:line="360" w:lineRule="auto"/>
        <w:jc w:val="both"/>
        <w:rPr>
          <w:rFonts w:asciiTheme="majorBidi" w:hAnsiTheme="majorBidi" w:cstheme="majorBidi"/>
          <w:sz w:val="24"/>
          <w:szCs w:val="24"/>
        </w:rPr>
      </w:pPr>
      <w:r w:rsidRPr="00770376">
        <w:rPr>
          <w:rFonts w:asciiTheme="majorBidi" w:hAnsiTheme="majorBidi" w:cstheme="majorBidi"/>
          <w:b/>
          <w:bCs/>
          <w:sz w:val="24"/>
          <w:szCs w:val="24"/>
          <w:u w:val="single"/>
        </w:rPr>
        <w:t>b-</w:t>
      </w:r>
      <w:r>
        <w:rPr>
          <w:rFonts w:asciiTheme="majorBidi" w:hAnsiTheme="majorBidi" w:cstheme="majorBidi"/>
          <w:b/>
          <w:bCs/>
          <w:sz w:val="24"/>
          <w:szCs w:val="24"/>
          <w:u w:val="single"/>
        </w:rPr>
        <w:t xml:space="preserve"> </w:t>
      </w:r>
      <w:r w:rsidR="001C2082" w:rsidRPr="00770376">
        <w:rPr>
          <w:rFonts w:asciiTheme="majorBidi" w:hAnsiTheme="majorBidi" w:cstheme="majorBidi"/>
          <w:b/>
          <w:bCs/>
          <w:sz w:val="24"/>
          <w:szCs w:val="24"/>
          <w:u w:val="single"/>
        </w:rPr>
        <w:t>Les</w:t>
      </w:r>
      <w:r w:rsidR="001C2082" w:rsidRPr="00D04A7C">
        <w:rPr>
          <w:rFonts w:asciiTheme="majorBidi" w:hAnsiTheme="majorBidi" w:cstheme="majorBidi"/>
          <w:b/>
          <w:bCs/>
          <w:sz w:val="24"/>
          <w:szCs w:val="24"/>
          <w:u w:val="single"/>
        </w:rPr>
        <w:t xml:space="preserve"> emprunts obligataires :</w:t>
      </w:r>
      <w:r w:rsidR="00BA00B9" w:rsidRPr="00D04A7C">
        <w:rPr>
          <w:rFonts w:asciiTheme="majorBidi" w:hAnsiTheme="majorBidi" w:cstheme="majorBidi"/>
          <w:sz w:val="24"/>
          <w:szCs w:val="24"/>
        </w:rPr>
        <w:t xml:space="preserve"> </w:t>
      </w:r>
    </w:p>
    <w:p w:rsidR="001C2082" w:rsidRPr="00D04A7C" w:rsidRDefault="00D04A7C" w:rsidP="00671486">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L</w:t>
      </w:r>
      <w:r w:rsidR="001C2082" w:rsidRPr="00D04A7C">
        <w:rPr>
          <w:rFonts w:asciiTheme="majorBidi" w:hAnsiTheme="majorBidi" w:cstheme="majorBidi"/>
          <w:sz w:val="24"/>
          <w:szCs w:val="24"/>
        </w:rPr>
        <w:t xml:space="preserve">es emprunts obligataires </w:t>
      </w:r>
      <w:r w:rsidR="00671486">
        <w:rPr>
          <w:rFonts w:asciiTheme="majorBidi" w:hAnsiTheme="majorBidi" w:cstheme="majorBidi"/>
          <w:sz w:val="24"/>
          <w:szCs w:val="24"/>
        </w:rPr>
        <w:t>se caractérisent par</w:t>
      </w:r>
      <w:r w:rsidR="001C2082" w:rsidRPr="00D04A7C">
        <w:rPr>
          <w:rFonts w:asciiTheme="majorBidi" w:hAnsiTheme="majorBidi" w:cstheme="majorBidi"/>
          <w:sz w:val="24"/>
          <w:szCs w:val="24"/>
        </w:rPr>
        <w:t xml:space="preserve"> de nombreux prêteurs, chacun recevant des titres représentant une fraction égale de l’emprunt, appelés</w:t>
      </w:r>
      <w:r w:rsidR="001C2082" w:rsidRPr="00D04A7C">
        <w:rPr>
          <w:rStyle w:val="apple-converted-space"/>
          <w:rFonts w:asciiTheme="majorBidi" w:hAnsiTheme="majorBidi" w:cstheme="majorBidi"/>
          <w:sz w:val="24"/>
          <w:szCs w:val="24"/>
        </w:rPr>
        <w:t> </w:t>
      </w:r>
      <w:r w:rsidR="001C2082" w:rsidRPr="00D04A7C">
        <w:rPr>
          <w:rFonts w:asciiTheme="majorBidi" w:hAnsiTheme="majorBidi" w:cstheme="majorBidi"/>
          <w:sz w:val="24"/>
          <w:szCs w:val="24"/>
        </w:rPr>
        <w:t xml:space="preserve">obligations. Une entreprise, qui souhaite se financer à l’aide d’un emprunt obligataire, émettra </w:t>
      </w:r>
      <w:r w:rsidR="00223A78">
        <w:rPr>
          <w:rFonts w:asciiTheme="majorBidi" w:hAnsiTheme="majorBidi" w:cstheme="majorBidi"/>
          <w:sz w:val="24"/>
          <w:szCs w:val="24"/>
        </w:rPr>
        <w:t>(</w:t>
      </w:r>
      <w:r w:rsidR="001C2082" w:rsidRPr="00D04A7C">
        <w:rPr>
          <w:rFonts w:asciiTheme="majorBidi" w:hAnsiTheme="majorBidi" w:cstheme="majorBidi"/>
          <w:sz w:val="24"/>
          <w:szCs w:val="24"/>
        </w:rPr>
        <w:t>N</w:t>
      </w:r>
      <w:r w:rsidR="00223A78">
        <w:rPr>
          <w:rFonts w:asciiTheme="majorBidi" w:hAnsiTheme="majorBidi" w:cstheme="majorBidi"/>
          <w:sz w:val="24"/>
          <w:szCs w:val="24"/>
        </w:rPr>
        <w:t>)</w:t>
      </w:r>
      <w:r w:rsidR="001C2082" w:rsidRPr="00D04A7C">
        <w:rPr>
          <w:rFonts w:asciiTheme="majorBidi" w:hAnsiTheme="majorBidi" w:cstheme="majorBidi"/>
          <w:sz w:val="24"/>
          <w:szCs w:val="24"/>
        </w:rPr>
        <w:t xml:space="preserve"> obligations d’une valeur nominale (VN) à un taux d’intérêt i. Ces emprunts sont négociables sur le</w:t>
      </w:r>
      <w:r w:rsidR="001C2082" w:rsidRPr="00D04A7C">
        <w:rPr>
          <w:rStyle w:val="apple-converted-space"/>
          <w:rFonts w:asciiTheme="majorBidi" w:hAnsiTheme="majorBidi" w:cstheme="majorBidi"/>
          <w:sz w:val="24"/>
          <w:szCs w:val="24"/>
        </w:rPr>
        <w:t> </w:t>
      </w:r>
      <w:r w:rsidR="001C2082" w:rsidRPr="00D04A7C">
        <w:rPr>
          <w:rFonts w:asciiTheme="majorBidi" w:hAnsiTheme="majorBidi" w:cstheme="majorBidi"/>
          <w:sz w:val="24"/>
          <w:szCs w:val="24"/>
        </w:rPr>
        <w:t>marché financier obligataire</w:t>
      </w:r>
      <w:r w:rsidR="00FD730A">
        <w:rPr>
          <w:rStyle w:val="apple-converted-space"/>
          <w:rFonts w:asciiTheme="majorBidi" w:hAnsiTheme="majorBidi" w:cstheme="majorBidi"/>
          <w:sz w:val="24"/>
          <w:szCs w:val="24"/>
        </w:rPr>
        <w:t xml:space="preserve"> qui représente</w:t>
      </w:r>
      <w:r w:rsidR="001C2082" w:rsidRPr="00D04A7C">
        <w:rPr>
          <w:rStyle w:val="apple-converted-space"/>
          <w:rFonts w:asciiTheme="majorBidi" w:hAnsiTheme="majorBidi" w:cstheme="majorBidi"/>
          <w:sz w:val="24"/>
          <w:szCs w:val="24"/>
        </w:rPr>
        <w:t> </w:t>
      </w:r>
      <w:r w:rsidR="001C2082" w:rsidRPr="00D04A7C">
        <w:rPr>
          <w:rFonts w:asciiTheme="majorBidi" w:hAnsiTheme="majorBidi" w:cstheme="majorBidi"/>
          <w:sz w:val="24"/>
          <w:szCs w:val="24"/>
        </w:rPr>
        <w:t>un marché à long terme sur lequel les obligatio</w:t>
      </w:r>
      <w:r w:rsidR="00470157">
        <w:rPr>
          <w:rFonts w:asciiTheme="majorBidi" w:hAnsiTheme="majorBidi" w:cstheme="majorBidi"/>
          <w:sz w:val="24"/>
          <w:szCs w:val="24"/>
        </w:rPr>
        <w:t>ns sont cotées. D</w:t>
      </w:r>
      <w:r w:rsidR="00FD730A">
        <w:rPr>
          <w:rFonts w:asciiTheme="majorBidi" w:hAnsiTheme="majorBidi" w:cstheme="majorBidi"/>
          <w:sz w:val="24"/>
          <w:szCs w:val="24"/>
        </w:rPr>
        <w:t>ans ce cadre, l</w:t>
      </w:r>
      <w:r w:rsidR="001C2082" w:rsidRPr="00D04A7C">
        <w:rPr>
          <w:rFonts w:asciiTheme="majorBidi" w:hAnsiTheme="majorBidi" w:cstheme="majorBidi"/>
          <w:sz w:val="24"/>
          <w:szCs w:val="24"/>
        </w:rPr>
        <w:t>a cotation se fait</w:t>
      </w:r>
      <w:r w:rsidR="001C2082" w:rsidRPr="00D04A7C">
        <w:rPr>
          <w:rStyle w:val="apple-converted-space"/>
          <w:rFonts w:asciiTheme="majorBidi" w:hAnsiTheme="majorBidi" w:cstheme="majorBidi"/>
          <w:sz w:val="24"/>
          <w:szCs w:val="24"/>
        </w:rPr>
        <w:t> </w:t>
      </w:r>
      <w:r w:rsidR="001C2082" w:rsidRPr="00D04A7C">
        <w:rPr>
          <w:rFonts w:asciiTheme="majorBidi" w:hAnsiTheme="majorBidi" w:cstheme="majorBidi"/>
          <w:sz w:val="24"/>
          <w:szCs w:val="24"/>
        </w:rPr>
        <w:t>en pourcentage de la valeur nominale</w:t>
      </w:r>
      <w:r w:rsidR="00FD730A">
        <w:rPr>
          <w:rFonts w:asciiTheme="majorBidi" w:hAnsiTheme="majorBidi" w:cstheme="majorBidi"/>
          <w:sz w:val="24"/>
          <w:szCs w:val="24"/>
        </w:rPr>
        <w:t xml:space="preserve"> et</w:t>
      </w:r>
      <w:r w:rsidR="001C2082" w:rsidRPr="00D04A7C">
        <w:rPr>
          <w:rFonts w:asciiTheme="majorBidi" w:hAnsiTheme="majorBidi" w:cstheme="majorBidi"/>
          <w:sz w:val="24"/>
          <w:szCs w:val="24"/>
        </w:rPr>
        <w:t xml:space="preserve"> le</w:t>
      </w:r>
      <w:r w:rsidR="001C2082" w:rsidRPr="00D04A7C">
        <w:rPr>
          <w:rStyle w:val="apple-converted-space"/>
          <w:rFonts w:asciiTheme="majorBidi" w:hAnsiTheme="majorBidi" w:cstheme="majorBidi"/>
          <w:sz w:val="24"/>
          <w:szCs w:val="24"/>
        </w:rPr>
        <w:t> </w:t>
      </w:r>
      <w:r w:rsidR="001C2082" w:rsidRPr="00D04A7C">
        <w:rPr>
          <w:rFonts w:asciiTheme="majorBidi" w:hAnsiTheme="majorBidi" w:cstheme="majorBidi"/>
          <w:sz w:val="24"/>
          <w:szCs w:val="24"/>
        </w:rPr>
        <w:t>coupon</w:t>
      </w:r>
      <w:r w:rsidR="001C2082" w:rsidRPr="00D04A7C">
        <w:rPr>
          <w:rStyle w:val="apple-converted-space"/>
          <w:rFonts w:asciiTheme="majorBidi" w:hAnsiTheme="majorBidi" w:cstheme="majorBidi"/>
          <w:sz w:val="24"/>
          <w:szCs w:val="24"/>
        </w:rPr>
        <w:t> </w:t>
      </w:r>
      <w:r w:rsidR="001C2082" w:rsidRPr="00D04A7C">
        <w:rPr>
          <w:rFonts w:asciiTheme="majorBidi" w:hAnsiTheme="majorBidi" w:cstheme="majorBidi"/>
          <w:sz w:val="24"/>
          <w:szCs w:val="24"/>
        </w:rPr>
        <w:t xml:space="preserve">(intérêts courus) </w:t>
      </w:r>
      <w:r w:rsidR="00671486">
        <w:rPr>
          <w:rFonts w:asciiTheme="majorBidi" w:hAnsiTheme="majorBidi" w:cstheme="majorBidi"/>
          <w:sz w:val="24"/>
          <w:szCs w:val="24"/>
        </w:rPr>
        <w:t xml:space="preserve">et elle </w:t>
      </w:r>
      <w:r w:rsidR="001C2082" w:rsidRPr="00D04A7C">
        <w:rPr>
          <w:rFonts w:asciiTheme="majorBidi" w:hAnsiTheme="majorBidi" w:cstheme="majorBidi"/>
          <w:sz w:val="24"/>
          <w:szCs w:val="24"/>
        </w:rPr>
        <w:t>est donné</w:t>
      </w:r>
      <w:r w:rsidR="00671486">
        <w:rPr>
          <w:rFonts w:asciiTheme="majorBidi" w:hAnsiTheme="majorBidi" w:cstheme="majorBidi"/>
          <w:sz w:val="24"/>
          <w:szCs w:val="24"/>
        </w:rPr>
        <w:t>e</w:t>
      </w:r>
      <w:r w:rsidR="001C2082" w:rsidRPr="00D04A7C">
        <w:rPr>
          <w:rFonts w:asciiTheme="majorBidi" w:hAnsiTheme="majorBidi" w:cstheme="majorBidi"/>
          <w:sz w:val="24"/>
          <w:szCs w:val="24"/>
        </w:rPr>
        <w:t xml:space="preserve"> au jour le jour.</w:t>
      </w:r>
      <w:r w:rsidR="001C2082">
        <w:rPr>
          <w:rStyle w:val="Appelnotedebasdep"/>
          <w:rFonts w:asciiTheme="majorBidi" w:hAnsiTheme="majorBidi" w:cstheme="majorBidi"/>
          <w:sz w:val="24"/>
          <w:szCs w:val="24"/>
        </w:rPr>
        <w:footnoteReference w:id="51"/>
      </w:r>
      <w:r w:rsidR="001C2082" w:rsidRPr="00D04A7C">
        <w:rPr>
          <w:rFonts w:asciiTheme="majorBidi" w:hAnsiTheme="majorBidi" w:cstheme="majorBidi"/>
          <w:sz w:val="24"/>
          <w:szCs w:val="24"/>
        </w:rPr>
        <w:t xml:space="preserve"> </w:t>
      </w:r>
      <w:r w:rsidR="00FD730A">
        <w:rPr>
          <w:rFonts w:asciiTheme="majorBidi" w:hAnsiTheme="majorBidi" w:cstheme="majorBidi"/>
          <w:sz w:val="24"/>
          <w:szCs w:val="24"/>
        </w:rPr>
        <w:t>En outre, ces emprunts</w:t>
      </w:r>
      <w:r w:rsidR="001C2082" w:rsidRPr="00D04A7C">
        <w:rPr>
          <w:rFonts w:asciiTheme="majorBidi" w:hAnsiTheme="majorBidi" w:cstheme="majorBidi"/>
          <w:sz w:val="24"/>
          <w:szCs w:val="24"/>
        </w:rPr>
        <w:t xml:space="preserve"> sont en principe réservés aux grandes entreprises mais les PME peuvent y accéder de façon indirecte sous forme d’emprunts groupés tels que les</w:t>
      </w:r>
      <w:r w:rsidR="00FD730A">
        <w:rPr>
          <w:rFonts w:asciiTheme="majorBidi" w:hAnsiTheme="majorBidi" w:cstheme="majorBidi"/>
          <w:sz w:val="24"/>
          <w:szCs w:val="24"/>
        </w:rPr>
        <w:t xml:space="preserve"> emprunts </w:t>
      </w:r>
      <w:r w:rsidR="005C585D">
        <w:rPr>
          <w:rFonts w:asciiTheme="majorBidi" w:hAnsiTheme="majorBidi" w:cstheme="majorBidi"/>
          <w:sz w:val="24"/>
          <w:szCs w:val="24"/>
        </w:rPr>
        <w:t>résultant</w:t>
      </w:r>
      <w:r w:rsidR="001C2082" w:rsidRPr="00D04A7C">
        <w:rPr>
          <w:rFonts w:asciiTheme="majorBidi" w:hAnsiTheme="majorBidi" w:cstheme="majorBidi"/>
          <w:sz w:val="24"/>
          <w:szCs w:val="24"/>
        </w:rPr>
        <w:t xml:space="preserve"> </w:t>
      </w:r>
      <w:r w:rsidR="005C585D">
        <w:rPr>
          <w:rFonts w:asciiTheme="majorBidi" w:hAnsiTheme="majorBidi" w:cstheme="majorBidi"/>
          <w:sz w:val="24"/>
          <w:szCs w:val="24"/>
        </w:rPr>
        <w:t xml:space="preserve">des </w:t>
      </w:r>
      <w:r w:rsidR="001C2082" w:rsidRPr="00D04A7C">
        <w:rPr>
          <w:rFonts w:asciiTheme="majorBidi" w:hAnsiTheme="majorBidi" w:cstheme="majorBidi"/>
          <w:sz w:val="24"/>
          <w:szCs w:val="24"/>
        </w:rPr>
        <w:t xml:space="preserve">groupements d’entreprises par secteurs professionnels. </w:t>
      </w:r>
      <w:r w:rsidR="001C2082">
        <w:rPr>
          <w:rStyle w:val="Appelnotedebasdep"/>
          <w:rFonts w:asciiTheme="majorBidi" w:hAnsiTheme="majorBidi" w:cstheme="majorBidi"/>
          <w:sz w:val="24"/>
          <w:szCs w:val="24"/>
        </w:rPr>
        <w:footnoteReference w:id="52"/>
      </w:r>
    </w:p>
    <w:p w:rsidR="00EB65A8" w:rsidRPr="00CD4A12" w:rsidRDefault="00851B58" w:rsidP="00CD4A12">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1C2082" w:rsidRPr="003E0375" w:rsidRDefault="007E1C71" w:rsidP="007E1C71">
      <w:pPr>
        <w:spacing w:after="0" w:line="360" w:lineRule="auto"/>
        <w:jc w:val="both"/>
        <w:rPr>
          <w:rFonts w:asciiTheme="majorBidi" w:hAnsiTheme="majorBidi" w:cstheme="majorBidi"/>
          <w:b/>
          <w:bCs/>
          <w:sz w:val="24"/>
          <w:szCs w:val="24"/>
          <w:u w:val="single"/>
        </w:rPr>
      </w:pPr>
      <w:r w:rsidRPr="00D04A7C">
        <w:rPr>
          <w:rFonts w:asciiTheme="majorBidi" w:hAnsiTheme="majorBidi" w:cstheme="majorBidi"/>
          <w:b/>
          <w:bCs/>
          <w:sz w:val="24"/>
          <w:szCs w:val="24"/>
          <w:u w:val="single"/>
        </w:rPr>
        <w:t>1-</w:t>
      </w:r>
      <w:r>
        <w:rPr>
          <w:rFonts w:asciiTheme="majorBidi" w:hAnsiTheme="majorBidi" w:cstheme="majorBidi"/>
          <w:b/>
          <w:bCs/>
          <w:sz w:val="24"/>
          <w:szCs w:val="24"/>
          <w:u w:val="single"/>
        </w:rPr>
        <w:t xml:space="preserve">1-2- </w:t>
      </w:r>
      <w:r w:rsidR="001C2082" w:rsidRPr="003E0375">
        <w:rPr>
          <w:rFonts w:asciiTheme="majorBidi" w:hAnsiTheme="majorBidi" w:cstheme="majorBidi"/>
          <w:b/>
          <w:bCs/>
          <w:sz w:val="24"/>
          <w:szCs w:val="24"/>
          <w:u w:val="single"/>
        </w:rPr>
        <w:t>Les modalités de remboursement des emprunts :</w:t>
      </w:r>
    </w:p>
    <w:p w:rsidR="001C2082" w:rsidRDefault="001C2082" w:rsidP="00671486">
      <w:pPr>
        <w:spacing w:after="0" w:line="360" w:lineRule="auto"/>
        <w:jc w:val="both"/>
        <w:rPr>
          <w:rFonts w:asciiTheme="majorBidi" w:hAnsiTheme="majorBidi" w:cstheme="majorBidi"/>
          <w:sz w:val="24"/>
          <w:szCs w:val="24"/>
        </w:rPr>
      </w:pPr>
      <w:r>
        <w:rPr>
          <w:rFonts w:asciiTheme="majorBidi" w:hAnsiTheme="majorBidi" w:cstheme="majorBidi"/>
          <w:color w:val="548DD4" w:themeColor="text2" w:themeTint="99"/>
          <w:sz w:val="24"/>
          <w:szCs w:val="24"/>
        </w:rPr>
        <w:t xml:space="preserve">    </w:t>
      </w:r>
      <w:r w:rsidRPr="00892672">
        <w:rPr>
          <w:rFonts w:asciiTheme="majorBidi" w:hAnsiTheme="majorBidi" w:cstheme="majorBidi"/>
          <w:sz w:val="24"/>
          <w:szCs w:val="24"/>
        </w:rPr>
        <w:t>Les modes de remboursement des emprunts indivis sont identiques à ceux des emprunts</w:t>
      </w:r>
      <w:r w:rsidRPr="00892672">
        <w:rPr>
          <w:rStyle w:val="apple-converted-space"/>
          <w:rFonts w:asciiTheme="majorBidi" w:hAnsiTheme="majorBidi" w:cstheme="majorBidi"/>
          <w:sz w:val="24"/>
          <w:szCs w:val="24"/>
        </w:rPr>
        <w:t> </w:t>
      </w:r>
      <w:r w:rsidRPr="00892672">
        <w:rPr>
          <w:rFonts w:asciiTheme="majorBidi" w:hAnsiTheme="majorBidi" w:cstheme="majorBidi"/>
          <w:sz w:val="24"/>
          <w:szCs w:val="24"/>
        </w:rPr>
        <w:t xml:space="preserve">obligataires </w:t>
      </w:r>
      <w:r>
        <w:rPr>
          <w:rFonts w:asciiTheme="majorBidi" w:hAnsiTheme="majorBidi" w:cstheme="majorBidi"/>
          <w:sz w:val="24"/>
          <w:szCs w:val="24"/>
        </w:rPr>
        <w:t>à condition d’arrondir</w:t>
      </w:r>
      <w:r w:rsidRPr="00C536C1">
        <w:rPr>
          <w:rFonts w:asciiTheme="majorBidi" w:hAnsiTheme="majorBidi" w:cstheme="majorBidi"/>
          <w:color w:val="548DD4" w:themeColor="text2" w:themeTint="99"/>
          <w:sz w:val="24"/>
          <w:szCs w:val="24"/>
        </w:rPr>
        <w:t xml:space="preserve"> </w:t>
      </w:r>
      <w:r w:rsidRPr="005037A9">
        <w:rPr>
          <w:rFonts w:asciiTheme="majorBidi" w:hAnsiTheme="majorBidi" w:cstheme="majorBidi"/>
          <w:sz w:val="24"/>
          <w:szCs w:val="24"/>
        </w:rPr>
        <w:t xml:space="preserve">le nombre d’obligations amortis chaque année </w:t>
      </w:r>
      <w:r w:rsidR="00850F13">
        <w:rPr>
          <w:rFonts w:asciiTheme="majorBidi" w:hAnsiTheme="majorBidi" w:cstheme="majorBidi"/>
          <w:sz w:val="24"/>
          <w:szCs w:val="24"/>
        </w:rPr>
        <w:t xml:space="preserve">             </w:t>
      </w:r>
      <w:r w:rsidRPr="005037A9">
        <w:rPr>
          <w:rFonts w:asciiTheme="majorBidi" w:hAnsiTheme="majorBidi" w:cstheme="majorBidi"/>
          <w:sz w:val="24"/>
          <w:szCs w:val="24"/>
        </w:rPr>
        <w:t>à l’entier le plus proche.</w:t>
      </w:r>
      <w:r>
        <w:rPr>
          <w:rFonts w:asciiTheme="majorBidi" w:hAnsiTheme="majorBidi" w:cstheme="majorBidi"/>
          <w:sz w:val="24"/>
          <w:szCs w:val="24"/>
        </w:rPr>
        <w:t xml:space="preserve"> Il existe trois méthodes principales de remboursements des emprunts que nous </w:t>
      </w:r>
      <w:r w:rsidR="00CD4A12">
        <w:rPr>
          <w:rFonts w:asciiTheme="majorBidi" w:hAnsiTheme="majorBidi" w:cstheme="majorBidi"/>
          <w:sz w:val="24"/>
          <w:szCs w:val="24"/>
        </w:rPr>
        <w:t>développons</w:t>
      </w:r>
      <w:r>
        <w:rPr>
          <w:rFonts w:asciiTheme="majorBidi" w:hAnsiTheme="majorBidi" w:cstheme="majorBidi"/>
          <w:sz w:val="24"/>
          <w:szCs w:val="24"/>
        </w:rPr>
        <w:t xml:space="preserve"> ci-dessous : </w:t>
      </w:r>
    </w:p>
    <w:p w:rsidR="007E1C71" w:rsidRDefault="007E1C71" w:rsidP="00D04A7C">
      <w:pPr>
        <w:spacing w:after="0" w:line="360" w:lineRule="auto"/>
        <w:jc w:val="both"/>
        <w:rPr>
          <w:rFonts w:asciiTheme="majorBidi" w:hAnsiTheme="majorBidi" w:cstheme="majorBidi"/>
          <w:sz w:val="24"/>
          <w:szCs w:val="24"/>
        </w:rPr>
      </w:pPr>
    </w:p>
    <w:p w:rsidR="00D04A7C" w:rsidRDefault="007E1C71" w:rsidP="00D04A7C">
      <w:pPr>
        <w:spacing w:after="0" w:line="360" w:lineRule="auto"/>
        <w:jc w:val="both"/>
        <w:rPr>
          <w:rFonts w:asciiTheme="majorBidi" w:hAnsiTheme="majorBidi" w:cstheme="majorBidi"/>
          <w:b/>
          <w:bCs/>
          <w:sz w:val="24"/>
          <w:szCs w:val="24"/>
        </w:rPr>
      </w:pPr>
      <w:r w:rsidRPr="007E1C71">
        <w:rPr>
          <w:rFonts w:asciiTheme="majorBidi" w:hAnsiTheme="majorBidi" w:cstheme="majorBidi"/>
          <w:b/>
          <w:bCs/>
          <w:sz w:val="24"/>
          <w:szCs w:val="24"/>
          <w:u w:val="single"/>
        </w:rPr>
        <w:t>a-</w:t>
      </w:r>
      <w:r>
        <w:rPr>
          <w:rFonts w:asciiTheme="majorBidi" w:hAnsiTheme="majorBidi" w:cstheme="majorBidi"/>
          <w:b/>
          <w:bCs/>
          <w:sz w:val="24"/>
          <w:szCs w:val="24"/>
          <w:u w:val="single"/>
        </w:rPr>
        <w:t xml:space="preserve"> </w:t>
      </w:r>
      <w:r w:rsidR="001C2082" w:rsidRPr="007E1C71">
        <w:rPr>
          <w:rFonts w:asciiTheme="majorBidi" w:hAnsiTheme="majorBidi" w:cstheme="majorBidi"/>
          <w:b/>
          <w:bCs/>
          <w:sz w:val="24"/>
          <w:szCs w:val="24"/>
          <w:u w:val="single"/>
        </w:rPr>
        <w:t>Le</w:t>
      </w:r>
      <w:r w:rsidR="001C2082" w:rsidRPr="00D04A7C">
        <w:rPr>
          <w:rFonts w:asciiTheme="majorBidi" w:hAnsiTheme="majorBidi" w:cstheme="majorBidi"/>
          <w:b/>
          <w:bCs/>
          <w:sz w:val="24"/>
          <w:szCs w:val="24"/>
          <w:u w:val="single"/>
        </w:rPr>
        <w:t xml:space="preserve"> </w:t>
      </w:r>
      <w:r w:rsidR="00671486">
        <w:rPr>
          <w:rFonts w:asciiTheme="majorBidi" w:hAnsiTheme="majorBidi" w:cstheme="majorBidi"/>
          <w:b/>
          <w:bCs/>
          <w:sz w:val="24"/>
          <w:szCs w:val="24"/>
          <w:u w:val="single"/>
        </w:rPr>
        <w:t>remboursement in-</w:t>
      </w:r>
      <w:r w:rsidR="001C2082" w:rsidRPr="00D04A7C">
        <w:rPr>
          <w:rFonts w:asciiTheme="majorBidi" w:hAnsiTheme="majorBidi" w:cstheme="majorBidi"/>
          <w:b/>
          <w:bCs/>
          <w:sz w:val="24"/>
          <w:szCs w:val="24"/>
          <w:u w:val="single"/>
        </w:rPr>
        <w:t>fine :</w:t>
      </w:r>
      <w:r w:rsidR="00E530E5" w:rsidRPr="00D04A7C">
        <w:rPr>
          <w:rFonts w:asciiTheme="majorBidi" w:hAnsiTheme="majorBidi" w:cstheme="majorBidi"/>
          <w:b/>
          <w:bCs/>
          <w:sz w:val="24"/>
          <w:szCs w:val="24"/>
        </w:rPr>
        <w:t xml:space="preserve"> </w:t>
      </w:r>
    </w:p>
    <w:p w:rsidR="001C2082" w:rsidRPr="00D04A7C" w:rsidRDefault="00D04A7C" w:rsidP="00D04A7C">
      <w:pPr>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rPr>
        <w:t xml:space="preserve">    </w:t>
      </w:r>
      <w:r>
        <w:rPr>
          <w:rFonts w:asciiTheme="majorBidi" w:hAnsiTheme="majorBidi" w:cstheme="majorBidi"/>
          <w:sz w:val="24"/>
          <w:szCs w:val="24"/>
        </w:rPr>
        <w:t>L</w:t>
      </w:r>
      <w:r w:rsidR="00671486">
        <w:rPr>
          <w:rFonts w:asciiTheme="majorBidi" w:hAnsiTheme="majorBidi" w:cstheme="majorBidi"/>
          <w:sz w:val="24"/>
          <w:szCs w:val="24"/>
        </w:rPr>
        <w:t>’emprunt est remboursé in-</w:t>
      </w:r>
      <w:r w:rsidR="001C2082" w:rsidRPr="00D04A7C">
        <w:rPr>
          <w:rFonts w:asciiTheme="majorBidi" w:hAnsiTheme="majorBidi" w:cstheme="majorBidi"/>
          <w:sz w:val="24"/>
          <w:szCs w:val="24"/>
        </w:rPr>
        <w:t>fine, en une seule foi</w:t>
      </w:r>
      <w:r w:rsidR="00671486">
        <w:rPr>
          <w:rFonts w:asciiTheme="majorBidi" w:hAnsiTheme="majorBidi" w:cstheme="majorBidi"/>
          <w:sz w:val="24"/>
          <w:szCs w:val="24"/>
        </w:rPr>
        <w:t xml:space="preserve">s au terme de la durée prévue, </w:t>
      </w:r>
      <w:r w:rsidR="001C2082" w:rsidRPr="00D04A7C">
        <w:rPr>
          <w:rFonts w:asciiTheme="majorBidi" w:hAnsiTheme="majorBidi" w:cstheme="majorBidi"/>
          <w:sz w:val="24"/>
          <w:szCs w:val="24"/>
        </w:rPr>
        <w:t>les intérêts sont payables périodiquement et sont calculés, à chaque fois, sur le montant total de l’emprunt.</w:t>
      </w:r>
      <w:r w:rsidR="00BA00B9" w:rsidRPr="00D04A7C">
        <w:rPr>
          <w:rFonts w:asciiTheme="majorBidi" w:hAnsiTheme="majorBidi" w:cstheme="majorBidi"/>
          <w:sz w:val="24"/>
          <w:szCs w:val="24"/>
        </w:rPr>
        <w:t xml:space="preserve"> </w:t>
      </w:r>
      <w:r w:rsidR="001C2082" w:rsidRPr="00D04A7C">
        <w:rPr>
          <w:rFonts w:asciiTheme="majorBidi" w:hAnsiTheme="majorBidi" w:cstheme="majorBidi"/>
          <w:sz w:val="24"/>
          <w:szCs w:val="24"/>
        </w:rPr>
        <w:t>Ce mode de remboursement est très utilisé par les grandes entreprises qui ont de nombreux emprunts. En effet, le remboursement régulier de l’un de ces emprunts lorsqu’il arrive à échéance n’occasionne pas de déséquilibre au niveau de la trésorerie. Il est, par ailleurs, adapté au financement des projets qui génèrent des flux éloignés dans le temps.</w:t>
      </w:r>
    </w:p>
    <w:p w:rsidR="008D5BB0" w:rsidRPr="001E5509" w:rsidRDefault="008D5BB0" w:rsidP="008D5BB0">
      <w:pPr>
        <w:spacing w:after="0" w:line="360" w:lineRule="auto"/>
        <w:jc w:val="both"/>
        <w:rPr>
          <w:rFonts w:asciiTheme="majorBidi" w:hAnsiTheme="majorBidi" w:cstheme="majorBidi"/>
          <w:sz w:val="24"/>
          <w:szCs w:val="24"/>
        </w:rPr>
      </w:pPr>
    </w:p>
    <w:p w:rsidR="00D04A7C" w:rsidRDefault="007E1C71" w:rsidP="00D04A7C">
      <w:pPr>
        <w:spacing w:after="0" w:line="360" w:lineRule="auto"/>
        <w:jc w:val="both"/>
        <w:rPr>
          <w:rFonts w:asciiTheme="majorBidi" w:hAnsiTheme="majorBidi" w:cstheme="majorBidi"/>
          <w:b/>
          <w:bCs/>
          <w:sz w:val="24"/>
          <w:szCs w:val="24"/>
        </w:rPr>
      </w:pPr>
      <w:r w:rsidRPr="007E1C71">
        <w:rPr>
          <w:rFonts w:asciiTheme="majorBidi" w:hAnsiTheme="majorBidi" w:cstheme="majorBidi"/>
          <w:b/>
          <w:bCs/>
          <w:sz w:val="24"/>
          <w:szCs w:val="24"/>
          <w:u w:val="single"/>
        </w:rPr>
        <w:t>b-</w:t>
      </w:r>
      <w:r>
        <w:rPr>
          <w:rFonts w:asciiTheme="majorBidi" w:hAnsiTheme="majorBidi" w:cstheme="majorBidi"/>
          <w:b/>
          <w:bCs/>
          <w:sz w:val="24"/>
          <w:szCs w:val="24"/>
          <w:u w:val="single"/>
        </w:rPr>
        <w:t xml:space="preserve"> </w:t>
      </w:r>
      <w:r w:rsidR="001C2082" w:rsidRPr="007E1C71">
        <w:rPr>
          <w:rFonts w:asciiTheme="majorBidi" w:hAnsiTheme="majorBidi" w:cstheme="majorBidi"/>
          <w:b/>
          <w:bCs/>
          <w:sz w:val="24"/>
          <w:szCs w:val="24"/>
          <w:u w:val="single"/>
        </w:rPr>
        <w:t>Le</w:t>
      </w:r>
      <w:r w:rsidR="001C2082" w:rsidRPr="00D04A7C">
        <w:rPr>
          <w:rFonts w:asciiTheme="majorBidi" w:hAnsiTheme="majorBidi" w:cstheme="majorBidi"/>
          <w:b/>
          <w:bCs/>
          <w:sz w:val="24"/>
          <w:szCs w:val="24"/>
          <w:u w:val="single"/>
        </w:rPr>
        <w:t xml:space="preserve"> remboursement par amortissement constant :</w:t>
      </w:r>
      <w:r w:rsidR="00E530E5" w:rsidRPr="00D04A7C">
        <w:rPr>
          <w:rFonts w:asciiTheme="majorBidi" w:hAnsiTheme="majorBidi" w:cstheme="majorBidi"/>
          <w:b/>
          <w:bCs/>
          <w:sz w:val="24"/>
          <w:szCs w:val="24"/>
        </w:rPr>
        <w:t xml:space="preserve"> </w:t>
      </w:r>
    </w:p>
    <w:p w:rsidR="001C2082" w:rsidRPr="00D04A7C" w:rsidRDefault="00D04A7C" w:rsidP="00671486">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D</w:t>
      </w:r>
      <w:r w:rsidR="001C2082" w:rsidRPr="00D04A7C">
        <w:rPr>
          <w:rFonts w:asciiTheme="majorBidi" w:hAnsiTheme="majorBidi" w:cstheme="majorBidi"/>
          <w:sz w:val="24"/>
          <w:szCs w:val="24"/>
        </w:rPr>
        <w:t xml:space="preserve">ans ce cas, </w:t>
      </w:r>
      <w:r w:rsidR="00470157">
        <w:rPr>
          <w:rFonts w:asciiTheme="majorBidi" w:hAnsiTheme="majorBidi" w:cstheme="majorBidi"/>
          <w:sz w:val="24"/>
          <w:szCs w:val="24"/>
        </w:rPr>
        <w:t xml:space="preserve">et </w:t>
      </w:r>
      <w:r w:rsidR="001C2082" w:rsidRPr="00D04A7C">
        <w:rPr>
          <w:rFonts w:asciiTheme="majorBidi" w:hAnsiTheme="majorBidi" w:cstheme="majorBidi"/>
          <w:sz w:val="24"/>
          <w:szCs w:val="24"/>
        </w:rPr>
        <w:t xml:space="preserve">au terme de chaque période, l’entreprise rembourse une fraction constante du montant emprunté correspondant à 1/n (avec n, la durée de vie de l’emprunt) et paie les intérêts relatifs à cette période. L’inconvénient de ce mode de </w:t>
      </w:r>
      <w:r w:rsidR="009E1D9C">
        <w:rPr>
          <w:rFonts w:asciiTheme="majorBidi" w:hAnsiTheme="majorBidi" w:cstheme="majorBidi"/>
          <w:sz w:val="24"/>
          <w:szCs w:val="24"/>
        </w:rPr>
        <w:t>remboursement est qu’il conduit</w:t>
      </w:r>
      <w:r w:rsidR="001C2082" w:rsidRPr="00D04A7C">
        <w:rPr>
          <w:rFonts w:asciiTheme="majorBidi" w:hAnsiTheme="majorBidi" w:cstheme="majorBidi"/>
          <w:sz w:val="24"/>
          <w:szCs w:val="24"/>
        </w:rPr>
        <w:t xml:space="preserve"> à des </w:t>
      </w:r>
      <w:r w:rsidR="001C2082" w:rsidRPr="00D04A7C">
        <w:rPr>
          <w:rFonts w:asciiTheme="majorBidi" w:hAnsiTheme="majorBidi" w:cstheme="majorBidi"/>
          <w:sz w:val="24"/>
          <w:szCs w:val="24"/>
        </w:rPr>
        <w:lastRenderedPageBreak/>
        <w:t>remboursements lors des premières échéances, c'est-à</w:t>
      </w:r>
      <w:r w:rsidR="009E1D9C">
        <w:rPr>
          <w:rFonts w:asciiTheme="majorBidi" w:hAnsiTheme="majorBidi" w:cstheme="majorBidi"/>
          <w:sz w:val="24"/>
          <w:szCs w:val="24"/>
        </w:rPr>
        <w:t xml:space="preserve">-dire au moment où l’entreprise </w:t>
      </w:r>
      <w:r w:rsidR="009E1D9C" w:rsidRPr="00D04A7C">
        <w:rPr>
          <w:rFonts w:asciiTheme="majorBidi" w:hAnsiTheme="majorBidi" w:cstheme="majorBidi"/>
          <w:sz w:val="24"/>
          <w:szCs w:val="24"/>
        </w:rPr>
        <w:t>a</w:t>
      </w:r>
      <w:r w:rsidR="001C2082" w:rsidRPr="00D04A7C">
        <w:rPr>
          <w:rFonts w:asciiTheme="majorBidi" w:hAnsiTheme="majorBidi" w:cstheme="majorBidi"/>
          <w:sz w:val="24"/>
          <w:szCs w:val="24"/>
        </w:rPr>
        <w:t xml:space="preserve"> souvent le plus besoin </w:t>
      </w:r>
      <w:r w:rsidR="00BA50A1">
        <w:rPr>
          <w:rFonts w:asciiTheme="majorBidi" w:hAnsiTheme="majorBidi" w:cstheme="majorBidi"/>
          <w:sz w:val="24"/>
          <w:szCs w:val="24"/>
        </w:rPr>
        <w:t>d</w:t>
      </w:r>
      <w:r w:rsidR="001C2082" w:rsidRPr="00D04A7C">
        <w:rPr>
          <w:rFonts w:asciiTheme="majorBidi" w:hAnsiTheme="majorBidi" w:cstheme="majorBidi"/>
          <w:sz w:val="24"/>
          <w:szCs w:val="24"/>
        </w:rPr>
        <w:t>es fonds.</w:t>
      </w:r>
    </w:p>
    <w:p w:rsidR="008D5BB0" w:rsidRPr="00E530E5" w:rsidRDefault="008D5BB0" w:rsidP="008D5BB0">
      <w:pPr>
        <w:spacing w:after="0" w:line="360" w:lineRule="auto"/>
        <w:jc w:val="both"/>
        <w:rPr>
          <w:rFonts w:asciiTheme="majorBidi" w:hAnsiTheme="majorBidi" w:cstheme="majorBidi"/>
          <w:b/>
          <w:bCs/>
          <w:sz w:val="24"/>
          <w:szCs w:val="24"/>
          <w:u w:val="single"/>
        </w:rPr>
      </w:pPr>
    </w:p>
    <w:p w:rsidR="00D04A7C" w:rsidRDefault="007E1C71" w:rsidP="00D04A7C">
      <w:pPr>
        <w:spacing w:after="0" w:line="360" w:lineRule="auto"/>
        <w:jc w:val="both"/>
        <w:rPr>
          <w:rFonts w:asciiTheme="majorBidi" w:hAnsiTheme="majorBidi" w:cstheme="majorBidi"/>
          <w:b/>
          <w:bCs/>
          <w:sz w:val="24"/>
          <w:szCs w:val="24"/>
        </w:rPr>
      </w:pPr>
      <w:r w:rsidRPr="007E1C71">
        <w:rPr>
          <w:rFonts w:asciiTheme="majorBidi" w:hAnsiTheme="majorBidi" w:cstheme="majorBidi"/>
          <w:sz w:val="24"/>
          <w:szCs w:val="24"/>
          <w:u w:val="single"/>
        </w:rPr>
        <w:t>c-</w:t>
      </w:r>
      <w:r>
        <w:rPr>
          <w:rFonts w:asciiTheme="majorBidi" w:hAnsiTheme="majorBidi" w:cstheme="majorBidi"/>
          <w:b/>
          <w:bCs/>
          <w:sz w:val="24"/>
          <w:szCs w:val="24"/>
          <w:u w:val="single"/>
        </w:rPr>
        <w:t xml:space="preserve"> </w:t>
      </w:r>
      <w:r w:rsidR="001C2082" w:rsidRPr="00D04A7C">
        <w:rPr>
          <w:rFonts w:asciiTheme="majorBidi" w:hAnsiTheme="majorBidi" w:cstheme="majorBidi"/>
          <w:b/>
          <w:bCs/>
          <w:sz w:val="24"/>
          <w:szCs w:val="24"/>
          <w:u w:val="single"/>
        </w:rPr>
        <w:t>Le remboursement par annuités constantes :</w:t>
      </w:r>
      <w:r w:rsidR="00E530E5" w:rsidRPr="00D04A7C">
        <w:rPr>
          <w:rFonts w:asciiTheme="majorBidi" w:hAnsiTheme="majorBidi" w:cstheme="majorBidi"/>
          <w:b/>
          <w:bCs/>
          <w:sz w:val="24"/>
          <w:szCs w:val="24"/>
        </w:rPr>
        <w:t xml:space="preserve"> </w:t>
      </w:r>
    </w:p>
    <w:p w:rsidR="00132DF7" w:rsidRDefault="00D04A7C" w:rsidP="00671486">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D</w:t>
      </w:r>
      <w:r w:rsidR="001C2082" w:rsidRPr="00D04A7C">
        <w:rPr>
          <w:rFonts w:asciiTheme="majorBidi" w:hAnsiTheme="majorBidi" w:cstheme="majorBidi"/>
          <w:sz w:val="24"/>
          <w:szCs w:val="24"/>
        </w:rPr>
        <w:t>ans le cas de remboursement par annuités constantes, l’emprunteur verse à chaque période une so</w:t>
      </w:r>
      <w:r w:rsidR="00671486">
        <w:rPr>
          <w:rFonts w:asciiTheme="majorBidi" w:hAnsiTheme="majorBidi" w:cstheme="majorBidi"/>
          <w:sz w:val="24"/>
          <w:szCs w:val="24"/>
        </w:rPr>
        <w:t>mme constante appelée annuité, c</w:t>
      </w:r>
      <w:r w:rsidR="001C2082" w:rsidRPr="00D04A7C">
        <w:rPr>
          <w:rFonts w:asciiTheme="majorBidi" w:hAnsiTheme="majorBidi" w:cstheme="majorBidi"/>
          <w:sz w:val="24"/>
          <w:szCs w:val="24"/>
        </w:rPr>
        <w:t xml:space="preserve">ette </w:t>
      </w:r>
      <w:r w:rsidR="00671486">
        <w:rPr>
          <w:rFonts w:asciiTheme="majorBidi" w:hAnsiTheme="majorBidi" w:cstheme="majorBidi"/>
          <w:sz w:val="24"/>
          <w:szCs w:val="24"/>
        </w:rPr>
        <w:t>dernière</w:t>
      </w:r>
      <w:r w:rsidR="001C2082" w:rsidRPr="00D04A7C">
        <w:rPr>
          <w:rFonts w:asciiTheme="majorBidi" w:hAnsiTheme="majorBidi" w:cstheme="majorBidi"/>
          <w:sz w:val="24"/>
          <w:szCs w:val="24"/>
        </w:rPr>
        <w:t xml:space="preserve"> comprend les intérêts calculés sur le capital restant d</w:t>
      </w:r>
      <w:r w:rsidR="00671486">
        <w:rPr>
          <w:rFonts w:asciiTheme="majorBidi" w:hAnsiTheme="majorBidi" w:cstheme="majorBidi"/>
          <w:sz w:val="24"/>
          <w:szCs w:val="24"/>
        </w:rPr>
        <w:t xml:space="preserve">û </w:t>
      </w:r>
      <w:r w:rsidR="001C2082" w:rsidRPr="00D04A7C">
        <w:rPr>
          <w:rFonts w:asciiTheme="majorBidi" w:hAnsiTheme="majorBidi" w:cstheme="majorBidi"/>
          <w:sz w:val="24"/>
          <w:szCs w:val="24"/>
        </w:rPr>
        <w:t>avant son remboursement et l’amortissement de l’emprunt pour le reste. A l’échéance de l’emprunt, il y a équivalence entre le capital prêté et les annuités versées par l’emprunteur. Ce mode de remboursement par annuités constante offre l’avantage d’une charge annuelle en intérêts décroissantes avec des décaissements réguliers.</w:t>
      </w:r>
      <w:r w:rsidR="00041950">
        <w:rPr>
          <w:rStyle w:val="Appelnotedebasdep"/>
          <w:rFonts w:asciiTheme="majorBidi" w:hAnsiTheme="majorBidi" w:cstheme="majorBidi"/>
          <w:sz w:val="24"/>
          <w:szCs w:val="24"/>
        </w:rPr>
        <w:footnoteReference w:id="53"/>
      </w:r>
    </w:p>
    <w:p w:rsidR="00EB65A8" w:rsidRPr="00D04A7C" w:rsidRDefault="00EB65A8" w:rsidP="005E0A5A">
      <w:pPr>
        <w:spacing w:after="0" w:line="360" w:lineRule="auto"/>
        <w:jc w:val="both"/>
        <w:rPr>
          <w:rFonts w:asciiTheme="majorBidi" w:hAnsiTheme="majorBidi" w:cstheme="majorBidi"/>
          <w:sz w:val="24"/>
          <w:szCs w:val="24"/>
        </w:rPr>
      </w:pPr>
    </w:p>
    <w:p w:rsidR="008D5BB0" w:rsidRPr="00B121AE" w:rsidRDefault="007E1C71" w:rsidP="007E1C71">
      <w:pPr>
        <w:spacing w:after="0" w:line="360" w:lineRule="auto"/>
        <w:jc w:val="both"/>
        <w:rPr>
          <w:rFonts w:asciiTheme="majorBidi" w:hAnsiTheme="majorBidi" w:cstheme="majorBidi"/>
          <w:b/>
          <w:bCs/>
          <w:sz w:val="24"/>
          <w:szCs w:val="24"/>
          <w:u w:val="single"/>
        </w:rPr>
      </w:pPr>
      <w:r w:rsidRPr="00D04A7C">
        <w:rPr>
          <w:rFonts w:asciiTheme="majorBidi" w:hAnsiTheme="majorBidi" w:cstheme="majorBidi"/>
          <w:b/>
          <w:bCs/>
          <w:sz w:val="24"/>
          <w:szCs w:val="24"/>
          <w:u w:val="single"/>
        </w:rPr>
        <w:t>1-</w:t>
      </w:r>
      <w:r>
        <w:rPr>
          <w:rFonts w:asciiTheme="majorBidi" w:hAnsiTheme="majorBidi" w:cstheme="majorBidi"/>
          <w:b/>
          <w:bCs/>
          <w:sz w:val="24"/>
          <w:szCs w:val="24"/>
          <w:u w:val="single"/>
        </w:rPr>
        <w:t>2</w:t>
      </w:r>
      <w:r w:rsidR="00FE680C">
        <w:rPr>
          <w:rFonts w:asciiTheme="majorBidi" w:hAnsiTheme="majorBidi" w:cstheme="majorBidi"/>
          <w:b/>
          <w:bCs/>
          <w:sz w:val="24"/>
          <w:szCs w:val="24"/>
          <w:u w:val="single"/>
        </w:rPr>
        <w:t>-</w:t>
      </w:r>
      <w:r w:rsidR="001C2082" w:rsidRPr="00B121AE">
        <w:rPr>
          <w:rFonts w:asciiTheme="majorBidi" w:hAnsiTheme="majorBidi" w:cstheme="majorBidi"/>
          <w:b/>
          <w:bCs/>
          <w:sz w:val="24"/>
          <w:szCs w:val="24"/>
          <w:u w:val="single"/>
        </w:rPr>
        <w:t xml:space="preserve"> Le crédit-bail :</w:t>
      </w:r>
    </w:p>
    <w:p w:rsidR="001C2082" w:rsidRPr="00172ADC" w:rsidRDefault="002A048E" w:rsidP="008D5BB0">
      <w:pPr>
        <w:spacing w:after="0" w:line="360" w:lineRule="auto"/>
        <w:jc w:val="both"/>
        <w:rPr>
          <w:rFonts w:asciiTheme="majorBidi" w:hAnsiTheme="majorBidi" w:cstheme="majorBidi"/>
          <w:b/>
          <w:bCs/>
          <w:sz w:val="24"/>
          <w:szCs w:val="24"/>
          <w:u w:val="single"/>
        </w:rPr>
      </w:pPr>
      <w:r w:rsidRPr="00D04A7C">
        <w:rPr>
          <w:rFonts w:asciiTheme="majorBidi" w:hAnsiTheme="majorBidi" w:cstheme="majorBidi"/>
          <w:b/>
          <w:bCs/>
          <w:sz w:val="24"/>
          <w:szCs w:val="24"/>
          <w:u w:val="single"/>
        </w:rPr>
        <w:t>1-</w:t>
      </w:r>
      <w:r>
        <w:rPr>
          <w:rFonts w:asciiTheme="majorBidi" w:hAnsiTheme="majorBidi" w:cstheme="majorBidi"/>
          <w:b/>
          <w:bCs/>
          <w:sz w:val="24"/>
          <w:szCs w:val="24"/>
          <w:u w:val="single"/>
        </w:rPr>
        <w:t>2-1-</w:t>
      </w:r>
      <w:r w:rsidR="001C2082" w:rsidRPr="00172ADC">
        <w:rPr>
          <w:rFonts w:asciiTheme="majorBidi" w:hAnsiTheme="majorBidi" w:cstheme="majorBidi"/>
          <w:b/>
          <w:bCs/>
          <w:sz w:val="24"/>
          <w:szCs w:val="24"/>
          <w:u w:val="single"/>
        </w:rPr>
        <w:t>Définitions</w:t>
      </w:r>
      <w:r w:rsidR="001C2082">
        <w:rPr>
          <w:rFonts w:asciiTheme="majorBidi" w:hAnsiTheme="majorBidi" w:cstheme="majorBidi"/>
          <w:b/>
          <w:bCs/>
          <w:sz w:val="24"/>
          <w:szCs w:val="24"/>
          <w:u w:val="single"/>
        </w:rPr>
        <w:t xml:space="preserve"> et typologie du crédit-bail</w:t>
      </w:r>
      <w:r w:rsidR="001C2082" w:rsidRPr="00172ADC">
        <w:rPr>
          <w:rFonts w:asciiTheme="majorBidi" w:hAnsiTheme="majorBidi" w:cstheme="majorBidi"/>
          <w:b/>
          <w:bCs/>
          <w:sz w:val="24"/>
          <w:szCs w:val="24"/>
          <w:u w:val="single"/>
        </w:rPr>
        <w:t> :</w:t>
      </w:r>
    </w:p>
    <w:p w:rsidR="001C2082" w:rsidRDefault="001C2082" w:rsidP="00CD51AA">
      <w:pPr>
        <w:spacing w:after="0" w:line="360" w:lineRule="auto"/>
        <w:jc w:val="both"/>
        <w:rPr>
          <w:rFonts w:asciiTheme="majorBidi" w:hAnsiTheme="majorBidi" w:cstheme="majorBidi"/>
          <w:sz w:val="24"/>
          <w:szCs w:val="24"/>
        </w:rPr>
      </w:pPr>
      <w:r>
        <w:rPr>
          <w:rFonts w:asciiTheme="majorBidi" w:hAnsiTheme="majorBidi" w:cstheme="majorBidi"/>
          <w:color w:val="00B050"/>
          <w:sz w:val="24"/>
          <w:szCs w:val="24"/>
        </w:rPr>
        <w:t xml:space="preserve">    </w:t>
      </w:r>
      <w:r>
        <w:rPr>
          <w:rFonts w:asciiTheme="majorBidi" w:hAnsiTheme="majorBidi" w:cstheme="majorBidi"/>
          <w:sz w:val="24"/>
          <w:szCs w:val="24"/>
        </w:rPr>
        <w:t xml:space="preserve">Un </w:t>
      </w:r>
      <w:r w:rsidRPr="00172ADC">
        <w:rPr>
          <w:rFonts w:asciiTheme="majorBidi" w:hAnsiTheme="majorBidi" w:cstheme="majorBidi"/>
          <w:sz w:val="24"/>
          <w:szCs w:val="24"/>
        </w:rPr>
        <w:t>crédit-bail</w:t>
      </w:r>
      <w:r w:rsidRPr="00172ADC">
        <w:rPr>
          <w:rStyle w:val="apple-converted-space"/>
          <w:rFonts w:asciiTheme="majorBidi" w:hAnsiTheme="majorBidi" w:cstheme="majorBidi"/>
          <w:sz w:val="24"/>
          <w:szCs w:val="24"/>
        </w:rPr>
        <w:t> </w:t>
      </w:r>
      <w:r w:rsidRPr="00172ADC">
        <w:rPr>
          <w:rFonts w:asciiTheme="majorBidi" w:hAnsiTheme="majorBidi" w:cstheme="majorBidi"/>
          <w:sz w:val="24"/>
          <w:szCs w:val="24"/>
        </w:rPr>
        <w:t>est une</w:t>
      </w:r>
      <w:r w:rsidRPr="00172ADC">
        <w:rPr>
          <w:rStyle w:val="apple-converted-space"/>
          <w:rFonts w:asciiTheme="majorBidi" w:hAnsiTheme="majorBidi" w:cstheme="majorBidi"/>
          <w:sz w:val="24"/>
          <w:szCs w:val="24"/>
        </w:rPr>
        <w:t> </w:t>
      </w:r>
      <w:r w:rsidRPr="00172ADC">
        <w:rPr>
          <w:rFonts w:asciiTheme="majorBidi" w:hAnsiTheme="majorBidi" w:cstheme="majorBidi"/>
          <w:sz w:val="24"/>
          <w:szCs w:val="24"/>
        </w:rPr>
        <w:t>opération de financement</w:t>
      </w:r>
      <w:r>
        <w:rPr>
          <w:rStyle w:val="apple-converted-space"/>
          <w:rFonts w:asciiTheme="majorBidi" w:hAnsiTheme="majorBidi" w:cstheme="majorBidi"/>
          <w:sz w:val="24"/>
          <w:szCs w:val="24"/>
        </w:rPr>
        <w:t xml:space="preserve"> </w:t>
      </w:r>
      <w:r w:rsidR="00C37450">
        <w:rPr>
          <w:rFonts w:asciiTheme="majorBidi" w:hAnsiTheme="majorBidi" w:cstheme="majorBidi"/>
          <w:sz w:val="24"/>
          <w:szCs w:val="24"/>
        </w:rPr>
        <w:t>alternative à l’emprunt</w:t>
      </w:r>
      <w:r w:rsidRPr="00172ADC">
        <w:rPr>
          <w:rFonts w:asciiTheme="majorBidi" w:hAnsiTheme="majorBidi" w:cstheme="majorBidi"/>
          <w:sz w:val="24"/>
          <w:szCs w:val="24"/>
        </w:rPr>
        <w:t>, il permet</w:t>
      </w:r>
      <w:r w:rsidRPr="00172ADC">
        <w:rPr>
          <w:rStyle w:val="apple-converted-space"/>
          <w:rFonts w:asciiTheme="majorBidi" w:hAnsiTheme="majorBidi" w:cstheme="majorBidi"/>
          <w:sz w:val="24"/>
          <w:szCs w:val="24"/>
        </w:rPr>
        <w:t> </w:t>
      </w:r>
      <w:r w:rsidRPr="00172ADC">
        <w:rPr>
          <w:rFonts w:asciiTheme="majorBidi" w:hAnsiTheme="majorBidi" w:cstheme="majorBidi"/>
          <w:sz w:val="24"/>
          <w:szCs w:val="24"/>
        </w:rPr>
        <w:t>d’utiliser un bien sans en avoir la propriété juridique avec une possibilité de levée d’option en</w:t>
      </w:r>
      <w:r w:rsidRPr="00172ADC">
        <w:rPr>
          <w:rStyle w:val="apple-converted-space"/>
          <w:rFonts w:asciiTheme="majorBidi" w:hAnsiTheme="majorBidi" w:cstheme="majorBidi"/>
          <w:sz w:val="24"/>
          <w:szCs w:val="24"/>
        </w:rPr>
        <w:t> </w:t>
      </w:r>
      <w:r w:rsidRPr="00172ADC">
        <w:rPr>
          <w:rFonts w:asciiTheme="majorBidi" w:hAnsiTheme="majorBidi" w:cstheme="majorBidi"/>
          <w:sz w:val="24"/>
          <w:szCs w:val="24"/>
        </w:rPr>
        <w:t xml:space="preserve">fin de contrat </w:t>
      </w:r>
      <w:r w:rsidR="00E72743">
        <w:rPr>
          <w:rFonts w:asciiTheme="majorBidi" w:hAnsiTheme="majorBidi" w:cstheme="majorBidi"/>
          <w:sz w:val="24"/>
          <w:szCs w:val="24"/>
        </w:rPr>
        <w:t xml:space="preserve">      </w:t>
      </w:r>
      <w:r w:rsidRPr="00172ADC">
        <w:rPr>
          <w:rFonts w:asciiTheme="majorBidi" w:hAnsiTheme="majorBidi" w:cstheme="majorBidi"/>
          <w:sz w:val="24"/>
          <w:szCs w:val="24"/>
        </w:rPr>
        <w:t>et moyennant le versement d’un loyer.</w:t>
      </w:r>
      <w:r>
        <w:rPr>
          <w:rFonts w:asciiTheme="majorBidi" w:hAnsiTheme="majorBidi" w:cstheme="majorBidi"/>
          <w:sz w:val="24"/>
          <w:szCs w:val="24"/>
        </w:rPr>
        <w:t xml:space="preserve"> Ce type d’opération</w:t>
      </w:r>
      <w:r w:rsidRPr="00172ADC">
        <w:rPr>
          <w:rFonts w:asciiTheme="majorBidi" w:hAnsiTheme="majorBidi" w:cstheme="majorBidi"/>
          <w:sz w:val="24"/>
          <w:szCs w:val="24"/>
        </w:rPr>
        <w:t xml:space="preserve"> est très souvent utilisé par les PME, dans le cas des biens renouvelés fréquemment ou lorsque les entreprises ne</w:t>
      </w:r>
      <w:r w:rsidRPr="00172ADC">
        <w:rPr>
          <w:rStyle w:val="apple-converted-space"/>
          <w:rFonts w:asciiTheme="majorBidi" w:hAnsiTheme="majorBidi" w:cstheme="majorBidi"/>
          <w:sz w:val="24"/>
          <w:szCs w:val="24"/>
        </w:rPr>
        <w:t> </w:t>
      </w:r>
      <w:r w:rsidRPr="00172ADC">
        <w:rPr>
          <w:rFonts w:asciiTheme="majorBidi" w:hAnsiTheme="majorBidi" w:cstheme="majorBidi"/>
          <w:sz w:val="24"/>
          <w:szCs w:val="24"/>
        </w:rPr>
        <w:t>souhaitent pas emprunter des montants trop élevés.</w:t>
      </w:r>
      <w:r>
        <w:rPr>
          <w:rFonts w:asciiTheme="majorBidi" w:hAnsiTheme="majorBidi" w:cstheme="majorBidi"/>
          <w:sz w:val="24"/>
          <w:szCs w:val="24"/>
        </w:rPr>
        <w:t xml:space="preserve"> Il est souscrit </w:t>
      </w:r>
      <w:r w:rsidRPr="00F51954">
        <w:rPr>
          <w:rFonts w:asciiTheme="majorBidi" w:hAnsiTheme="majorBidi" w:cstheme="majorBidi"/>
          <w:sz w:val="24"/>
          <w:szCs w:val="24"/>
        </w:rPr>
        <w:t>auprès d’une société de crédit-bail qui est une société</w:t>
      </w:r>
      <w:r w:rsidRPr="00F51954">
        <w:rPr>
          <w:rStyle w:val="apple-converted-space"/>
          <w:rFonts w:asciiTheme="majorBidi" w:hAnsiTheme="majorBidi" w:cstheme="majorBidi"/>
          <w:sz w:val="24"/>
          <w:szCs w:val="24"/>
        </w:rPr>
        <w:t> </w:t>
      </w:r>
      <w:r w:rsidRPr="00F51954">
        <w:rPr>
          <w:rFonts w:asciiTheme="majorBidi" w:hAnsiTheme="majorBidi" w:cstheme="majorBidi"/>
          <w:sz w:val="24"/>
          <w:szCs w:val="24"/>
        </w:rPr>
        <w:t>financière, le plus souvent filiale d’une banque</w:t>
      </w:r>
      <w:r>
        <w:rPr>
          <w:rFonts w:asciiTheme="majorBidi" w:hAnsiTheme="majorBidi" w:cstheme="majorBidi"/>
          <w:sz w:val="24"/>
          <w:szCs w:val="24"/>
        </w:rPr>
        <w:t xml:space="preserve">. </w:t>
      </w:r>
      <w:r>
        <w:rPr>
          <w:rStyle w:val="Appelnotedebasdep"/>
          <w:rFonts w:asciiTheme="majorBidi" w:hAnsiTheme="majorBidi" w:cstheme="majorBidi"/>
          <w:sz w:val="24"/>
          <w:szCs w:val="24"/>
        </w:rPr>
        <w:footnoteReference w:id="54"/>
      </w:r>
    </w:p>
    <w:p w:rsidR="001C2082" w:rsidRDefault="001C2082" w:rsidP="00470157">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De plus, le crédit-bail est un contrat de location d’un bien meuble ou immeuble d’un usage durable, identifiable et amortissable,</w:t>
      </w:r>
      <w:r>
        <w:rPr>
          <w:rStyle w:val="Appelnotedebasdep"/>
          <w:rFonts w:asciiTheme="majorBidi" w:hAnsiTheme="majorBidi" w:cstheme="majorBidi"/>
          <w:sz w:val="24"/>
          <w:szCs w:val="24"/>
        </w:rPr>
        <w:footnoteReference w:id="55"/>
      </w:r>
      <w:r>
        <w:rPr>
          <w:rFonts w:asciiTheme="majorBidi" w:hAnsiTheme="majorBidi" w:cstheme="majorBidi"/>
          <w:sz w:val="24"/>
          <w:szCs w:val="24"/>
        </w:rPr>
        <w:t xml:space="preserve"> assorti d’une promesse unilatérale de vente à un prix tenant compte des loyers perçus jusqu’à la levée de l’option. C’est donc une alternative à l’endettement puisqu’il permet à l’entreprise de disposer d’un bien sans avoir à contracter un crédit ni à avancer en fonds propres les sommes nécessaires à l’acquisition. Le crédit-bail mobilier consiste en des opérations de locati</w:t>
      </w:r>
      <w:r w:rsidR="001D7F88">
        <w:rPr>
          <w:rFonts w:asciiTheme="majorBidi" w:hAnsiTheme="majorBidi" w:cstheme="majorBidi"/>
          <w:sz w:val="24"/>
          <w:szCs w:val="24"/>
        </w:rPr>
        <w:t>on</w:t>
      </w:r>
      <w:r>
        <w:rPr>
          <w:rFonts w:asciiTheme="majorBidi" w:hAnsiTheme="majorBidi" w:cstheme="majorBidi"/>
          <w:sz w:val="24"/>
          <w:szCs w:val="24"/>
        </w:rPr>
        <w:t xml:space="preserve"> de bi</w:t>
      </w:r>
      <w:r w:rsidR="001D7F88">
        <w:rPr>
          <w:rFonts w:asciiTheme="majorBidi" w:hAnsiTheme="majorBidi" w:cstheme="majorBidi"/>
          <w:sz w:val="24"/>
          <w:szCs w:val="24"/>
        </w:rPr>
        <w:t>ens d’équipement ou de matériel d’outillage</w:t>
      </w:r>
      <w:r>
        <w:rPr>
          <w:rFonts w:asciiTheme="majorBidi" w:hAnsiTheme="majorBidi" w:cstheme="majorBidi"/>
          <w:sz w:val="24"/>
          <w:szCs w:val="24"/>
        </w:rPr>
        <w:t xml:space="preserve"> achetés en vue de cette location par des entreprises</w:t>
      </w:r>
      <w:r w:rsidR="00470157">
        <w:rPr>
          <w:rFonts w:asciiTheme="majorBidi" w:hAnsiTheme="majorBidi" w:cstheme="majorBidi"/>
          <w:sz w:val="24"/>
          <w:szCs w:val="24"/>
        </w:rPr>
        <w:t xml:space="preserve"> q</w:t>
      </w:r>
      <w:r w:rsidR="00386D1C">
        <w:rPr>
          <w:rFonts w:asciiTheme="majorBidi" w:hAnsiTheme="majorBidi" w:cstheme="majorBidi"/>
          <w:sz w:val="24"/>
          <w:szCs w:val="24"/>
        </w:rPr>
        <w:t>ui en demeurent propriétaires lorsque c</w:t>
      </w:r>
      <w:r w:rsidR="00470157">
        <w:rPr>
          <w:rFonts w:asciiTheme="majorBidi" w:hAnsiTheme="majorBidi" w:cstheme="majorBidi"/>
          <w:sz w:val="24"/>
          <w:szCs w:val="24"/>
        </w:rPr>
        <w:t>es</w:t>
      </w:r>
      <w:r>
        <w:rPr>
          <w:rFonts w:asciiTheme="majorBidi" w:hAnsiTheme="majorBidi" w:cstheme="majorBidi"/>
          <w:sz w:val="24"/>
          <w:szCs w:val="24"/>
        </w:rPr>
        <w:t xml:space="preserve"> opérations donnent au locataire la possibilité d’acquérir tout ou partie des biens loués, moyennant un prix convenu tenant compte, au moins pour partie, des verseme</w:t>
      </w:r>
      <w:r w:rsidR="00470157">
        <w:rPr>
          <w:rFonts w:asciiTheme="majorBidi" w:hAnsiTheme="majorBidi" w:cstheme="majorBidi"/>
          <w:sz w:val="24"/>
          <w:szCs w:val="24"/>
        </w:rPr>
        <w:t>nts effectués à titre de loyers</w:t>
      </w:r>
      <w:r>
        <w:rPr>
          <w:rFonts w:asciiTheme="majorBidi" w:hAnsiTheme="majorBidi" w:cstheme="majorBidi"/>
          <w:sz w:val="24"/>
          <w:szCs w:val="24"/>
        </w:rPr>
        <w:t>. Par ailleurs, le crédit-bail immobilier est réservé aux sociétés immobilières po</w:t>
      </w:r>
      <w:r w:rsidR="004F3FCC">
        <w:rPr>
          <w:rFonts w:asciiTheme="majorBidi" w:hAnsiTheme="majorBidi" w:cstheme="majorBidi"/>
          <w:sz w:val="24"/>
          <w:szCs w:val="24"/>
        </w:rPr>
        <w:t>ur le commerce et l’industrie, i</w:t>
      </w:r>
      <w:r>
        <w:rPr>
          <w:rFonts w:asciiTheme="majorBidi" w:hAnsiTheme="majorBidi" w:cstheme="majorBidi"/>
          <w:sz w:val="24"/>
          <w:szCs w:val="24"/>
        </w:rPr>
        <w:t xml:space="preserve">l </w:t>
      </w:r>
      <w:r w:rsidR="00470157">
        <w:rPr>
          <w:rFonts w:asciiTheme="majorBidi" w:hAnsiTheme="majorBidi" w:cstheme="majorBidi"/>
          <w:sz w:val="24"/>
          <w:szCs w:val="24"/>
        </w:rPr>
        <w:t>concerne les</w:t>
      </w:r>
      <w:r>
        <w:rPr>
          <w:rFonts w:asciiTheme="majorBidi" w:hAnsiTheme="majorBidi" w:cstheme="majorBidi"/>
          <w:sz w:val="24"/>
          <w:szCs w:val="24"/>
        </w:rPr>
        <w:t xml:space="preserve"> opérations par lesquelles une entreprise donne en</w:t>
      </w:r>
      <w:r w:rsidR="00B25802">
        <w:rPr>
          <w:rFonts w:asciiTheme="majorBidi" w:hAnsiTheme="majorBidi" w:cstheme="majorBidi"/>
          <w:sz w:val="24"/>
          <w:szCs w:val="24"/>
        </w:rPr>
        <w:t xml:space="preserve"> location des biens immobiliers,</w:t>
      </w:r>
      <w:r>
        <w:rPr>
          <w:rFonts w:asciiTheme="majorBidi" w:hAnsiTheme="majorBidi" w:cstheme="majorBidi"/>
          <w:sz w:val="24"/>
          <w:szCs w:val="24"/>
        </w:rPr>
        <w:t xml:space="preserve">à usage professionnel, achetés par elle ou construits pour son compte, lorsque ces opérations permettent au </w:t>
      </w:r>
      <w:r>
        <w:rPr>
          <w:rFonts w:asciiTheme="majorBidi" w:hAnsiTheme="majorBidi" w:cstheme="majorBidi"/>
          <w:sz w:val="24"/>
          <w:szCs w:val="24"/>
        </w:rPr>
        <w:lastRenderedPageBreak/>
        <w:t>locataire de devenir propriétaire de tout ou partie des biens loués, au plus tard à l’expiration du bail.</w:t>
      </w:r>
      <w:r>
        <w:rPr>
          <w:rStyle w:val="Appelnotedebasdep"/>
          <w:rFonts w:asciiTheme="majorBidi" w:hAnsiTheme="majorBidi" w:cstheme="majorBidi"/>
          <w:sz w:val="24"/>
          <w:szCs w:val="24"/>
        </w:rPr>
        <w:footnoteReference w:id="56"/>
      </w:r>
    </w:p>
    <w:p w:rsidR="001C2082" w:rsidRPr="00D1541E" w:rsidRDefault="001C2082" w:rsidP="00BC29C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1541E">
        <w:rPr>
          <w:rFonts w:asciiTheme="majorBidi" w:hAnsiTheme="majorBidi" w:cstheme="majorBidi"/>
          <w:sz w:val="24"/>
          <w:szCs w:val="24"/>
        </w:rPr>
        <w:t xml:space="preserve">De ce fait, un contrat de </w:t>
      </w:r>
      <w:r>
        <w:rPr>
          <w:rFonts w:asciiTheme="majorBidi" w:hAnsiTheme="majorBidi" w:cstheme="majorBidi"/>
          <w:sz w:val="24"/>
          <w:szCs w:val="24"/>
        </w:rPr>
        <w:t>crédit-bail</w:t>
      </w:r>
      <w:r w:rsidRPr="00D1541E">
        <w:rPr>
          <w:rFonts w:asciiTheme="majorBidi" w:hAnsiTheme="majorBidi" w:cstheme="majorBidi"/>
          <w:sz w:val="24"/>
          <w:szCs w:val="24"/>
        </w:rPr>
        <w:t xml:space="preserve"> est un con</w:t>
      </w:r>
      <w:r>
        <w:rPr>
          <w:rFonts w:asciiTheme="majorBidi" w:hAnsiTheme="majorBidi" w:cstheme="majorBidi"/>
          <w:sz w:val="24"/>
          <w:szCs w:val="24"/>
        </w:rPr>
        <w:t>trat tripartite entre le crédit-</w:t>
      </w:r>
      <w:r w:rsidRPr="00D1541E">
        <w:rPr>
          <w:rFonts w:asciiTheme="majorBidi" w:hAnsiTheme="majorBidi" w:cstheme="majorBidi"/>
          <w:sz w:val="24"/>
          <w:szCs w:val="24"/>
        </w:rPr>
        <w:t>bailleur (le propriétair</w:t>
      </w:r>
      <w:r>
        <w:rPr>
          <w:rFonts w:asciiTheme="majorBidi" w:hAnsiTheme="majorBidi" w:cstheme="majorBidi"/>
          <w:sz w:val="24"/>
          <w:szCs w:val="24"/>
        </w:rPr>
        <w:t>e loueur de l’actif), le crédit-</w:t>
      </w:r>
      <w:r w:rsidRPr="00D1541E">
        <w:rPr>
          <w:rFonts w:asciiTheme="majorBidi" w:hAnsiTheme="majorBidi" w:cstheme="majorBidi"/>
          <w:sz w:val="24"/>
          <w:szCs w:val="24"/>
        </w:rPr>
        <w:t>preneur (</w:t>
      </w:r>
      <w:r w:rsidR="0088582B">
        <w:rPr>
          <w:rFonts w:asciiTheme="majorBidi" w:hAnsiTheme="majorBidi" w:cstheme="majorBidi"/>
          <w:sz w:val="24"/>
          <w:szCs w:val="24"/>
        </w:rPr>
        <w:t xml:space="preserve">le locataire : </w:t>
      </w:r>
      <w:r w:rsidRPr="00D1541E">
        <w:rPr>
          <w:rFonts w:asciiTheme="majorBidi" w:hAnsiTheme="majorBidi" w:cstheme="majorBidi"/>
          <w:sz w:val="24"/>
          <w:szCs w:val="24"/>
        </w:rPr>
        <w:t xml:space="preserve">l’entreprise qui loue l’actif) et le fournisseur de l’actif d’où le futur utilisateur de l’actif (le locataire) choisit le matériel dont il a besoin. Puis le matériel lui est livré par le fournisseur qui envoie la facture au </w:t>
      </w:r>
      <w:r w:rsidR="00FB5447">
        <w:rPr>
          <w:rFonts w:asciiTheme="majorBidi" w:hAnsiTheme="majorBidi" w:cstheme="majorBidi"/>
          <w:sz w:val="24"/>
          <w:szCs w:val="24"/>
        </w:rPr>
        <w:t>crédit-</w:t>
      </w:r>
      <w:r w:rsidRPr="00D1541E">
        <w:rPr>
          <w:rFonts w:asciiTheme="majorBidi" w:hAnsiTheme="majorBidi" w:cstheme="majorBidi"/>
          <w:sz w:val="24"/>
          <w:szCs w:val="24"/>
        </w:rPr>
        <w:t xml:space="preserve">bailleur, lequel a signé avec le locataire un contrat de </w:t>
      </w:r>
      <w:r>
        <w:rPr>
          <w:rFonts w:asciiTheme="majorBidi" w:hAnsiTheme="majorBidi" w:cstheme="majorBidi"/>
          <w:sz w:val="24"/>
          <w:szCs w:val="24"/>
        </w:rPr>
        <w:t>crédit-bail</w:t>
      </w:r>
      <w:r w:rsidRPr="00D1541E">
        <w:rPr>
          <w:rFonts w:asciiTheme="majorBidi" w:hAnsiTheme="majorBidi" w:cstheme="majorBidi"/>
          <w:sz w:val="24"/>
          <w:szCs w:val="24"/>
        </w:rPr>
        <w:t>.</w:t>
      </w:r>
      <w:r>
        <w:rPr>
          <w:rFonts w:asciiTheme="majorBidi" w:hAnsiTheme="majorBidi" w:cstheme="majorBidi"/>
          <w:sz w:val="24"/>
          <w:szCs w:val="24"/>
        </w:rPr>
        <w:t xml:space="preserve"> En </w:t>
      </w:r>
      <w:r w:rsidR="008F3075">
        <w:rPr>
          <w:rFonts w:asciiTheme="majorBidi" w:hAnsiTheme="majorBidi" w:cstheme="majorBidi"/>
          <w:sz w:val="24"/>
          <w:szCs w:val="24"/>
        </w:rPr>
        <w:t>contrepartie</w:t>
      </w:r>
      <w:r>
        <w:rPr>
          <w:rFonts w:asciiTheme="majorBidi" w:hAnsiTheme="majorBidi" w:cstheme="majorBidi"/>
          <w:sz w:val="24"/>
          <w:szCs w:val="24"/>
        </w:rPr>
        <w:t>, le crédit-</w:t>
      </w:r>
      <w:r w:rsidRPr="00D1541E">
        <w:rPr>
          <w:rFonts w:asciiTheme="majorBidi" w:hAnsiTheme="majorBidi" w:cstheme="majorBidi"/>
          <w:sz w:val="24"/>
          <w:szCs w:val="24"/>
        </w:rPr>
        <w:t>preneur devra payer</w:t>
      </w:r>
      <w:r>
        <w:rPr>
          <w:rFonts w:asciiTheme="majorBidi" w:hAnsiTheme="majorBidi" w:cstheme="majorBidi"/>
          <w:sz w:val="24"/>
          <w:szCs w:val="24"/>
        </w:rPr>
        <w:t xml:space="preserve"> des loyers réguliers au crédit-</w:t>
      </w:r>
      <w:r w:rsidRPr="00D1541E">
        <w:rPr>
          <w:rFonts w:asciiTheme="majorBidi" w:hAnsiTheme="majorBidi" w:cstheme="majorBidi"/>
          <w:sz w:val="24"/>
          <w:szCs w:val="24"/>
        </w:rPr>
        <w:t xml:space="preserve">bailleur durant toute la durée du contrat de </w:t>
      </w:r>
      <w:r>
        <w:rPr>
          <w:rFonts w:asciiTheme="majorBidi" w:hAnsiTheme="majorBidi" w:cstheme="majorBidi"/>
          <w:sz w:val="24"/>
          <w:szCs w:val="24"/>
        </w:rPr>
        <w:t>crédit-bail</w:t>
      </w:r>
      <w:r w:rsidRPr="00D1541E">
        <w:rPr>
          <w:rFonts w:asciiTheme="majorBidi" w:hAnsiTheme="majorBidi" w:cstheme="majorBidi"/>
          <w:sz w:val="24"/>
          <w:szCs w:val="24"/>
        </w:rPr>
        <w:t xml:space="preserve">, ces loyers sont payés à l’avance. Leur montant dépend du prix d’achat (hors taxes) de l’actif acheté par le </w:t>
      </w:r>
      <w:r w:rsidR="00FB5447">
        <w:rPr>
          <w:rFonts w:asciiTheme="majorBidi" w:hAnsiTheme="majorBidi" w:cstheme="majorBidi"/>
          <w:sz w:val="24"/>
          <w:szCs w:val="24"/>
        </w:rPr>
        <w:t>crédit-</w:t>
      </w:r>
      <w:r w:rsidRPr="00D1541E">
        <w:rPr>
          <w:rFonts w:asciiTheme="majorBidi" w:hAnsiTheme="majorBidi" w:cstheme="majorBidi"/>
          <w:sz w:val="24"/>
          <w:szCs w:val="24"/>
        </w:rPr>
        <w:t>bailleur </w:t>
      </w:r>
      <w:r w:rsidR="00FB5447">
        <w:rPr>
          <w:rFonts w:asciiTheme="majorBidi" w:hAnsiTheme="majorBidi" w:cstheme="majorBidi"/>
          <w:sz w:val="24"/>
          <w:szCs w:val="24"/>
        </w:rPr>
        <w:t>et</w:t>
      </w:r>
      <w:r w:rsidRPr="00D1541E">
        <w:rPr>
          <w:rFonts w:asciiTheme="majorBidi" w:hAnsiTheme="majorBidi" w:cstheme="majorBidi"/>
          <w:sz w:val="24"/>
          <w:szCs w:val="24"/>
        </w:rPr>
        <w:t xml:space="preserve"> figure obligatoirement dans le contrat. La périodicité des loyers et leur nature (linéaire, dégressifs,… etc) sont librement négociées en</w:t>
      </w:r>
      <w:r w:rsidR="004E20D9">
        <w:rPr>
          <w:rFonts w:asciiTheme="majorBidi" w:hAnsiTheme="majorBidi" w:cstheme="majorBidi"/>
          <w:sz w:val="24"/>
          <w:szCs w:val="24"/>
        </w:rPr>
        <w:t>tre propriétaire et locataire, p</w:t>
      </w:r>
      <w:r w:rsidRPr="00D1541E">
        <w:rPr>
          <w:rFonts w:asciiTheme="majorBidi" w:hAnsiTheme="majorBidi" w:cstheme="majorBidi"/>
          <w:sz w:val="24"/>
          <w:szCs w:val="24"/>
        </w:rPr>
        <w:t>ar la suite</w:t>
      </w:r>
      <w:r>
        <w:rPr>
          <w:rFonts w:asciiTheme="majorBidi" w:hAnsiTheme="majorBidi" w:cstheme="majorBidi"/>
          <w:sz w:val="24"/>
          <w:szCs w:val="24"/>
        </w:rPr>
        <w:t>, le crédit-</w:t>
      </w:r>
      <w:r w:rsidRPr="00D1541E">
        <w:rPr>
          <w:rFonts w:asciiTheme="majorBidi" w:hAnsiTheme="majorBidi" w:cstheme="majorBidi"/>
          <w:sz w:val="24"/>
          <w:szCs w:val="24"/>
        </w:rPr>
        <w:t xml:space="preserve">preneur aura, ou non, l’option de devenir propriétaire de l’actif, à des conditions précisées dès la signature du contrat de </w:t>
      </w:r>
      <w:r>
        <w:rPr>
          <w:rFonts w:asciiTheme="majorBidi" w:hAnsiTheme="majorBidi" w:cstheme="majorBidi"/>
          <w:sz w:val="24"/>
          <w:szCs w:val="24"/>
        </w:rPr>
        <w:t>crédit-bail</w:t>
      </w:r>
      <w:r w:rsidRPr="00D1541E">
        <w:rPr>
          <w:rFonts w:asciiTheme="majorBidi" w:hAnsiTheme="majorBidi" w:cstheme="majorBidi"/>
          <w:sz w:val="24"/>
          <w:szCs w:val="24"/>
        </w:rPr>
        <w:t>. A la fin de celui-ci, trois possibilités sont envisageables : le locataire exerce son option d’achat, s’il y en a une, devenant ainsi propriétaire de l’actif contre un paiement déterminé dès la signature du contrat de bail. Il peut également négocier une prolongation du contrat d</w:t>
      </w:r>
      <w:r>
        <w:rPr>
          <w:rFonts w:asciiTheme="majorBidi" w:hAnsiTheme="majorBidi" w:cstheme="majorBidi"/>
          <w:sz w:val="24"/>
          <w:szCs w:val="24"/>
        </w:rPr>
        <w:t>e</w:t>
      </w:r>
      <w:r w:rsidRPr="00D1541E">
        <w:rPr>
          <w:rFonts w:asciiTheme="majorBidi" w:hAnsiTheme="majorBidi" w:cstheme="majorBidi"/>
          <w:sz w:val="24"/>
          <w:szCs w:val="24"/>
        </w:rPr>
        <w:t xml:space="preserve"> </w:t>
      </w:r>
      <w:r>
        <w:rPr>
          <w:rFonts w:asciiTheme="majorBidi" w:hAnsiTheme="majorBidi" w:cstheme="majorBidi"/>
          <w:sz w:val="24"/>
          <w:szCs w:val="24"/>
        </w:rPr>
        <w:t>crédit-bail</w:t>
      </w:r>
      <w:r w:rsidRPr="00D1541E">
        <w:rPr>
          <w:rFonts w:asciiTheme="majorBidi" w:hAnsiTheme="majorBidi" w:cstheme="majorBidi"/>
          <w:sz w:val="24"/>
          <w:szCs w:val="24"/>
        </w:rPr>
        <w:t xml:space="preserve"> </w:t>
      </w:r>
      <w:r w:rsidR="00E72743">
        <w:rPr>
          <w:rFonts w:asciiTheme="majorBidi" w:hAnsiTheme="majorBidi" w:cstheme="majorBidi"/>
          <w:sz w:val="24"/>
          <w:szCs w:val="24"/>
        </w:rPr>
        <w:t xml:space="preserve">  </w:t>
      </w:r>
      <w:r w:rsidRPr="00D1541E">
        <w:rPr>
          <w:rFonts w:asciiTheme="majorBidi" w:hAnsiTheme="majorBidi" w:cstheme="majorBidi"/>
          <w:sz w:val="24"/>
          <w:szCs w:val="24"/>
        </w:rPr>
        <w:t xml:space="preserve">ou rendre l’actif à son propriétaire. </w:t>
      </w:r>
    </w:p>
    <w:p w:rsidR="001C2082" w:rsidRDefault="001C2082" w:rsidP="00294C01">
      <w:pPr>
        <w:spacing w:after="0" w:line="360" w:lineRule="auto"/>
        <w:jc w:val="both"/>
        <w:rPr>
          <w:rFonts w:asciiTheme="majorBidi" w:hAnsiTheme="majorBidi" w:cstheme="majorBidi"/>
          <w:sz w:val="24"/>
          <w:szCs w:val="24"/>
        </w:rPr>
      </w:pPr>
      <w:r w:rsidRPr="00D1541E">
        <w:rPr>
          <w:rFonts w:asciiTheme="majorBidi" w:hAnsiTheme="majorBidi" w:cstheme="majorBidi"/>
          <w:sz w:val="24"/>
          <w:szCs w:val="24"/>
        </w:rPr>
        <w:t xml:space="preserve">    En outre, il est important </w:t>
      </w:r>
      <w:r w:rsidR="004E20D9">
        <w:rPr>
          <w:rFonts w:asciiTheme="majorBidi" w:hAnsiTheme="majorBidi" w:cstheme="majorBidi"/>
          <w:sz w:val="24"/>
          <w:szCs w:val="24"/>
        </w:rPr>
        <w:t>de</w:t>
      </w:r>
      <w:r w:rsidRPr="00D1541E">
        <w:rPr>
          <w:rFonts w:asciiTheme="majorBidi" w:hAnsiTheme="majorBidi" w:cstheme="majorBidi"/>
          <w:sz w:val="24"/>
          <w:szCs w:val="24"/>
        </w:rPr>
        <w:t xml:space="preserve"> signaler que le contrat de </w:t>
      </w:r>
      <w:r>
        <w:rPr>
          <w:rFonts w:asciiTheme="majorBidi" w:hAnsiTheme="majorBidi" w:cstheme="majorBidi"/>
          <w:sz w:val="24"/>
          <w:szCs w:val="24"/>
        </w:rPr>
        <w:t>crédit-bail</w:t>
      </w:r>
      <w:r w:rsidRPr="00D1541E">
        <w:rPr>
          <w:rFonts w:asciiTheme="majorBidi" w:hAnsiTheme="majorBidi" w:cstheme="majorBidi"/>
          <w:sz w:val="24"/>
          <w:szCs w:val="24"/>
        </w:rPr>
        <w:t xml:space="preserve"> spécifi</w:t>
      </w:r>
      <w:r w:rsidR="00B4573B">
        <w:rPr>
          <w:rFonts w:asciiTheme="majorBidi" w:hAnsiTheme="majorBidi" w:cstheme="majorBidi"/>
          <w:sz w:val="24"/>
          <w:szCs w:val="24"/>
        </w:rPr>
        <w:t>e</w:t>
      </w:r>
      <w:r w:rsidRPr="00D1541E">
        <w:rPr>
          <w:rFonts w:asciiTheme="majorBidi" w:hAnsiTheme="majorBidi" w:cstheme="majorBidi"/>
          <w:sz w:val="24"/>
          <w:szCs w:val="24"/>
        </w:rPr>
        <w:t xml:space="preserve"> dès la signature du co</w:t>
      </w:r>
      <w:r w:rsidR="004E20D9">
        <w:rPr>
          <w:rFonts w:asciiTheme="majorBidi" w:hAnsiTheme="majorBidi" w:cstheme="majorBidi"/>
          <w:sz w:val="24"/>
          <w:szCs w:val="24"/>
        </w:rPr>
        <w:t>ntrat la durée de l’opération, c</w:t>
      </w:r>
      <w:r w:rsidRPr="00D1541E">
        <w:rPr>
          <w:rFonts w:asciiTheme="majorBidi" w:hAnsiTheme="majorBidi" w:cstheme="majorBidi"/>
          <w:sz w:val="24"/>
          <w:szCs w:val="24"/>
        </w:rPr>
        <w:t xml:space="preserve">ette durée excède </w:t>
      </w:r>
      <w:r>
        <w:rPr>
          <w:rFonts w:asciiTheme="majorBidi" w:hAnsiTheme="majorBidi" w:cstheme="majorBidi"/>
          <w:sz w:val="24"/>
          <w:szCs w:val="24"/>
        </w:rPr>
        <w:t>rarement sept ans ou huit ans</w:t>
      </w:r>
      <w:r w:rsidRPr="00D1541E">
        <w:rPr>
          <w:rFonts w:asciiTheme="majorBidi" w:hAnsiTheme="majorBidi" w:cstheme="majorBidi"/>
          <w:sz w:val="24"/>
          <w:szCs w:val="24"/>
        </w:rPr>
        <w:t xml:space="preserve">. Ce contrat prévoit également les obligations de maintenance de chaque partie et les participations respectives de chacun aux coûts d’entretien. D’autre part, le contrat de </w:t>
      </w:r>
      <w:r>
        <w:rPr>
          <w:rFonts w:asciiTheme="majorBidi" w:hAnsiTheme="majorBidi" w:cstheme="majorBidi"/>
          <w:sz w:val="24"/>
          <w:szCs w:val="24"/>
        </w:rPr>
        <w:t>crédit-bail</w:t>
      </w:r>
      <w:r w:rsidRPr="00D1541E">
        <w:rPr>
          <w:rFonts w:asciiTheme="majorBidi" w:hAnsiTheme="majorBidi" w:cstheme="majorBidi"/>
          <w:sz w:val="24"/>
          <w:szCs w:val="24"/>
        </w:rPr>
        <w:t xml:space="preserve"> est un contrat librement négocié entre les parties prenantes, il peut donc prévoir des clauses spécifiques, telles que :</w:t>
      </w:r>
    </w:p>
    <w:p w:rsidR="00132DF7" w:rsidRPr="00D1541E" w:rsidRDefault="00132DF7" w:rsidP="008D5BB0">
      <w:pPr>
        <w:spacing w:after="0" w:line="360" w:lineRule="auto"/>
        <w:jc w:val="both"/>
        <w:rPr>
          <w:rFonts w:asciiTheme="majorBidi" w:hAnsiTheme="majorBidi" w:cstheme="majorBidi"/>
          <w:sz w:val="24"/>
          <w:szCs w:val="24"/>
        </w:rPr>
      </w:pPr>
    </w:p>
    <w:p w:rsidR="001C2082" w:rsidRPr="00D1541E" w:rsidRDefault="001C2082" w:rsidP="00B57DDF">
      <w:pPr>
        <w:pStyle w:val="Paragraphedeliste"/>
        <w:numPr>
          <w:ilvl w:val="0"/>
          <w:numId w:val="3"/>
        </w:numPr>
        <w:spacing w:after="0" w:line="360" w:lineRule="auto"/>
        <w:jc w:val="both"/>
        <w:rPr>
          <w:rFonts w:asciiTheme="majorBidi" w:hAnsiTheme="majorBidi" w:cstheme="majorBidi"/>
          <w:sz w:val="24"/>
          <w:szCs w:val="24"/>
        </w:rPr>
      </w:pPr>
      <w:r w:rsidRPr="00D1541E">
        <w:rPr>
          <w:rFonts w:asciiTheme="majorBidi" w:hAnsiTheme="majorBidi" w:cstheme="majorBidi"/>
          <w:sz w:val="24"/>
          <w:szCs w:val="24"/>
        </w:rPr>
        <w:t>Des clauses de rupture anticipée du contrat stipulant que le locataire peut interrompre le contrat avant son terme (avec indemnité de rupture de contrat ou non).</w:t>
      </w:r>
    </w:p>
    <w:p w:rsidR="001C2082" w:rsidRPr="00D1541E" w:rsidRDefault="001C2082" w:rsidP="00B57DDF">
      <w:pPr>
        <w:pStyle w:val="Paragraphedeliste"/>
        <w:numPr>
          <w:ilvl w:val="0"/>
          <w:numId w:val="3"/>
        </w:numPr>
        <w:spacing w:after="0" w:line="360" w:lineRule="auto"/>
        <w:jc w:val="both"/>
        <w:rPr>
          <w:rFonts w:asciiTheme="majorBidi" w:hAnsiTheme="majorBidi" w:cstheme="majorBidi"/>
          <w:sz w:val="24"/>
          <w:szCs w:val="24"/>
        </w:rPr>
      </w:pPr>
      <w:r w:rsidRPr="00D1541E">
        <w:rPr>
          <w:rFonts w:asciiTheme="majorBidi" w:hAnsiTheme="majorBidi" w:cstheme="majorBidi"/>
          <w:sz w:val="24"/>
          <w:szCs w:val="24"/>
        </w:rPr>
        <w:t xml:space="preserve">Des clauses de rachat qui permettront au locataire d’acheter l’actif avant la fin du contrat de </w:t>
      </w:r>
      <w:r w:rsidR="001B6F62" w:rsidRPr="00D1541E">
        <w:rPr>
          <w:rFonts w:asciiTheme="majorBidi" w:hAnsiTheme="majorBidi" w:cstheme="majorBidi"/>
          <w:sz w:val="24"/>
          <w:szCs w:val="24"/>
        </w:rPr>
        <w:t>crédit-bail</w:t>
      </w:r>
      <w:r w:rsidRPr="00D1541E">
        <w:rPr>
          <w:rFonts w:asciiTheme="majorBidi" w:hAnsiTheme="majorBidi" w:cstheme="majorBidi"/>
          <w:sz w:val="24"/>
          <w:szCs w:val="24"/>
        </w:rPr>
        <w:t xml:space="preserve"> s’il le désire.</w:t>
      </w:r>
    </w:p>
    <w:p w:rsidR="00132DF7" w:rsidRDefault="001C2082" w:rsidP="00B57DDF">
      <w:pPr>
        <w:pStyle w:val="Paragraphedeliste"/>
        <w:numPr>
          <w:ilvl w:val="0"/>
          <w:numId w:val="3"/>
        </w:numPr>
        <w:spacing w:after="0" w:line="360" w:lineRule="auto"/>
        <w:jc w:val="both"/>
        <w:rPr>
          <w:rFonts w:asciiTheme="majorBidi" w:hAnsiTheme="majorBidi" w:cstheme="majorBidi"/>
          <w:sz w:val="24"/>
          <w:szCs w:val="24"/>
        </w:rPr>
      </w:pPr>
      <w:r w:rsidRPr="00D1541E">
        <w:rPr>
          <w:rFonts w:asciiTheme="majorBidi" w:hAnsiTheme="majorBidi" w:cstheme="majorBidi"/>
          <w:sz w:val="24"/>
          <w:szCs w:val="24"/>
        </w:rPr>
        <w:t xml:space="preserve"> Des clauses de remplacement de matériel par une version plus récente ou neuve au cours du contrat</w:t>
      </w:r>
      <w:r w:rsidR="00294C01">
        <w:rPr>
          <w:rFonts w:asciiTheme="majorBidi" w:hAnsiTheme="majorBidi" w:cstheme="majorBidi"/>
          <w:sz w:val="24"/>
          <w:szCs w:val="24"/>
        </w:rPr>
        <w:t>,</w:t>
      </w:r>
      <w:r w:rsidRPr="00D1541E">
        <w:rPr>
          <w:rFonts w:asciiTheme="majorBidi" w:hAnsiTheme="majorBidi" w:cstheme="majorBidi"/>
          <w:sz w:val="24"/>
          <w:szCs w:val="24"/>
        </w:rPr>
        <w:t>…etc.</w:t>
      </w:r>
    </w:p>
    <w:p w:rsidR="00132DF7" w:rsidRPr="00132DF7" w:rsidRDefault="00132DF7" w:rsidP="00132DF7">
      <w:pPr>
        <w:pStyle w:val="Paragraphedeliste"/>
        <w:spacing w:after="0" w:line="360" w:lineRule="auto"/>
        <w:jc w:val="both"/>
        <w:rPr>
          <w:rFonts w:asciiTheme="majorBidi" w:hAnsiTheme="majorBidi" w:cstheme="majorBidi"/>
          <w:sz w:val="24"/>
          <w:szCs w:val="24"/>
        </w:rPr>
      </w:pPr>
    </w:p>
    <w:p w:rsidR="008D5BB0" w:rsidRDefault="001C2082" w:rsidP="00294C01">
      <w:pPr>
        <w:spacing w:after="0" w:line="360" w:lineRule="auto"/>
        <w:jc w:val="both"/>
        <w:rPr>
          <w:rFonts w:asciiTheme="majorBidi" w:hAnsiTheme="majorBidi" w:cstheme="majorBidi"/>
          <w:sz w:val="24"/>
          <w:szCs w:val="24"/>
        </w:rPr>
      </w:pPr>
      <w:r w:rsidRPr="00D1541E">
        <w:rPr>
          <w:rFonts w:asciiTheme="majorBidi" w:hAnsiTheme="majorBidi" w:cstheme="majorBidi"/>
          <w:sz w:val="24"/>
          <w:szCs w:val="24"/>
        </w:rPr>
        <w:t xml:space="preserve">    Ces différentes clauses ont bien évidemment un effet sur les loyers : toute clause favorable au locataire provoque une augmentation de ces loyers et toute clause défavorable au locataire entraine une baisse de ceux-ci.</w:t>
      </w:r>
      <w:r w:rsidRPr="00D1541E">
        <w:rPr>
          <w:rStyle w:val="Appelnotedebasdep"/>
          <w:rFonts w:asciiTheme="majorBidi" w:hAnsiTheme="majorBidi" w:cstheme="majorBidi"/>
          <w:sz w:val="24"/>
          <w:szCs w:val="24"/>
        </w:rPr>
        <w:footnoteReference w:id="57"/>
      </w:r>
    </w:p>
    <w:p w:rsidR="00A87D25" w:rsidRPr="00D1541E" w:rsidRDefault="00A87D25" w:rsidP="00294C01">
      <w:pPr>
        <w:spacing w:after="0" w:line="360" w:lineRule="auto"/>
        <w:jc w:val="both"/>
        <w:rPr>
          <w:rFonts w:asciiTheme="majorBidi" w:hAnsiTheme="majorBidi" w:cstheme="majorBidi"/>
          <w:sz w:val="24"/>
          <w:szCs w:val="24"/>
        </w:rPr>
      </w:pPr>
    </w:p>
    <w:p w:rsidR="001C2082" w:rsidRPr="00443E99" w:rsidRDefault="002A048E" w:rsidP="002A048E">
      <w:pPr>
        <w:spacing w:after="0" w:line="360" w:lineRule="auto"/>
        <w:jc w:val="both"/>
        <w:rPr>
          <w:rFonts w:asciiTheme="majorBidi" w:hAnsiTheme="majorBidi" w:cstheme="majorBidi"/>
          <w:b/>
          <w:bCs/>
          <w:color w:val="000000" w:themeColor="text1"/>
          <w:sz w:val="24"/>
          <w:szCs w:val="24"/>
          <w:u w:val="single"/>
        </w:rPr>
      </w:pPr>
      <w:r w:rsidRPr="00D04A7C">
        <w:rPr>
          <w:rFonts w:asciiTheme="majorBidi" w:hAnsiTheme="majorBidi" w:cstheme="majorBidi"/>
          <w:b/>
          <w:bCs/>
          <w:sz w:val="24"/>
          <w:szCs w:val="24"/>
          <w:u w:val="single"/>
        </w:rPr>
        <w:lastRenderedPageBreak/>
        <w:t>1-</w:t>
      </w:r>
      <w:r>
        <w:rPr>
          <w:rFonts w:asciiTheme="majorBidi" w:hAnsiTheme="majorBidi" w:cstheme="majorBidi"/>
          <w:b/>
          <w:bCs/>
          <w:sz w:val="24"/>
          <w:szCs w:val="24"/>
          <w:u w:val="single"/>
        </w:rPr>
        <w:t>2-2-</w:t>
      </w:r>
      <w:r w:rsidR="001C2082" w:rsidRPr="00443E99">
        <w:rPr>
          <w:rFonts w:asciiTheme="majorBidi" w:hAnsiTheme="majorBidi" w:cstheme="majorBidi"/>
          <w:b/>
          <w:bCs/>
          <w:color w:val="000000" w:themeColor="text1"/>
          <w:sz w:val="24"/>
          <w:szCs w:val="24"/>
          <w:u w:val="single"/>
        </w:rPr>
        <w:t>Arguments en faveur du</w:t>
      </w:r>
      <w:r w:rsidR="001C2082">
        <w:rPr>
          <w:rFonts w:asciiTheme="majorBidi" w:hAnsiTheme="majorBidi" w:cstheme="majorBidi"/>
          <w:b/>
          <w:bCs/>
          <w:color w:val="000000" w:themeColor="text1"/>
          <w:sz w:val="24"/>
          <w:szCs w:val="24"/>
          <w:u w:val="single"/>
        </w:rPr>
        <w:t xml:space="preserve"> crédit-</w:t>
      </w:r>
      <w:r w:rsidR="001C2082" w:rsidRPr="00443E99">
        <w:rPr>
          <w:rFonts w:asciiTheme="majorBidi" w:hAnsiTheme="majorBidi" w:cstheme="majorBidi"/>
          <w:b/>
          <w:bCs/>
          <w:color w:val="000000" w:themeColor="text1"/>
          <w:sz w:val="24"/>
          <w:szCs w:val="24"/>
          <w:u w:val="single"/>
        </w:rPr>
        <w:t>bail :</w:t>
      </w:r>
    </w:p>
    <w:p w:rsidR="005E0A5A" w:rsidRDefault="001C2082" w:rsidP="005A5235">
      <w:pPr>
        <w:spacing w:after="0" w:line="360" w:lineRule="auto"/>
        <w:jc w:val="both"/>
        <w:rPr>
          <w:rFonts w:asciiTheme="majorBidi" w:hAnsiTheme="majorBidi" w:cstheme="majorBidi"/>
          <w:color w:val="000000" w:themeColor="text1"/>
          <w:sz w:val="24"/>
          <w:szCs w:val="24"/>
        </w:rPr>
      </w:pPr>
      <w:r w:rsidRPr="00443E99">
        <w:rPr>
          <w:rFonts w:asciiTheme="majorBidi" w:hAnsiTheme="majorBidi" w:cstheme="majorBidi"/>
          <w:color w:val="000000" w:themeColor="text1"/>
          <w:sz w:val="24"/>
          <w:szCs w:val="24"/>
        </w:rPr>
        <w:t xml:space="preserve">    Les partisans du </w:t>
      </w:r>
      <w:r>
        <w:rPr>
          <w:rFonts w:asciiTheme="majorBidi" w:hAnsiTheme="majorBidi" w:cstheme="majorBidi"/>
          <w:sz w:val="24"/>
          <w:szCs w:val="24"/>
        </w:rPr>
        <w:t>crédit-bail</w:t>
      </w:r>
      <w:r w:rsidRPr="00443E99">
        <w:rPr>
          <w:rFonts w:asciiTheme="majorBidi" w:hAnsiTheme="majorBidi" w:cstheme="majorBidi"/>
          <w:color w:val="000000" w:themeColor="text1"/>
          <w:sz w:val="24"/>
          <w:szCs w:val="24"/>
        </w:rPr>
        <w:t xml:space="preserve"> avancent de nombreuses justifications sur les raisons qui poussent les entreprises à louer de l’équipement plutôt que l’acheter. Certaines de ces raisons sont </w:t>
      </w:r>
      <w:r w:rsidR="005A5235">
        <w:rPr>
          <w:rFonts w:asciiTheme="majorBidi" w:hAnsiTheme="majorBidi" w:cstheme="majorBidi"/>
          <w:color w:val="000000" w:themeColor="text1"/>
          <w:sz w:val="24"/>
          <w:szCs w:val="24"/>
        </w:rPr>
        <w:t>convaincantes</w:t>
      </w:r>
      <w:r w:rsidRPr="00443E99">
        <w:rPr>
          <w:rFonts w:asciiTheme="majorBidi" w:hAnsiTheme="majorBidi" w:cstheme="majorBidi"/>
          <w:color w:val="000000" w:themeColor="text1"/>
          <w:sz w:val="24"/>
          <w:szCs w:val="24"/>
        </w:rPr>
        <w:t xml:space="preserve"> en faveur du </w:t>
      </w:r>
      <w:r>
        <w:rPr>
          <w:rFonts w:asciiTheme="majorBidi" w:hAnsiTheme="majorBidi" w:cstheme="majorBidi"/>
          <w:sz w:val="24"/>
          <w:szCs w:val="24"/>
        </w:rPr>
        <w:t>crédit-bail</w:t>
      </w:r>
      <w:r w:rsidRPr="00443E99">
        <w:rPr>
          <w:rFonts w:asciiTheme="majorBidi" w:hAnsiTheme="majorBidi" w:cstheme="majorBidi"/>
          <w:color w:val="000000" w:themeColor="text1"/>
          <w:sz w:val="24"/>
          <w:szCs w:val="24"/>
        </w:rPr>
        <w:t xml:space="preserve">, d’autres </w:t>
      </w:r>
      <w:r w:rsidR="005A5235">
        <w:rPr>
          <w:rFonts w:asciiTheme="majorBidi" w:hAnsiTheme="majorBidi" w:cstheme="majorBidi"/>
          <w:color w:val="000000" w:themeColor="text1"/>
          <w:sz w:val="24"/>
          <w:szCs w:val="24"/>
        </w:rPr>
        <w:t>sont moins convaincantes</w:t>
      </w:r>
      <w:r w:rsidRPr="00443E99">
        <w:rPr>
          <w:rFonts w:asciiTheme="majorBidi" w:hAnsiTheme="majorBidi" w:cstheme="majorBidi"/>
          <w:color w:val="000000" w:themeColor="text1"/>
          <w:sz w:val="24"/>
          <w:szCs w:val="24"/>
        </w:rPr>
        <w:t>.</w:t>
      </w:r>
    </w:p>
    <w:p w:rsidR="005E0A5A" w:rsidRPr="00443E99" w:rsidRDefault="005E0A5A" w:rsidP="005E0A5A">
      <w:pPr>
        <w:spacing w:after="0" w:line="360" w:lineRule="auto"/>
        <w:jc w:val="both"/>
        <w:rPr>
          <w:rFonts w:asciiTheme="majorBidi" w:hAnsiTheme="majorBidi" w:cstheme="majorBidi"/>
          <w:color w:val="000000" w:themeColor="text1"/>
          <w:sz w:val="24"/>
          <w:szCs w:val="24"/>
        </w:rPr>
      </w:pPr>
    </w:p>
    <w:p w:rsidR="00F11033" w:rsidRPr="00D04A7C" w:rsidRDefault="002A048E" w:rsidP="005A5235">
      <w:pPr>
        <w:spacing w:after="0" w:line="360" w:lineRule="auto"/>
        <w:jc w:val="both"/>
        <w:rPr>
          <w:rFonts w:asciiTheme="majorBidi" w:hAnsiTheme="majorBidi" w:cstheme="majorBidi"/>
          <w:b/>
          <w:bCs/>
          <w:sz w:val="24"/>
          <w:szCs w:val="24"/>
          <w:u w:val="single"/>
        </w:rPr>
      </w:pPr>
      <w:r w:rsidRPr="002A048E">
        <w:rPr>
          <w:rFonts w:asciiTheme="majorBidi" w:hAnsiTheme="majorBidi" w:cstheme="majorBidi"/>
          <w:b/>
          <w:bCs/>
          <w:color w:val="000000" w:themeColor="text1"/>
          <w:sz w:val="24"/>
          <w:szCs w:val="24"/>
          <w:u w:val="single"/>
        </w:rPr>
        <w:t>a-</w:t>
      </w:r>
      <w:r>
        <w:rPr>
          <w:rFonts w:asciiTheme="majorBidi" w:hAnsiTheme="majorBidi" w:cstheme="majorBidi"/>
          <w:b/>
          <w:bCs/>
          <w:color w:val="000000" w:themeColor="text1"/>
          <w:sz w:val="24"/>
          <w:szCs w:val="24"/>
          <w:u w:val="single"/>
        </w:rPr>
        <w:t xml:space="preserve"> </w:t>
      </w:r>
      <w:r w:rsidR="005A5235">
        <w:rPr>
          <w:rFonts w:asciiTheme="majorBidi" w:hAnsiTheme="majorBidi" w:cstheme="majorBidi"/>
          <w:b/>
          <w:bCs/>
          <w:sz w:val="24"/>
          <w:szCs w:val="24"/>
          <w:u w:val="single"/>
        </w:rPr>
        <w:t>L</w:t>
      </w:r>
      <w:r w:rsidR="001C2082" w:rsidRPr="002A048E">
        <w:rPr>
          <w:rFonts w:asciiTheme="majorBidi" w:hAnsiTheme="majorBidi" w:cstheme="majorBidi"/>
          <w:b/>
          <w:bCs/>
          <w:sz w:val="24"/>
          <w:szCs w:val="24"/>
          <w:u w:val="single"/>
        </w:rPr>
        <w:t>es</w:t>
      </w:r>
      <w:r w:rsidR="001C2082" w:rsidRPr="00D04A7C">
        <w:rPr>
          <w:rFonts w:asciiTheme="majorBidi" w:hAnsiTheme="majorBidi" w:cstheme="majorBidi"/>
          <w:b/>
          <w:bCs/>
          <w:sz w:val="24"/>
          <w:szCs w:val="24"/>
          <w:u w:val="single"/>
        </w:rPr>
        <w:t xml:space="preserve"> arguments convaincants en faveur du crédit-bail :</w:t>
      </w:r>
    </w:p>
    <w:p w:rsidR="00F54355" w:rsidRPr="005A5235" w:rsidRDefault="001C2082" w:rsidP="005A5235">
      <w:pPr>
        <w:pStyle w:val="Paragraphedeliste"/>
        <w:numPr>
          <w:ilvl w:val="0"/>
          <w:numId w:val="7"/>
        </w:numPr>
        <w:spacing w:after="0" w:line="360" w:lineRule="auto"/>
        <w:jc w:val="both"/>
        <w:rPr>
          <w:rFonts w:asciiTheme="majorBidi" w:hAnsiTheme="majorBidi" w:cstheme="majorBidi"/>
          <w:b/>
          <w:bCs/>
          <w:color w:val="000000" w:themeColor="text1"/>
          <w:sz w:val="24"/>
          <w:szCs w:val="24"/>
        </w:rPr>
      </w:pPr>
      <w:r w:rsidRPr="00D04A7C">
        <w:rPr>
          <w:rFonts w:asciiTheme="majorBidi" w:hAnsiTheme="majorBidi" w:cstheme="majorBidi"/>
          <w:b/>
          <w:bCs/>
          <w:color w:val="000000" w:themeColor="text1"/>
          <w:sz w:val="24"/>
          <w:szCs w:val="24"/>
        </w:rPr>
        <w:t>Le crédit-bail permet de réduire la charge fiscale :</w:t>
      </w:r>
      <w:r w:rsidRPr="00D04A7C">
        <w:rPr>
          <w:rFonts w:asciiTheme="majorBidi" w:hAnsiTheme="majorBidi" w:cstheme="majorBidi"/>
          <w:color w:val="000000" w:themeColor="text1"/>
          <w:sz w:val="24"/>
          <w:szCs w:val="24"/>
        </w:rPr>
        <w:t xml:space="preserve"> </w:t>
      </w:r>
      <w:r w:rsidR="005A5235" w:rsidRPr="005A5235">
        <w:rPr>
          <w:rFonts w:asciiTheme="majorBidi" w:hAnsiTheme="majorBidi" w:cstheme="majorBidi"/>
          <w:color w:val="000000" w:themeColor="text1"/>
          <w:sz w:val="24"/>
          <w:szCs w:val="24"/>
        </w:rPr>
        <w:t>L</w:t>
      </w:r>
      <w:r w:rsidRPr="005A5235">
        <w:rPr>
          <w:rFonts w:asciiTheme="majorBidi" w:hAnsiTheme="majorBidi" w:cstheme="majorBidi"/>
          <w:color w:val="000000" w:themeColor="text1"/>
          <w:sz w:val="24"/>
          <w:szCs w:val="24"/>
        </w:rPr>
        <w:t xml:space="preserve">e principal argument en faveur du </w:t>
      </w:r>
      <w:r w:rsidRPr="005A5235">
        <w:rPr>
          <w:rFonts w:asciiTheme="majorBidi" w:hAnsiTheme="majorBidi" w:cstheme="majorBidi"/>
          <w:sz w:val="24"/>
          <w:szCs w:val="24"/>
        </w:rPr>
        <w:t>crédit-bail</w:t>
      </w:r>
      <w:r w:rsidRPr="005A5235">
        <w:rPr>
          <w:rFonts w:asciiTheme="majorBidi" w:hAnsiTheme="majorBidi" w:cstheme="majorBidi"/>
          <w:color w:val="000000" w:themeColor="text1"/>
          <w:sz w:val="24"/>
          <w:szCs w:val="24"/>
        </w:rPr>
        <w:t xml:space="preserve"> à long terme est la réduction fiscale. Si l’impôt sur les sociétés était supprimé, le </w:t>
      </w:r>
      <w:r w:rsidRPr="005A5235">
        <w:rPr>
          <w:rFonts w:asciiTheme="majorBidi" w:hAnsiTheme="majorBidi" w:cstheme="majorBidi"/>
          <w:sz w:val="24"/>
          <w:szCs w:val="24"/>
        </w:rPr>
        <w:t>crédit-bail</w:t>
      </w:r>
      <w:r w:rsidRPr="005A5235">
        <w:rPr>
          <w:rFonts w:asciiTheme="majorBidi" w:hAnsiTheme="majorBidi" w:cstheme="majorBidi"/>
          <w:color w:val="000000" w:themeColor="text1"/>
          <w:sz w:val="24"/>
          <w:szCs w:val="24"/>
        </w:rPr>
        <w:t xml:space="preserve"> à long terme disparaîtrait probablement. Les avantages fiscaux du </w:t>
      </w:r>
      <w:r w:rsidRPr="005A5235">
        <w:rPr>
          <w:rFonts w:asciiTheme="majorBidi" w:hAnsiTheme="majorBidi" w:cstheme="majorBidi"/>
          <w:sz w:val="24"/>
          <w:szCs w:val="24"/>
        </w:rPr>
        <w:t>crédit-bail</w:t>
      </w:r>
      <w:r w:rsidRPr="005A5235">
        <w:rPr>
          <w:rFonts w:asciiTheme="majorBidi" w:hAnsiTheme="majorBidi" w:cstheme="majorBidi"/>
          <w:color w:val="000000" w:themeColor="text1"/>
          <w:sz w:val="24"/>
          <w:szCs w:val="24"/>
        </w:rPr>
        <w:t xml:space="preserve"> existent parce que les entreprises concernées par l’opération se situent dans des tranches d’imposition différentes</w:t>
      </w:r>
      <w:r w:rsidRPr="005A5235">
        <w:rPr>
          <w:rFonts w:asciiTheme="majorBidi" w:hAnsiTheme="majorBidi" w:cstheme="majorBidi"/>
          <w:color w:val="FF0000"/>
          <w:sz w:val="24"/>
          <w:szCs w:val="24"/>
        </w:rPr>
        <w:t xml:space="preserve">. </w:t>
      </w:r>
      <w:r w:rsidRPr="005A5235">
        <w:rPr>
          <w:rFonts w:asciiTheme="majorBidi" w:hAnsiTheme="majorBidi" w:cstheme="majorBidi"/>
          <w:color w:val="000000" w:themeColor="text1"/>
          <w:sz w:val="24"/>
          <w:szCs w:val="24"/>
        </w:rPr>
        <w:t xml:space="preserve">En effet, si un utilisateur avec un faible taux d’imposition achète l’actif, il obtiendra peu d’avantages fiscaux dû à l’amortissement et aux charges financières. Cependant, s’il le prend en location par </w:t>
      </w:r>
      <w:r w:rsidRPr="005A5235">
        <w:rPr>
          <w:rFonts w:asciiTheme="majorBidi" w:hAnsiTheme="majorBidi" w:cstheme="majorBidi"/>
          <w:sz w:val="24"/>
          <w:szCs w:val="24"/>
        </w:rPr>
        <w:t>crédit-bail</w:t>
      </w:r>
      <w:r w:rsidRPr="005A5235">
        <w:rPr>
          <w:rFonts w:asciiTheme="majorBidi" w:hAnsiTheme="majorBidi" w:cstheme="majorBidi"/>
          <w:color w:val="000000" w:themeColor="text1"/>
          <w:sz w:val="24"/>
          <w:szCs w:val="24"/>
        </w:rPr>
        <w:t xml:space="preserve">, le </w:t>
      </w:r>
      <w:r w:rsidR="005A5235">
        <w:rPr>
          <w:rFonts w:asciiTheme="majorBidi" w:hAnsiTheme="majorBidi" w:cstheme="majorBidi"/>
          <w:color w:val="000000" w:themeColor="text1"/>
          <w:sz w:val="24"/>
          <w:szCs w:val="24"/>
        </w:rPr>
        <w:t>crédit-</w:t>
      </w:r>
      <w:r w:rsidRPr="005A5235">
        <w:rPr>
          <w:rFonts w:asciiTheme="majorBidi" w:hAnsiTheme="majorBidi" w:cstheme="majorBidi"/>
          <w:color w:val="000000" w:themeColor="text1"/>
          <w:sz w:val="24"/>
          <w:szCs w:val="24"/>
        </w:rPr>
        <w:t xml:space="preserve">bailleur bénéficiera de ces avantages fiscaux qui sont plus élevés pour lui puisqu’il subit un taux d’imposition plus fort. Dans un marché compétitif, le </w:t>
      </w:r>
      <w:r w:rsidR="005A5235">
        <w:rPr>
          <w:rFonts w:asciiTheme="majorBidi" w:hAnsiTheme="majorBidi" w:cstheme="majorBidi"/>
          <w:color w:val="000000" w:themeColor="text1"/>
          <w:sz w:val="24"/>
          <w:szCs w:val="24"/>
        </w:rPr>
        <w:t>crédit-</w:t>
      </w:r>
      <w:r w:rsidRPr="005A5235">
        <w:rPr>
          <w:rFonts w:asciiTheme="majorBidi" w:hAnsiTheme="majorBidi" w:cstheme="majorBidi"/>
          <w:color w:val="000000" w:themeColor="text1"/>
          <w:sz w:val="24"/>
          <w:szCs w:val="24"/>
        </w:rPr>
        <w:t xml:space="preserve">bailleur demandera alors un paiement locatif réduit pour refléter ces économies d’impôts. Donc, dans le cas présent, l’utilisateur choisira le </w:t>
      </w:r>
      <w:r w:rsidRPr="005A5235">
        <w:rPr>
          <w:rFonts w:asciiTheme="majorBidi" w:hAnsiTheme="majorBidi" w:cstheme="majorBidi"/>
          <w:sz w:val="24"/>
          <w:szCs w:val="24"/>
        </w:rPr>
        <w:t>crédit-bail</w:t>
      </w:r>
      <w:r w:rsidRPr="005A5235">
        <w:rPr>
          <w:rFonts w:asciiTheme="majorBidi" w:hAnsiTheme="majorBidi" w:cstheme="majorBidi"/>
          <w:color w:val="000000" w:themeColor="text1"/>
          <w:sz w:val="24"/>
          <w:szCs w:val="24"/>
        </w:rPr>
        <w:t xml:space="preserve"> plutôt que l’achat.</w:t>
      </w:r>
      <w:r>
        <w:rPr>
          <w:rStyle w:val="Appelnotedebasdep"/>
          <w:rFonts w:asciiTheme="majorBidi" w:hAnsiTheme="majorBidi" w:cstheme="majorBidi"/>
          <w:color w:val="000000" w:themeColor="text1"/>
          <w:sz w:val="24"/>
          <w:szCs w:val="24"/>
        </w:rPr>
        <w:footnoteReference w:id="58"/>
      </w:r>
    </w:p>
    <w:p w:rsidR="00F11033" w:rsidRPr="00D04A7C" w:rsidRDefault="00F11033" w:rsidP="00F11033">
      <w:pPr>
        <w:pStyle w:val="Paragraphedeliste"/>
        <w:spacing w:after="0" w:line="360" w:lineRule="auto"/>
        <w:jc w:val="both"/>
        <w:rPr>
          <w:rFonts w:asciiTheme="majorBidi" w:hAnsiTheme="majorBidi" w:cstheme="majorBidi"/>
          <w:b/>
          <w:bCs/>
          <w:color w:val="000000" w:themeColor="text1"/>
          <w:sz w:val="24"/>
          <w:szCs w:val="24"/>
        </w:rPr>
      </w:pPr>
    </w:p>
    <w:p w:rsidR="00F11033" w:rsidRDefault="001C2082" w:rsidP="00D37861">
      <w:pPr>
        <w:pStyle w:val="Paragraphedeliste"/>
        <w:numPr>
          <w:ilvl w:val="0"/>
          <w:numId w:val="7"/>
        </w:numPr>
        <w:spacing w:after="0" w:line="360" w:lineRule="auto"/>
        <w:jc w:val="both"/>
        <w:rPr>
          <w:rFonts w:asciiTheme="majorBidi" w:hAnsiTheme="majorBidi" w:cstheme="majorBidi"/>
          <w:color w:val="000000" w:themeColor="text1"/>
          <w:sz w:val="24"/>
          <w:szCs w:val="24"/>
        </w:rPr>
      </w:pPr>
      <w:r w:rsidRPr="000D5954">
        <w:rPr>
          <w:rFonts w:asciiTheme="majorBidi" w:hAnsiTheme="majorBidi" w:cstheme="majorBidi"/>
          <w:b/>
          <w:bCs/>
          <w:color w:val="000000" w:themeColor="text1"/>
          <w:sz w:val="24"/>
          <w:szCs w:val="24"/>
        </w:rPr>
        <w:t>Les contrats de crédit-ba</w:t>
      </w:r>
      <w:r w:rsidRPr="000D5954">
        <w:rPr>
          <w:rFonts w:asciiTheme="majorBidi" w:hAnsiTheme="majorBidi" w:cstheme="majorBidi"/>
          <w:b/>
          <w:bCs/>
          <w:sz w:val="24"/>
          <w:szCs w:val="24"/>
        </w:rPr>
        <w:t xml:space="preserve">il </w:t>
      </w:r>
      <w:r w:rsidRPr="000D5954">
        <w:rPr>
          <w:rFonts w:asciiTheme="majorBidi" w:hAnsiTheme="majorBidi" w:cstheme="majorBidi"/>
          <w:b/>
          <w:bCs/>
          <w:color w:val="000000" w:themeColor="text1"/>
          <w:sz w:val="24"/>
          <w:szCs w:val="24"/>
        </w:rPr>
        <w:t>représentent à court terme des opportunités :</w:t>
      </w:r>
      <w:r w:rsidRPr="000D5954">
        <w:rPr>
          <w:rFonts w:asciiTheme="majorBidi" w:hAnsiTheme="majorBidi" w:cstheme="majorBidi"/>
          <w:color w:val="000000" w:themeColor="text1"/>
          <w:sz w:val="24"/>
          <w:szCs w:val="24"/>
        </w:rPr>
        <w:t xml:space="preserve"> </w:t>
      </w:r>
      <w:r w:rsidR="00FF1D48">
        <w:rPr>
          <w:rFonts w:asciiTheme="majorBidi" w:hAnsiTheme="majorBidi" w:cstheme="majorBidi"/>
          <w:color w:val="000000" w:themeColor="text1"/>
          <w:sz w:val="24"/>
          <w:szCs w:val="24"/>
        </w:rPr>
        <w:t>S</w:t>
      </w:r>
      <w:r w:rsidRPr="000D5954">
        <w:rPr>
          <w:rFonts w:asciiTheme="majorBidi" w:hAnsiTheme="majorBidi" w:cstheme="majorBidi"/>
          <w:color w:val="000000" w:themeColor="text1"/>
          <w:sz w:val="24"/>
          <w:szCs w:val="24"/>
        </w:rPr>
        <w:t>upposons que nous souhaitons utiliser un</w:t>
      </w:r>
      <w:r w:rsidR="00D37861">
        <w:rPr>
          <w:rFonts w:asciiTheme="majorBidi" w:hAnsiTheme="majorBidi" w:cstheme="majorBidi"/>
          <w:color w:val="000000" w:themeColor="text1"/>
          <w:sz w:val="24"/>
          <w:szCs w:val="24"/>
        </w:rPr>
        <w:t>e voiture pendant une semaine, n</w:t>
      </w:r>
      <w:r w:rsidRPr="000D5954">
        <w:rPr>
          <w:rFonts w:asciiTheme="majorBidi" w:hAnsiTheme="majorBidi" w:cstheme="majorBidi"/>
          <w:color w:val="000000" w:themeColor="text1"/>
          <w:sz w:val="24"/>
          <w:szCs w:val="24"/>
        </w:rPr>
        <w:t xml:space="preserve">ous pourrons en acheter une et la revendre au bout de sept jours, mais ce serait </w:t>
      </w:r>
      <w:r w:rsidR="000D5954" w:rsidRPr="000D5954">
        <w:rPr>
          <w:rFonts w:asciiTheme="majorBidi" w:hAnsiTheme="majorBidi" w:cstheme="majorBidi"/>
          <w:color w:val="000000" w:themeColor="text1"/>
          <w:sz w:val="24"/>
          <w:szCs w:val="24"/>
        </w:rPr>
        <w:t>irrationnel</w:t>
      </w:r>
      <w:r w:rsidRPr="000D5954">
        <w:rPr>
          <w:rFonts w:asciiTheme="majorBidi" w:hAnsiTheme="majorBidi" w:cstheme="majorBidi"/>
          <w:color w:val="000000" w:themeColor="text1"/>
          <w:sz w:val="24"/>
          <w:szCs w:val="24"/>
        </w:rPr>
        <w:t xml:space="preserve">. En dehors du simple fait que l’enregistrement de la propriété représente un coût, nous allons perdre du temps à choisir une voiture, </w:t>
      </w:r>
      <w:r w:rsidR="00D37861">
        <w:rPr>
          <w:rFonts w:asciiTheme="majorBidi" w:hAnsiTheme="majorBidi" w:cstheme="majorBidi"/>
          <w:color w:val="000000" w:themeColor="text1"/>
          <w:sz w:val="24"/>
          <w:szCs w:val="24"/>
        </w:rPr>
        <w:t xml:space="preserve">à </w:t>
      </w:r>
      <w:r w:rsidRPr="000D5954">
        <w:rPr>
          <w:rFonts w:asciiTheme="majorBidi" w:hAnsiTheme="majorBidi" w:cstheme="majorBidi"/>
          <w:color w:val="000000" w:themeColor="text1"/>
          <w:sz w:val="24"/>
          <w:szCs w:val="24"/>
        </w:rPr>
        <w:t xml:space="preserve">négocier l’achat et </w:t>
      </w:r>
      <w:r w:rsidR="00D37861">
        <w:rPr>
          <w:rFonts w:asciiTheme="majorBidi" w:hAnsiTheme="majorBidi" w:cstheme="majorBidi"/>
          <w:color w:val="000000" w:themeColor="text1"/>
          <w:sz w:val="24"/>
          <w:szCs w:val="24"/>
        </w:rPr>
        <w:t>à</w:t>
      </w:r>
      <w:r w:rsidR="000D5954" w:rsidRPr="000D5954">
        <w:rPr>
          <w:rFonts w:asciiTheme="majorBidi" w:hAnsiTheme="majorBidi" w:cstheme="majorBidi"/>
          <w:color w:val="000000" w:themeColor="text1"/>
          <w:sz w:val="24"/>
          <w:szCs w:val="24"/>
        </w:rPr>
        <w:t xml:space="preserve"> </w:t>
      </w:r>
      <w:r w:rsidRPr="000D5954">
        <w:rPr>
          <w:rFonts w:asciiTheme="majorBidi" w:hAnsiTheme="majorBidi" w:cstheme="majorBidi"/>
          <w:color w:val="000000" w:themeColor="text1"/>
          <w:sz w:val="24"/>
          <w:szCs w:val="24"/>
        </w:rPr>
        <w:t xml:space="preserve">trouver un contrat d’assurance. Ensuite, à </w:t>
      </w:r>
      <w:r w:rsidR="000D5954" w:rsidRPr="000D5954">
        <w:rPr>
          <w:rFonts w:asciiTheme="majorBidi" w:hAnsiTheme="majorBidi" w:cstheme="majorBidi"/>
          <w:color w:val="000000" w:themeColor="text1"/>
          <w:sz w:val="24"/>
          <w:szCs w:val="24"/>
        </w:rPr>
        <w:t xml:space="preserve">la </w:t>
      </w:r>
      <w:r w:rsidRPr="000D5954">
        <w:rPr>
          <w:rFonts w:asciiTheme="majorBidi" w:hAnsiTheme="majorBidi" w:cstheme="majorBidi"/>
          <w:color w:val="000000" w:themeColor="text1"/>
          <w:sz w:val="24"/>
          <w:szCs w:val="24"/>
        </w:rPr>
        <w:t xml:space="preserve"> fin de la semaine, nous devrons négocier la revente et annuler la police d’assurance. Pour cela, il est nettement plus intéressant de la louer. </w:t>
      </w:r>
    </w:p>
    <w:p w:rsidR="000D5954" w:rsidRPr="000D5954" w:rsidRDefault="000D5954" w:rsidP="000D5954">
      <w:pPr>
        <w:spacing w:after="0" w:line="360" w:lineRule="auto"/>
        <w:jc w:val="both"/>
        <w:rPr>
          <w:rFonts w:asciiTheme="majorBidi" w:hAnsiTheme="majorBidi" w:cstheme="majorBidi"/>
          <w:color w:val="000000" w:themeColor="text1"/>
          <w:sz w:val="24"/>
          <w:szCs w:val="24"/>
        </w:rPr>
      </w:pPr>
    </w:p>
    <w:p w:rsidR="001C2082" w:rsidRDefault="001C2082" w:rsidP="00D37861">
      <w:pPr>
        <w:pStyle w:val="Paragraphedeliste"/>
        <w:numPr>
          <w:ilvl w:val="0"/>
          <w:numId w:val="7"/>
        </w:numPr>
        <w:spacing w:after="0" w:line="360" w:lineRule="auto"/>
        <w:jc w:val="both"/>
        <w:rPr>
          <w:rFonts w:asciiTheme="majorBidi" w:hAnsiTheme="majorBidi" w:cstheme="majorBidi"/>
          <w:color w:val="000000" w:themeColor="text1"/>
          <w:sz w:val="24"/>
          <w:szCs w:val="24"/>
        </w:rPr>
      </w:pPr>
      <w:r w:rsidRPr="00D04A7C">
        <w:rPr>
          <w:rFonts w:asciiTheme="majorBidi" w:hAnsiTheme="majorBidi" w:cstheme="majorBidi"/>
          <w:b/>
          <w:bCs/>
          <w:color w:val="000000" w:themeColor="text1"/>
          <w:sz w:val="24"/>
          <w:szCs w:val="24"/>
        </w:rPr>
        <w:t>La standardisation de crédit-bail conduit à des coûts administratifs et commerciaux plus faibles :</w:t>
      </w:r>
      <w:r w:rsidRPr="00D04A7C">
        <w:rPr>
          <w:rFonts w:asciiTheme="majorBidi" w:hAnsiTheme="majorBidi" w:cstheme="majorBidi"/>
          <w:color w:val="000000" w:themeColor="text1"/>
          <w:sz w:val="24"/>
          <w:szCs w:val="24"/>
        </w:rPr>
        <w:t xml:space="preserve"> </w:t>
      </w:r>
      <w:r w:rsidR="00FF1D48">
        <w:rPr>
          <w:rFonts w:asciiTheme="majorBidi" w:hAnsiTheme="majorBidi" w:cstheme="majorBidi"/>
          <w:color w:val="000000" w:themeColor="text1"/>
          <w:sz w:val="24"/>
          <w:szCs w:val="24"/>
        </w:rPr>
        <w:t>S</w:t>
      </w:r>
      <w:r w:rsidRPr="00D04A7C">
        <w:rPr>
          <w:rFonts w:asciiTheme="majorBidi" w:hAnsiTheme="majorBidi" w:cstheme="majorBidi"/>
          <w:color w:val="000000" w:themeColor="text1"/>
          <w:sz w:val="24"/>
          <w:szCs w:val="24"/>
        </w:rPr>
        <w:t xml:space="preserve">upposons que nous </w:t>
      </w:r>
      <w:r w:rsidR="00D37861" w:rsidRPr="00D04A7C">
        <w:rPr>
          <w:rFonts w:asciiTheme="majorBidi" w:hAnsiTheme="majorBidi" w:cstheme="majorBidi"/>
          <w:color w:val="000000" w:themeColor="text1"/>
          <w:sz w:val="24"/>
          <w:szCs w:val="24"/>
        </w:rPr>
        <w:t>travaillons</w:t>
      </w:r>
      <w:r w:rsidRPr="00D04A7C">
        <w:rPr>
          <w:rFonts w:asciiTheme="majorBidi" w:hAnsiTheme="majorBidi" w:cstheme="majorBidi"/>
          <w:color w:val="000000" w:themeColor="text1"/>
          <w:sz w:val="24"/>
          <w:szCs w:val="24"/>
        </w:rPr>
        <w:t xml:space="preserve"> dans une société de crédit-bail qui est spécialisée dans le crédit-bail pour les camions. Effectivement nous louons les camions à un grand nombre de sociétés (les locataires) qui peuvent différer considérablement en termes de taille et de risque. Mais, parce que dans chaque cas, l’actif sous-jacent est le même (un camion), nous pouvons sans risque louer le camion sans avoir à mener une analyse détaillée de l’activité de chacune des sociétés. De ce fait, nous pouvons utiliser un contrat de </w:t>
      </w:r>
      <w:r w:rsidR="00D37861">
        <w:rPr>
          <w:rFonts w:asciiTheme="majorBidi" w:hAnsiTheme="majorBidi" w:cstheme="majorBidi"/>
          <w:color w:val="000000" w:themeColor="text1"/>
          <w:sz w:val="24"/>
          <w:szCs w:val="24"/>
        </w:rPr>
        <w:t xml:space="preserve">     </w:t>
      </w:r>
      <w:r w:rsidRPr="00D04A7C">
        <w:rPr>
          <w:rFonts w:asciiTheme="majorBidi" w:hAnsiTheme="majorBidi" w:cstheme="majorBidi"/>
          <w:color w:val="000000" w:themeColor="text1"/>
          <w:sz w:val="24"/>
          <w:szCs w:val="24"/>
        </w:rPr>
        <w:lastRenderedPageBreak/>
        <w:t xml:space="preserve">crédit-bail simple et standard. Cette standardisation permet de louer des biens et des articles sans devoir supporter d’importants coûts légaux, administratifs et d’analyse. Pour ces raisons, le crédit-bail représente souvent une source de financement </w:t>
      </w:r>
      <w:r w:rsidR="00D37861">
        <w:rPr>
          <w:rFonts w:asciiTheme="majorBidi" w:hAnsiTheme="majorBidi" w:cstheme="majorBidi"/>
          <w:color w:val="000000" w:themeColor="text1"/>
          <w:sz w:val="24"/>
          <w:szCs w:val="24"/>
        </w:rPr>
        <w:t>importante notamment</w:t>
      </w:r>
      <w:r w:rsidRPr="00D04A7C">
        <w:rPr>
          <w:rFonts w:asciiTheme="majorBidi" w:hAnsiTheme="majorBidi" w:cstheme="majorBidi"/>
          <w:color w:val="000000" w:themeColor="text1"/>
          <w:sz w:val="24"/>
          <w:szCs w:val="24"/>
        </w:rPr>
        <w:t xml:space="preserve"> pour les petites entreprises. Cela pour un financement sur des bases flexibles et, sur mesure, avec de faibles coûts de transaction par rapport à une émission publique ou privée d’obligations ou d’actions.</w:t>
      </w:r>
      <w:r w:rsidRPr="006449DF">
        <w:rPr>
          <w:rStyle w:val="Appelnotedebasdep"/>
          <w:rFonts w:asciiTheme="majorBidi" w:hAnsiTheme="majorBidi" w:cstheme="majorBidi"/>
          <w:color w:val="000000" w:themeColor="text1"/>
          <w:sz w:val="24"/>
          <w:szCs w:val="24"/>
        </w:rPr>
        <w:footnoteReference w:id="59"/>
      </w:r>
    </w:p>
    <w:p w:rsidR="00F11033" w:rsidRPr="00D04A7C" w:rsidRDefault="00F11033" w:rsidP="00F11033">
      <w:pPr>
        <w:pStyle w:val="Paragraphedeliste"/>
        <w:spacing w:after="0" w:line="360" w:lineRule="auto"/>
        <w:jc w:val="both"/>
        <w:rPr>
          <w:rFonts w:asciiTheme="majorBidi" w:hAnsiTheme="majorBidi" w:cstheme="majorBidi"/>
          <w:color w:val="000000" w:themeColor="text1"/>
          <w:sz w:val="24"/>
          <w:szCs w:val="24"/>
        </w:rPr>
      </w:pPr>
    </w:p>
    <w:p w:rsidR="001C2082" w:rsidRDefault="001C2082" w:rsidP="00FF1D48">
      <w:pPr>
        <w:pStyle w:val="Paragraphedeliste"/>
        <w:numPr>
          <w:ilvl w:val="0"/>
          <w:numId w:val="7"/>
        </w:numPr>
        <w:spacing w:after="0" w:line="360" w:lineRule="auto"/>
        <w:jc w:val="both"/>
        <w:rPr>
          <w:rFonts w:asciiTheme="majorBidi" w:hAnsiTheme="majorBidi" w:cstheme="majorBidi"/>
          <w:sz w:val="24"/>
          <w:szCs w:val="24"/>
        </w:rPr>
      </w:pPr>
      <w:r w:rsidRPr="00D04A7C">
        <w:rPr>
          <w:rFonts w:asciiTheme="majorBidi" w:hAnsiTheme="majorBidi" w:cstheme="majorBidi"/>
          <w:b/>
          <w:bCs/>
          <w:color w:val="000000" w:themeColor="text1"/>
          <w:sz w:val="24"/>
          <w:szCs w:val="24"/>
        </w:rPr>
        <w:t xml:space="preserve">Le crédit-bailleur dispose d’un avantage comparatif en cas de faillite du locataire : </w:t>
      </w:r>
      <w:r w:rsidR="00FF1D48">
        <w:rPr>
          <w:rFonts w:asciiTheme="majorBidi" w:hAnsiTheme="majorBidi" w:cstheme="majorBidi"/>
          <w:color w:val="000000" w:themeColor="text1"/>
          <w:sz w:val="24"/>
          <w:szCs w:val="24"/>
        </w:rPr>
        <w:t>E</w:t>
      </w:r>
      <w:r w:rsidRPr="00D04A7C">
        <w:rPr>
          <w:rFonts w:asciiTheme="majorBidi" w:hAnsiTheme="majorBidi" w:cstheme="majorBidi"/>
          <w:color w:val="000000" w:themeColor="text1"/>
          <w:sz w:val="24"/>
          <w:szCs w:val="24"/>
        </w:rPr>
        <w:t xml:space="preserve">n cas de faillite du crédit-preneur, un actif pris en crédit-bail peut être récupéré immédiatement par le </w:t>
      </w:r>
      <w:r w:rsidR="00D37861">
        <w:rPr>
          <w:rFonts w:asciiTheme="majorBidi" w:hAnsiTheme="majorBidi" w:cstheme="majorBidi"/>
          <w:color w:val="000000" w:themeColor="text1"/>
          <w:sz w:val="24"/>
          <w:szCs w:val="24"/>
        </w:rPr>
        <w:t>crédit-</w:t>
      </w:r>
      <w:r w:rsidRPr="00D04A7C">
        <w:rPr>
          <w:rFonts w:asciiTheme="majorBidi" w:hAnsiTheme="majorBidi" w:cstheme="majorBidi"/>
          <w:color w:val="000000" w:themeColor="text1"/>
          <w:sz w:val="24"/>
          <w:szCs w:val="24"/>
        </w:rPr>
        <w:t xml:space="preserve">bailleur. Ce dernier sera, de plus, en meilleure position pour relouer l’actif en question que n’importe quel autre créancier de l’entreprise. Un actif en </w:t>
      </w:r>
      <w:r w:rsidRPr="00D04A7C">
        <w:rPr>
          <w:rFonts w:asciiTheme="majorBidi" w:hAnsiTheme="majorBidi" w:cstheme="majorBidi"/>
          <w:sz w:val="24"/>
          <w:szCs w:val="24"/>
        </w:rPr>
        <w:t>crédit-bail</w:t>
      </w:r>
      <w:r w:rsidRPr="00D04A7C">
        <w:rPr>
          <w:rFonts w:asciiTheme="majorBidi" w:hAnsiTheme="majorBidi" w:cstheme="majorBidi"/>
          <w:color w:val="000000" w:themeColor="text1"/>
          <w:sz w:val="24"/>
          <w:szCs w:val="24"/>
        </w:rPr>
        <w:t xml:space="preserve"> dispose donc d’une valeur plus élevée en cas de faillite du locataire qu’un actif acheté à crédit. Le </w:t>
      </w:r>
      <w:r w:rsidR="00E436C6">
        <w:rPr>
          <w:rFonts w:asciiTheme="majorBidi" w:hAnsiTheme="majorBidi" w:cstheme="majorBidi"/>
          <w:color w:val="000000" w:themeColor="text1"/>
          <w:sz w:val="24"/>
          <w:szCs w:val="24"/>
        </w:rPr>
        <w:t>crédit-</w:t>
      </w:r>
      <w:r w:rsidRPr="00D04A7C">
        <w:rPr>
          <w:rFonts w:asciiTheme="majorBidi" w:hAnsiTheme="majorBidi" w:cstheme="majorBidi"/>
          <w:color w:val="000000" w:themeColor="text1"/>
          <w:sz w:val="24"/>
          <w:szCs w:val="24"/>
        </w:rPr>
        <w:t xml:space="preserve">bailleur est alors capable d’offrir des conditions de financement plus attractives qu’un prêteur traditionnel ne le pourrait. Cet effet est très significatif pour les petites et </w:t>
      </w:r>
      <w:r w:rsidRPr="00D04A7C">
        <w:rPr>
          <w:rFonts w:asciiTheme="majorBidi" w:hAnsiTheme="majorBidi" w:cstheme="majorBidi"/>
          <w:sz w:val="24"/>
          <w:szCs w:val="24"/>
        </w:rPr>
        <w:t>moyennes entreprises dont l’accès aux capitaux externes est très limité.</w:t>
      </w:r>
      <w:r w:rsidRPr="001D7336">
        <w:rPr>
          <w:rStyle w:val="Appelnotedebasdep"/>
          <w:rFonts w:asciiTheme="majorBidi" w:hAnsiTheme="majorBidi" w:cstheme="majorBidi"/>
          <w:sz w:val="24"/>
          <w:szCs w:val="24"/>
        </w:rPr>
        <w:footnoteReference w:id="60"/>
      </w:r>
    </w:p>
    <w:p w:rsidR="00F11033" w:rsidRPr="00D04A7C" w:rsidRDefault="00F11033" w:rsidP="00F11033">
      <w:pPr>
        <w:pStyle w:val="Paragraphedeliste"/>
        <w:spacing w:after="0" w:line="360" w:lineRule="auto"/>
        <w:jc w:val="both"/>
        <w:rPr>
          <w:rFonts w:asciiTheme="majorBidi" w:hAnsiTheme="majorBidi" w:cstheme="majorBidi"/>
          <w:sz w:val="24"/>
          <w:szCs w:val="24"/>
        </w:rPr>
      </w:pPr>
    </w:p>
    <w:p w:rsidR="001C2082" w:rsidRPr="00F11033" w:rsidRDefault="001C2082" w:rsidP="00FF1D48">
      <w:pPr>
        <w:pStyle w:val="Paragraphedeliste"/>
        <w:numPr>
          <w:ilvl w:val="0"/>
          <w:numId w:val="7"/>
        </w:numPr>
        <w:spacing w:after="0" w:line="360" w:lineRule="auto"/>
        <w:jc w:val="both"/>
        <w:rPr>
          <w:rFonts w:asciiTheme="majorBidi" w:hAnsiTheme="majorBidi" w:cstheme="majorBidi"/>
          <w:sz w:val="24"/>
          <w:szCs w:val="24"/>
        </w:rPr>
      </w:pPr>
      <w:r w:rsidRPr="00D04A7C">
        <w:rPr>
          <w:rFonts w:asciiTheme="majorBidi" w:hAnsiTheme="majorBidi" w:cstheme="majorBidi"/>
          <w:b/>
          <w:bCs/>
          <w:sz w:val="24"/>
          <w:szCs w:val="24"/>
        </w:rPr>
        <w:t>Le crédit-bailleur dispose d’un avantage informationnel pour estimer la valeur résidu</w:t>
      </w:r>
      <w:r w:rsidRPr="00D04A7C">
        <w:rPr>
          <w:rFonts w:asciiTheme="majorBidi" w:hAnsiTheme="majorBidi" w:cstheme="majorBidi"/>
          <w:b/>
          <w:bCs/>
          <w:color w:val="000000" w:themeColor="text1"/>
          <w:sz w:val="24"/>
          <w:szCs w:val="24"/>
        </w:rPr>
        <w:t>elle de l’actif :</w:t>
      </w:r>
      <w:r w:rsidRPr="00D04A7C">
        <w:rPr>
          <w:rFonts w:asciiTheme="majorBidi" w:hAnsiTheme="majorBidi" w:cstheme="majorBidi"/>
          <w:color w:val="000000" w:themeColor="text1"/>
          <w:sz w:val="24"/>
          <w:szCs w:val="24"/>
        </w:rPr>
        <w:t xml:space="preserve"> </w:t>
      </w:r>
      <w:r w:rsidR="00FF1D48">
        <w:rPr>
          <w:rFonts w:asciiTheme="majorBidi" w:hAnsiTheme="majorBidi" w:cstheme="majorBidi"/>
          <w:color w:val="000000" w:themeColor="text1"/>
          <w:sz w:val="24"/>
          <w:szCs w:val="24"/>
        </w:rPr>
        <w:t>N</w:t>
      </w:r>
      <w:r w:rsidRPr="00D04A7C">
        <w:rPr>
          <w:rFonts w:asciiTheme="majorBidi" w:hAnsiTheme="majorBidi" w:cstheme="majorBidi"/>
          <w:color w:val="000000" w:themeColor="text1"/>
          <w:sz w:val="24"/>
          <w:szCs w:val="24"/>
        </w:rPr>
        <w:t xml:space="preserve">ous avons mentionné que le locataire n’est pas propriétaire du bien </w:t>
      </w:r>
      <w:r w:rsidR="005E2E53">
        <w:rPr>
          <w:rFonts w:asciiTheme="majorBidi" w:hAnsiTheme="majorBidi" w:cstheme="majorBidi"/>
          <w:color w:val="000000" w:themeColor="text1"/>
          <w:sz w:val="24"/>
          <w:szCs w:val="24"/>
        </w:rPr>
        <w:t xml:space="preserve"> </w:t>
      </w:r>
      <w:r w:rsidRPr="00D04A7C">
        <w:rPr>
          <w:rFonts w:asciiTheme="majorBidi" w:hAnsiTheme="majorBidi" w:cstheme="majorBidi"/>
          <w:color w:val="000000" w:themeColor="text1"/>
          <w:sz w:val="24"/>
          <w:szCs w:val="24"/>
        </w:rPr>
        <w:t xml:space="preserve">à l’expiration du crédit-bail. La valeur du bien à ce moment-là est appelée </w:t>
      </w:r>
      <w:r w:rsidR="00E436C6">
        <w:rPr>
          <w:rFonts w:asciiTheme="majorBidi" w:hAnsiTheme="majorBidi" w:cstheme="majorBidi"/>
          <w:color w:val="000000" w:themeColor="text1"/>
          <w:sz w:val="24"/>
          <w:szCs w:val="24"/>
        </w:rPr>
        <w:t xml:space="preserve">« la </w:t>
      </w:r>
      <w:r w:rsidRPr="00D04A7C">
        <w:rPr>
          <w:rFonts w:asciiTheme="majorBidi" w:hAnsiTheme="majorBidi" w:cstheme="majorBidi"/>
          <w:color w:val="000000" w:themeColor="text1"/>
          <w:sz w:val="24"/>
          <w:szCs w:val="24"/>
        </w:rPr>
        <w:t>valeur résiduelle</w:t>
      </w:r>
      <w:r w:rsidR="00E436C6">
        <w:rPr>
          <w:rFonts w:asciiTheme="majorBidi" w:hAnsiTheme="majorBidi" w:cstheme="majorBidi"/>
          <w:color w:val="000000" w:themeColor="text1"/>
          <w:sz w:val="24"/>
          <w:szCs w:val="24"/>
        </w:rPr>
        <w:t> »</w:t>
      </w:r>
      <w:r w:rsidRPr="00D04A7C">
        <w:rPr>
          <w:rFonts w:asciiTheme="majorBidi" w:hAnsiTheme="majorBidi" w:cstheme="majorBidi"/>
          <w:color w:val="000000" w:themeColor="text1"/>
          <w:sz w:val="24"/>
          <w:szCs w:val="24"/>
        </w:rPr>
        <w:t xml:space="preserve"> et le </w:t>
      </w:r>
      <w:r w:rsidR="005E2E53">
        <w:rPr>
          <w:rFonts w:asciiTheme="majorBidi" w:hAnsiTheme="majorBidi" w:cstheme="majorBidi"/>
          <w:color w:val="000000" w:themeColor="text1"/>
          <w:sz w:val="24"/>
          <w:szCs w:val="24"/>
        </w:rPr>
        <w:t>crédit-</w:t>
      </w:r>
      <w:r w:rsidRPr="00D04A7C">
        <w:rPr>
          <w:rFonts w:asciiTheme="majorBidi" w:hAnsiTheme="majorBidi" w:cstheme="majorBidi"/>
          <w:color w:val="000000" w:themeColor="text1"/>
          <w:sz w:val="24"/>
          <w:szCs w:val="24"/>
        </w:rPr>
        <w:t xml:space="preserve">bailleur détient le droit ferme de l’acquérir. Lorsque le contrat de crédit-bail est signé, l’incertitude </w:t>
      </w:r>
      <w:r w:rsidR="00D71F35">
        <w:rPr>
          <w:rFonts w:asciiTheme="majorBidi" w:hAnsiTheme="majorBidi" w:cstheme="majorBidi"/>
          <w:color w:val="000000" w:themeColor="text1"/>
          <w:sz w:val="24"/>
          <w:szCs w:val="24"/>
        </w:rPr>
        <w:t>relative</w:t>
      </w:r>
      <w:r w:rsidRPr="00D04A7C">
        <w:rPr>
          <w:rFonts w:asciiTheme="majorBidi" w:hAnsiTheme="majorBidi" w:cstheme="majorBidi"/>
          <w:color w:val="000000" w:themeColor="text1"/>
          <w:sz w:val="24"/>
          <w:szCs w:val="24"/>
        </w:rPr>
        <w:t xml:space="preserve"> à la valeur résiduelle peut être considérable. Donc, dans un contrat de crédit-bail, ce risque résiduel est p</w:t>
      </w:r>
      <w:r w:rsidR="00D71F35">
        <w:rPr>
          <w:rFonts w:asciiTheme="majorBidi" w:hAnsiTheme="majorBidi" w:cstheme="majorBidi"/>
          <w:color w:val="000000" w:themeColor="text1"/>
          <w:sz w:val="24"/>
          <w:szCs w:val="24"/>
        </w:rPr>
        <w:t xml:space="preserve">ris en charge par le </w:t>
      </w:r>
      <w:r w:rsidR="005E2E53">
        <w:rPr>
          <w:rFonts w:asciiTheme="majorBidi" w:hAnsiTheme="majorBidi" w:cstheme="majorBidi"/>
          <w:color w:val="000000" w:themeColor="text1"/>
          <w:sz w:val="24"/>
          <w:szCs w:val="24"/>
        </w:rPr>
        <w:t>crédit-</w:t>
      </w:r>
      <w:r w:rsidR="00D71F35">
        <w:rPr>
          <w:rFonts w:asciiTheme="majorBidi" w:hAnsiTheme="majorBidi" w:cstheme="majorBidi"/>
          <w:color w:val="000000" w:themeColor="text1"/>
          <w:sz w:val="24"/>
          <w:szCs w:val="24"/>
        </w:rPr>
        <w:t>bailleur, i</w:t>
      </w:r>
      <w:r w:rsidRPr="00D04A7C">
        <w:rPr>
          <w:rFonts w:asciiTheme="majorBidi" w:hAnsiTheme="majorBidi" w:cstheme="majorBidi"/>
          <w:color w:val="000000" w:themeColor="text1"/>
          <w:sz w:val="24"/>
          <w:szCs w:val="24"/>
        </w:rPr>
        <w:t xml:space="preserve">nversement l’utilisateur supporte ce risque lorsqu’il achète l’actif. </w:t>
      </w:r>
      <w:r>
        <w:rPr>
          <w:rStyle w:val="Appelnotedebasdep"/>
          <w:rFonts w:asciiTheme="majorBidi" w:hAnsiTheme="majorBidi" w:cstheme="majorBidi"/>
          <w:color w:val="000000" w:themeColor="text1"/>
          <w:sz w:val="24"/>
          <w:szCs w:val="24"/>
        </w:rPr>
        <w:footnoteReference w:id="61"/>
      </w:r>
    </w:p>
    <w:p w:rsidR="00F11033" w:rsidRPr="00D04A7C" w:rsidRDefault="00F11033" w:rsidP="00F11033">
      <w:pPr>
        <w:pStyle w:val="Paragraphedeliste"/>
        <w:spacing w:after="0" w:line="360" w:lineRule="auto"/>
        <w:jc w:val="both"/>
        <w:rPr>
          <w:rFonts w:asciiTheme="majorBidi" w:hAnsiTheme="majorBidi" w:cstheme="majorBidi"/>
          <w:sz w:val="24"/>
          <w:szCs w:val="24"/>
        </w:rPr>
      </w:pPr>
    </w:p>
    <w:p w:rsidR="001C2082" w:rsidRPr="00D04A7C" w:rsidRDefault="001C2082" w:rsidP="00FF1D48">
      <w:pPr>
        <w:pStyle w:val="Paragraphedeliste"/>
        <w:numPr>
          <w:ilvl w:val="0"/>
          <w:numId w:val="7"/>
        </w:numPr>
        <w:spacing w:after="0" w:line="360" w:lineRule="auto"/>
        <w:jc w:val="both"/>
        <w:rPr>
          <w:rFonts w:asciiTheme="majorBidi" w:hAnsiTheme="majorBidi" w:cstheme="majorBidi"/>
          <w:sz w:val="24"/>
          <w:szCs w:val="24"/>
        </w:rPr>
      </w:pPr>
      <w:r w:rsidRPr="00D04A7C">
        <w:rPr>
          <w:rFonts w:asciiTheme="majorBidi" w:hAnsiTheme="majorBidi" w:cstheme="majorBidi"/>
          <w:b/>
          <w:bCs/>
          <w:color w:val="000000" w:themeColor="text1"/>
          <w:sz w:val="24"/>
          <w:szCs w:val="24"/>
        </w:rPr>
        <w:t>Le crédit-bail améliore les incitations :</w:t>
      </w:r>
      <w:r w:rsidRPr="00D04A7C">
        <w:rPr>
          <w:rFonts w:asciiTheme="majorBidi" w:hAnsiTheme="majorBidi" w:cstheme="majorBidi"/>
          <w:color w:val="000000" w:themeColor="text1"/>
          <w:sz w:val="24"/>
          <w:szCs w:val="24"/>
        </w:rPr>
        <w:t xml:space="preserve"> </w:t>
      </w:r>
      <w:r w:rsidR="00FF1D48">
        <w:rPr>
          <w:rFonts w:asciiTheme="majorBidi" w:hAnsiTheme="majorBidi" w:cstheme="majorBidi"/>
          <w:color w:val="000000" w:themeColor="text1"/>
          <w:sz w:val="24"/>
          <w:szCs w:val="24"/>
        </w:rPr>
        <w:t>L</w:t>
      </w:r>
      <w:r w:rsidRPr="00D04A7C">
        <w:rPr>
          <w:rFonts w:asciiTheme="majorBidi" w:hAnsiTheme="majorBidi" w:cstheme="majorBidi"/>
          <w:color w:val="000000" w:themeColor="text1"/>
          <w:sz w:val="24"/>
          <w:szCs w:val="24"/>
        </w:rPr>
        <w:t xml:space="preserve">orsque le </w:t>
      </w:r>
      <w:r w:rsidR="00DC3DD8">
        <w:rPr>
          <w:rFonts w:asciiTheme="majorBidi" w:hAnsiTheme="majorBidi" w:cstheme="majorBidi"/>
          <w:color w:val="000000" w:themeColor="text1"/>
          <w:sz w:val="24"/>
          <w:szCs w:val="24"/>
        </w:rPr>
        <w:t>crédit-</w:t>
      </w:r>
      <w:r w:rsidR="00DC3DD8" w:rsidRPr="00D04A7C">
        <w:rPr>
          <w:rFonts w:asciiTheme="majorBidi" w:hAnsiTheme="majorBidi" w:cstheme="majorBidi"/>
          <w:color w:val="000000" w:themeColor="text1"/>
          <w:sz w:val="24"/>
          <w:szCs w:val="24"/>
        </w:rPr>
        <w:t>bailleur</w:t>
      </w:r>
      <w:r w:rsidRPr="00D04A7C">
        <w:rPr>
          <w:rFonts w:asciiTheme="majorBidi" w:hAnsiTheme="majorBidi" w:cstheme="majorBidi"/>
          <w:color w:val="000000" w:themeColor="text1"/>
          <w:sz w:val="24"/>
          <w:szCs w:val="24"/>
        </w:rPr>
        <w:t xml:space="preserve"> est également le producteur de l’actif, le fait que celui-ci supporte le risque inhérent à la valeur résiduelle de l’actif</w:t>
      </w:r>
      <w:r w:rsidR="00470157">
        <w:rPr>
          <w:rFonts w:asciiTheme="majorBidi" w:hAnsiTheme="majorBidi" w:cstheme="majorBidi"/>
          <w:color w:val="000000" w:themeColor="text1"/>
          <w:sz w:val="24"/>
          <w:szCs w:val="24"/>
        </w:rPr>
        <w:t>, il</w:t>
      </w:r>
      <w:r w:rsidRPr="00D04A7C">
        <w:rPr>
          <w:rFonts w:asciiTheme="majorBidi" w:hAnsiTheme="majorBidi" w:cstheme="majorBidi"/>
          <w:color w:val="000000" w:themeColor="text1"/>
          <w:sz w:val="24"/>
          <w:szCs w:val="24"/>
        </w:rPr>
        <w:t xml:space="preserve"> peut améliorer ses incitations à produire des biens de bonne qualité, durables </w:t>
      </w:r>
      <w:r w:rsidR="0082106A">
        <w:rPr>
          <w:rFonts w:asciiTheme="majorBidi" w:hAnsiTheme="majorBidi" w:cstheme="majorBidi"/>
          <w:color w:val="000000" w:themeColor="text1"/>
          <w:sz w:val="24"/>
          <w:szCs w:val="24"/>
        </w:rPr>
        <w:t xml:space="preserve">         </w:t>
      </w:r>
      <w:r w:rsidRPr="00D04A7C">
        <w:rPr>
          <w:rFonts w:asciiTheme="majorBidi" w:hAnsiTheme="majorBidi" w:cstheme="majorBidi"/>
          <w:color w:val="000000" w:themeColor="text1"/>
          <w:sz w:val="24"/>
          <w:szCs w:val="24"/>
        </w:rPr>
        <w:t xml:space="preserve">et dont </w:t>
      </w:r>
      <w:r w:rsidRPr="00D04A7C">
        <w:rPr>
          <w:rFonts w:asciiTheme="majorBidi" w:hAnsiTheme="majorBidi" w:cstheme="majorBidi"/>
          <w:sz w:val="24"/>
          <w:szCs w:val="24"/>
        </w:rPr>
        <w:t xml:space="preserve">la valeur résiduelle sera maximale, réduisant ainsi les coûts d’agence. </w:t>
      </w:r>
    </w:p>
    <w:p w:rsidR="001C2082" w:rsidRDefault="001C2082" w:rsidP="008D5BB0">
      <w:pPr>
        <w:spacing w:after="0" w:line="360" w:lineRule="auto"/>
        <w:jc w:val="both"/>
        <w:rPr>
          <w:rFonts w:asciiTheme="majorBidi" w:hAnsiTheme="majorBidi" w:cstheme="majorBidi"/>
          <w:sz w:val="24"/>
          <w:szCs w:val="24"/>
        </w:rPr>
      </w:pPr>
      <w:r w:rsidRPr="00E00F1A">
        <w:rPr>
          <w:rFonts w:asciiTheme="majorBidi" w:hAnsiTheme="majorBidi" w:cstheme="majorBidi"/>
          <w:sz w:val="24"/>
          <w:szCs w:val="24"/>
        </w:rPr>
        <w:t xml:space="preserve">    En dépit de ces avantages potentiels, le crédit-bail peut également faire apparaitre des coûts d’agence non négligeables : lorsque c’est le crédit-bailleur qui supporte le risque inhérent à la </w:t>
      </w:r>
      <w:r w:rsidRPr="00E00F1A">
        <w:rPr>
          <w:rFonts w:asciiTheme="majorBidi" w:hAnsiTheme="majorBidi" w:cstheme="majorBidi"/>
          <w:sz w:val="24"/>
          <w:szCs w:val="24"/>
        </w:rPr>
        <w:lastRenderedPageBreak/>
        <w:t>valeur résiduelle de l’actif, le crédit-preneur est moins incité à entretenir et à prendre soin de l’actif que s’il l’avait acheté.</w:t>
      </w:r>
      <w:r>
        <w:rPr>
          <w:rStyle w:val="Appelnotedebasdep"/>
          <w:rFonts w:asciiTheme="majorBidi" w:hAnsiTheme="majorBidi" w:cstheme="majorBidi"/>
          <w:sz w:val="24"/>
          <w:szCs w:val="24"/>
        </w:rPr>
        <w:footnoteReference w:id="62"/>
      </w:r>
    </w:p>
    <w:p w:rsidR="00F11033" w:rsidRDefault="00F11033" w:rsidP="008D5BB0">
      <w:pPr>
        <w:spacing w:after="0" w:line="360" w:lineRule="auto"/>
        <w:jc w:val="both"/>
        <w:rPr>
          <w:rFonts w:asciiTheme="majorBidi" w:hAnsiTheme="majorBidi" w:cstheme="majorBidi"/>
          <w:sz w:val="24"/>
          <w:szCs w:val="24"/>
        </w:rPr>
      </w:pPr>
    </w:p>
    <w:p w:rsidR="00F11033" w:rsidRPr="00D04A7C" w:rsidRDefault="002A048E" w:rsidP="005E2E53">
      <w:pPr>
        <w:spacing w:after="0" w:line="360" w:lineRule="auto"/>
        <w:jc w:val="both"/>
        <w:rPr>
          <w:rFonts w:asciiTheme="majorBidi" w:hAnsiTheme="majorBidi" w:cstheme="majorBidi"/>
          <w:b/>
          <w:bCs/>
          <w:sz w:val="24"/>
          <w:szCs w:val="24"/>
          <w:u w:val="single"/>
        </w:rPr>
      </w:pPr>
      <w:r w:rsidRPr="002A048E">
        <w:rPr>
          <w:rFonts w:asciiTheme="majorBidi" w:hAnsiTheme="majorBidi" w:cstheme="majorBidi"/>
          <w:b/>
          <w:bCs/>
          <w:sz w:val="24"/>
          <w:szCs w:val="24"/>
          <w:u w:val="single"/>
        </w:rPr>
        <w:t>b-</w:t>
      </w:r>
      <w:r>
        <w:rPr>
          <w:rFonts w:asciiTheme="majorBidi" w:hAnsiTheme="majorBidi" w:cstheme="majorBidi"/>
          <w:b/>
          <w:bCs/>
          <w:sz w:val="24"/>
          <w:szCs w:val="24"/>
          <w:u w:val="single"/>
        </w:rPr>
        <w:t xml:space="preserve"> </w:t>
      </w:r>
      <w:r w:rsidR="005E2E53">
        <w:rPr>
          <w:rFonts w:asciiTheme="majorBidi" w:hAnsiTheme="majorBidi" w:cstheme="majorBidi"/>
          <w:b/>
          <w:bCs/>
          <w:sz w:val="24"/>
          <w:szCs w:val="24"/>
          <w:u w:val="single"/>
        </w:rPr>
        <w:t>L</w:t>
      </w:r>
      <w:r w:rsidR="001C2082" w:rsidRPr="002A048E">
        <w:rPr>
          <w:rFonts w:asciiTheme="majorBidi" w:hAnsiTheme="majorBidi" w:cstheme="majorBidi"/>
          <w:b/>
          <w:bCs/>
          <w:sz w:val="24"/>
          <w:szCs w:val="24"/>
          <w:u w:val="single"/>
        </w:rPr>
        <w:t>es</w:t>
      </w:r>
      <w:r w:rsidR="001C2082" w:rsidRPr="00D04A7C">
        <w:rPr>
          <w:rFonts w:asciiTheme="majorBidi" w:hAnsiTheme="majorBidi" w:cstheme="majorBidi"/>
          <w:b/>
          <w:bCs/>
          <w:sz w:val="24"/>
          <w:szCs w:val="24"/>
          <w:u w:val="single"/>
        </w:rPr>
        <w:t xml:space="preserve"> arguments </w:t>
      </w:r>
      <w:r w:rsidR="005E2E53">
        <w:rPr>
          <w:rFonts w:asciiTheme="majorBidi" w:hAnsiTheme="majorBidi" w:cstheme="majorBidi"/>
          <w:b/>
          <w:bCs/>
          <w:sz w:val="24"/>
          <w:szCs w:val="24"/>
          <w:u w:val="single"/>
        </w:rPr>
        <w:t>les moins convaincant</w:t>
      </w:r>
      <w:r w:rsidR="001C2082" w:rsidRPr="00D04A7C">
        <w:rPr>
          <w:rFonts w:asciiTheme="majorBidi" w:hAnsiTheme="majorBidi" w:cstheme="majorBidi"/>
          <w:b/>
          <w:bCs/>
          <w:sz w:val="24"/>
          <w:szCs w:val="24"/>
          <w:u w:val="single"/>
        </w:rPr>
        <w:t xml:space="preserve">s en faveur du </w:t>
      </w:r>
      <w:r w:rsidR="00DC3DD8" w:rsidRPr="00D04A7C">
        <w:rPr>
          <w:rFonts w:asciiTheme="majorBidi" w:hAnsiTheme="majorBidi" w:cstheme="majorBidi"/>
          <w:b/>
          <w:bCs/>
          <w:sz w:val="24"/>
          <w:szCs w:val="24"/>
          <w:u w:val="single"/>
        </w:rPr>
        <w:t>crédit-bail</w:t>
      </w:r>
      <w:r w:rsidR="001C2082" w:rsidRPr="00D04A7C">
        <w:rPr>
          <w:rFonts w:asciiTheme="majorBidi" w:hAnsiTheme="majorBidi" w:cstheme="majorBidi"/>
          <w:b/>
          <w:bCs/>
          <w:sz w:val="24"/>
          <w:szCs w:val="24"/>
          <w:u w:val="single"/>
        </w:rPr>
        <w:t> :</w:t>
      </w:r>
    </w:p>
    <w:p w:rsidR="002A048E" w:rsidRDefault="001C2082" w:rsidP="0041448B">
      <w:pPr>
        <w:pStyle w:val="Paragraphedeliste"/>
        <w:numPr>
          <w:ilvl w:val="0"/>
          <w:numId w:val="8"/>
        </w:numPr>
        <w:spacing w:after="0" w:line="360" w:lineRule="auto"/>
        <w:jc w:val="both"/>
        <w:rPr>
          <w:rFonts w:asciiTheme="majorBidi" w:hAnsiTheme="majorBidi" w:cstheme="majorBidi"/>
          <w:sz w:val="24"/>
          <w:szCs w:val="24"/>
        </w:rPr>
      </w:pPr>
      <w:r w:rsidRPr="00D04A7C">
        <w:rPr>
          <w:rFonts w:asciiTheme="majorBidi" w:hAnsiTheme="majorBidi" w:cstheme="majorBidi"/>
          <w:b/>
          <w:bCs/>
          <w:sz w:val="24"/>
          <w:szCs w:val="24"/>
        </w:rPr>
        <w:t xml:space="preserve">Le </w:t>
      </w:r>
      <w:r w:rsidR="00DC3DD8" w:rsidRPr="00D04A7C">
        <w:rPr>
          <w:rFonts w:asciiTheme="majorBidi" w:hAnsiTheme="majorBidi" w:cstheme="majorBidi"/>
          <w:b/>
          <w:bCs/>
          <w:sz w:val="24"/>
          <w:szCs w:val="24"/>
        </w:rPr>
        <w:t>crédit-bail</w:t>
      </w:r>
      <w:r w:rsidRPr="00D04A7C">
        <w:rPr>
          <w:rFonts w:asciiTheme="majorBidi" w:hAnsiTheme="majorBidi" w:cstheme="majorBidi"/>
          <w:b/>
          <w:bCs/>
          <w:sz w:val="24"/>
          <w:szCs w:val="24"/>
        </w:rPr>
        <w:t xml:space="preserve"> permet d’éviter le contrôle des dépenses d’investissement :</w:t>
      </w:r>
      <w:r w:rsidRPr="00D04A7C">
        <w:rPr>
          <w:rFonts w:asciiTheme="majorBidi" w:hAnsiTheme="majorBidi" w:cstheme="majorBidi"/>
          <w:sz w:val="24"/>
          <w:szCs w:val="24"/>
        </w:rPr>
        <w:t xml:space="preserve"> </w:t>
      </w:r>
      <w:r w:rsidR="00FF1D48">
        <w:rPr>
          <w:rFonts w:asciiTheme="majorBidi" w:hAnsiTheme="majorBidi" w:cstheme="majorBidi"/>
          <w:sz w:val="24"/>
          <w:szCs w:val="24"/>
        </w:rPr>
        <w:t>C</w:t>
      </w:r>
      <w:r w:rsidRPr="00D04A7C">
        <w:rPr>
          <w:rFonts w:asciiTheme="majorBidi" w:hAnsiTheme="majorBidi" w:cstheme="majorBidi"/>
          <w:sz w:val="24"/>
          <w:szCs w:val="24"/>
        </w:rPr>
        <w:t xml:space="preserve">ertains cadres et dirigeants  décident  de recourir au crédit-bail plutôt qu’à l’achat pour obtenir un actif, car les locations étant fréquemment moins contrôlées par les supérieurs hiérarchiques et les auditeurs internes de </w:t>
      </w:r>
      <w:r w:rsidR="00DB3416" w:rsidRPr="00D04A7C">
        <w:rPr>
          <w:rFonts w:asciiTheme="majorBidi" w:hAnsiTheme="majorBidi" w:cstheme="majorBidi"/>
          <w:sz w:val="24"/>
          <w:szCs w:val="24"/>
        </w:rPr>
        <w:t>l’entreprise</w:t>
      </w:r>
      <w:r w:rsidRPr="00D04A7C">
        <w:rPr>
          <w:rFonts w:asciiTheme="majorBidi" w:hAnsiTheme="majorBidi" w:cstheme="majorBidi"/>
          <w:sz w:val="24"/>
          <w:szCs w:val="24"/>
        </w:rPr>
        <w:t xml:space="preserve"> que les dépenses d’investissements. Ainsi, si une entreprise fixe un plafond de </w:t>
      </w:r>
      <w:r w:rsidRPr="00DC3DD8">
        <w:rPr>
          <w:rFonts w:asciiTheme="majorBidi" w:hAnsiTheme="majorBidi" w:cstheme="majorBidi"/>
          <w:sz w:val="24"/>
          <w:szCs w:val="24"/>
        </w:rPr>
        <w:t xml:space="preserve">dépenses </w:t>
      </w:r>
      <w:r w:rsidR="0041448B">
        <w:rPr>
          <w:rFonts w:asciiTheme="majorBidi" w:hAnsiTheme="majorBidi" w:cstheme="majorBidi"/>
          <w:sz w:val="24"/>
          <w:szCs w:val="24"/>
        </w:rPr>
        <w:t>d’investissement</w:t>
      </w:r>
      <w:r w:rsidRPr="00D04A7C">
        <w:rPr>
          <w:rFonts w:asciiTheme="majorBidi" w:hAnsiTheme="majorBidi" w:cstheme="majorBidi"/>
          <w:sz w:val="24"/>
          <w:szCs w:val="24"/>
        </w:rPr>
        <w:t xml:space="preserve"> annuel à un responsable, il se peut </w:t>
      </w:r>
      <w:r w:rsidR="00DB3416">
        <w:rPr>
          <w:rFonts w:asciiTheme="majorBidi" w:hAnsiTheme="majorBidi" w:cstheme="majorBidi"/>
          <w:sz w:val="24"/>
          <w:szCs w:val="24"/>
        </w:rPr>
        <w:t>que l’</w:t>
      </w:r>
      <w:r w:rsidRPr="00D04A7C">
        <w:rPr>
          <w:rFonts w:asciiTheme="majorBidi" w:hAnsiTheme="majorBidi" w:cstheme="majorBidi"/>
          <w:sz w:val="24"/>
          <w:szCs w:val="24"/>
        </w:rPr>
        <w:t xml:space="preserve">achat d’un matériel dépasse ce plafond, mais pas le loyer annuel. De ce fait, en louant au lieu d’acheter, le responsable évitera donc de dépasser le plafond et les nécessaires justifications à donner. </w:t>
      </w:r>
    </w:p>
    <w:p w:rsidR="00A3367B" w:rsidRPr="00EB65A8" w:rsidRDefault="00A3367B" w:rsidP="00A3367B">
      <w:pPr>
        <w:pStyle w:val="Paragraphedeliste"/>
        <w:spacing w:after="0" w:line="360" w:lineRule="auto"/>
        <w:jc w:val="both"/>
        <w:rPr>
          <w:rFonts w:asciiTheme="majorBidi" w:hAnsiTheme="majorBidi" w:cstheme="majorBidi"/>
          <w:sz w:val="24"/>
          <w:szCs w:val="24"/>
        </w:rPr>
      </w:pPr>
    </w:p>
    <w:p w:rsidR="001C2082" w:rsidRDefault="001C2082" w:rsidP="001C3164">
      <w:pPr>
        <w:pStyle w:val="Paragraphedeliste"/>
        <w:numPr>
          <w:ilvl w:val="0"/>
          <w:numId w:val="8"/>
        </w:numPr>
        <w:spacing w:after="0" w:line="360" w:lineRule="auto"/>
        <w:jc w:val="both"/>
        <w:rPr>
          <w:rFonts w:asciiTheme="majorBidi" w:hAnsiTheme="majorBidi" w:cstheme="majorBidi"/>
          <w:sz w:val="24"/>
          <w:szCs w:val="24"/>
        </w:rPr>
      </w:pPr>
      <w:r w:rsidRPr="00D04A7C">
        <w:rPr>
          <w:rFonts w:asciiTheme="majorBidi" w:hAnsiTheme="majorBidi" w:cstheme="majorBidi"/>
          <w:b/>
          <w:bCs/>
          <w:sz w:val="24"/>
          <w:szCs w:val="24"/>
        </w:rPr>
        <w:t>Le crédit-bail permet d’économiser le capital :</w:t>
      </w:r>
      <w:r w:rsidRPr="00D04A7C">
        <w:rPr>
          <w:rFonts w:asciiTheme="majorBidi" w:hAnsiTheme="majorBidi" w:cstheme="majorBidi"/>
          <w:sz w:val="24"/>
          <w:szCs w:val="24"/>
        </w:rPr>
        <w:t xml:space="preserve"> </w:t>
      </w:r>
      <w:r w:rsidR="00FF1D48">
        <w:rPr>
          <w:rFonts w:asciiTheme="majorBidi" w:hAnsiTheme="majorBidi" w:cstheme="majorBidi"/>
          <w:sz w:val="24"/>
          <w:szCs w:val="24"/>
        </w:rPr>
        <w:t>U</w:t>
      </w:r>
      <w:r w:rsidRPr="00D04A7C">
        <w:rPr>
          <w:rFonts w:asciiTheme="majorBidi" w:hAnsiTheme="majorBidi" w:cstheme="majorBidi"/>
          <w:sz w:val="24"/>
          <w:szCs w:val="24"/>
        </w:rPr>
        <w:t>n contrat de crédit-bail autorise un financement à crédit de 100% de la valeur de l’actif, puisque aucun paiement n’est effectué à la signature d</w:t>
      </w:r>
      <w:r w:rsidR="001C3164">
        <w:rPr>
          <w:rFonts w:asciiTheme="majorBidi" w:hAnsiTheme="majorBidi" w:cstheme="majorBidi"/>
          <w:sz w:val="24"/>
          <w:szCs w:val="24"/>
        </w:rPr>
        <w:t>u</w:t>
      </w:r>
      <w:r w:rsidRPr="00D04A7C">
        <w:rPr>
          <w:rFonts w:asciiTheme="majorBidi" w:hAnsiTheme="majorBidi" w:cstheme="majorBidi"/>
          <w:sz w:val="24"/>
          <w:szCs w:val="24"/>
        </w:rPr>
        <w:t xml:space="preserve"> contrat. On entend souvent dire certains directeurs financi</w:t>
      </w:r>
      <w:r w:rsidR="001C3164">
        <w:rPr>
          <w:rFonts w:asciiTheme="majorBidi" w:hAnsiTheme="majorBidi" w:cstheme="majorBidi"/>
          <w:sz w:val="24"/>
          <w:szCs w:val="24"/>
        </w:rPr>
        <w:t xml:space="preserve">ers que le    crédit-bail préserve </w:t>
      </w:r>
      <w:r w:rsidRPr="00D04A7C">
        <w:rPr>
          <w:rFonts w:asciiTheme="majorBidi" w:hAnsiTheme="majorBidi" w:cstheme="majorBidi"/>
          <w:sz w:val="24"/>
          <w:szCs w:val="24"/>
        </w:rPr>
        <w:t xml:space="preserve">donc les capacités d’investissements de l’entreprise. A l’exception </w:t>
      </w:r>
      <w:r w:rsidR="001C3164">
        <w:rPr>
          <w:rFonts w:asciiTheme="majorBidi" w:hAnsiTheme="majorBidi" w:cstheme="majorBidi"/>
          <w:sz w:val="24"/>
          <w:szCs w:val="24"/>
        </w:rPr>
        <w:t xml:space="preserve">des </w:t>
      </w:r>
      <w:r w:rsidRPr="00D04A7C">
        <w:rPr>
          <w:rFonts w:asciiTheme="majorBidi" w:hAnsiTheme="majorBidi" w:cstheme="majorBidi"/>
          <w:sz w:val="24"/>
          <w:szCs w:val="24"/>
        </w:rPr>
        <w:t>entreprises sans accès à l’emprunt, cet argument n’est pas recevable, puisqu’il est possible d’emprunter pour acheter l’actif.</w:t>
      </w:r>
    </w:p>
    <w:p w:rsidR="002A048E" w:rsidRPr="002A048E" w:rsidRDefault="002A048E" w:rsidP="002A048E">
      <w:pPr>
        <w:spacing w:after="0" w:line="360" w:lineRule="auto"/>
        <w:jc w:val="both"/>
        <w:rPr>
          <w:rFonts w:asciiTheme="majorBidi" w:hAnsiTheme="majorBidi" w:cstheme="majorBidi"/>
          <w:sz w:val="24"/>
          <w:szCs w:val="24"/>
        </w:rPr>
      </w:pPr>
    </w:p>
    <w:p w:rsidR="001C2082" w:rsidRDefault="001C2082" w:rsidP="00FF1D48">
      <w:pPr>
        <w:pStyle w:val="Paragraphedeliste"/>
        <w:numPr>
          <w:ilvl w:val="0"/>
          <w:numId w:val="8"/>
        </w:numPr>
        <w:spacing w:after="0" w:line="360" w:lineRule="auto"/>
        <w:jc w:val="both"/>
        <w:rPr>
          <w:rFonts w:asciiTheme="majorBidi" w:hAnsiTheme="majorBidi" w:cstheme="majorBidi"/>
          <w:sz w:val="24"/>
          <w:szCs w:val="24"/>
        </w:rPr>
      </w:pPr>
      <w:r w:rsidRPr="00D04A7C">
        <w:rPr>
          <w:rFonts w:asciiTheme="majorBidi" w:hAnsiTheme="majorBidi" w:cstheme="majorBidi"/>
          <w:b/>
          <w:bCs/>
          <w:sz w:val="24"/>
          <w:szCs w:val="24"/>
        </w:rPr>
        <w:t>Le crédit-bail réduit le taux d’endettement de l’entreprise grâce à un financement hors bilan :</w:t>
      </w:r>
      <w:r w:rsidRPr="00D04A7C">
        <w:rPr>
          <w:rFonts w:asciiTheme="majorBidi" w:hAnsiTheme="majorBidi" w:cstheme="majorBidi"/>
          <w:sz w:val="24"/>
          <w:szCs w:val="24"/>
        </w:rPr>
        <w:t xml:space="preserve"> </w:t>
      </w:r>
      <w:r w:rsidR="00FF1D48">
        <w:rPr>
          <w:rFonts w:asciiTheme="majorBidi" w:hAnsiTheme="majorBidi" w:cstheme="majorBidi"/>
          <w:sz w:val="24"/>
          <w:szCs w:val="24"/>
        </w:rPr>
        <w:t>L</w:t>
      </w:r>
      <w:r w:rsidRPr="00D04A7C">
        <w:rPr>
          <w:rFonts w:asciiTheme="majorBidi" w:hAnsiTheme="majorBidi" w:cstheme="majorBidi"/>
          <w:sz w:val="24"/>
          <w:szCs w:val="24"/>
        </w:rPr>
        <w:t>’argument</w:t>
      </w:r>
      <w:r w:rsidR="000B439D">
        <w:rPr>
          <w:rFonts w:asciiTheme="majorBidi" w:hAnsiTheme="majorBidi" w:cstheme="majorBidi"/>
          <w:sz w:val="24"/>
          <w:szCs w:val="24"/>
        </w:rPr>
        <w:t xml:space="preserve"> le plus dangereux en faveur du </w:t>
      </w:r>
      <w:r w:rsidR="000B439D" w:rsidRPr="00D04A7C">
        <w:rPr>
          <w:rFonts w:asciiTheme="majorBidi" w:hAnsiTheme="majorBidi" w:cstheme="majorBidi"/>
          <w:sz w:val="24"/>
          <w:szCs w:val="24"/>
        </w:rPr>
        <w:t>crédit-bail</w:t>
      </w:r>
      <w:r w:rsidRPr="00D04A7C">
        <w:rPr>
          <w:rFonts w:asciiTheme="majorBidi" w:hAnsiTheme="majorBidi" w:cstheme="majorBidi"/>
          <w:sz w:val="24"/>
          <w:szCs w:val="24"/>
        </w:rPr>
        <w:t xml:space="preserve"> est relatif à ses aspects comptables. Il </w:t>
      </w:r>
      <w:r w:rsidR="000B439D" w:rsidRPr="00D04A7C">
        <w:rPr>
          <w:rFonts w:asciiTheme="majorBidi" w:hAnsiTheme="majorBidi" w:cstheme="majorBidi"/>
          <w:sz w:val="24"/>
          <w:szCs w:val="24"/>
        </w:rPr>
        <w:t>est</w:t>
      </w:r>
      <w:r w:rsidR="007532AA">
        <w:rPr>
          <w:rFonts w:asciiTheme="majorBidi" w:hAnsiTheme="majorBidi" w:cstheme="majorBidi"/>
          <w:sz w:val="24"/>
          <w:szCs w:val="24"/>
        </w:rPr>
        <w:t xml:space="preserve"> en effet possible</w:t>
      </w:r>
      <w:r w:rsidRPr="00D04A7C">
        <w:rPr>
          <w:rFonts w:asciiTheme="majorBidi" w:hAnsiTheme="majorBidi" w:cstheme="majorBidi"/>
          <w:sz w:val="24"/>
          <w:szCs w:val="24"/>
        </w:rPr>
        <w:t xml:space="preserve"> que certains dirigeants peu scrupuleux essaient de dissimuler la réalité de la situation financière de l’entreprise grâce à une utilisation astucieuse des normes comptables. Lors de la négociation du contrat du crédit-bail qui est un contrat de location financement, l’entreprise peut se débrouiller pour qu’il tombe dans la catégorie des contrats de location simple. Ainsi, le matériel faisant l’objet du crédit-bail n’apparaitra pas à l’actif de l’entreprise et aucune dette correspondante ne sera inscrite au passif. Pour autant, tous les engagements du crédit-bail, qu’ils apparaissent ou non au passif, ont les mêmes effets qu’une dette financière sur les risques supportés par les actionnaires. Ce type de comportement peut donc contribuer à donner une fausse image de l’entreprise, puisque son taux d’endettement réel sera supérieur à son taux d’endettement calculé à partir </w:t>
      </w:r>
      <w:r w:rsidRPr="00D04A7C">
        <w:rPr>
          <w:rFonts w:asciiTheme="majorBidi" w:hAnsiTheme="majorBidi" w:cstheme="majorBidi"/>
          <w:sz w:val="24"/>
          <w:szCs w:val="24"/>
        </w:rPr>
        <w:lastRenderedPageBreak/>
        <w:t>du bilan de l’entreprise.</w:t>
      </w:r>
      <w:r w:rsidRPr="00D04A7C">
        <w:rPr>
          <w:rFonts w:asciiTheme="majorBidi" w:hAnsiTheme="majorBidi" w:cstheme="majorBidi"/>
          <w:color w:val="FF0000"/>
          <w:sz w:val="24"/>
          <w:szCs w:val="24"/>
        </w:rPr>
        <w:t xml:space="preserve"> </w:t>
      </w:r>
      <w:r w:rsidRPr="00D04A7C">
        <w:rPr>
          <w:rFonts w:asciiTheme="majorBidi" w:hAnsiTheme="majorBidi" w:cstheme="majorBidi"/>
          <w:sz w:val="24"/>
          <w:szCs w:val="24"/>
        </w:rPr>
        <w:t>Un cas célèbre d’utilisation du crédit-bail à des fins de comptabilité créative est Enron, l’entreprise de courtage en énergie qui a fait faillite en 2001. Cette entreprise avait ainsi utilisé des contrats de crédit</w:t>
      </w:r>
      <w:r w:rsidR="00F15527">
        <w:rPr>
          <w:rFonts w:asciiTheme="majorBidi" w:hAnsiTheme="majorBidi" w:cstheme="majorBidi"/>
          <w:sz w:val="24"/>
          <w:szCs w:val="24"/>
        </w:rPr>
        <w:t>s</w:t>
      </w:r>
      <w:r w:rsidRPr="00D04A7C">
        <w:rPr>
          <w:rFonts w:asciiTheme="majorBidi" w:hAnsiTheme="majorBidi" w:cstheme="majorBidi"/>
          <w:sz w:val="24"/>
          <w:szCs w:val="24"/>
        </w:rPr>
        <w:t>-bail</w:t>
      </w:r>
      <w:r w:rsidR="00F15527">
        <w:rPr>
          <w:rFonts w:asciiTheme="majorBidi" w:hAnsiTheme="majorBidi" w:cstheme="majorBidi"/>
          <w:sz w:val="24"/>
          <w:szCs w:val="24"/>
        </w:rPr>
        <w:t>s</w:t>
      </w:r>
      <w:r w:rsidRPr="00D04A7C">
        <w:rPr>
          <w:rFonts w:asciiTheme="majorBidi" w:hAnsiTheme="majorBidi" w:cstheme="majorBidi"/>
          <w:sz w:val="24"/>
          <w:szCs w:val="24"/>
        </w:rPr>
        <w:t xml:space="preserve"> qualifiés de contrats de location simple pour dissimuler une large partie de sa dette aux yeux des investisseurs.</w:t>
      </w:r>
      <w:r w:rsidRPr="00742E0B">
        <w:rPr>
          <w:rStyle w:val="Appelnotedebasdep"/>
          <w:rFonts w:asciiTheme="majorBidi" w:hAnsiTheme="majorBidi" w:cstheme="majorBidi"/>
          <w:sz w:val="24"/>
          <w:szCs w:val="24"/>
        </w:rPr>
        <w:footnoteReference w:id="63"/>
      </w:r>
      <w:r w:rsidRPr="00D04A7C">
        <w:rPr>
          <w:rFonts w:asciiTheme="majorBidi" w:hAnsiTheme="majorBidi" w:cstheme="majorBidi"/>
          <w:sz w:val="24"/>
          <w:szCs w:val="24"/>
        </w:rPr>
        <w:t xml:space="preserve"> </w:t>
      </w:r>
    </w:p>
    <w:p w:rsidR="002A048E" w:rsidRPr="00D04A7C" w:rsidRDefault="002A048E" w:rsidP="002A048E">
      <w:pPr>
        <w:pStyle w:val="Paragraphedeliste"/>
        <w:spacing w:after="0" w:line="360" w:lineRule="auto"/>
        <w:jc w:val="both"/>
        <w:rPr>
          <w:rFonts w:asciiTheme="majorBidi" w:hAnsiTheme="majorBidi" w:cstheme="majorBidi"/>
          <w:sz w:val="24"/>
          <w:szCs w:val="24"/>
        </w:rPr>
      </w:pPr>
    </w:p>
    <w:p w:rsidR="00D86E00" w:rsidRPr="00D04A7C" w:rsidRDefault="001C2082" w:rsidP="00FF1D48">
      <w:pPr>
        <w:pStyle w:val="Paragraphedeliste"/>
        <w:numPr>
          <w:ilvl w:val="0"/>
          <w:numId w:val="8"/>
        </w:numPr>
        <w:spacing w:after="0" w:line="360" w:lineRule="auto"/>
        <w:jc w:val="both"/>
        <w:rPr>
          <w:rFonts w:asciiTheme="majorBidi" w:hAnsiTheme="majorBidi" w:cstheme="majorBidi"/>
          <w:b/>
          <w:bCs/>
          <w:sz w:val="24"/>
          <w:szCs w:val="24"/>
          <w:u w:val="single"/>
        </w:rPr>
      </w:pPr>
      <w:r w:rsidRPr="00D04A7C">
        <w:rPr>
          <w:rFonts w:asciiTheme="majorBidi" w:hAnsiTheme="majorBidi" w:cstheme="majorBidi"/>
          <w:b/>
          <w:bCs/>
          <w:sz w:val="24"/>
          <w:szCs w:val="24"/>
        </w:rPr>
        <w:t>Le crédit-bail modifie le bénéfice comptable :</w:t>
      </w:r>
      <w:r w:rsidRPr="00D04A7C">
        <w:rPr>
          <w:rFonts w:asciiTheme="majorBidi" w:hAnsiTheme="majorBidi" w:cstheme="majorBidi"/>
          <w:sz w:val="24"/>
          <w:szCs w:val="24"/>
        </w:rPr>
        <w:t xml:space="preserve"> </w:t>
      </w:r>
      <w:r w:rsidR="00FF1D48">
        <w:rPr>
          <w:rFonts w:asciiTheme="majorBidi" w:hAnsiTheme="majorBidi" w:cstheme="majorBidi"/>
          <w:sz w:val="24"/>
          <w:szCs w:val="24"/>
        </w:rPr>
        <w:t>L</w:t>
      </w:r>
      <w:r w:rsidRPr="00D04A7C">
        <w:rPr>
          <w:rFonts w:asciiTheme="majorBidi" w:hAnsiTheme="majorBidi" w:cstheme="majorBidi"/>
          <w:sz w:val="24"/>
          <w:szCs w:val="24"/>
        </w:rPr>
        <w:t xml:space="preserve">e crédit-bail peut artificiellement améliorer la présentation du bilan et du compte de résultat en augmentant le bénéfice net </w:t>
      </w:r>
      <w:r w:rsidR="00A325D9">
        <w:rPr>
          <w:rFonts w:asciiTheme="majorBidi" w:hAnsiTheme="majorBidi" w:cstheme="majorBidi"/>
          <w:sz w:val="24"/>
          <w:szCs w:val="24"/>
        </w:rPr>
        <w:t xml:space="preserve">     </w:t>
      </w:r>
      <w:r w:rsidRPr="00D04A7C">
        <w:rPr>
          <w:rFonts w:asciiTheme="majorBidi" w:hAnsiTheme="majorBidi" w:cstheme="majorBidi"/>
          <w:sz w:val="24"/>
          <w:szCs w:val="24"/>
        </w:rPr>
        <w:t>et en diminuant la valeur nette des actifs ou les deux à la fois. En effet, un crédit-bail est défini comme un financement modifiant le bénéfice comptable de sorte que ses paiements locatifs sont traités comme des charges. Lorsqu’une société achète un actif plutôt que d’emprunter pour le financer, les charges financières et les amortissements sont déduits. Habituellement, les contrats de crédit</w:t>
      </w:r>
      <w:r w:rsidR="00F15527">
        <w:rPr>
          <w:rFonts w:asciiTheme="majorBidi" w:hAnsiTheme="majorBidi" w:cstheme="majorBidi"/>
          <w:sz w:val="24"/>
          <w:szCs w:val="24"/>
        </w:rPr>
        <w:t>s</w:t>
      </w:r>
      <w:r w:rsidRPr="00D04A7C">
        <w:rPr>
          <w:rFonts w:asciiTheme="majorBidi" w:hAnsiTheme="majorBidi" w:cstheme="majorBidi"/>
          <w:sz w:val="24"/>
          <w:szCs w:val="24"/>
        </w:rPr>
        <w:t>-bail</w:t>
      </w:r>
      <w:r w:rsidR="00F15527">
        <w:rPr>
          <w:rFonts w:asciiTheme="majorBidi" w:hAnsiTheme="majorBidi" w:cstheme="majorBidi"/>
          <w:sz w:val="24"/>
          <w:szCs w:val="24"/>
        </w:rPr>
        <w:t>s</w:t>
      </w:r>
      <w:r w:rsidRPr="00D04A7C">
        <w:rPr>
          <w:rFonts w:asciiTheme="majorBidi" w:hAnsiTheme="majorBidi" w:cstheme="majorBidi"/>
          <w:sz w:val="24"/>
          <w:szCs w:val="24"/>
        </w:rPr>
        <w:t xml:space="preserve"> sont conçus de </w:t>
      </w:r>
      <w:r w:rsidR="006F7E26">
        <w:rPr>
          <w:rFonts w:asciiTheme="majorBidi" w:hAnsiTheme="majorBidi" w:cstheme="majorBidi"/>
          <w:sz w:val="24"/>
          <w:szCs w:val="24"/>
        </w:rPr>
        <w:t xml:space="preserve">telle </w:t>
      </w:r>
      <w:r w:rsidRPr="00D04A7C">
        <w:rPr>
          <w:rFonts w:asciiTheme="majorBidi" w:hAnsiTheme="majorBidi" w:cstheme="majorBidi"/>
          <w:sz w:val="24"/>
          <w:szCs w:val="24"/>
        </w:rPr>
        <w:t xml:space="preserve">manière que les versements des premières années soient inférieurs au montant « amortissement plus charges financières » de la solution achat financé par emprunt. Le crédit-bail améliore donc les bénéfices comptables dans les premières années de vie du bien. De plus, le taux de rentabilité comptable peut augmenter très sensiblement parce que la valeur nette comptable des éléments d’actifs est sous-évaluée lorsque le locataire ne fait jamais apparaitre le bien dans le bilan de la société. De ce fait, l’impact du crédit-bail sur le bénéfice comptable ne devrait pas modifier la valeur de la société. Sur des marchés financiers efficients, les investisseurs verront en transparence au-delà des résultats comptables de la société pour établir la vraie valeur des actifs et les dettes engagées pour les financer. </w:t>
      </w:r>
      <w:r>
        <w:rPr>
          <w:rStyle w:val="Appelnotedebasdep"/>
          <w:rFonts w:asciiTheme="majorBidi" w:hAnsiTheme="majorBidi" w:cstheme="majorBidi"/>
          <w:sz w:val="24"/>
          <w:szCs w:val="24"/>
        </w:rPr>
        <w:footnoteReference w:id="64"/>
      </w:r>
    </w:p>
    <w:p w:rsidR="00F54355" w:rsidRPr="00D86E00" w:rsidRDefault="00F54355" w:rsidP="00F54355">
      <w:pPr>
        <w:pStyle w:val="Paragraphedeliste"/>
        <w:spacing w:after="0" w:line="360" w:lineRule="auto"/>
        <w:jc w:val="both"/>
        <w:rPr>
          <w:rFonts w:asciiTheme="majorBidi" w:hAnsiTheme="majorBidi" w:cstheme="majorBidi"/>
          <w:b/>
          <w:bCs/>
          <w:sz w:val="24"/>
          <w:szCs w:val="24"/>
          <w:u w:val="single"/>
        </w:rPr>
      </w:pPr>
    </w:p>
    <w:p w:rsidR="00D86E00" w:rsidRPr="00D86E00" w:rsidRDefault="00381D09" w:rsidP="00F15527">
      <w:pPr>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2</w:t>
      </w:r>
      <w:r w:rsidR="00D04A7C">
        <w:rPr>
          <w:rFonts w:asciiTheme="majorBidi" w:hAnsiTheme="majorBidi" w:cstheme="majorBidi"/>
          <w:b/>
          <w:bCs/>
          <w:sz w:val="24"/>
          <w:szCs w:val="24"/>
          <w:u w:val="single"/>
        </w:rPr>
        <w:t xml:space="preserve">- </w:t>
      </w:r>
      <w:r w:rsidR="00F15527">
        <w:rPr>
          <w:rFonts w:asciiTheme="majorBidi" w:hAnsiTheme="majorBidi" w:cstheme="majorBidi"/>
          <w:b/>
          <w:bCs/>
          <w:sz w:val="24"/>
          <w:szCs w:val="24"/>
          <w:u w:val="single"/>
        </w:rPr>
        <w:t>Le f</w:t>
      </w:r>
      <w:r w:rsidR="00D86E00" w:rsidRPr="00D86E00">
        <w:rPr>
          <w:rFonts w:asciiTheme="majorBidi" w:hAnsiTheme="majorBidi" w:cstheme="majorBidi"/>
          <w:b/>
          <w:bCs/>
          <w:sz w:val="24"/>
          <w:szCs w:val="24"/>
          <w:u w:val="single"/>
        </w:rPr>
        <w:t>inancement des PME par dette</w:t>
      </w:r>
      <w:r w:rsidR="00A87D25">
        <w:rPr>
          <w:rFonts w:asciiTheme="majorBidi" w:hAnsiTheme="majorBidi" w:cstheme="majorBidi"/>
          <w:b/>
          <w:bCs/>
          <w:sz w:val="24"/>
          <w:szCs w:val="24"/>
          <w:u w:val="single"/>
        </w:rPr>
        <w:t>s</w:t>
      </w:r>
      <w:r w:rsidR="00D86E00" w:rsidRPr="00D86E00">
        <w:rPr>
          <w:rFonts w:asciiTheme="majorBidi" w:hAnsiTheme="majorBidi" w:cstheme="majorBidi"/>
          <w:b/>
          <w:bCs/>
          <w:sz w:val="24"/>
          <w:szCs w:val="24"/>
          <w:u w:val="single"/>
        </w:rPr>
        <w:t xml:space="preserve"> à court terme :</w:t>
      </w:r>
    </w:p>
    <w:p w:rsidR="00087721" w:rsidRDefault="00D86E00" w:rsidP="00470157">
      <w:pPr>
        <w:spacing w:after="0" w:line="360" w:lineRule="auto"/>
        <w:jc w:val="both"/>
        <w:rPr>
          <w:rFonts w:asciiTheme="majorBidi" w:hAnsiTheme="majorBidi" w:cstheme="majorBidi"/>
          <w:sz w:val="24"/>
          <w:szCs w:val="24"/>
        </w:rPr>
      </w:pPr>
      <w:r w:rsidRPr="00B55E3C">
        <w:rPr>
          <w:rFonts w:asciiTheme="majorBidi" w:hAnsiTheme="majorBidi" w:cstheme="majorBidi"/>
          <w:sz w:val="24"/>
          <w:szCs w:val="24"/>
        </w:rPr>
        <w:t xml:space="preserve">    L’endettement financier à court terme a pour dessein de permettre à l’entreprise</w:t>
      </w:r>
      <w:r w:rsidR="00B25802">
        <w:rPr>
          <w:rFonts w:asciiTheme="majorBidi" w:hAnsiTheme="majorBidi" w:cstheme="majorBidi"/>
          <w:sz w:val="24"/>
          <w:szCs w:val="24"/>
        </w:rPr>
        <w:t xml:space="preserve"> de financer son exploitation, </w:t>
      </w:r>
      <w:r w:rsidRPr="00B55E3C">
        <w:rPr>
          <w:rFonts w:asciiTheme="majorBidi" w:hAnsiTheme="majorBidi" w:cstheme="majorBidi"/>
          <w:sz w:val="24"/>
          <w:szCs w:val="24"/>
        </w:rPr>
        <w:t>il est en général, inférieur à un an mais il peut aller jusqu’à deux ans pour les</w:t>
      </w:r>
      <w:r w:rsidR="001C18F6">
        <w:rPr>
          <w:rFonts w:asciiTheme="majorBidi" w:hAnsiTheme="majorBidi" w:cstheme="majorBidi"/>
          <w:sz w:val="24"/>
          <w:szCs w:val="24"/>
        </w:rPr>
        <w:t xml:space="preserve"> </w:t>
      </w:r>
      <w:r w:rsidRPr="00B55E3C">
        <w:rPr>
          <w:rFonts w:asciiTheme="majorBidi" w:hAnsiTheme="majorBidi" w:cstheme="majorBidi"/>
          <w:sz w:val="24"/>
          <w:szCs w:val="24"/>
        </w:rPr>
        <w:t>entreprises ayant un cycle d’exploitation long.</w:t>
      </w:r>
      <w:r w:rsidRPr="00B55E3C">
        <w:rPr>
          <w:rStyle w:val="Appelnotedebasdep"/>
          <w:rFonts w:asciiTheme="majorBidi" w:hAnsiTheme="majorBidi" w:cstheme="majorBidi"/>
          <w:sz w:val="24"/>
          <w:szCs w:val="24"/>
        </w:rPr>
        <w:footnoteReference w:id="65"/>
      </w:r>
      <w:r w:rsidRPr="00B55E3C">
        <w:rPr>
          <w:rFonts w:asciiTheme="majorBidi" w:hAnsiTheme="majorBidi" w:cstheme="majorBidi"/>
          <w:sz w:val="24"/>
          <w:szCs w:val="24"/>
        </w:rPr>
        <w:t xml:space="preserve"> Il existe plusieurs formes de financement à court terme regroupées en </w:t>
      </w:r>
      <w:r w:rsidR="00F15527">
        <w:rPr>
          <w:rFonts w:asciiTheme="majorBidi" w:hAnsiTheme="majorBidi" w:cstheme="majorBidi"/>
          <w:sz w:val="24"/>
          <w:szCs w:val="24"/>
        </w:rPr>
        <w:t>deux</w:t>
      </w:r>
      <w:r w:rsidRPr="00B55E3C">
        <w:rPr>
          <w:rFonts w:asciiTheme="majorBidi" w:hAnsiTheme="majorBidi" w:cstheme="majorBidi"/>
          <w:sz w:val="24"/>
          <w:szCs w:val="24"/>
        </w:rPr>
        <w:t xml:space="preserve"> grandes catégories</w:t>
      </w:r>
      <w:r w:rsidR="00470157">
        <w:rPr>
          <w:rFonts w:asciiTheme="majorBidi" w:hAnsiTheme="majorBidi" w:cstheme="majorBidi"/>
          <w:sz w:val="24"/>
          <w:szCs w:val="24"/>
        </w:rPr>
        <w:t xml:space="preserve"> </w:t>
      </w:r>
      <w:r w:rsidRPr="00B55E3C">
        <w:rPr>
          <w:rFonts w:asciiTheme="majorBidi" w:hAnsiTheme="majorBidi" w:cstheme="majorBidi"/>
          <w:sz w:val="24"/>
          <w:szCs w:val="24"/>
        </w:rPr>
        <w:t>:</w:t>
      </w:r>
    </w:p>
    <w:p w:rsidR="00EB65A8" w:rsidRDefault="00EB65A8" w:rsidP="00087721">
      <w:pPr>
        <w:spacing w:after="0" w:line="360" w:lineRule="auto"/>
        <w:jc w:val="both"/>
        <w:rPr>
          <w:rFonts w:asciiTheme="majorBidi" w:hAnsiTheme="majorBidi" w:cstheme="majorBidi"/>
          <w:sz w:val="24"/>
          <w:szCs w:val="24"/>
        </w:rPr>
      </w:pPr>
    </w:p>
    <w:p w:rsidR="00D86E00" w:rsidRPr="00F11033" w:rsidRDefault="00F11033" w:rsidP="00180CF5">
      <w:pPr>
        <w:spacing w:after="0" w:line="360" w:lineRule="auto"/>
        <w:jc w:val="both"/>
        <w:rPr>
          <w:rFonts w:asciiTheme="majorBidi" w:hAnsiTheme="majorBidi" w:cstheme="majorBidi"/>
          <w:b/>
          <w:bCs/>
          <w:sz w:val="24"/>
          <w:szCs w:val="24"/>
          <w:u w:val="single"/>
        </w:rPr>
      </w:pPr>
      <w:r w:rsidRPr="00F11033">
        <w:rPr>
          <w:rFonts w:asciiTheme="majorBidi" w:hAnsiTheme="majorBidi" w:cstheme="majorBidi"/>
          <w:b/>
          <w:bCs/>
          <w:sz w:val="24"/>
          <w:szCs w:val="24"/>
          <w:u w:val="single"/>
        </w:rPr>
        <w:t xml:space="preserve">2-1- </w:t>
      </w:r>
      <w:r w:rsidR="00D86E00" w:rsidRPr="00F11033">
        <w:rPr>
          <w:rFonts w:asciiTheme="majorBidi" w:hAnsiTheme="majorBidi" w:cstheme="majorBidi"/>
          <w:b/>
          <w:bCs/>
          <w:sz w:val="24"/>
          <w:szCs w:val="24"/>
          <w:u w:val="single"/>
        </w:rPr>
        <w:t xml:space="preserve">Le financement </w:t>
      </w:r>
      <w:r w:rsidR="00180CF5" w:rsidRPr="00F11033">
        <w:rPr>
          <w:rFonts w:asciiTheme="majorBidi" w:hAnsiTheme="majorBidi" w:cstheme="majorBidi"/>
          <w:b/>
          <w:bCs/>
          <w:sz w:val="24"/>
          <w:szCs w:val="24"/>
          <w:u w:val="single"/>
        </w:rPr>
        <w:t>des besoins de trésorerie :</w:t>
      </w:r>
    </w:p>
    <w:p w:rsidR="00D86E00" w:rsidRDefault="00F11033" w:rsidP="00CA207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Le</w:t>
      </w:r>
      <w:r w:rsidR="00D86E00" w:rsidRPr="00B55E3C">
        <w:rPr>
          <w:rFonts w:asciiTheme="majorBidi" w:hAnsiTheme="majorBidi" w:cstheme="majorBidi"/>
          <w:sz w:val="24"/>
          <w:szCs w:val="24"/>
        </w:rPr>
        <w:t xml:space="preserve"> </w:t>
      </w:r>
      <w:r w:rsidR="000B3423">
        <w:rPr>
          <w:rFonts w:asciiTheme="majorBidi" w:hAnsiTheme="majorBidi" w:cstheme="majorBidi"/>
          <w:sz w:val="24"/>
          <w:szCs w:val="24"/>
        </w:rPr>
        <w:t>financement des besoins de trésorerie</w:t>
      </w:r>
      <w:r w:rsidR="00D86E00" w:rsidRPr="00B55E3C">
        <w:rPr>
          <w:rFonts w:asciiTheme="majorBidi" w:hAnsiTheme="majorBidi" w:cstheme="majorBidi"/>
          <w:sz w:val="24"/>
          <w:szCs w:val="24"/>
        </w:rPr>
        <w:t xml:space="preserve"> </w:t>
      </w:r>
      <w:r w:rsidR="008A2DFF" w:rsidRPr="00B55E3C">
        <w:rPr>
          <w:rFonts w:asciiTheme="majorBidi" w:hAnsiTheme="majorBidi" w:cstheme="majorBidi"/>
          <w:sz w:val="24"/>
          <w:szCs w:val="24"/>
        </w:rPr>
        <w:t>constitue</w:t>
      </w:r>
      <w:r w:rsidR="00D86E00" w:rsidRPr="00B55E3C">
        <w:rPr>
          <w:rFonts w:asciiTheme="majorBidi" w:hAnsiTheme="majorBidi" w:cstheme="majorBidi"/>
          <w:sz w:val="24"/>
          <w:szCs w:val="24"/>
        </w:rPr>
        <w:t xml:space="preserve"> la principale source de financement </w:t>
      </w:r>
      <w:r w:rsidR="008A2DFF">
        <w:rPr>
          <w:rFonts w:asciiTheme="majorBidi" w:hAnsiTheme="majorBidi" w:cstheme="majorBidi"/>
          <w:sz w:val="24"/>
          <w:szCs w:val="24"/>
        </w:rPr>
        <w:t>à court terme des entreprises, c</w:t>
      </w:r>
      <w:r w:rsidR="00D86E00" w:rsidRPr="00B55E3C">
        <w:rPr>
          <w:rFonts w:asciiTheme="majorBidi" w:hAnsiTheme="majorBidi" w:cstheme="majorBidi"/>
          <w:sz w:val="24"/>
          <w:szCs w:val="24"/>
        </w:rPr>
        <w:t xml:space="preserve">’est même la seule disponible pour la plupart des </w:t>
      </w:r>
      <w:r w:rsidR="0020688A">
        <w:rPr>
          <w:rFonts w:asciiTheme="majorBidi" w:hAnsiTheme="majorBidi" w:cstheme="majorBidi"/>
          <w:sz w:val="24"/>
          <w:szCs w:val="24"/>
        </w:rPr>
        <w:t>PME</w:t>
      </w:r>
      <w:r w:rsidR="00D86E00" w:rsidRPr="00B55E3C">
        <w:rPr>
          <w:rFonts w:asciiTheme="majorBidi" w:hAnsiTheme="majorBidi" w:cstheme="majorBidi"/>
          <w:sz w:val="24"/>
          <w:szCs w:val="24"/>
        </w:rPr>
        <w:t xml:space="preserve">. Ces crédits sont </w:t>
      </w:r>
      <w:r w:rsidR="00D86E00" w:rsidRPr="00B55E3C">
        <w:rPr>
          <w:rFonts w:asciiTheme="majorBidi" w:hAnsiTheme="majorBidi" w:cstheme="majorBidi"/>
          <w:sz w:val="24"/>
          <w:szCs w:val="24"/>
        </w:rPr>
        <w:lastRenderedPageBreak/>
        <w:t>fréquemment qualifiés de crédit</w:t>
      </w:r>
      <w:r w:rsidR="008A2DFF">
        <w:rPr>
          <w:rFonts w:asciiTheme="majorBidi" w:hAnsiTheme="majorBidi" w:cstheme="majorBidi"/>
          <w:sz w:val="24"/>
          <w:szCs w:val="24"/>
        </w:rPr>
        <w:t>s</w:t>
      </w:r>
      <w:r w:rsidR="00D86E00" w:rsidRPr="00B55E3C">
        <w:rPr>
          <w:rFonts w:asciiTheme="majorBidi" w:hAnsiTheme="majorBidi" w:cstheme="majorBidi"/>
          <w:sz w:val="24"/>
          <w:szCs w:val="24"/>
        </w:rPr>
        <w:t xml:space="preserve"> courants, d’exploitation ou de fonctionnement</w:t>
      </w:r>
      <w:r w:rsidR="008A2DFF">
        <w:rPr>
          <w:rFonts w:asciiTheme="majorBidi" w:hAnsiTheme="majorBidi" w:cstheme="majorBidi"/>
          <w:sz w:val="24"/>
          <w:szCs w:val="24"/>
        </w:rPr>
        <w:t xml:space="preserve"> et </w:t>
      </w:r>
      <w:r w:rsidR="00CA2079">
        <w:rPr>
          <w:rFonts w:asciiTheme="majorBidi" w:hAnsiTheme="majorBidi" w:cstheme="majorBidi"/>
          <w:sz w:val="24"/>
          <w:szCs w:val="24"/>
        </w:rPr>
        <w:t>se présentent sous les</w:t>
      </w:r>
      <w:r w:rsidR="008A2DFF">
        <w:rPr>
          <w:rFonts w:asciiTheme="majorBidi" w:hAnsiTheme="majorBidi" w:cstheme="majorBidi"/>
          <w:sz w:val="24"/>
          <w:szCs w:val="24"/>
        </w:rPr>
        <w:t xml:space="preserve"> formes suivantes :</w:t>
      </w:r>
    </w:p>
    <w:p w:rsidR="00F54355" w:rsidRPr="00B55E3C" w:rsidRDefault="00F54355" w:rsidP="008D5BB0">
      <w:pPr>
        <w:spacing w:after="0" w:line="360" w:lineRule="auto"/>
        <w:jc w:val="both"/>
        <w:rPr>
          <w:rFonts w:asciiTheme="majorBidi" w:hAnsiTheme="majorBidi" w:cstheme="majorBidi"/>
          <w:sz w:val="24"/>
          <w:szCs w:val="24"/>
        </w:rPr>
      </w:pPr>
    </w:p>
    <w:p w:rsidR="00F11033" w:rsidRDefault="00F11033" w:rsidP="00F11033">
      <w:pPr>
        <w:spacing w:after="0" w:line="360" w:lineRule="auto"/>
        <w:jc w:val="both"/>
        <w:rPr>
          <w:rFonts w:asciiTheme="majorBidi" w:hAnsiTheme="majorBidi" w:cstheme="majorBidi"/>
          <w:sz w:val="24"/>
          <w:szCs w:val="24"/>
        </w:rPr>
      </w:pPr>
      <w:r w:rsidRPr="00F11033">
        <w:rPr>
          <w:rFonts w:asciiTheme="majorBidi" w:hAnsiTheme="majorBidi" w:cstheme="majorBidi"/>
          <w:b/>
          <w:bCs/>
          <w:sz w:val="24"/>
          <w:szCs w:val="24"/>
          <w:u w:val="single"/>
        </w:rPr>
        <w:t>2-1-</w:t>
      </w:r>
      <w:r>
        <w:rPr>
          <w:rFonts w:asciiTheme="majorBidi" w:hAnsiTheme="majorBidi" w:cstheme="majorBidi"/>
          <w:b/>
          <w:bCs/>
          <w:sz w:val="24"/>
          <w:szCs w:val="24"/>
          <w:u w:val="single"/>
        </w:rPr>
        <w:t xml:space="preserve">1- </w:t>
      </w:r>
      <w:r w:rsidR="00D86E00" w:rsidRPr="00F11033">
        <w:rPr>
          <w:rFonts w:asciiTheme="majorBidi" w:hAnsiTheme="majorBidi" w:cstheme="majorBidi"/>
          <w:b/>
          <w:bCs/>
          <w:sz w:val="24"/>
          <w:szCs w:val="24"/>
          <w:u w:val="single"/>
        </w:rPr>
        <w:t>Le découvert  bancaire :</w:t>
      </w:r>
      <w:r w:rsidR="00BA00B9" w:rsidRPr="00F11033">
        <w:rPr>
          <w:rFonts w:asciiTheme="majorBidi" w:hAnsiTheme="majorBidi" w:cstheme="majorBidi"/>
          <w:sz w:val="24"/>
          <w:szCs w:val="24"/>
        </w:rPr>
        <w:t xml:space="preserve"> </w:t>
      </w:r>
    </w:p>
    <w:p w:rsidR="00D86E00" w:rsidRPr="00F11033" w:rsidRDefault="00F11033" w:rsidP="00470157">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L</w:t>
      </w:r>
      <w:r w:rsidR="00D86E00" w:rsidRPr="00F11033">
        <w:rPr>
          <w:rFonts w:asciiTheme="majorBidi" w:hAnsiTheme="majorBidi" w:cstheme="majorBidi"/>
          <w:sz w:val="24"/>
          <w:szCs w:val="24"/>
        </w:rPr>
        <w:t xml:space="preserve">e découvert bancaire est un moyen de pallier un besoin de trésorerie d’une entreprise à court terme et de négocier avec sa banque une autorisation du découvert, à savoir l’autorisation de présenter un solde de compte courant débiteur pendant une période donnée (en général limitée </w:t>
      </w:r>
      <w:r w:rsidR="00A325D9">
        <w:rPr>
          <w:rFonts w:asciiTheme="majorBidi" w:hAnsiTheme="majorBidi" w:cstheme="majorBidi"/>
          <w:sz w:val="24"/>
          <w:szCs w:val="24"/>
        </w:rPr>
        <w:t xml:space="preserve">        </w:t>
      </w:r>
      <w:r w:rsidR="00470157">
        <w:rPr>
          <w:rFonts w:asciiTheme="majorBidi" w:hAnsiTheme="majorBidi" w:cstheme="majorBidi"/>
          <w:sz w:val="24"/>
          <w:szCs w:val="24"/>
        </w:rPr>
        <w:t xml:space="preserve">de </w:t>
      </w:r>
      <w:r w:rsidR="00D86E00" w:rsidRPr="00F11033">
        <w:rPr>
          <w:rFonts w:asciiTheme="majorBidi" w:hAnsiTheme="majorBidi" w:cstheme="majorBidi"/>
          <w:sz w:val="24"/>
          <w:szCs w:val="24"/>
        </w:rPr>
        <w:t>quelques semaines</w:t>
      </w:r>
      <w:r w:rsidR="00470157">
        <w:rPr>
          <w:rFonts w:asciiTheme="majorBidi" w:hAnsiTheme="majorBidi" w:cstheme="majorBidi"/>
          <w:sz w:val="24"/>
          <w:szCs w:val="24"/>
        </w:rPr>
        <w:t xml:space="preserve"> à</w:t>
      </w:r>
      <w:r w:rsidR="00D86E00" w:rsidRPr="00F11033">
        <w:rPr>
          <w:rFonts w:asciiTheme="majorBidi" w:hAnsiTheme="majorBidi" w:cstheme="majorBidi"/>
          <w:sz w:val="24"/>
          <w:szCs w:val="24"/>
        </w:rPr>
        <w:t xml:space="preserve"> quelques mois au maximum). Evidemment, le recours au découvert bancaire est coûteux (taux d’intérêt élevé auquel s’ajoute une commission de plus fort découvert), ce qui devrait conduire les entreprises à éviter autant que </w:t>
      </w:r>
      <w:r w:rsidR="007D1729">
        <w:rPr>
          <w:rFonts w:asciiTheme="majorBidi" w:hAnsiTheme="majorBidi" w:cstheme="majorBidi"/>
          <w:sz w:val="24"/>
          <w:szCs w:val="24"/>
        </w:rPr>
        <w:t>possible</w:t>
      </w:r>
      <w:r w:rsidR="00D86E00" w:rsidRPr="00F11033">
        <w:rPr>
          <w:rFonts w:asciiTheme="majorBidi" w:hAnsiTheme="majorBidi" w:cstheme="majorBidi"/>
          <w:sz w:val="24"/>
          <w:szCs w:val="24"/>
        </w:rPr>
        <w:t xml:space="preserve"> de recourir à cet instrument pour privilégier les autres sources de fonds à court terme. Toutefois, le fait que l’entreprise ne paie </w:t>
      </w:r>
      <w:r w:rsidR="0063766D">
        <w:rPr>
          <w:rFonts w:asciiTheme="majorBidi" w:hAnsiTheme="majorBidi" w:cstheme="majorBidi"/>
          <w:sz w:val="24"/>
          <w:szCs w:val="24"/>
        </w:rPr>
        <w:t xml:space="preserve">pas </w:t>
      </w:r>
      <w:r w:rsidR="00D86E00" w:rsidRPr="00F11033">
        <w:rPr>
          <w:rFonts w:asciiTheme="majorBidi" w:hAnsiTheme="majorBidi" w:cstheme="majorBidi"/>
          <w:sz w:val="24"/>
          <w:szCs w:val="24"/>
        </w:rPr>
        <w:t>d’intérêts qu’en fonction de l’utilisation réelle du découvert et la simplicité du mécanisme peuvent rendre cette source de financement attractive, notamment pour les petites entreprises, qui ne disposent pas systématiquement d’un directeur financier pour étudier le coût des alternatives.</w:t>
      </w:r>
    </w:p>
    <w:p w:rsidR="00BA00B9" w:rsidRDefault="00BA00B9" w:rsidP="008D5BB0">
      <w:pPr>
        <w:spacing w:after="0" w:line="360" w:lineRule="auto"/>
        <w:jc w:val="both"/>
        <w:rPr>
          <w:rFonts w:asciiTheme="majorBidi" w:hAnsiTheme="majorBidi" w:cstheme="majorBidi"/>
          <w:sz w:val="24"/>
          <w:szCs w:val="24"/>
        </w:rPr>
      </w:pPr>
    </w:p>
    <w:p w:rsidR="00F11033" w:rsidRDefault="00F11033" w:rsidP="00F11033">
      <w:pPr>
        <w:spacing w:after="0" w:line="360" w:lineRule="auto"/>
        <w:jc w:val="both"/>
        <w:rPr>
          <w:rFonts w:asciiTheme="majorBidi" w:hAnsiTheme="majorBidi" w:cstheme="majorBidi"/>
          <w:sz w:val="24"/>
          <w:szCs w:val="24"/>
        </w:rPr>
      </w:pPr>
      <w:r w:rsidRPr="00F11033">
        <w:rPr>
          <w:rFonts w:asciiTheme="majorBidi" w:hAnsiTheme="majorBidi" w:cstheme="majorBidi"/>
          <w:b/>
          <w:bCs/>
          <w:sz w:val="24"/>
          <w:szCs w:val="24"/>
          <w:u w:val="single"/>
        </w:rPr>
        <w:t>2-1-</w:t>
      </w:r>
      <w:r>
        <w:rPr>
          <w:rFonts w:asciiTheme="majorBidi" w:hAnsiTheme="majorBidi" w:cstheme="majorBidi"/>
          <w:b/>
          <w:bCs/>
          <w:sz w:val="24"/>
          <w:szCs w:val="24"/>
          <w:u w:val="single"/>
        </w:rPr>
        <w:t xml:space="preserve">2- </w:t>
      </w:r>
      <w:r w:rsidR="00D86E00" w:rsidRPr="00F11033">
        <w:rPr>
          <w:rFonts w:asciiTheme="majorBidi" w:hAnsiTheme="majorBidi" w:cstheme="majorBidi"/>
          <w:b/>
          <w:bCs/>
          <w:sz w:val="24"/>
          <w:szCs w:val="24"/>
          <w:u w:val="single"/>
        </w:rPr>
        <w:t>La facilité de caisse :</w:t>
      </w:r>
      <w:r w:rsidR="00BA00B9" w:rsidRPr="00F11033">
        <w:rPr>
          <w:rFonts w:asciiTheme="majorBidi" w:hAnsiTheme="majorBidi" w:cstheme="majorBidi"/>
          <w:sz w:val="24"/>
          <w:szCs w:val="24"/>
        </w:rPr>
        <w:t xml:space="preserve"> </w:t>
      </w:r>
    </w:p>
    <w:p w:rsidR="00D86E00" w:rsidRPr="00F11033" w:rsidRDefault="00F11033" w:rsidP="00F11033">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T</w:t>
      </w:r>
      <w:r w:rsidR="00D86E00" w:rsidRPr="00F11033">
        <w:rPr>
          <w:rFonts w:asciiTheme="majorBidi" w:hAnsiTheme="majorBidi" w:cstheme="majorBidi"/>
          <w:sz w:val="24"/>
          <w:szCs w:val="24"/>
        </w:rPr>
        <w:t>rès proche du découvert</w:t>
      </w:r>
      <w:r>
        <w:rPr>
          <w:rFonts w:asciiTheme="majorBidi" w:hAnsiTheme="majorBidi" w:cstheme="majorBidi"/>
          <w:sz w:val="24"/>
          <w:szCs w:val="24"/>
        </w:rPr>
        <w:t xml:space="preserve"> bancaire</w:t>
      </w:r>
      <w:r w:rsidR="00D86E00" w:rsidRPr="00F11033">
        <w:rPr>
          <w:rFonts w:asciiTheme="majorBidi" w:hAnsiTheme="majorBidi" w:cstheme="majorBidi"/>
          <w:sz w:val="24"/>
          <w:szCs w:val="24"/>
        </w:rPr>
        <w:t xml:space="preserve"> dans son principe, la facilité de caisse est l’autorisation donnée à une entreprise par sa banque de présenter un solde de son compte courant négatif pendant une durée très courte (quelques jours).</w:t>
      </w:r>
      <w:r w:rsidR="00D86E00" w:rsidRPr="001F1336">
        <w:rPr>
          <w:rStyle w:val="Appelnotedebasdep"/>
          <w:rFonts w:asciiTheme="majorBidi" w:hAnsiTheme="majorBidi" w:cstheme="majorBidi"/>
          <w:sz w:val="24"/>
          <w:szCs w:val="24"/>
        </w:rPr>
        <w:footnoteReference w:id="66"/>
      </w:r>
      <w:r w:rsidR="00D86E00" w:rsidRPr="00F11033">
        <w:rPr>
          <w:rFonts w:asciiTheme="majorBidi" w:hAnsiTheme="majorBidi" w:cstheme="majorBidi"/>
          <w:sz w:val="24"/>
          <w:szCs w:val="24"/>
        </w:rPr>
        <w:t xml:space="preserve"> Les facilités de caisse dont la durée est très ponctuelle, sont accordées pour des besoins qui apparaissent périodiquement (par exemple, tous les mois) lorsque l’entreprise doit faire face à des sorties de trésorerie importantes et récurrentes (paiement des salaires, de la taxe sur la valeur ajoutée (la TVA) ou des fournisseurs à  des dates régulières).</w:t>
      </w:r>
      <w:r w:rsidR="00D86E00" w:rsidRPr="001F1336">
        <w:rPr>
          <w:rStyle w:val="Appelnotedebasdep"/>
          <w:rFonts w:asciiTheme="majorBidi" w:hAnsiTheme="majorBidi" w:cstheme="majorBidi"/>
          <w:sz w:val="24"/>
          <w:szCs w:val="24"/>
        </w:rPr>
        <w:footnoteReference w:id="67"/>
      </w:r>
    </w:p>
    <w:p w:rsidR="00BA00B9" w:rsidRDefault="00BA00B9" w:rsidP="008D5BB0">
      <w:pPr>
        <w:spacing w:after="0" w:line="360" w:lineRule="auto"/>
        <w:jc w:val="both"/>
        <w:rPr>
          <w:rFonts w:asciiTheme="majorBidi" w:hAnsiTheme="majorBidi" w:cstheme="majorBidi"/>
          <w:sz w:val="24"/>
          <w:szCs w:val="24"/>
        </w:rPr>
      </w:pPr>
    </w:p>
    <w:p w:rsidR="00055EE2" w:rsidRDefault="00F11033" w:rsidP="00055EE2">
      <w:pPr>
        <w:spacing w:after="0" w:line="360" w:lineRule="auto"/>
        <w:jc w:val="both"/>
        <w:rPr>
          <w:rFonts w:asciiTheme="majorBidi" w:hAnsiTheme="majorBidi" w:cstheme="majorBidi"/>
          <w:b/>
          <w:bCs/>
          <w:sz w:val="24"/>
          <w:szCs w:val="24"/>
        </w:rPr>
      </w:pPr>
      <w:r w:rsidRPr="00F11033">
        <w:rPr>
          <w:rFonts w:asciiTheme="majorBidi" w:hAnsiTheme="majorBidi" w:cstheme="majorBidi"/>
          <w:b/>
          <w:bCs/>
          <w:sz w:val="24"/>
          <w:szCs w:val="24"/>
          <w:u w:val="single"/>
        </w:rPr>
        <w:t>2-1-</w:t>
      </w:r>
      <w:r>
        <w:rPr>
          <w:rFonts w:asciiTheme="majorBidi" w:hAnsiTheme="majorBidi" w:cstheme="majorBidi"/>
          <w:b/>
          <w:bCs/>
          <w:sz w:val="24"/>
          <w:szCs w:val="24"/>
          <w:u w:val="single"/>
        </w:rPr>
        <w:t xml:space="preserve">3- </w:t>
      </w:r>
      <w:r w:rsidR="00D86E00" w:rsidRPr="00F11033">
        <w:rPr>
          <w:rFonts w:asciiTheme="majorBidi" w:hAnsiTheme="majorBidi" w:cstheme="majorBidi"/>
          <w:b/>
          <w:bCs/>
          <w:sz w:val="24"/>
          <w:szCs w:val="24"/>
          <w:u w:val="single"/>
        </w:rPr>
        <w:t>Le crédit spot ou de courrier :</w:t>
      </w:r>
      <w:r w:rsidR="00BA00B9" w:rsidRPr="00F11033">
        <w:rPr>
          <w:rFonts w:asciiTheme="majorBidi" w:hAnsiTheme="majorBidi" w:cstheme="majorBidi"/>
          <w:b/>
          <w:bCs/>
          <w:sz w:val="24"/>
          <w:szCs w:val="24"/>
        </w:rPr>
        <w:t xml:space="preserve"> </w:t>
      </w:r>
    </w:p>
    <w:p w:rsidR="00F54355" w:rsidRDefault="00055EE2" w:rsidP="0063766D">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55EE2">
        <w:rPr>
          <w:rFonts w:asciiTheme="majorBidi" w:hAnsiTheme="majorBidi" w:cstheme="majorBidi"/>
          <w:sz w:val="24"/>
          <w:szCs w:val="24"/>
        </w:rPr>
        <w:t xml:space="preserve">Le crédit spot </w:t>
      </w:r>
      <w:r w:rsidR="00D86E00" w:rsidRPr="00055EE2">
        <w:rPr>
          <w:rFonts w:asciiTheme="majorBidi" w:hAnsiTheme="majorBidi" w:cstheme="majorBidi"/>
          <w:sz w:val="24"/>
          <w:szCs w:val="24"/>
        </w:rPr>
        <w:t>est</w:t>
      </w:r>
      <w:r w:rsidR="00D86E00" w:rsidRPr="00F11033">
        <w:rPr>
          <w:rFonts w:asciiTheme="majorBidi" w:hAnsiTheme="majorBidi" w:cstheme="majorBidi"/>
          <w:sz w:val="24"/>
          <w:szCs w:val="24"/>
        </w:rPr>
        <w:t xml:space="preserve"> une avance de trésorerie d’une durée comprise entre un et 12 mois, consentie par une banque à une entreprise. Le plus souvent, ce crédit donne lieu à un remboursement unique, à échéance, des intérêts et du principal. Ces crédits sont à taux d’intérêt fixe ou variable</w:t>
      </w:r>
      <w:r w:rsidR="0063766D">
        <w:rPr>
          <w:rFonts w:asciiTheme="majorBidi" w:hAnsiTheme="majorBidi" w:cstheme="majorBidi"/>
          <w:sz w:val="24"/>
          <w:szCs w:val="24"/>
        </w:rPr>
        <w:t xml:space="preserve"> de sorte que si</w:t>
      </w:r>
      <w:r w:rsidR="00D86E00" w:rsidRPr="00F11033">
        <w:rPr>
          <w:rFonts w:asciiTheme="majorBidi" w:hAnsiTheme="majorBidi" w:cstheme="majorBidi"/>
          <w:sz w:val="24"/>
          <w:szCs w:val="24"/>
        </w:rPr>
        <w:t xml:space="preserve"> le taux d’intérêt est variable, le contrat de prêt spécifie un taux de référence qui servira à indexer le taux du crédit. Ce taux de référence est généralement représenté par le taux d’intérêt offert par les obligations </w:t>
      </w:r>
      <w:r w:rsidR="0063766D">
        <w:rPr>
          <w:rFonts w:asciiTheme="majorBidi" w:hAnsiTheme="majorBidi" w:cstheme="majorBidi"/>
          <w:sz w:val="24"/>
          <w:szCs w:val="24"/>
        </w:rPr>
        <w:t>de l’</w:t>
      </w:r>
      <w:r w:rsidR="00D86E00" w:rsidRPr="00F11033">
        <w:rPr>
          <w:rFonts w:asciiTheme="majorBidi" w:hAnsiTheme="majorBidi" w:cstheme="majorBidi"/>
          <w:sz w:val="24"/>
          <w:szCs w:val="24"/>
        </w:rPr>
        <w:t>état.</w:t>
      </w:r>
    </w:p>
    <w:p w:rsidR="00F36222" w:rsidRDefault="00F36222" w:rsidP="00055EE2">
      <w:pPr>
        <w:spacing w:after="0" w:line="360" w:lineRule="auto"/>
        <w:jc w:val="both"/>
        <w:rPr>
          <w:rFonts w:asciiTheme="majorBidi" w:hAnsiTheme="majorBidi" w:cstheme="majorBidi"/>
          <w:b/>
          <w:bCs/>
          <w:sz w:val="24"/>
          <w:szCs w:val="24"/>
        </w:rPr>
      </w:pPr>
    </w:p>
    <w:p w:rsidR="0063766D" w:rsidRDefault="0063766D" w:rsidP="00055EE2">
      <w:pPr>
        <w:spacing w:after="0" w:line="360" w:lineRule="auto"/>
        <w:jc w:val="both"/>
        <w:rPr>
          <w:rFonts w:asciiTheme="majorBidi" w:hAnsiTheme="majorBidi" w:cstheme="majorBidi"/>
          <w:b/>
          <w:bCs/>
          <w:sz w:val="24"/>
          <w:szCs w:val="24"/>
        </w:rPr>
      </w:pPr>
    </w:p>
    <w:p w:rsidR="0063766D" w:rsidRPr="00055EE2" w:rsidRDefault="0063766D" w:rsidP="00055EE2">
      <w:pPr>
        <w:spacing w:after="0" w:line="360" w:lineRule="auto"/>
        <w:jc w:val="both"/>
        <w:rPr>
          <w:rFonts w:asciiTheme="majorBidi" w:hAnsiTheme="majorBidi" w:cstheme="majorBidi"/>
          <w:b/>
          <w:bCs/>
          <w:sz w:val="24"/>
          <w:szCs w:val="24"/>
        </w:rPr>
      </w:pPr>
    </w:p>
    <w:p w:rsidR="00055EE2" w:rsidRDefault="00055EE2" w:rsidP="00055EE2">
      <w:pPr>
        <w:spacing w:after="0" w:line="360" w:lineRule="auto"/>
        <w:jc w:val="both"/>
        <w:rPr>
          <w:rFonts w:asciiTheme="majorBidi" w:hAnsiTheme="majorBidi" w:cstheme="majorBidi"/>
          <w:sz w:val="24"/>
          <w:szCs w:val="24"/>
        </w:rPr>
      </w:pPr>
      <w:r w:rsidRPr="00F11033">
        <w:rPr>
          <w:rFonts w:asciiTheme="majorBidi" w:hAnsiTheme="majorBidi" w:cstheme="majorBidi"/>
          <w:b/>
          <w:bCs/>
          <w:sz w:val="24"/>
          <w:szCs w:val="24"/>
          <w:u w:val="single"/>
        </w:rPr>
        <w:lastRenderedPageBreak/>
        <w:t>2-1-</w:t>
      </w:r>
      <w:r>
        <w:rPr>
          <w:rFonts w:asciiTheme="majorBidi" w:hAnsiTheme="majorBidi" w:cstheme="majorBidi"/>
          <w:b/>
          <w:bCs/>
          <w:sz w:val="24"/>
          <w:szCs w:val="24"/>
          <w:u w:val="single"/>
        </w:rPr>
        <w:t xml:space="preserve">4- </w:t>
      </w:r>
      <w:r w:rsidR="00D86E00" w:rsidRPr="00055EE2">
        <w:rPr>
          <w:rFonts w:asciiTheme="majorBidi" w:hAnsiTheme="majorBidi" w:cstheme="majorBidi"/>
          <w:b/>
          <w:bCs/>
          <w:sz w:val="24"/>
          <w:szCs w:val="24"/>
          <w:u w:val="single"/>
        </w:rPr>
        <w:t>La ligne de crédit à court terme :</w:t>
      </w:r>
      <w:r w:rsidR="00BA00B9" w:rsidRPr="00055EE2">
        <w:rPr>
          <w:rFonts w:asciiTheme="majorBidi" w:hAnsiTheme="majorBidi" w:cstheme="majorBidi"/>
          <w:sz w:val="24"/>
          <w:szCs w:val="24"/>
        </w:rPr>
        <w:t xml:space="preserve"> </w:t>
      </w:r>
    </w:p>
    <w:p w:rsidR="00D86E00" w:rsidRPr="00055EE2" w:rsidRDefault="00055EE2" w:rsidP="0063766D">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U</w:t>
      </w:r>
      <w:r w:rsidR="00D86E00" w:rsidRPr="00055EE2">
        <w:rPr>
          <w:rFonts w:asciiTheme="majorBidi" w:hAnsiTheme="majorBidi" w:cstheme="majorBidi"/>
          <w:sz w:val="24"/>
          <w:szCs w:val="24"/>
        </w:rPr>
        <w:t xml:space="preserve">ne entreprise qui utilise régulièrement des crédits spots peut avoir intérêt à négocier la mise en place d’une ligne de crédit à court terme. Cette ligne de crédit est un accord par </w:t>
      </w:r>
      <w:r w:rsidR="0063766D" w:rsidRPr="00055EE2">
        <w:rPr>
          <w:rFonts w:asciiTheme="majorBidi" w:hAnsiTheme="majorBidi" w:cstheme="majorBidi"/>
          <w:sz w:val="24"/>
          <w:szCs w:val="24"/>
        </w:rPr>
        <w:t>l</w:t>
      </w:r>
      <w:r w:rsidR="0063766D">
        <w:rPr>
          <w:rFonts w:asciiTheme="majorBidi" w:hAnsiTheme="majorBidi" w:cstheme="majorBidi"/>
          <w:sz w:val="24"/>
          <w:szCs w:val="24"/>
        </w:rPr>
        <w:t>e</w:t>
      </w:r>
      <w:r w:rsidR="0063766D" w:rsidRPr="00055EE2">
        <w:rPr>
          <w:rFonts w:asciiTheme="majorBidi" w:hAnsiTheme="majorBidi" w:cstheme="majorBidi"/>
          <w:sz w:val="24"/>
          <w:szCs w:val="24"/>
        </w:rPr>
        <w:t xml:space="preserve">quel </w:t>
      </w:r>
      <w:r w:rsidR="00D86E00" w:rsidRPr="00055EE2">
        <w:rPr>
          <w:rFonts w:asciiTheme="majorBidi" w:hAnsiTheme="majorBidi" w:cstheme="majorBidi"/>
          <w:sz w:val="24"/>
          <w:szCs w:val="24"/>
        </w:rPr>
        <w:t>une banque s’engage à prêter à une entreprise  un certain montant pendant une durée définie, en fonction des besoins de l’entreprise. Cet accord très flexible permet à cette dernière de tirer sur la ligne de créd</w:t>
      </w:r>
      <w:r w:rsidR="0063766D">
        <w:rPr>
          <w:rFonts w:asciiTheme="majorBidi" w:hAnsiTheme="majorBidi" w:cstheme="majorBidi"/>
          <w:sz w:val="24"/>
          <w:szCs w:val="24"/>
        </w:rPr>
        <w:t>it en fonction de ses besoins, e</w:t>
      </w:r>
      <w:r w:rsidR="00D86E00" w:rsidRPr="00055EE2">
        <w:rPr>
          <w:rFonts w:asciiTheme="majorBidi" w:hAnsiTheme="majorBidi" w:cstheme="majorBidi"/>
          <w:sz w:val="24"/>
          <w:szCs w:val="24"/>
        </w:rPr>
        <w:t>n ce sens, elle est adaptée au financement des besoins saisonniers de l’entreprise.</w:t>
      </w:r>
    </w:p>
    <w:p w:rsidR="00F54355" w:rsidRDefault="00F54355" w:rsidP="008D5BB0">
      <w:pPr>
        <w:spacing w:after="0" w:line="360" w:lineRule="auto"/>
        <w:jc w:val="both"/>
        <w:rPr>
          <w:rFonts w:asciiTheme="majorBidi" w:hAnsiTheme="majorBidi" w:cstheme="majorBidi"/>
          <w:sz w:val="24"/>
          <w:szCs w:val="24"/>
        </w:rPr>
      </w:pPr>
    </w:p>
    <w:p w:rsidR="00055EE2" w:rsidRDefault="00055EE2" w:rsidP="00055EE2">
      <w:pPr>
        <w:spacing w:after="0" w:line="360" w:lineRule="auto"/>
        <w:jc w:val="both"/>
        <w:rPr>
          <w:rFonts w:asciiTheme="majorBidi" w:hAnsiTheme="majorBidi" w:cstheme="majorBidi"/>
          <w:sz w:val="24"/>
          <w:szCs w:val="24"/>
        </w:rPr>
      </w:pPr>
      <w:r w:rsidRPr="00F11033">
        <w:rPr>
          <w:rFonts w:asciiTheme="majorBidi" w:hAnsiTheme="majorBidi" w:cstheme="majorBidi"/>
          <w:b/>
          <w:bCs/>
          <w:sz w:val="24"/>
          <w:szCs w:val="24"/>
          <w:u w:val="single"/>
        </w:rPr>
        <w:t>2-1-</w:t>
      </w:r>
      <w:r>
        <w:rPr>
          <w:rFonts w:asciiTheme="majorBidi" w:hAnsiTheme="majorBidi" w:cstheme="majorBidi"/>
          <w:b/>
          <w:bCs/>
          <w:sz w:val="24"/>
          <w:szCs w:val="24"/>
          <w:u w:val="single"/>
        </w:rPr>
        <w:t xml:space="preserve">5- </w:t>
      </w:r>
      <w:r w:rsidR="00D86E00" w:rsidRPr="00055EE2">
        <w:rPr>
          <w:rFonts w:asciiTheme="majorBidi" w:hAnsiTheme="majorBidi" w:cstheme="majorBidi"/>
          <w:b/>
          <w:bCs/>
          <w:sz w:val="24"/>
          <w:szCs w:val="24"/>
          <w:u w:val="single"/>
        </w:rPr>
        <w:t>Le crédit relais :</w:t>
      </w:r>
      <w:r w:rsidR="00BA00B9" w:rsidRPr="00055EE2">
        <w:rPr>
          <w:rFonts w:asciiTheme="majorBidi" w:hAnsiTheme="majorBidi" w:cstheme="majorBidi"/>
          <w:sz w:val="24"/>
          <w:szCs w:val="24"/>
        </w:rPr>
        <w:t xml:space="preserve"> </w:t>
      </w:r>
    </w:p>
    <w:p w:rsidR="00EB65A8" w:rsidRDefault="00055EE2" w:rsidP="009437B5">
      <w:pPr>
        <w:spacing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U</w:t>
      </w:r>
      <w:r w:rsidR="00D86E00" w:rsidRPr="00055EE2">
        <w:rPr>
          <w:rFonts w:asciiTheme="majorBidi" w:hAnsiTheme="majorBidi" w:cstheme="majorBidi"/>
          <w:sz w:val="24"/>
          <w:szCs w:val="24"/>
        </w:rPr>
        <w:t>n crédit relais est un prêt à court terme en attendant qu’une entreprise obtienn</w:t>
      </w:r>
      <w:r w:rsidR="009437B5">
        <w:rPr>
          <w:rFonts w:asciiTheme="majorBidi" w:hAnsiTheme="majorBidi" w:cstheme="majorBidi"/>
          <w:sz w:val="24"/>
          <w:szCs w:val="24"/>
        </w:rPr>
        <w:t>e un financement à long terme, a</w:t>
      </w:r>
      <w:r w:rsidR="00D86E00" w:rsidRPr="00055EE2">
        <w:rPr>
          <w:rFonts w:asciiTheme="majorBidi" w:hAnsiTheme="majorBidi" w:cstheme="majorBidi"/>
          <w:sz w:val="24"/>
          <w:szCs w:val="24"/>
        </w:rPr>
        <w:t xml:space="preserve">insi, des entreprises peuvent avoir recours à un crédit relais pour financer de nouvelles immobilisations jusqu’à l’obtention de prêts à long terme. </w:t>
      </w:r>
      <w:r w:rsidR="009437B5">
        <w:rPr>
          <w:rFonts w:asciiTheme="majorBidi" w:hAnsiTheme="majorBidi" w:cstheme="majorBidi"/>
          <w:sz w:val="24"/>
          <w:szCs w:val="24"/>
        </w:rPr>
        <w:t>A titre d’exemple, d</w:t>
      </w:r>
      <w:r w:rsidR="005C393E">
        <w:rPr>
          <w:rFonts w:asciiTheme="majorBidi" w:hAnsiTheme="majorBidi" w:cstheme="majorBidi"/>
          <w:sz w:val="24"/>
          <w:szCs w:val="24"/>
        </w:rPr>
        <w:t>ans le cas d’</w:t>
      </w:r>
      <w:r w:rsidR="00D86E00" w:rsidRPr="00055EE2">
        <w:rPr>
          <w:rFonts w:asciiTheme="majorBidi" w:hAnsiTheme="majorBidi" w:cstheme="majorBidi"/>
          <w:sz w:val="24"/>
          <w:szCs w:val="24"/>
        </w:rPr>
        <w:t xml:space="preserve">une catastrophe naturelle, les banques proposent des crédits relais à leurs clients sinistrés qui attendent des </w:t>
      </w:r>
      <w:r w:rsidR="009129F6">
        <w:rPr>
          <w:rFonts w:asciiTheme="majorBidi" w:hAnsiTheme="majorBidi" w:cstheme="majorBidi"/>
          <w:sz w:val="24"/>
          <w:szCs w:val="24"/>
        </w:rPr>
        <w:t>dé</w:t>
      </w:r>
      <w:r w:rsidR="00D86E00" w:rsidRPr="00055EE2">
        <w:rPr>
          <w:rFonts w:asciiTheme="majorBidi" w:hAnsiTheme="majorBidi" w:cstheme="majorBidi"/>
          <w:sz w:val="24"/>
          <w:szCs w:val="24"/>
        </w:rPr>
        <w:t xml:space="preserve">dommagements de la part de leurs assureurs. Ces crédits sont souvent à taux fixe </w:t>
      </w:r>
      <w:r w:rsidR="00A325D9">
        <w:rPr>
          <w:rFonts w:asciiTheme="majorBidi" w:hAnsiTheme="majorBidi" w:cstheme="majorBidi"/>
          <w:sz w:val="24"/>
          <w:szCs w:val="24"/>
        </w:rPr>
        <w:t xml:space="preserve">   </w:t>
      </w:r>
      <w:r w:rsidR="00D86E00" w:rsidRPr="00055EE2">
        <w:rPr>
          <w:rFonts w:asciiTheme="majorBidi" w:hAnsiTheme="majorBidi" w:cstheme="majorBidi"/>
          <w:sz w:val="24"/>
          <w:szCs w:val="24"/>
        </w:rPr>
        <w:t>et intérêts précomptés (c'est-à-dire que les intérêts sont payés au début du prêt).</w:t>
      </w:r>
    </w:p>
    <w:p w:rsidR="005C393E" w:rsidRPr="005C393E" w:rsidRDefault="005C393E" w:rsidP="005C393E">
      <w:pPr>
        <w:spacing w:after="0" w:line="360" w:lineRule="auto"/>
        <w:jc w:val="both"/>
        <w:rPr>
          <w:rFonts w:asciiTheme="majorBidi" w:hAnsiTheme="majorBidi" w:cstheme="majorBidi"/>
          <w:b/>
          <w:bCs/>
          <w:sz w:val="24"/>
          <w:szCs w:val="24"/>
          <w:u w:val="single"/>
        </w:rPr>
      </w:pPr>
    </w:p>
    <w:p w:rsidR="00055EE2" w:rsidRPr="00643A15" w:rsidRDefault="00055EE2" w:rsidP="00055EE2">
      <w:pPr>
        <w:spacing w:after="0" w:line="360" w:lineRule="auto"/>
        <w:jc w:val="both"/>
        <w:rPr>
          <w:rFonts w:asciiTheme="majorBidi" w:hAnsiTheme="majorBidi" w:cstheme="majorBidi"/>
          <w:sz w:val="24"/>
          <w:szCs w:val="24"/>
        </w:rPr>
      </w:pPr>
      <w:r w:rsidRPr="00643A15">
        <w:rPr>
          <w:rFonts w:asciiTheme="majorBidi" w:hAnsiTheme="majorBidi" w:cstheme="majorBidi"/>
          <w:b/>
          <w:bCs/>
          <w:sz w:val="24"/>
          <w:szCs w:val="24"/>
          <w:u w:val="single"/>
        </w:rPr>
        <w:t xml:space="preserve">2-1-6- </w:t>
      </w:r>
      <w:r w:rsidR="00D86E00" w:rsidRPr="00643A15">
        <w:rPr>
          <w:rFonts w:asciiTheme="majorBidi" w:hAnsiTheme="majorBidi" w:cstheme="majorBidi"/>
          <w:b/>
          <w:bCs/>
          <w:sz w:val="24"/>
          <w:szCs w:val="24"/>
          <w:u w:val="single"/>
        </w:rPr>
        <w:t>Les crédits par signature :</w:t>
      </w:r>
      <w:r w:rsidR="00D25A47" w:rsidRPr="00643A15">
        <w:rPr>
          <w:rFonts w:asciiTheme="majorBidi" w:hAnsiTheme="majorBidi" w:cstheme="majorBidi"/>
          <w:sz w:val="24"/>
          <w:szCs w:val="24"/>
        </w:rPr>
        <w:t xml:space="preserve"> </w:t>
      </w:r>
    </w:p>
    <w:p w:rsidR="00D86E00" w:rsidRPr="00643A15" w:rsidRDefault="00055EE2" w:rsidP="009129F6">
      <w:pPr>
        <w:spacing w:after="0" w:line="360" w:lineRule="auto"/>
        <w:jc w:val="both"/>
        <w:rPr>
          <w:rFonts w:asciiTheme="majorBidi" w:hAnsiTheme="majorBidi" w:cstheme="majorBidi"/>
          <w:sz w:val="24"/>
          <w:szCs w:val="24"/>
        </w:rPr>
      </w:pPr>
      <w:r w:rsidRPr="00643A15">
        <w:rPr>
          <w:rFonts w:asciiTheme="majorBidi" w:hAnsiTheme="majorBidi" w:cstheme="majorBidi"/>
          <w:sz w:val="24"/>
          <w:szCs w:val="24"/>
        </w:rPr>
        <w:t xml:space="preserve">    C</w:t>
      </w:r>
      <w:r w:rsidR="00D86E00" w:rsidRPr="00643A15">
        <w:rPr>
          <w:rFonts w:asciiTheme="majorBidi" w:hAnsiTheme="majorBidi" w:cstheme="majorBidi"/>
          <w:sz w:val="24"/>
          <w:szCs w:val="24"/>
        </w:rPr>
        <w:t>ontrairement aux crédits bancaires présentés jusqu’ici, les crédits par signature n’impliquent pas d’avance de trésorerie immédiate à une entreprise. La banque se contente d’engager une signatu</w:t>
      </w:r>
      <w:r w:rsidR="009129F6">
        <w:rPr>
          <w:rFonts w:asciiTheme="majorBidi" w:hAnsiTheme="majorBidi" w:cstheme="majorBidi"/>
          <w:sz w:val="24"/>
          <w:szCs w:val="24"/>
        </w:rPr>
        <w:t>re au bénéfice de l’entreprise, i</w:t>
      </w:r>
      <w:r w:rsidR="00D86E00" w:rsidRPr="00643A15">
        <w:rPr>
          <w:rFonts w:asciiTheme="majorBidi" w:hAnsiTheme="majorBidi" w:cstheme="majorBidi"/>
          <w:sz w:val="24"/>
          <w:szCs w:val="24"/>
        </w:rPr>
        <w:t>l s’agit donc d’un crédit potentiel, par lequel la banque s’engage à se substituer à l’entreprise si elle se révèle incapable d’honorer certains engagements.</w:t>
      </w:r>
      <w:r w:rsidR="00D86E00" w:rsidRPr="00643A15">
        <w:rPr>
          <w:rStyle w:val="Appelnotedebasdep"/>
          <w:rFonts w:asciiTheme="majorBidi" w:hAnsiTheme="majorBidi" w:cstheme="majorBidi"/>
          <w:sz w:val="24"/>
          <w:szCs w:val="24"/>
        </w:rPr>
        <w:footnoteReference w:id="68"/>
      </w:r>
      <w:r w:rsidR="00031949" w:rsidRPr="00643A15">
        <w:rPr>
          <w:rFonts w:asciiTheme="majorBidi" w:hAnsiTheme="majorBidi" w:cstheme="majorBidi"/>
          <w:sz w:val="24"/>
          <w:szCs w:val="24"/>
        </w:rPr>
        <w:t xml:space="preserve"> Ces crédits regroupent les trois types suivants :</w:t>
      </w:r>
    </w:p>
    <w:p w:rsidR="00643A15" w:rsidRPr="00643A15" w:rsidRDefault="00643A15" w:rsidP="00055EE2">
      <w:pPr>
        <w:spacing w:after="0" w:line="360" w:lineRule="auto"/>
        <w:jc w:val="both"/>
        <w:rPr>
          <w:rFonts w:asciiTheme="majorBidi" w:hAnsiTheme="majorBidi" w:cstheme="majorBidi"/>
          <w:sz w:val="24"/>
          <w:szCs w:val="24"/>
        </w:rPr>
      </w:pPr>
    </w:p>
    <w:p w:rsidR="00F54355" w:rsidRPr="00643A15" w:rsidRDefault="00031949" w:rsidP="00FB4C79">
      <w:pPr>
        <w:spacing w:after="0" w:line="360" w:lineRule="auto"/>
        <w:jc w:val="both"/>
        <w:rPr>
          <w:rFonts w:asciiTheme="majorBidi" w:hAnsiTheme="majorBidi" w:cstheme="majorBidi"/>
          <w:b/>
          <w:bCs/>
          <w:sz w:val="24"/>
          <w:szCs w:val="24"/>
          <w:u w:val="single"/>
        </w:rPr>
      </w:pPr>
      <w:r w:rsidRPr="00643A15">
        <w:rPr>
          <w:rFonts w:asciiTheme="majorBidi" w:hAnsiTheme="majorBidi" w:cstheme="majorBidi"/>
          <w:b/>
          <w:bCs/>
          <w:sz w:val="24"/>
          <w:szCs w:val="24"/>
          <w:u w:val="single"/>
        </w:rPr>
        <w:t xml:space="preserve">a. Les cautions : </w:t>
      </w:r>
    </w:p>
    <w:p w:rsidR="00031949" w:rsidRDefault="00031949" w:rsidP="00470157">
      <w:pPr>
        <w:spacing w:after="0" w:line="360" w:lineRule="auto"/>
        <w:jc w:val="both"/>
        <w:rPr>
          <w:rStyle w:val="apple-converted-space"/>
          <w:rFonts w:asciiTheme="majorBidi" w:hAnsiTheme="majorBidi" w:cstheme="majorBidi"/>
          <w:sz w:val="24"/>
          <w:szCs w:val="24"/>
          <w:shd w:val="clear" w:color="auto" w:fill="FFFFFF"/>
        </w:rPr>
      </w:pPr>
      <w:r w:rsidRPr="00643A15">
        <w:rPr>
          <w:rFonts w:asciiTheme="majorBidi" w:hAnsiTheme="majorBidi" w:cstheme="majorBidi"/>
          <w:sz w:val="24"/>
          <w:szCs w:val="24"/>
        </w:rPr>
        <w:t xml:space="preserve">    </w:t>
      </w:r>
      <w:r w:rsidRPr="00643A15">
        <w:rPr>
          <w:rFonts w:asciiTheme="majorBidi" w:hAnsiTheme="majorBidi" w:cstheme="majorBidi"/>
          <w:sz w:val="24"/>
          <w:szCs w:val="24"/>
          <w:shd w:val="clear" w:color="auto" w:fill="FFFFFF"/>
        </w:rPr>
        <w:t>Plusieurs types de cautions peuvent être émis par une banque</w:t>
      </w:r>
      <w:r w:rsidRPr="00643A15">
        <w:rPr>
          <w:rStyle w:val="apple-converted-space"/>
          <w:rFonts w:asciiTheme="majorBidi" w:hAnsiTheme="majorBidi" w:cstheme="majorBidi"/>
          <w:sz w:val="24"/>
          <w:szCs w:val="24"/>
          <w:shd w:val="clear" w:color="auto" w:fill="FFFFFF"/>
        </w:rPr>
        <w:t> selon l’objectif attendu de cette opérati</w:t>
      </w:r>
      <w:r w:rsidR="006A5008" w:rsidRPr="00643A15">
        <w:rPr>
          <w:rStyle w:val="apple-converted-space"/>
          <w:rFonts w:asciiTheme="majorBidi" w:hAnsiTheme="majorBidi" w:cstheme="majorBidi"/>
          <w:sz w:val="24"/>
          <w:szCs w:val="24"/>
          <w:shd w:val="clear" w:color="auto" w:fill="FFFFFF"/>
        </w:rPr>
        <w:t>on</w:t>
      </w:r>
      <w:r w:rsidR="00470157">
        <w:rPr>
          <w:rStyle w:val="apple-converted-space"/>
          <w:rFonts w:asciiTheme="majorBidi" w:hAnsiTheme="majorBidi" w:cstheme="majorBidi"/>
          <w:sz w:val="24"/>
          <w:szCs w:val="24"/>
          <w:shd w:val="clear" w:color="auto" w:fill="FFFFFF"/>
        </w:rPr>
        <w:t xml:space="preserve"> </w:t>
      </w:r>
      <w:r w:rsidR="006A5008" w:rsidRPr="00643A15">
        <w:rPr>
          <w:rStyle w:val="apple-converted-space"/>
          <w:rFonts w:asciiTheme="majorBidi" w:hAnsiTheme="majorBidi" w:cstheme="majorBidi"/>
          <w:sz w:val="24"/>
          <w:szCs w:val="24"/>
          <w:shd w:val="clear" w:color="auto" w:fill="FFFFFF"/>
        </w:rPr>
        <w:t>:</w:t>
      </w:r>
    </w:p>
    <w:p w:rsidR="009129F6" w:rsidRPr="00643A15" w:rsidRDefault="009129F6" w:rsidP="00FB4C79">
      <w:pPr>
        <w:spacing w:after="0" w:line="360" w:lineRule="auto"/>
        <w:jc w:val="both"/>
        <w:rPr>
          <w:rStyle w:val="apple-converted-space"/>
          <w:rFonts w:asciiTheme="majorBidi" w:hAnsiTheme="majorBidi" w:cstheme="majorBidi"/>
          <w:sz w:val="24"/>
          <w:szCs w:val="24"/>
          <w:shd w:val="clear" w:color="auto" w:fill="FFFFFF"/>
        </w:rPr>
      </w:pPr>
    </w:p>
    <w:p w:rsidR="00FB4C79" w:rsidRPr="00322D02" w:rsidRDefault="00322D02" w:rsidP="00322D02">
      <w:pPr>
        <w:spacing w:after="0" w:line="360" w:lineRule="auto"/>
        <w:jc w:val="both"/>
        <w:rPr>
          <w:rFonts w:asciiTheme="majorBidi" w:hAnsiTheme="majorBidi" w:cstheme="majorBidi"/>
          <w:sz w:val="24"/>
          <w:szCs w:val="24"/>
        </w:rPr>
      </w:pPr>
      <w:r>
        <w:rPr>
          <w:rFonts w:asciiTheme="majorBidi" w:hAnsiTheme="majorBidi" w:cstheme="majorBidi"/>
          <w:sz w:val="24"/>
          <w:szCs w:val="24"/>
        </w:rPr>
        <w:sym w:font="Wingdings" w:char="F043"/>
      </w:r>
      <w:r>
        <w:rPr>
          <w:rFonts w:asciiTheme="majorBidi" w:hAnsiTheme="majorBidi" w:cstheme="majorBidi"/>
          <w:sz w:val="24"/>
          <w:szCs w:val="24"/>
        </w:rPr>
        <w:t xml:space="preserve"> </w:t>
      </w:r>
      <w:r w:rsidR="001947A4" w:rsidRPr="00322D02">
        <w:rPr>
          <w:rFonts w:asciiTheme="majorBidi" w:hAnsiTheme="majorBidi" w:cstheme="majorBidi"/>
          <w:sz w:val="24"/>
          <w:szCs w:val="24"/>
        </w:rPr>
        <w:t xml:space="preserve">Les cautions émises par la banque pour </w:t>
      </w:r>
      <w:r w:rsidR="001947A4" w:rsidRPr="00322D02">
        <w:rPr>
          <w:rFonts w:asciiTheme="majorBidi" w:hAnsiTheme="majorBidi" w:cstheme="majorBidi"/>
          <w:sz w:val="24"/>
          <w:szCs w:val="24"/>
          <w:shd w:val="clear" w:color="auto" w:fill="FFFFFF"/>
        </w:rPr>
        <w:t>différer les paiements de l´entreprise</w:t>
      </w:r>
      <w:r w:rsidR="00470157">
        <w:rPr>
          <w:rFonts w:asciiTheme="majorBidi" w:hAnsiTheme="majorBidi" w:cstheme="majorBidi"/>
          <w:sz w:val="24"/>
          <w:szCs w:val="24"/>
          <w:shd w:val="clear" w:color="auto" w:fill="FFFFFF"/>
        </w:rPr>
        <w:t xml:space="preserve">, à </w:t>
      </w:r>
      <w:r w:rsidR="00AA04DF" w:rsidRPr="00322D02">
        <w:rPr>
          <w:rFonts w:asciiTheme="majorBidi" w:hAnsiTheme="majorBidi" w:cstheme="majorBidi"/>
          <w:sz w:val="24"/>
          <w:szCs w:val="24"/>
          <w:shd w:val="clear" w:color="auto" w:fill="FFFFFF"/>
        </w:rPr>
        <w:t>ce niveau</w:t>
      </w:r>
      <w:r w:rsidR="00FB4C79" w:rsidRPr="00322D02">
        <w:rPr>
          <w:rFonts w:asciiTheme="majorBidi" w:hAnsiTheme="majorBidi" w:cstheme="majorBidi"/>
          <w:sz w:val="24"/>
          <w:szCs w:val="24"/>
          <w:shd w:val="clear" w:color="auto" w:fill="FFFFFF"/>
        </w:rPr>
        <w:t xml:space="preserve">, </w:t>
      </w:r>
      <w:r w:rsidR="00FB4C79" w:rsidRPr="00322D02">
        <w:rPr>
          <w:rFonts w:asciiTheme="majorBidi" w:eastAsia="Times New Roman" w:hAnsiTheme="majorBidi" w:cstheme="majorBidi"/>
          <w:sz w:val="24"/>
          <w:szCs w:val="24"/>
          <w:shd w:val="clear" w:color="auto" w:fill="FFFFFF"/>
        </w:rPr>
        <w:t>la banque peut délivrer :</w:t>
      </w:r>
    </w:p>
    <w:p w:rsidR="00FB4C79" w:rsidRPr="00FB4C79" w:rsidRDefault="00FB4C79" w:rsidP="00470157">
      <w:pPr>
        <w:pStyle w:val="Paragraphedeliste"/>
        <w:numPr>
          <w:ilvl w:val="0"/>
          <w:numId w:val="23"/>
        </w:numPr>
        <w:shd w:val="clear" w:color="auto" w:fill="FFFFFF"/>
        <w:spacing w:before="100" w:beforeAutospacing="1" w:after="100" w:afterAutospacing="1" w:line="360" w:lineRule="auto"/>
        <w:jc w:val="both"/>
        <w:rPr>
          <w:rFonts w:asciiTheme="majorBidi" w:eastAsia="Times New Roman" w:hAnsiTheme="majorBidi" w:cstheme="majorBidi"/>
          <w:color w:val="000000"/>
          <w:sz w:val="24"/>
          <w:szCs w:val="24"/>
        </w:rPr>
      </w:pPr>
      <w:r w:rsidRPr="00FB4C79">
        <w:rPr>
          <w:rFonts w:asciiTheme="majorBidi" w:eastAsia="Times New Roman" w:hAnsiTheme="majorBidi" w:cstheme="majorBidi"/>
          <w:b/>
          <w:bCs/>
          <w:color w:val="000000"/>
          <w:sz w:val="24"/>
          <w:szCs w:val="24"/>
        </w:rPr>
        <w:t>une obligation cautionnée</w:t>
      </w:r>
      <w:r w:rsidR="00470157">
        <w:rPr>
          <w:rFonts w:asciiTheme="majorBidi" w:eastAsia="Times New Roman" w:hAnsiTheme="majorBidi" w:cstheme="majorBidi"/>
          <w:b/>
          <w:bCs/>
          <w:color w:val="000000"/>
          <w:sz w:val="24"/>
          <w:szCs w:val="24"/>
        </w:rPr>
        <w:t xml:space="preserve"> : </w:t>
      </w:r>
      <w:r w:rsidR="00470157" w:rsidRPr="00470157">
        <w:rPr>
          <w:rFonts w:asciiTheme="majorBidi" w:eastAsia="Times New Roman" w:hAnsiTheme="majorBidi" w:cstheme="majorBidi"/>
          <w:color w:val="000000"/>
          <w:sz w:val="24"/>
          <w:szCs w:val="24"/>
        </w:rPr>
        <w:t>D</w:t>
      </w:r>
      <w:r w:rsidRPr="00470157">
        <w:rPr>
          <w:rFonts w:asciiTheme="majorBidi" w:eastAsia="Times New Roman" w:hAnsiTheme="majorBidi" w:cstheme="majorBidi"/>
          <w:color w:val="000000"/>
          <w:sz w:val="24"/>
          <w:szCs w:val="24"/>
        </w:rPr>
        <w:t>a</w:t>
      </w:r>
      <w:r w:rsidRPr="00FB4C79">
        <w:rPr>
          <w:rFonts w:asciiTheme="majorBidi" w:eastAsia="Times New Roman" w:hAnsiTheme="majorBidi" w:cstheme="majorBidi"/>
          <w:color w:val="000000"/>
          <w:sz w:val="24"/>
          <w:szCs w:val="24"/>
        </w:rPr>
        <w:t xml:space="preserve">ns certains cas, l'administration fiscale admet que le reversement de la </w:t>
      </w:r>
      <w:r w:rsidR="00643A15">
        <w:rPr>
          <w:rFonts w:asciiTheme="majorBidi" w:eastAsia="Times New Roman" w:hAnsiTheme="majorBidi" w:cstheme="majorBidi"/>
          <w:color w:val="000000"/>
          <w:sz w:val="24"/>
          <w:szCs w:val="24"/>
        </w:rPr>
        <w:t>taxe sur la valeur ajoutée (la TVA)</w:t>
      </w:r>
      <w:r w:rsidRPr="00FB4C79">
        <w:rPr>
          <w:rFonts w:asciiTheme="majorBidi" w:eastAsia="Times New Roman" w:hAnsiTheme="majorBidi" w:cstheme="majorBidi"/>
          <w:color w:val="000000"/>
          <w:sz w:val="24"/>
          <w:szCs w:val="24"/>
        </w:rPr>
        <w:t xml:space="preserve"> par une entreprise puisse être différé de 4 mois</w:t>
      </w:r>
      <w:r w:rsidR="00470157">
        <w:rPr>
          <w:rFonts w:asciiTheme="majorBidi" w:eastAsia="Times New Roman" w:hAnsiTheme="majorBidi" w:cstheme="majorBidi"/>
          <w:color w:val="000000"/>
          <w:sz w:val="24"/>
          <w:szCs w:val="24"/>
        </w:rPr>
        <w:t>, à condition</w:t>
      </w:r>
      <w:r w:rsidRPr="00FB4C79">
        <w:rPr>
          <w:rFonts w:asciiTheme="majorBidi" w:eastAsia="Times New Roman" w:hAnsiTheme="majorBidi" w:cstheme="majorBidi"/>
          <w:color w:val="000000"/>
          <w:sz w:val="24"/>
          <w:szCs w:val="24"/>
        </w:rPr>
        <w:t xml:space="preserve"> que ce différé de paiement de TVA soit cautionné par une banque. D</w:t>
      </w:r>
      <w:r w:rsidR="00470157">
        <w:rPr>
          <w:rFonts w:asciiTheme="majorBidi" w:eastAsia="Times New Roman" w:hAnsiTheme="majorBidi" w:cstheme="majorBidi"/>
          <w:color w:val="000000"/>
          <w:sz w:val="24"/>
          <w:szCs w:val="24"/>
        </w:rPr>
        <w:t>e ce fait, d</w:t>
      </w:r>
      <w:r w:rsidRPr="00FB4C79">
        <w:rPr>
          <w:rFonts w:asciiTheme="majorBidi" w:eastAsia="Times New Roman" w:hAnsiTheme="majorBidi" w:cstheme="majorBidi"/>
          <w:color w:val="000000"/>
          <w:sz w:val="24"/>
          <w:szCs w:val="24"/>
        </w:rPr>
        <w:t xml:space="preserve">ans </w:t>
      </w:r>
      <w:r w:rsidR="00643A15">
        <w:rPr>
          <w:rFonts w:asciiTheme="majorBidi" w:eastAsia="Times New Roman" w:hAnsiTheme="majorBidi" w:cstheme="majorBidi"/>
          <w:color w:val="000000"/>
          <w:sz w:val="24"/>
          <w:szCs w:val="24"/>
        </w:rPr>
        <w:t>l’</w:t>
      </w:r>
      <w:r w:rsidRPr="00FB4C79">
        <w:rPr>
          <w:rFonts w:asciiTheme="majorBidi" w:eastAsia="Times New Roman" w:hAnsiTheme="majorBidi" w:cstheme="majorBidi"/>
          <w:color w:val="000000"/>
          <w:sz w:val="24"/>
          <w:szCs w:val="24"/>
        </w:rPr>
        <w:t>hypothèse d’une d</w:t>
      </w:r>
      <w:r w:rsidR="00643A15">
        <w:rPr>
          <w:rFonts w:asciiTheme="majorBidi" w:eastAsia="Times New Roman" w:hAnsiTheme="majorBidi" w:cstheme="majorBidi"/>
          <w:color w:val="000000"/>
          <w:sz w:val="24"/>
          <w:szCs w:val="24"/>
        </w:rPr>
        <w:t>éfaillance de l’entreprise, le t</w:t>
      </w:r>
      <w:r w:rsidRPr="00FB4C79">
        <w:rPr>
          <w:rFonts w:asciiTheme="majorBidi" w:eastAsia="Times New Roman" w:hAnsiTheme="majorBidi" w:cstheme="majorBidi"/>
          <w:color w:val="000000"/>
          <w:sz w:val="24"/>
          <w:szCs w:val="24"/>
        </w:rPr>
        <w:t xml:space="preserve">résor </w:t>
      </w:r>
      <w:r w:rsidRPr="00FB4C79">
        <w:rPr>
          <w:rFonts w:asciiTheme="majorBidi" w:eastAsia="Times New Roman" w:hAnsiTheme="majorBidi" w:cstheme="majorBidi"/>
          <w:color w:val="000000"/>
          <w:sz w:val="24"/>
          <w:szCs w:val="24"/>
        </w:rPr>
        <w:lastRenderedPageBreak/>
        <w:t>public se retournera contre la banque (ce mécanisme existe également pour certains droits de douane ou les droits d'enregistrement).</w:t>
      </w:r>
    </w:p>
    <w:p w:rsidR="00FB4C79" w:rsidRPr="00FB4C79" w:rsidRDefault="00FB4C79" w:rsidP="00B57DDF">
      <w:pPr>
        <w:pStyle w:val="Paragraphedeliste"/>
        <w:numPr>
          <w:ilvl w:val="0"/>
          <w:numId w:val="23"/>
        </w:numPr>
        <w:shd w:val="clear" w:color="auto" w:fill="FFFFFF"/>
        <w:spacing w:before="100" w:beforeAutospacing="1" w:after="100" w:afterAutospacing="1" w:line="360" w:lineRule="auto"/>
        <w:jc w:val="both"/>
        <w:rPr>
          <w:rFonts w:asciiTheme="majorBidi" w:eastAsia="Times New Roman" w:hAnsiTheme="majorBidi" w:cstheme="majorBidi"/>
          <w:color w:val="000000"/>
          <w:sz w:val="24"/>
          <w:szCs w:val="24"/>
        </w:rPr>
      </w:pPr>
      <w:r w:rsidRPr="00FB4C79">
        <w:rPr>
          <w:rFonts w:asciiTheme="majorBidi" w:eastAsia="Times New Roman" w:hAnsiTheme="majorBidi" w:cstheme="majorBidi"/>
          <w:b/>
          <w:bCs/>
          <w:color w:val="000000"/>
          <w:sz w:val="24"/>
          <w:szCs w:val="24"/>
        </w:rPr>
        <w:t>une caution bancaire pour enlèvement</w:t>
      </w:r>
      <w:r>
        <w:rPr>
          <w:rFonts w:asciiTheme="majorBidi" w:eastAsia="Times New Roman" w:hAnsiTheme="majorBidi" w:cstheme="majorBidi"/>
          <w:b/>
          <w:bCs/>
          <w:color w:val="000000"/>
          <w:sz w:val="24"/>
          <w:szCs w:val="24"/>
        </w:rPr>
        <w:t> </w:t>
      </w:r>
      <w:r w:rsidRPr="00FB4C79">
        <w:rPr>
          <w:rFonts w:asciiTheme="majorBidi" w:eastAsia="Times New Roman" w:hAnsiTheme="majorBidi" w:cstheme="majorBidi"/>
          <w:color w:val="000000"/>
          <w:sz w:val="24"/>
          <w:szCs w:val="24"/>
        </w:rPr>
        <w:t>qui donne la possibilité pour un importateur d'enlever des marchandises sans avoir à attendre le calcul des droits de douane.</w:t>
      </w:r>
    </w:p>
    <w:p w:rsidR="00FB4C79" w:rsidRPr="00643A15" w:rsidRDefault="00FB4C79" w:rsidP="00B57DDF">
      <w:pPr>
        <w:pStyle w:val="Paragraphedeliste"/>
        <w:numPr>
          <w:ilvl w:val="0"/>
          <w:numId w:val="23"/>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FB4C79">
        <w:rPr>
          <w:rFonts w:asciiTheme="majorBidi" w:eastAsia="Times New Roman" w:hAnsiTheme="majorBidi" w:cstheme="majorBidi"/>
          <w:b/>
          <w:bCs/>
          <w:color w:val="000000"/>
          <w:sz w:val="24"/>
          <w:szCs w:val="24"/>
        </w:rPr>
        <w:t>une caution pour impôts contestés</w:t>
      </w:r>
      <w:r>
        <w:rPr>
          <w:rFonts w:asciiTheme="majorBidi" w:eastAsia="Times New Roman" w:hAnsiTheme="majorBidi" w:cstheme="majorBidi"/>
          <w:b/>
          <w:bCs/>
          <w:color w:val="000000"/>
          <w:sz w:val="24"/>
          <w:szCs w:val="24"/>
        </w:rPr>
        <w:t> </w:t>
      </w:r>
      <w:r w:rsidRPr="00FB4C79">
        <w:rPr>
          <w:rFonts w:asciiTheme="majorBidi" w:eastAsia="Times New Roman" w:hAnsiTheme="majorBidi" w:cstheme="majorBidi"/>
          <w:color w:val="000000"/>
          <w:sz w:val="24"/>
          <w:szCs w:val="24"/>
        </w:rPr>
        <w:t xml:space="preserve">où la banque se porte garante du paiement par le </w:t>
      </w:r>
      <w:r w:rsidRPr="00643A15">
        <w:rPr>
          <w:rFonts w:asciiTheme="majorBidi" w:eastAsia="Times New Roman" w:hAnsiTheme="majorBidi" w:cstheme="majorBidi"/>
          <w:sz w:val="24"/>
          <w:szCs w:val="24"/>
        </w:rPr>
        <w:t>contribuable si les droits des services fiscaux sont confirmés.</w:t>
      </w:r>
    </w:p>
    <w:p w:rsidR="00FB4C79" w:rsidRPr="00322D02" w:rsidRDefault="00322D02" w:rsidP="00322D02">
      <w:pPr>
        <w:spacing w:after="0" w:line="360" w:lineRule="auto"/>
        <w:jc w:val="both"/>
        <w:rPr>
          <w:rFonts w:asciiTheme="majorBidi" w:hAnsiTheme="majorBidi" w:cstheme="majorBidi"/>
          <w:sz w:val="24"/>
          <w:szCs w:val="24"/>
        </w:rPr>
      </w:pPr>
      <w:r>
        <w:rPr>
          <w:rFonts w:asciiTheme="majorBidi" w:hAnsiTheme="majorBidi" w:cstheme="majorBidi"/>
          <w:sz w:val="24"/>
          <w:szCs w:val="24"/>
        </w:rPr>
        <w:sym w:font="Wingdings" w:char="F041"/>
      </w:r>
      <w:r>
        <w:rPr>
          <w:rFonts w:asciiTheme="majorBidi" w:hAnsiTheme="majorBidi" w:cstheme="majorBidi"/>
          <w:sz w:val="24"/>
          <w:szCs w:val="24"/>
        </w:rPr>
        <w:t xml:space="preserve"> </w:t>
      </w:r>
      <w:r w:rsidR="001947A4" w:rsidRPr="00322D02">
        <w:rPr>
          <w:rFonts w:asciiTheme="majorBidi" w:hAnsiTheme="majorBidi" w:cstheme="majorBidi"/>
          <w:sz w:val="24"/>
          <w:szCs w:val="24"/>
        </w:rPr>
        <w:t xml:space="preserve">Les cautions émises par la banque pour </w:t>
      </w:r>
      <w:r w:rsidR="001947A4" w:rsidRPr="00322D02">
        <w:rPr>
          <w:rFonts w:asciiTheme="majorBidi" w:hAnsiTheme="majorBidi" w:cstheme="majorBidi"/>
          <w:sz w:val="24"/>
          <w:szCs w:val="24"/>
          <w:shd w:val="clear" w:color="auto" w:fill="FFFFFF"/>
        </w:rPr>
        <w:t>éviter les décaissements de l´entreprise </w:t>
      </w:r>
      <w:r w:rsidR="00FB4C79" w:rsidRPr="00322D02">
        <w:rPr>
          <w:rFonts w:asciiTheme="majorBidi" w:hAnsiTheme="majorBidi" w:cstheme="majorBidi"/>
          <w:sz w:val="24"/>
          <w:szCs w:val="24"/>
          <w:shd w:val="clear" w:color="auto" w:fill="FFFFFF"/>
        </w:rPr>
        <w:t xml:space="preserve">telles que : </w:t>
      </w:r>
    </w:p>
    <w:p w:rsidR="00FB4C79" w:rsidRPr="006F2C35" w:rsidRDefault="00FB4C79" w:rsidP="00B57DDF">
      <w:pPr>
        <w:pStyle w:val="Paragraphedeliste"/>
        <w:numPr>
          <w:ilvl w:val="0"/>
          <w:numId w:val="24"/>
        </w:numPr>
        <w:spacing w:after="0" w:line="360" w:lineRule="auto"/>
        <w:jc w:val="both"/>
        <w:rPr>
          <w:rFonts w:asciiTheme="majorBidi" w:hAnsiTheme="majorBidi" w:cstheme="majorBidi"/>
          <w:sz w:val="24"/>
          <w:szCs w:val="24"/>
        </w:rPr>
      </w:pPr>
      <w:r w:rsidRPr="009129F6">
        <w:rPr>
          <w:rFonts w:asciiTheme="majorBidi" w:hAnsiTheme="majorBidi" w:cstheme="majorBidi"/>
          <w:b/>
          <w:bCs/>
          <w:sz w:val="24"/>
          <w:szCs w:val="24"/>
          <w:shd w:val="clear" w:color="auto" w:fill="FFFFFF"/>
        </w:rPr>
        <w:t>La</w:t>
      </w:r>
      <w:r w:rsidRPr="006F2C35">
        <w:rPr>
          <w:rFonts w:asciiTheme="majorBidi" w:eastAsia="Times New Roman" w:hAnsiTheme="majorBidi" w:cstheme="majorBidi"/>
          <w:b/>
          <w:bCs/>
          <w:sz w:val="24"/>
          <w:szCs w:val="24"/>
        </w:rPr>
        <w:t xml:space="preserve"> caution d'adjudication et de bonne fin</w:t>
      </w:r>
      <w:r w:rsidRPr="006F2C35">
        <w:rPr>
          <w:rFonts w:asciiTheme="majorBidi" w:eastAsia="Times New Roman" w:hAnsiTheme="majorBidi" w:cstheme="majorBidi"/>
          <w:sz w:val="24"/>
          <w:szCs w:val="24"/>
        </w:rPr>
        <w:t> qui est nécessaire si une entreprise veut participer à des chanti</w:t>
      </w:r>
      <w:r w:rsidR="006F2C35">
        <w:rPr>
          <w:rFonts w:asciiTheme="majorBidi" w:eastAsia="Times New Roman" w:hAnsiTheme="majorBidi" w:cstheme="majorBidi"/>
          <w:sz w:val="24"/>
          <w:szCs w:val="24"/>
        </w:rPr>
        <w:t>ers de travaux commandés par l'é</w:t>
      </w:r>
      <w:r w:rsidRPr="006F2C35">
        <w:rPr>
          <w:rFonts w:asciiTheme="majorBidi" w:eastAsia="Times New Roman" w:hAnsiTheme="majorBidi" w:cstheme="majorBidi"/>
          <w:sz w:val="24"/>
          <w:szCs w:val="24"/>
        </w:rPr>
        <w:t>tat ou par les collectivités</w:t>
      </w:r>
      <w:r w:rsidRPr="006F2C35">
        <w:rPr>
          <w:rFonts w:asciiTheme="majorBidi" w:eastAsia="Times New Roman" w:hAnsiTheme="majorBidi" w:cstheme="majorBidi"/>
          <w:color w:val="000000"/>
          <w:sz w:val="24"/>
          <w:szCs w:val="24"/>
        </w:rPr>
        <w:t xml:space="preserve"> locales. Cette caution d'adjudication et de bonne fin évite à l'entreprise de déposer des fonds en garantie lorsqu'elle participe à une adjudication.</w:t>
      </w:r>
    </w:p>
    <w:p w:rsidR="00FB4C79" w:rsidRPr="009129F6" w:rsidRDefault="00FB4C79" w:rsidP="009129F6">
      <w:pPr>
        <w:pStyle w:val="Paragraphedeliste"/>
        <w:numPr>
          <w:ilvl w:val="0"/>
          <w:numId w:val="24"/>
        </w:numPr>
        <w:spacing w:after="0" w:line="360" w:lineRule="auto"/>
        <w:jc w:val="both"/>
        <w:rPr>
          <w:rFonts w:asciiTheme="majorBidi" w:hAnsiTheme="majorBidi" w:cstheme="majorBidi"/>
          <w:sz w:val="24"/>
          <w:szCs w:val="24"/>
        </w:rPr>
      </w:pPr>
      <w:r w:rsidRPr="006F2C35">
        <w:rPr>
          <w:rFonts w:asciiTheme="majorBidi" w:eastAsia="Times New Roman" w:hAnsiTheme="majorBidi" w:cstheme="majorBidi"/>
          <w:b/>
          <w:bCs/>
          <w:color w:val="000000"/>
          <w:sz w:val="24"/>
          <w:szCs w:val="24"/>
        </w:rPr>
        <w:t xml:space="preserve">La caution en matière de droits de douanes et </w:t>
      </w:r>
      <w:r w:rsidR="009129F6">
        <w:rPr>
          <w:rFonts w:asciiTheme="majorBidi" w:eastAsia="Times New Roman" w:hAnsiTheme="majorBidi" w:cstheme="majorBidi"/>
          <w:b/>
          <w:bCs/>
          <w:color w:val="000000"/>
          <w:sz w:val="24"/>
          <w:szCs w:val="24"/>
        </w:rPr>
        <w:t xml:space="preserve">de la </w:t>
      </w:r>
      <w:r w:rsidRPr="006F2C35">
        <w:rPr>
          <w:rFonts w:asciiTheme="majorBidi" w:eastAsia="Times New Roman" w:hAnsiTheme="majorBidi" w:cstheme="majorBidi"/>
          <w:b/>
          <w:bCs/>
          <w:color w:val="000000"/>
          <w:sz w:val="24"/>
          <w:szCs w:val="24"/>
        </w:rPr>
        <w:t>TVA</w:t>
      </w:r>
      <w:r w:rsidRPr="006F2C35">
        <w:rPr>
          <w:rFonts w:asciiTheme="majorBidi" w:eastAsia="Times New Roman" w:hAnsiTheme="majorBidi" w:cstheme="majorBidi"/>
          <w:color w:val="000000"/>
          <w:sz w:val="24"/>
          <w:szCs w:val="24"/>
        </w:rPr>
        <w:t xml:space="preserve"> qui dispense </w:t>
      </w:r>
      <w:r w:rsidR="009129F6">
        <w:rPr>
          <w:rFonts w:asciiTheme="majorBidi" w:eastAsia="Times New Roman" w:hAnsiTheme="majorBidi" w:cstheme="majorBidi"/>
          <w:color w:val="000000"/>
          <w:sz w:val="24"/>
          <w:szCs w:val="24"/>
        </w:rPr>
        <w:t>l’</w:t>
      </w:r>
      <w:r w:rsidRPr="006F2C35">
        <w:rPr>
          <w:rFonts w:asciiTheme="majorBidi" w:eastAsia="Times New Roman" w:hAnsiTheme="majorBidi" w:cstheme="majorBidi"/>
          <w:color w:val="000000"/>
          <w:sz w:val="24"/>
          <w:szCs w:val="24"/>
        </w:rPr>
        <w:t xml:space="preserve">entreprise de payer des droits de douanes ou la TVA sur des produits importés devant être </w:t>
      </w:r>
      <w:r w:rsidRPr="006F2C35">
        <w:rPr>
          <w:rFonts w:asciiTheme="majorBidi" w:eastAsia="Times New Roman" w:hAnsiTheme="majorBidi" w:cstheme="majorBidi"/>
          <w:sz w:val="24"/>
          <w:szCs w:val="24"/>
        </w:rPr>
        <w:t>réexportés.</w:t>
      </w:r>
    </w:p>
    <w:p w:rsidR="009129F6" w:rsidRPr="006F2C35" w:rsidRDefault="009129F6" w:rsidP="009129F6">
      <w:pPr>
        <w:pStyle w:val="Paragraphedeliste"/>
        <w:spacing w:after="0" w:line="360" w:lineRule="auto"/>
        <w:ind w:left="1440"/>
        <w:jc w:val="both"/>
        <w:rPr>
          <w:rFonts w:asciiTheme="majorBidi" w:hAnsiTheme="majorBidi" w:cstheme="majorBidi"/>
          <w:sz w:val="24"/>
          <w:szCs w:val="24"/>
        </w:rPr>
      </w:pPr>
    </w:p>
    <w:p w:rsidR="00AA04DF" w:rsidRPr="00322D02" w:rsidRDefault="00322D02" w:rsidP="009129F6">
      <w:pPr>
        <w:spacing w:after="0" w:line="360" w:lineRule="auto"/>
        <w:jc w:val="both"/>
        <w:rPr>
          <w:rFonts w:asciiTheme="majorBidi" w:hAnsiTheme="majorBidi" w:cstheme="majorBidi"/>
          <w:sz w:val="24"/>
          <w:szCs w:val="24"/>
        </w:rPr>
      </w:pPr>
      <w:r>
        <w:rPr>
          <w:rFonts w:asciiTheme="majorBidi" w:hAnsiTheme="majorBidi" w:cstheme="majorBidi"/>
          <w:sz w:val="24"/>
          <w:szCs w:val="24"/>
        </w:rPr>
        <w:sym w:font="Wingdings" w:char="F042"/>
      </w:r>
      <w:r>
        <w:rPr>
          <w:rFonts w:asciiTheme="majorBidi" w:hAnsiTheme="majorBidi" w:cstheme="majorBidi"/>
          <w:sz w:val="24"/>
          <w:szCs w:val="24"/>
        </w:rPr>
        <w:t xml:space="preserve"> </w:t>
      </w:r>
      <w:r w:rsidR="001947A4" w:rsidRPr="00322D02">
        <w:rPr>
          <w:rFonts w:asciiTheme="majorBidi" w:hAnsiTheme="majorBidi" w:cstheme="majorBidi"/>
          <w:sz w:val="24"/>
          <w:szCs w:val="24"/>
        </w:rPr>
        <w:t xml:space="preserve">Les cautions émises par la banque </w:t>
      </w:r>
      <w:r w:rsidR="009129F6">
        <w:rPr>
          <w:rFonts w:asciiTheme="majorBidi" w:hAnsiTheme="majorBidi" w:cstheme="majorBidi"/>
          <w:sz w:val="24"/>
          <w:szCs w:val="24"/>
          <w:shd w:val="clear" w:color="auto" w:fill="FFFFFF"/>
        </w:rPr>
        <w:t>p</w:t>
      </w:r>
      <w:r w:rsidR="001947A4" w:rsidRPr="00322D02">
        <w:rPr>
          <w:rFonts w:asciiTheme="majorBidi" w:hAnsiTheme="majorBidi" w:cstheme="majorBidi"/>
          <w:sz w:val="24"/>
          <w:szCs w:val="24"/>
          <w:shd w:val="clear" w:color="auto" w:fill="FFFFFF"/>
        </w:rPr>
        <w:t>our accélérer les rentrées de l´entreprise</w:t>
      </w:r>
      <w:r w:rsidR="00FB4C79" w:rsidRPr="00322D02">
        <w:rPr>
          <w:rFonts w:asciiTheme="majorBidi" w:hAnsiTheme="majorBidi" w:cstheme="majorBidi"/>
          <w:sz w:val="24"/>
          <w:szCs w:val="24"/>
          <w:shd w:val="clear" w:color="auto" w:fill="FFFFFF"/>
        </w:rPr>
        <w:t xml:space="preserve">. Dans ce cas, </w:t>
      </w:r>
      <w:r w:rsidR="00FB4C79" w:rsidRPr="00322D02">
        <w:rPr>
          <w:rFonts w:asciiTheme="majorBidi" w:eastAsia="Times New Roman" w:hAnsiTheme="majorBidi" w:cstheme="majorBidi"/>
          <w:sz w:val="24"/>
          <w:szCs w:val="24"/>
          <w:shd w:val="clear" w:color="auto" w:fill="FFFFFF"/>
        </w:rPr>
        <w:t xml:space="preserve">la banque peut donner soit, </w:t>
      </w:r>
      <w:r w:rsidR="00FB4C79" w:rsidRPr="00322D02">
        <w:rPr>
          <w:rFonts w:asciiTheme="majorBidi" w:eastAsia="Times New Roman" w:hAnsiTheme="majorBidi" w:cstheme="majorBidi"/>
          <w:b/>
          <w:bCs/>
          <w:sz w:val="24"/>
          <w:szCs w:val="24"/>
        </w:rPr>
        <w:t>une caution de remboursement d'acomptes</w:t>
      </w:r>
      <w:r w:rsidR="00FB4C79" w:rsidRPr="00322D02">
        <w:rPr>
          <w:rFonts w:asciiTheme="majorBidi" w:eastAsia="Times New Roman" w:hAnsiTheme="majorBidi" w:cstheme="majorBidi"/>
          <w:sz w:val="24"/>
          <w:szCs w:val="24"/>
        </w:rPr>
        <w:t> lorsque les clients doivent verser des acomptes dans le cadre de marchés publics ou privés (nationaux</w:t>
      </w:r>
      <w:r w:rsidR="009129F6">
        <w:rPr>
          <w:rFonts w:asciiTheme="majorBidi" w:eastAsia="Times New Roman" w:hAnsiTheme="majorBidi" w:cstheme="majorBidi"/>
          <w:sz w:val="24"/>
          <w:szCs w:val="24"/>
        </w:rPr>
        <w:t xml:space="preserve"> ou</w:t>
      </w:r>
      <w:r w:rsidR="00FB4C79" w:rsidRPr="00322D02">
        <w:rPr>
          <w:rFonts w:asciiTheme="majorBidi" w:eastAsia="Times New Roman" w:hAnsiTheme="majorBidi" w:cstheme="majorBidi"/>
          <w:sz w:val="24"/>
          <w:szCs w:val="24"/>
        </w:rPr>
        <w:t xml:space="preserve"> internationaux), soit </w:t>
      </w:r>
      <w:r w:rsidR="00FB4C79" w:rsidRPr="00322D02">
        <w:rPr>
          <w:rFonts w:asciiTheme="majorBidi" w:eastAsia="Times New Roman" w:hAnsiTheme="majorBidi" w:cstheme="majorBidi"/>
          <w:b/>
          <w:bCs/>
          <w:sz w:val="24"/>
          <w:szCs w:val="24"/>
        </w:rPr>
        <w:t>une caution de retenue de garantie</w:t>
      </w:r>
      <w:r w:rsidR="00FB4C79" w:rsidRPr="00322D02">
        <w:rPr>
          <w:rFonts w:asciiTheme="majorBidi" w:eastAsia="Times New Roman" w:hAnsiTheme="majorBidi" w:cstheme="majorBidi"/>
          <w:sz w:val="24"/>
          <w:szCs w:val="24"/>
        </w:rPr>
        <w:t xml:space="preserve"> dans le cadre de marchés publics ou privés, nationaux </w:t>
      </w:r>
      <w:r w:rsidR="00A325D9">
        <w:rPr>
          <w:rFonts w:asciiTheme="majorBidi" w:eastAsia="Times New Roman" w:hAnsiTheme="majorBidi" w:cstheme="majorBidi"/>
          <w:sz w:val="24"/>
          <w:szCs w:val="24"/>
        </w:rPr>
        <w:t xml:space="preserve">          </w:t>
      </w:r>
      <w:r w:rsidR="00FB4C79" w:rsidRPr="00322D02">
        <w:rPr>
          <w:rFonts w:asciiTheme="majorBidi" w:eastAsia="Times New Roman" w:hAnsiTheme="majorBidi" w:cstheme="majorBidi"/>
          <w:sz w:val="24"/>
          <w:szCs w:val="24"/>
        </w:rPr>
        <w:t>ou étrangers.</w:t>
      </w:r>
    </w:p>
    <w:p w:rsidR="00AA04DF" w:rsidRPr="00AA04DF" w:rsidRDefault="00AA04DF" w:rsidP="00AA04DF">
      <w:pPr>
        <w:pStyle w:val="Paragraphedeliste"/>
        <w:spacing w:after="0" w:line="360" w:lineRule="auto"/>
        <w:ind w:left="0"/>
        <w:jc w:val="both"/>
        <w:rPr>
          <w:rFonts w:asciiTheme="majorBidi" w:hAnsiTheme="majorBidi" w:cstheme="majorBidi"/>
          <w:color w:val="FF0000"/>
          <w:sz w:val="24"/>
          <w:szCs w:val="24"/>
        </w:rPr>
      </w:pPr>
    </w:p>
    <w:p w:rsidR="00FB4C79" w:rsidRPr="00974B22" w:rsidRDefault="00AA04DF" w:rsidP="00AA04DF">
      <w:pPr>
        <w:spacing w:after="0" w:line="360" w:lineRule="auto"/>
        <w:jc w:val="both"/>
        <w:rPr>
          <w:rFonts w:asciiTheme="majorBidi" w:hAnsiTheme="majorBidi" w:cstheme="majorBidi"/>
          <w:b/>
          <w:bCs/>
          <w:sz w:val="24"/>
          <w:szCs w:val="24"/>
          <w:u w:val="single"/>
        </w:rPr>
      </w:pPr>
      <w:r w:rsidRPr="00974B22">
        <w:rPr>
          <w:rFonts w:asciiTheme="majorBidi" w:hAnsiTheme="majorBidi" w:cstheme="majorBidi"/>
          <w:b/>
          <w:bCs/>
          <w:sz w:val="24"/>
          <w:szCs w:val="24"/>
          <w:u w:val="single"/>
        </w:rPr>
        <w:t>b. Les avals (Les acceptations) :</w:t>
      </w:r>
    </w:p>
    <w:p w:rsidR="00AA04DF" w:rsidRDefault="00DE571E" w:rsidP="00470157">
      <w:pPr>
        <w:spacing w:after="0" w:line="360" w:lineRule="auto"/>
        <w:jc w:val="both"/>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    </w:t>
      </w:r>
      <w:r w:rsidR="00AA04DF" w:rsidRPr="00AA04DF">
        <w:rPr>
          <w:rFonts w:asciiTheme="majorBidi" w:eastAsia="Times New Roman" w:hAnsiTheme="majorBidi" w:cstheme="majorBidi"/>
          <w:color w:val="000000"/>
          <w:sz w:val="24"/>
          <w:szCs w:val="24"/>
          <w:shd w:val="clear" w:color="auto" w:fill="FFFFFF"/>
        </w:rPr>
        <w:t xml:space="preserve">Pour faciliter à son client la livraison de marchandises </w:t>
      </w:r>
      <w:r w:rsidR="00470157">
        <w:rPr>
          <w:rFonts w:asciiTheme="majorBidi" w:eastAsia="Times New Roman" w:hAnsiTheme="majorBidi" w:cstheme="majorBidi"/>
          <w:color w:val="000000"/>
          <w:sz w:val="24"/>
          <w:szCs w:val="24"/>
          <w:shd w:val="clear" w:color="auto" w:fill="FFFFFF"/>
        </w:rPr>
        <w:t>ou</w:t>
      </w:r>
      <w:r w:rsidR="00AA04DF" w:rsidRPr="00AA04DF">
        <w:rPr>
          <w:rFonts w:asciiTheme="majorBidi" w:eastAsia="Times New Roman" w:hAnsiTheme="majorBidi" w:cstheme="majorBidi"/>
          <w:color w:val="000000"/>
          <w:sz w:val="24"/>
          <w:szCs w:val="24"/>
          <w:shd w:val="clear" w:color="auto" w:fill="FFFFFF"/>
        </w:rPr>
        <w:t xml:space="preserve"> l'octroi de crédit par un confrère, le banquier peut accepter ou avaliser un effet de commerce tiré par son client en s'engageant à payer </w:t>
      </w:r>
      <w:r w:rsidR="00470157">
        <w:rPr>
          <w:rFonts w:asciiTheme="majorBidi" w:eastAsia="Times New Roman" w:hAnsiTheme="majorBidi" w:cstheme="majorBidi"/>
          <w:color w:val="000000"/>
          <w:sz w:val="24"/>
          <w:szCs w:val="24"/>
          <w:shd w:val="clear" w:color="auto" w:fill="FFFFFF"/>
        </w:rPr>
        <w:t xml:space="preserve">   </w:t>
      </w:r>
      <w:r w:rsidR="00AA04DF" w:rsidRPr="00AA04DF">
        <w:rPr>
          <w:rFonts w:asciiTheme="majorBidi" w:eastAsia="Times New Roman" w:hAnsiTheme="majorBidi" w:cstheme="majorBidi"/>
          <w:color w:val="000000"/>
          <w:sz w:val="24"/>
          <w:szCs w:val="24"/>
          <w:shd w:val="clear" w:color="auto" w:fill="FFFFFF"/>
        </w:rPr>
        <w:t>à l'échéance.</w:t>
      </w:r>
      <w:r w:rsidR="00AA04DF" w:rsidRPr="00AA04DF">
        <w:rPr>
          <w:rFonts w:asciiTheme="majorBidi" w:eastAsia="Times New Roman" w:hAnsiTheme="majorBidi" w:cstheme="majorBidi"/>
          <w:color w:val="000000"/>
          <w:sz w:val="24"/>
          <w:szCs w:val="24"/>
        </w:rPr>
        <w:t> </w:t>
      </w:r>
      <w:r w:rsidR="00AA04DF" w:rsidRPr="00AA04DF">
        <w:rPr>
          <w:rFonts w:asciiTheme="majorBidi" w:eastAsia="Times New Roman" w:hAnsiTheme="majorBidi" w:cstheme="majorBidi"/>
          <w:color w:val="000000"/>
          <w:sz w:val="24"/>
          <w:szCs w:val="24"/>
          <w:shd w:val="clear" w:color="auto" w:fill="FFFFFF"/>
        </w:rPr>
        <w:t>La banque peut donner :</w:t>
      </w:r>
    </w:p>
    <w:p w:rsidR="009129F6" w:rsidRDefault="009129F6" w:rsidP="00AA04DF">
      <w:pPr>
        <w:spacing w:after="0" w:line="360" w:lineRule="auto"/>
        <w:jc w:val="both"/>
        <w:rPr>
          <w:rFonts w:asciiTheme="majorBidi" w:eastAsia="Times New Roman" w:hAnsiTheme="majorBidi" w:cstheme="majorBidi"/>
          <w:color w:val="000000"/>
          <w:sz w:val="24"/>
          <w:szCs w:val="24"/>
          <w:shd w:val="clear" w:color="auto" w:fill="FFFFFF"/>
        </w:rPr>
      </w:pPr>
    </w:p>
    <w:p w:rsidR="00AA04DF" w:rsidRPr="00AA04DF" w:rsidRDefault="00AA04DF" w:rsidP="004230C0">
      <w:pPr>
        <w:pStyle w:val="Paragraphedeliste"/>
        <w:numPr>
          <w:ilvl w:val="0"/>
          <w:numId w:val="25"/>
        </w:numPr>
        <w:spacing w:after="0" w:line="360" w:lineRule="auto"/>
        <w:jc w:val="both"/>
        <w:rPr>
          <w:rFonts w:asciiTheme="majorBidi" w:eastAsia="Times New Roman" w:hAnsiTheme="majorBidi" w:cstheme="majorBidi"/>
          <w:sz w:val="24"/>
          <w:szCs w:val="24"/>
        </w:rPr>
      </w:pPr>
      <w:r w:rsidRPr="00063EE9">
        <w:rPr>
          <w:rFonts w:asciiTheme="majorBidi" w:eastAsia="Times New Roman" w:hAnsiTheme="majorBidi" w:cstheme="majorBidi"/>
          <w:b/>
          <w:bCs/>
          <w:sz w:val="24"/>
          <w:szCs w:val="24"/>
        </w:rPr>
        <w:t>S</w:t>
      </w:r>
      <w:r w:rsidRPr="00AA04DF">
        <w:rPr>
          <w:rFonts w:asciiTheme="majorBidi" w:eastAsia="Times New Roman" w:hAnsiTheme="majorBidi" w:cstheme="majorBidi"/>
          <w:b/>
          <w:bCs/>
          <w:color w:val="000000"/>
          <w:sz w:val="24"/>
          <w:szCs w:val="24"/>
        </w:rPr>
        <w:t>on acceptation (ou avaliser)</w:t>
      </w:r>
      <w:r w:rsidRPr="00AA04DF">
        <w:rPr>
          <w:rFonts w:asciiTheme="majorBidi" w:eastAsia="Times New Roman" w:hAnsiTheme="majorBidi" w:cstheme="majorBidi"/>
          <w:color w:val="000000"/>
          <w:sz w:val="24"/>
          <w:szCs w:val="24"/>
        </w:rPr>
        <w:t xml:space="preserve"> à un effet tiré par </w:t>
      </w:r>
      <w:r w:rsidR="004230C0">
        <w:rPr>
          <w:rFonts w:asciiTheme="majorBidi" w:eastAsia="Times New Roman" w:hAnsiTheme="majorBidi" w:cstheme="majorBidi"/>
          <w:color w:val="000000"/>
          <w:sz w:val="24"/>
          <w:szCs w:val="24"/>
        </w:rPr>
        <w:t>un</w:t>
      </w:r>
      <w:r w:rsidRPr="00AA04DF">
        <w:rPr>
          <w:rFonts w:asciiTheme="majorBidi" w:eastAsia="Times New Roman" w:hAnsiTheme="majorBidi" w:cstheme="majorBidi"/>
          <w:color w:val="000000"/>
          <w:sz w:val="24"/>
          <w:szCs w:val="24"/>
        </w:rPr>
        <w:t xml:space="preserve"> vendeur </w:t>
      </w:r>
      <w:r w:rsidR="004230C0">
        <w:rPr>
          <w:rFonts w:asciiTheme="majorBidi" w:eastAsia="Times New Roman" w:hAnsiTheme="majorBidi" w:cstheme="majorBidi"/>
          <w:color w:val="000000"/>
          <w:sz w:val="24"/>
          <w:szCs w:val="24"/>
        </w:rPr>
        <w:t>résidant</w:t>
      </w:r>
      <w:r w:rsidRPr="00AA04DF">
        <w:rPr>
          <w:rFonts w:asciiTheme="majorBidi" w:eastAsia="Times New Roman" w:hAnsiTheme="majorBidi" w:cstheme="majorBidi"/>
          <w:color w:val="000000"/>
          <w:sz w:val="24"/>
          <w:szCs w:val="24"/>
        </w:rPr>
        <w:t xml:space="preserve"> soit</w:t>
      </w:r>
      <w:r w:rsidR="004230C0">
        <w:rPr>
          <w:rFonts w:asciiTheme="majorBidi" w:eastAsia="Times New Roman" w:hAnsiTheme="majorBidi" w:cstheme="majorBidi"/>
          <w:color w:val="000000"/>
          <w:sz w:val="24"/>
          <w:szCs w:val="24"/>
        </w:rPr>
        <w:t>,</w:t>
      </w:r>
      <w:r w:rsidRPr="00AA04DF">
        <w:rPr>
          <w:rFonts w:asciiTheme="majorBidi" w:eastAsia="Times New Roman" w:hAnsiTheme="majorBidi" w:cstheme="majorBidi"/>
          <w:color w:val="000000"/>
          <w:sz w:val="24"/>
          <w:szCs w:val="24"/>
        </w:rPr>
        <w:t xml:space="preserve"> à l'étranger ou </w:t>
      </w:r>
      <w:r w:rsidR="004230C0">
        <w:rPr>
          <w:rFonts w:asciiTheme="majorBidi" w:eastAsia="Times New Roman" w:hAnsiTheme="majorBidi" w:cstheme="majorBidi"/>
          <w:color w:val="000000"/>
          <w:sz w:val="24"/>
          <w:szCs w:val="24"/>
        </w:rPr>
        <w:t>soit</w:t>
      </w:r>
      <w:r w:rsidRPr="00AA04DF">
        <w:rPr>
          <w:rFonts w:asciiTheme="majorBidi" w:eastAsia="Times New Roman" w:hAnsiTheme="majorBidi" w:cstheme="majorBidi"/>
          <w:color w:val="000000"/>
          <w:sz w:val="24"/>
          <w:szCs w:val="24"/>
        </w:rPr>
        <w:t xml:space="preserve"> </w:t>
      </w:r>
      <w:r w:rsidR="00DE571E">
        <w:rPr>
          <w:rFonts w:asciiTheme="majorBidi" w:eastAsia="Times New Roman" w:hAnsiTheme="majorBidi" w:cstheme="majorBidi"/>
          <w:color w:val="000000"/>
          <w:sz w:val="24"/>
          <w:szCs w:val="24"/>
        </w:rPr>
        <w:t>dans le pays concerné</w:t>
      </w:r>
      <w:r w:rsidRPr="00AA04DF">
        <w:rPr>
          <w:rFonts w:asciiTheme="majorBidi" w:eastAsia="Times New Roman" w:hAnsiTheme="majorBidi" w:cstheme="majorBidi"/>
          <w:color w:val="000000"/>
          <w:sz w:val="24"/>
          <w:szCs w:val="24"/>
        </w:rPr>
        <w:t>, ce qui permet à son client de s'approvisionner en bénéficiant de la confiance de ses fournisseurs.</w:t>
      </w:r>
    </w:p>
    <w:p w:rsidR="009129F6" w:rsidRPr="00470157" w:rsidRDefault="00AA04DF" w:rsidP="00470157">
      <w:pPr>
        <w:pStyle w:val="Paragraphedeliste"/>
        <w:numPr>
          <w:ilvl w:val="0"/>
          <w:numId w:val="25"/>
        </w:numPr>
        <w:spacing w:after="0" w:line="360" w:lineRule="auto"/>
        <w:jc w:val="both"/>
        <w:rPr>
          <w:rFonts w:asciiTheme="majorBidi" w:eastAsia="Times New Roman" w:hAnsiTheme="majorBidi" w:cstheme="majorBidi"/>
          <w:sz w:val="24"/>
          <w:szCs w:val="24"/>
        </w:rPr>
      </w:pPr>
      <w:r w:rsidRPr="00063EE9">
        <w:rPr>
          <w:rFonts w:asciiTheme="majorBidi" w:eastAsia="Times New Roman" w:hAnsiTheme="majorBidi" w:cstheme="majorBidi"/>
          <w:b/>
          <w:bCs/>
          <w:sz w:val="24"/>
          <w:szCs w:val="24"/>
        </w:rPr>
        <w:t>S</w:t>
      </w:r>
      <w:r w:rsidRPr="00AA04DF">
        <w:rPr>
          <w:rFonts w:asciiTheme="majorBidi" w:eastAsia="Times New Roman" w:hAnsiTheme="majorBidi" w:cstheme="majorBidi"/>
          <w:b/>
          <w:bCs/>
          <w:color w:val="000000"/>
          <w:sz w:val="24"/>
          <w:szCs w:val="24"/>
        </w:rPr>
        <w:t>a garantie à une autre banque</w:t>
      </w:r>
      <w:r w:rsidRPr="00AA04DF">
        <w:rPr>
          <w:rFonts w:asciiTheme="majorBidi" w:eastAsia="Times New Roman" w:hAnsiTheme="majorBidi" w:cstheme="majorBidi"/>
          <w:color w:val="000000"/>
          <w:sz w:val="24"/>
          <w:szCs w:val="24"/>
        </w:rPr>
        <w:t> pour faciliter l'octroi d'un crédit.</w:t>
      </w:r>
    </w:p>
    <w:p w:rsidR="00470157" w:rsidRDefault="00470157" w:rsidP="00470157">
      <w:pPr>
        <w:pStyle w:val="Paragraphedeliste"/>
        <w:spacing w:after="0" w:line="360" w:lineRule="auto"/>
        <w:jc w:val="both"/>
        <w:rPr>
          <w:rFonts w:asciiTheme="majorBidi" w:eastAsia="Times New Roman" w:hAnsiTheme="majorBidi" w:cstheme="majorBidi"/>
          <w:b/>
          <w:bCs/>
          <w:sz w:val="24"/>
          <w:szCs w:val="24"/>
        </w:rPr>
      </w:pPr>
    </w:p>
    <w:p w:rsidR="00470157" w:rsidRDefault="00470157" w:rsidP="00470157">
      <w:pPr>
        <w:pStyle w:val="Paragraphedeliste"/>
        <w:spacing w:after="0" w:line="360" w:lineRule="auto"/>
        <w:jc w:val="both"/>
        <w:rPr>
          <w:rFonts w:asciiTheme="majorBidi" w:eastAsia="Times New Roman" w:hAnsiTheme="majorBidi" w:cstheme="majorBidi"/>
          <w:b/>
          <w:bCs/>
          <w:sz w:val="24"/>
          <w:szCs w:val="24"/>
        </w:rPr>
      </w:pPr>
    </w:p>
    <w:p w:rsidR="00470157" w:rsidRDefault="00470157" w:rsidP="00470157">
      <w:pPr>
        <w:pStyle w:val="Paragraphedeliste"/>
        <w:spacing w:after="0" w:line="360" w:lineRule="auto"/>
        <w:jc w:val="both"/>
        <w:rPr>
          <w:rFonts w:asciiTheme="majorBidi" w:eastAsia="Times New Roman" w:hAnsiTheme="majorBidi" w:cstheme="majorBidi"/>
          <w:b/>
          <w:bCs/>
          <w:sz w:val="24"/>
          <w:szCs w:val="24"/>
        </w:rPr>
      </w:pPr>
    </w:p>
    <w:p w:rsidR="00470157" w:rsidRPr="00A87D25" w:rsidRDefault="00470157" w:rsidP="00A87D25">
      <w:pPr>
        <w:spacing w:after="0" w:line="360" w:lineRule="auto"/>
        <w:jc w:val="both"/>
        <w:rPr>
          <w:rFonts w:asciiTheme="majorBidi" w:eastAsia="Times New Roman" w:hAnsiTheme="majorBidi" w:cstheme="majorBidi"/>
          <w:sz w:val="24"/>
          <w:szCs w:val="24"/>
        </w:rPr>
      </w:pPr>
    </w:p>
    <w:p w:rsidR="001947A4" w:rsidRPr="00AA04DF" w:rsidRDefault="00AA04DF" w:rsidP="00AA04DF">
      <w:pPr>
        <w:spacing w:after="0" w:line="360" w:lineRule="auto"/>
        <w:jc w:val="both"/>
        <w:rPr>
          <w:rFonts w:asciiTheme="majorBidi" w:hAnsiTheme="majorBidi" w:cstheme="majorBidi"/>
          <w:b/>
          <w:bCs/>
          <w:sz w:val="24"/>
          <w:szCs w:val="24"/>
          <w:u w:val="single"/>
        </w:rPr>
      </w:pPr>
      <w:r w:rsidRPr="00AA04DF">
        <w:rPr>
          <w:rFonts w:asciiTheme="majorBidi" w:hAnsiTheme="majorBidi" w:cstheme="majorBidi"/>
          <w:b/>
          <w:bCs/>
          <w:sz w:val="24"/>
          <w:szCs w:val="24"/>
          <w:u w:val="single"/>
        </w:rPr>
        <w:lastRenderedPageBreak/>
        <w:t>c. Les crédits documentaires :</w:t>
      </w:r>
    </w:p>
    <w:p w:rsidR="00AA04DF" w:rsidRPr="009129F6" w:rsidRDefault="00AA04DF" w:rsidP="009129F6">
      <w:pPr>
        <w:spacing w:after="0" w:line="360" w:lineRule="auto"/>
        <w:jc w:val="both"/>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    </w:t>
      </w:r>
      <w:r w:rsidRPr="00AA04DF">
        <w:rPr>
          <w:rFonts w:asciiTheme="majorBidi" w:eastAsia="Times New Roman" w:hAnsiTheme="majorBidi" w:cstheme="majorBidi"/>
          <w:color w:val="000000"/>
          <w:sz w:val="24"/>
          <w:szCs w:val="24"/>
          <w:shd w:val="clear" w:color="auto" w:fill="FFFFFF"/>
        </w:rPr>
        <w:t xml:space="preserve">Le crédit documentaire est l'engagement pris par la banque d'un importateur de garantir </w:t>
      </w:r>
      <w:r w:rsidR="00267D56">
        <w:rPr>
          <w:rFonts w:asciiTheme="majorBidi" w:eastAsia="Times New Roman" w:hAnsiTheme="majorBidi" w:cstheme="majorBidi"/>
          <w:color w:val="000000"/>
          <w:sz w:val="24"/>
          <w:szCs w:val="24"/>
          <w:shd w:val="clear" w:color="auto" w:fill="FFFFFF"/>
        </w:rPr>
        <w:t xml:space="preserve">                </w:t>
      </w:r>
      <w:r w:rsidRPr="00AA04DF">
        <w:rPr>
          <w:rFonts w:asciiTheme="majorBidi" w:eastAsia="Times New Roman" w:hAnsiTheme="majorBidi" w:cstheme="majorBidi"/>
          <w:color w:val="000000"/>
          <w:sz w:val="24"/>
          <w:szCs w:val="24"/>
          <w:shd w:val="clear" w:color="auto" w:fill="FFFFFF"/>
        </w:rPr>
        <w:t>à l'exportateur le paiement des marchandises (ou l'acceptation d'une traite) contre la remise de</w:t>
      </w:r>
      <w:r w:rsidR="00267D56">
        <w:rPr>
          <w:rFonts w:asciiTheme="majorBidi" w:eastAsia="Times New Roman" w:hAnsiTheme="majorBidi" w:cstheme="majorBidi"/>
          <w:color w:val="000000"/>
          <w:sz w:val="24"/>
          <w:szCs w:val="24"/>
          <w:shd w:val="clear" w:color="auto" w:fill="FFFFFF"/>
        </w:rPr>
        <w:t xml:space="preserve"> </w:t>
      </w:r>
      <w:r w:rsidRPr="00AA04DF">
        <w:rPr>
          <w:rFonts w:asciiTheme="majorBidi" w:eastAsia="Times New Roman" w:hAnsiTheme="majorBidi" w:cstheme="majorBidi"/>
          <w:color w:val="000000"/>
          <w:sz w:val="24"/>
          <w:szCs w:val="24"/>
          <w:shd w:val="clear" w:color="auto" w:fill="FFFFFF"/>
        </w:rPr>
        <w:t>documents attestant de l'expédition et de la qualité des marchandises prévues au contrat.</w:t>
      </w:r>
      <w:r w:rsidR="00EF59C5">
        <w:rPr>
          <w:rStyle w:val="Appelnotedebasdep"/>
          <w:rFonts w:asciiTheme="majorBidi" w:eastAsia="Times New Roman" w:hAnsiTheme="majorBidi" w:cstheme="majorBidi"/>
          <w:color w:val="000000"/>
          <w:sz w:val="24"/>
          <w:szCs w:val="24"/>
          <w:shd w:val="clear" w:color="auto" w:fill="FFFFFF"/>
        </w:rPr>
        <w:footnoteReference w:id="69"/>
      </w:r>
    </w:p>
    <w:p w:rsidR="00974B22" w:rsidRDefault="00974B22" w:rsidP="008D5BB0">
      <w:pPr>
        <w:spacing w:after="0" w:line="360" w:lineRule="auto"/>
        <w:jc w:val="both"/>
        <w:rPr>
          <w:rFonts w:asciiTheme="majorBidi" w:hAnsiTheme="majorBidi" w:cstheme="majorBidi"/>
          <w:b/>
          <w:bCs/>
          <w:sz w:val="24"/>
          <w:szCs w:val="24"/>
          <w:u w:val="single"/>
        </w:rPr>
      </w:pPr>
    </w:p>
    <w:p w:rsidR="0034452F" w:rsidRPr="004E10B1" w:rsidRDefault="00055EE2" w:rsidP="00267D56">
      <w:pPr>
        <w:spacing w:after="0" w:line="360" w:lineRule="auto"/>
        <w:jc w:val="both"/>
        <w:rPr>
          <w:rFonts w:asciiTheme="majorBidi" w:hAnsiTheme="majorBidi" w:cstheme="majorBidi"/>
          <w:b/>
          <w:bCs/>
          <w:sz w:val="24"/>
          <w:szCs w:val="24"/>
          <w:u w:val="single"/>
        </w:rPr>
      </w:pPr>
      <w:r w:rsidRPr="00F11033">
        <w:rPr>
          <w:rFonts w:asciiTheme="majorBidi" w:hAnsiTheme="majorBidi" w:cstheme="majorBidi"/>
          <w:b/>
          <w:bCs/>
          <w:sz w:val="24"/>
          <w:szCs w:val="24"/>
          <w:u w:val="single"/>
        </w:rPr>
        <w:t>2-</w:t>
      </w:r>
      <w:r>
        <w:rPr>
          <w:rFonts w:asciiTheme="majorBidi" w:hAnsiTheme="majorBidi" w:cstheme="majorBidi"/>
          <w:b/>
          <w:bCs/>
          <w:sz w:val="24"/>
          <w:szCs w:val="24"/>
          <w:u w:val="single"/>
        </w:rPr>
        <w:t xml:space="preserve">2- </w:t>
      </w:r>
      <w:r w:rsidR="0034452F" w:rsidRPr="004E10B1">
        <w:rPr>
          <w:rFonts w:asciiTheme="majorBidi" w:hAnsiTheme="majorBidi" w:cstheme="majorBidi"/>
          <w:b/>
          <w:bCs/>
          <w:sz w:val="24"/>
          <w:szCs w:val="24"/>
          <w:u w:val="single"/>
        </w:rPr>
        <w:t>Le financement par crédits de mobilisation :</w:t>
      </w:r>
    </w:p>
    <w:p w:rsidR="0034452F" w:rsidRDefault="0034452F" w:rsidP="00470157">
      <w:pPr>
        <w:spacing w:after="0" w:line="360" w:lineRule="auto"/>
        <w:jc w:val="both"/>
        <w:rPr>
          <w:rFonts w:asciiTheme="majorBidi" w:hAnsiTheme="majorBidi" w:cstheme="majorBidi"/>
          <w:sz w:val="24"/>
          <w:szCs w:val="24"/>
        </w:rPr>
      </w:pPr>
      <w:r w:rsidRPr="004E10B1">
        <w:rPr>
          <w:rFonts w:asciiTheme="majorBidi" w:hAnsiTheme="majorBidi" w:cstheme="majorBidi"/>
          <w:sz w:val="24"/>
          <w:szCs w:val="24"/>
        </w:rPr>
        <w:t xml:space="preserve">    Les entreprises peuvent obtenir des financements à court terme contre collatéral, c'est-à-dire garantis par certains actifs à court terme de l’entreprise, en général les créances clients ou les stocks. On parle alors de crédit de mobilisation des créances clients ou des stocks</w:t>
      </w:r>
      <w:r w:rsidR="00470157">
        <w:rPr>
          <w:rFonts w:asciiTheme="majorBidi" w:hAnsiTheme="majorBidi" w:cstheme="majorBidi"/>
          <w:sz w:val="24"/>
          <w:szCs w:val="24"/>
        </w:rPr>
        <w:t xml:space="preserve"> </w:t>
      </w:r>
      <w:r w:rsidRPr="004E10B1">
        <w:rPr>
          <w:rFonts w:asciiTheme="majorBidi" w:hAnsiTheme="majorBidi" w:cstheme="majorBidi"/>
          <w:sz w:val="24"/>
          <w:szCs w:val="24"/>
        </w:rPr>
        <w:t>:</w:t>
      </w:r>
    </w:p>
    <w:p w:rsidR="00DE571E" w:rsidRPr="004E10B1" w:rsidRDefault="00DE571E" w:rsidP="008D5BB0">
      <w:pPr>
        <w:spacing w:after="0" w:line="360" w:lineRule="auto"/>
        <w:jc w:val="both"/>
        <w:rPr>
          <w:rFonts w:asciiTheme="majorBidi" w:hAnsiTheme="majorBidi" w:cstheme="majorBidi"/>
          <w:sz w:val="24"/>
          <w:szCs w:val="24"/>
        </w:rPr>
      </w:pPr>
    </w:p>
    <w:p w:rsidR="000D5F46" w:rsidRDefault="00F36222" w:rsidP="000D5F46">
      <w:pPr>
        <w:spacing w:after="0" w:line="360" w:lineRule="auto"/>
        <w:jc w:val="both"/>
        <w:rPr>
          <w:rFonts w:asciiTheme="majorBidi" w:hAnsiTheme="majorBidi" w:cstheme="majorBidi"/>
          <w:sz w:val="24"/>
          <w:szCs w:val="24"/>
        </w:rPr>
      </w:pPr>
      <w:r w:rsidRPr="00F11033">
        <w:rPr>
          <w:rFonts w:asciiTheme="majorBidi" w:hAnsiTheme="majorBidi" w:cstheme="majorBidi"/>
          <w:b/>
          <w:bCs/>
          <w:sz w:val="24"/>
          <w:szCs w:val="24"/>
          <w:u w:val="single"/>
        </w:rPr>
        <w:t>2-</w:t>
      </w:r>
      <w:r>
        <w:rPr>
          <w:rFonts w:asciiTheme="majorBidi" w:hAnsiTheme="majorBidi" w:cstheme="majorBidi"/>
          <w:b/>
          <w:bCs/>
          <w:sz w:val="24"/>
          <w:szCs w:val="24"/>
          <w:u w:val="single"/>
        </w:rPr>
        <w:t>2-1-</w:t>
      </w:r>
      <w:r w:rsidR="0034452F" w:rsidRPr="000D5F46">
        <w:rPr>
          <w:rFonts w:asciiTheme="majorBidi" w:hAnsiTheme="majorBidi" w:cstheme="majorBidi"/>
          <w:b/>
          <w:bCs/>
          <w:sz w:val="24"/>
          <w:szCs w:val="24"/>
          <w:u w:val="single"/>
        </w:rPr>
        <w:t>Les crédits de mobilisation de</w:t>
      </w:r>
      <w:r w:rsidR="00267D56">
        <w:rPr>
          <w:rFonts w:asciiTheme="majorBidi" w:hAnsiTheme="majorBidi" w:cstheme="majorBidi"/>
          <w:b/>
          <w:bCs/>
          <w:sz w:val="24"/>
          <w:szCs w:val="24"/>
          <w:u w:val="single"/>
        </w:rPr>
        <w:t>s</w:t>
      </w:r>
      <w:r w:rsidR="0034452F" w:rsidRPr="000D5F46">
        <w:rPr>
          <w:rFonts w:asciiTheme="majorBidi" w:hAnsiTheme="majorBidi" w:cstheme="majorBidi"/>
          <w:b/>
          <w:bCs/>
          <w:sz w:val="24"/>
          <w:szCs w:val="24"/>
          <w:u w:val="single"/>
        </w:rPr>
        <w:t xml:space="preserve"> créance</w:t>
      </w:r>
      <w:r w:rsidR="005F7705">
        <w:rPr>
          <w:rFonts w:asciiTheme="majorBidi" w:hAnsiTheme="majorBidi" w:cstheme="majorBidi"/>
          <w:b/>
          <w:bCs/>
          <w:sz w:val="24"/>
          <w:szCs w:val="24"/>
          <w:u w:val="single"/>
        </w:rPr>
        <w:t>s</w:t>
      </w:r>
      <w:r w:rsidR="0034452F" w:rsidRPr="000D5F46">
        <w:rPr>
          <w:rFonts w:asciiTheme="majorBidi" w:hAnsiTheme="majorBidi" w:cstheme="majorBidi"/>
          <w:b/>
          <w:bCs/>
          <w:sz w:val="24"/>
          <w:szCs w:val="24"/>
          <w:u w:val="single"/>
        </w:rPr>
        <w:t xml:space="preserve"> clients :</w:t>
      </w:r>
      <w:r w:rsidR="00A062C0" w:rsidRPr="000D5F46">
        <w:rPr>
          <w:rFonts w:asciiTheme="majorBidi" w:hAnsiTheme="majorBidi" w:cstheme="majorBidi"/>
          <w:sz w:val="24"/>
          <w:szCs w:val="24"/>
        </w:rPr>
        <w:t xml:space="preserve"> </w:t>
      </w:r>
    </w:p>
    <w:p w:rsidR="0034452F" w:rsidRDefault="000D5F46" w:rsidP="000D5F46">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w:t>
      </w:r>
      <w:r w:rsidR="0034452F" w:rsidRPr="000D5F46">
        <w:rPr>
          <w:rFonts w:asciiTheme="majorBidi" w:hAnsiTheme="majorBidi" w:cstheme="majorBidi"/>
          <w:sz w:val="24"/>
          <w:szCs w:val="24"/>
        </w:rPr>
        <w:t>lusieurs formes de crédits de mobilisation de</w:t>
      </w:r>
      <w:r w:rsidR="00267D56">
        <w:rPr>
          <w:rFonts w:asciiTheme="majorBidi" w:hAnsiTheme="majorBidi" w:cstheme="majorBidi"/>
          <w:sz w:val="24"/>
          <w:szCs w:val="24"/>
        </w:rPr>
        <w:t>s</w:t>
      </w:r>
      <w:r w:rsidR="0034452F" w:rsidRPr="000D5F46">
        <w:rPr>
          <w:rFonts w:asciiTheme="majorBidi" w:hAnsiTheme="majorBidi" w:cstheme="majorBidi"/>
          <w:sz w:val="24"/>
          <w:szCs w:val="24"/>
        </w:rPr>
        <w:t xml:space="preserve"> créances clients existent à savoir : l’escompte, le crédit de mobilisation des créances commerciales, le crédit dailly, l’affacturage ainsi que la titrisation des créances clients. </w:t>
      </w:r>
    </w:p>
    <w:p w:rsidR="00F36222" w:rsidRPr="000D5F46" w:rsidRDefault="00F36222" w:rsidP="000D5F46">
      <w:pPr>
        <w:spacing w:after="0" w:line="360" w:lineRule="auto"/>
        <w:jc w:val="both"/>
        <w:rPr>
          <w:rFonts w:asciiTheme="majorBidi" w:hAnsiTheme="majorBidi" w:cstheme="majorBidi"/>
          <w:b/>
          <w:bCs/>
          <w:sz w:val="24"/>
          <w:szCs w:val="24"/>
          <w:u w:val="single"/>
        </w:rPr>
      </w:pPr>
    </w:p>
    <w:p w:rsidR="0034452F" w:rsidRPr="00F36222" w:rsidRDefault="0034452F" w:rsidP="00F73F48">
      <w:pPr>
        <w:pStyle w:val="Paragraphedeliste"/>
        <w:numPr>
          <w:ilvl w:val="0"/>
          <w:numId w:val="9"/>
        </w:numPr>
        <w:spacing w:after="0" w:line="360" w:lineRule="auto"/>
        <w:jc w:val="both"/>
        <w:rPr>
          <w:rFonts w:asciiTheme="majorBidi" w:hAnsiTheme="majorBidi" w:cstheme="majorBidi"/>
          <w:b/>
          <w:bCs/>
          <w:sz w:val="24"/>
          <w:szCs w:val="24"/>
          <w:u w:val="single"/>
        </w:rPr>
      </w:pPr>
      <w:r w:rsidRPr="000D5F46">
        <w:rPr>
          <w:rFonts w:asciiTheme="majorBidi" w:hAnsiTheme="majorBidi" w:cstheme="majorBidi"/>
          <w:b/>
          <w:bCs/>
          <w:sz w:val="24"/>
          <w:szCs w:val="24"/>
        </w:rPr>
        <w:t>L’escompte</w:t>
      </w:r>
      <w:r w:rsidR="00F73F48">
        <w:rPr>
          <w:rFonts w:asciiTheme="majorBidi" w:hAnsiTheme="majorBidi" w:cstheme="majorBidi"/>
          <w:b/>
          <w:bCs/>
          <w:sz w:val="24"/>
          <w:szCs w:val="24"/>
        </w:rPr>
        <w:t> :</w:t>
      </w:r>
      <w:r w:rsidR="00EC3D22" w:rsidRPr="000D5F46">
        <w:rPr>
          <w:rFonts w:asciiTheme="majorBidi" w:hAnsiTheme="majorBidi" w:cstheme="majorBidi"/>
          <w:b/>
          <w:bCs/>
          <w:sz w:val="24"/>
          <w:szCs w:val="24"/>
        </w:rPr>
        <w:t xml:space="preserve"> </w:t>
      </w:r>
      <w:r w:rsidR="00F73F48">
        <w:rPr>
          <w:rFonts w:asciiTheme="majorBidi" w:hAnsiTheme="majorBidi" w:cstheme="majorBidi"/>
          <w:sz w:val="24"/>
          <w:szCs w:val="24"/>
        </w:rPr>
        <w:t>E</w:t>
      </w:r>
      <w:r w:rsidRPr="000D5F46">
        <w:rPr>
          <w:rFonts w:asciiTheme="majorBidi" w:hAnsiTheme="majorBidi" w:cstheme="majorBidi"/>
          <w:sz w:val="24"/>
          <w:szCs w:val="24"/>
        </w:rPr>
        <w:t xml:space="preserve">st une opération par laquelle l’entreprise cède, avant son échéance, une créance à sa banque, en contrepartie de cette cession, l’entreprise reçoit une somme d’argent correspondante au montant de la créance, diminuée des frais financiers (taux d’intérêt </w:t>
      </w:r>
      <w:r w:rsidR="00A325D9">
        <w:rPr>
          <w:rFonts w:asciiTheme="majorBidi" w:hAnsiTheme="majorBidi" w:cstheme="majorBidi"/>
          <w:sz w:val="24"/>
          <w:szCs w:val="24"/>
        </w:rPr>
        <w:t xml:space="preserve">        </w:t>
      </w:r>
      <w:r w:rsidRPr="000D5F46">
        <w:rPr>
          <w:rFonts w:asciiTheme="majorBidi" w:hAnsiTheme="majorBidi" w:cstheme="majorBidi"/>
          <w:sz w:val="24"/>
          <w:szCs w:val="24"/>
        </w:rPr>
        <w:t xml:space="preserve">et commissions). Cette créance est matérialisée par un effet de commerce qui représente une créance payable à une date d’échéance déterminée. A </w:t>
      </w:r>
      <w:r w:rsidR="0017025A">
        <w:rPr>
          <w:rFonts w:asciiTheme="majorBidi" w:hAnsiTheme="majorBidi" w:cstheme="majorBidi"/>
          <w:sz w:val="24"/>
          <w:szCs w:val="24"/>
        </w:rPr>
        <w:t>ce stade</w:t>
      </w:r>
      <w:r w:rsidRPr="000D5F46">
        <w:rPr>
          <w:rFonts w:asciiTheme="majorBidi" w:hAnsiTheme="majorBidi" w:cstheme="majorBidi"/>
          <w:sz w:val="24"/>
          <w:szCs w:val="24"/>
        </w:rPr>
        <w:t xml:space="preserve">, la banque se charge du recouvrement de la créance, mais en cas de défaillance du tiré (le débiteur), la banque peut se retourner contre le tireur (l’entreprise qui détenait les effets de commerce). En général, une entreprise peut escompter les effets qu’elle détient jusqu’à un montant </w:t>
      </w:r>
      <w:r w:rsidR="0017025A">
        <w:rPr>
          <w:rFonts w:asciiTheme="majorBidi" w:hAnsiTheme="majorBidi" w:cstheme="majorBidi"/>
          <w:sz w:val="24"/>
          <w:szCs w:val="24"/>
        </w:rPr>
        <w:t xml:space="preserve">maximum appelé ligne d’escompte </w:t>
      </w:r>
      <w:r w:rsidRPr="004E10B1">
        <w:rPr>
          <w:rStyle w:val="Appelnotedebasdep"/>
          <w:rFonts w:asciiTheme="majorBidi" w:hAnsiTheme="majorBidi" w:cstheme="majorBidi"/>
          <w:sz w:val="24"/>
          <w:szCs w:val="24"/>
        </w:rPr>
        <w:footnoteReference w:id="70"/>
      </w:r>
      <w:r w:rsidRPr="000D5F46">
        <w:rPr>
          <w:rFonts w:asciiTheme="majorBidi" w:hAnsiTheme="majorBidi" w:cstheme="majorBidi"/>
          <w:sz w:val="24"/>
          <w:szCs w:val="24"/>
        </w:rPr>
        <w:t xml:space="preserve"> </w:t>
      </w:r>
      <w:r w:rsidR="0017025A">
        <w:rPr>
          <w:rFonts w:asciiTheme="majorBidi" w:hAnsiTheme="majorBidi" w:cstheme="majorBidi"/>
          <w:sz w:val="24"/>
          <w:szCs w:val="24"/>
        </w:rPr>
        <w:t>de sorte que</w:t>
      </w:r>
      <w:r w:rsidRPr="000D5F46">
        <w:rPr>
          <w:rFonts w:asciiTheme="majorBidi" w:hAnsiTheme="majorBidi" w:cstheme="majorBidi"/>
          <w:sz w:val="24"/>
          <w:szCs w:val="24"/>
        </w:rPr>
        <w:t xml:space="preserve"> les avantages de l’escompte pour une entreprise résident dans sa rapidité d’obtention des fonds, compte ten</w:t>
      </w:r>
      <w:r w:rsidR="0017025A">
        <w:rPr>
          <w:rFonts w:asciiTheme="majorBidi" w:hAnsiTheme="majorBidi" w:cstheme="majorBidi"/>
          <w:sz w:val="24"/>
          <w:szCs w:val="24"/>
        </w:rPr>
        <w:t xml:space="preserve">u des garanties qu’il présente. </w:t>
      </w:r>
      <w:r w:rsidR="00F33523">
        <w:rPr>
          <w:rFonts w:asciiTheme="majorBidi" w:hAnsiTheme="majorBidi" w:cstheme="majorBidi"/>
          <w:sz w:val="24"/>
          <w:szCs w:val="24"/>
        </w:rPr>
        <w:t>S</w:t>
      </w:r>
      <w:r w:rsidR="0017025A" w:rsidRPr="000D5F46">
        <w:rPr>
          <w:rFonts w:asciiTheme="majorBidi" w:hAnsiTheme="majorBidi" w:cstheme="majorBidi"/>
          <w:sz w:val="24"/>
          <w:szCs w:val="24"/>
        </w:rPr>
        <w:t>on</w:t>
      </w:r>
      <w:r w:rsidRPr="000D5F46">
        <w:rPr>
          <w:rFonts w:asciiTheme="majorBidi" w:hAnsiTheme="majorBidi" w:cstheme="majorBidi"/>
          <w:sz w:val="24"/>
          <w:szCs w:val="24"/>
        </w:rPr>
        <w:t xml:space="preserve"> coût est généralement faible </w:t>
      </w:r>
      <w:r w:rsidR="0017025A">
        <w:rPr>
          <w:rFonts w:asciiTheme="majorBidi" w:hAnsiTheme="majorBidi" w:cstheme="majorBidi"/>
          <w:sz w:val="24"/>
          <w:szCs w:val="24"/>
        </w:rPr>
        <w:t xml:space="preserve">pour les entreprises </w:t>
      </w:r>
      <w:r w:rsidRPr="000D5F46">
        <w:rPr>
          <w:rFonts w:asciiTheme="majorBidi" w:hAnsiTheme="majorBidi" w:cstheme="majorBidi"/>
          <w:sz w:val="24"/>
          <w:szCs w:val="24"/>
        </w:rPr>
        <w:t xml:space="preserve">à condition de ne pas escompter des traites d’un trop faible </w:t>
      </w:r>
      <w:proofErr w:type="gramStart"/>
      <w:r w:rsidR="00351886" w:rsidRPr="000D5F46">
        <w:rPr>
          <w:rFonts w:asciiTheme="majorBidi" w:hAnsiTheme="majorBidi" w:cstheme="majorBidi"/>
          <w:sz w:val="24"/>
          <w:szCs w:val="24"/>
        </w:rPr>
        <w:t>montant</w:t>
      </w:r>
      <w:r w:rsidR="00351886">
        <w:rPr>
          <w:rFonts w:asciiTheme="majorBidi" w:hAnsiTheme="majorBidi" w:cstheme="majorBidi"/>
          <w:sz w:val="24"/>
          <w:szCs w:val="24"/>
        </w:rPr>
        <w:t xml:space="preserve"> </w:t>
      </w:r>
      <w:proofErr w:type="gramEnd"/>
      <w:r w:rsidRPr="004E10B1">
        <w:rPr>
          <w:rStyle w:val="Appelnotedebasdep"/>
          <w:rFonts w:asciiTheme="majorBidi" w:hAnsiTheme="majorBidi" w:cstheme="majorBidi"/>
          <w:sz w:val="24"/>
          <w:szCs w:val="24"/>
        </w:rPr>
        <w:footnoteReference w:id="71"/>
      </w:r>
      <w:r w:rsidR="00F33523">
        <w:rPr>
          <w:rFonts w:asciiTheme="majorBidi" w:hAnsiTheme="majorBidi" w:cstheme="majorBidi"/>
          <w:sz w:val="24"/>
          <w:szCs w:val="24"/>
        </w:rPr>
        <w:t>, en revanche,</w:t>
      </w:r>
      <w:r w:rsidRPr="000D5F46">
        <w:rPr>
          <w:rFonts w:asciiTheme="majorBidi" w:hAnsiTheme="majorBidi" w:cstheme="majorBidi"/>
          <w:sz w:val="24"/>
          <w:szCs w:val="24"/>
        </w:rPr>
        <w:t xml:space="preserve"> </w:t>
      </w:r>
      <w:r w:rsidR="00F33523">
        <w:rPr>
          <w:rFonts w:asciiTheme="majorBidi" w:hAnsiTheme="majorBidi" w:cstheme="majorBidi"/>
          <w:sz w:val="24"/>
          <w:szCs w:val="24"/>
        </w:rPr>
        <w:t xml:space="preserve">il </w:t>
      </w:r>
      <w:r w:rsidRPr="000D5F46">
        <w:rPr>
          <w:rFonts w:asciiTheme="majorBidi" w:hAnsiTheme="majorBidi" w:cstheme="majorBidi"/>
          <w:sz w:val="24"/>
          <w:szCs w:val="24"/>
        </w:rPr>
        <w:t>occasionne des coûts de retraitements importants pour les banques.</w:t>
      </w:r>
      <w:r w:rsidRPr="004E10B1">
        <w:rPr>
          <w:rStyle w:val="Appelnotedebasdep"/>
          <w:rFonts w:asciiTheme="majorBidi" w:hAnsiTheme="majorBidi" w:cstheme="majorBidi"/>
          <w:sz w:val="24"/>
          <w:szCs w:val="24"/>
        </w:rPr>
        <w:footnoteReference w:id="72"/>
      </w:r>
    </w:p>
    <w:p w:rsidR="00F36222" w:rsidRPr="000D5F46" w:rsidRDefault="00F36222" w:rsidP="00F36222">
      <w:pPr>
        <w:pStyle w:val="Paragraphedeliste"/>
        <w:spacing w:after="0" w:line="360" w:lineRule="auto"/>
        <w:jc w:val="both"/>
        <w:rPr>
          <w:rFonts w:asciiTheme="majorBidi" w:hAnsiTheme="majorBidi" w:cstheme="majorBidi"/>
          <w:b/>
          <w:bCs/>
          <w:sz w:val="24"/>
          <w:szCs w:val="24"/>
          <w:u w:val="single"/>
        </w:rPr>
      </w:pPr>
    </w:p>
    <w:p w:rsidR="0034452F" w:rsidRPr="00F36222" w:rsidRDefault="0034452F" w:rsidP="00041DA1">
      <w:pPr>
        <w:pStyle w:val="Paragraphedeliste"/>
        <w:numPr>
          <w:ilvl w:val="0"/>
          <w:numId w:val="9"/>
        </w:numPr>
        <w:spacing w:after="0" w:line="360" w:lineRule="auto"/>
        <w:jc w:val="both"/>
        <w:rPr>
          <w:rFonts w:asciiTheme="majorBidi" w:hAnsiTheme="majorBidi" w:cstheme="majorBidi"/>
          <w:b/>
          <w:bCs/>
          <w:sz w:val="24"/>
          <w:szCs w:val="24"/>
          <w:u w:val="single"/>
        </w:rPr>
      </w:pPr>
      <w:r w:rsidRPr="000D5F46">
        <w:rPr>
          <w:rFonts w:asciiTheme="majorBidi" w:hAnsiTheme="majorBidi" w:cstheme="majorBidi"/>
          <w:b/>
          <w:bCs/>
          <w:sz w:val="24"/>
          <w:szCs w:val="24"/>
        </w:rPr>
        <w:t>Le crédit de mobilisation de</w:t>
      </w:r>
      <w:r w:rsidR="00F73F48">
        <w:rPr>
          <w:rFonts w:asciiTheme="majorBidi" w:hAnsiTheme="majorBidi" w:cstheme="majorBidi"/>
          <w:b/>
          <w:bCs/>
          <w:sz w:val="24"/>
          <w:szCs w:val="24"/>
        </w:rPr>
        <w:t>s</w:t>
      </w:r>
      <w:r w:rsidRPr="000D5F46">
        <w:rPr>
          <w:rFonts w:asciiTheme="majorBidi" w:hAnsiTheme="majorBidi" w:cstheme="majorBidi"/>
          <w:b/>
          <w:bCs/>
          <w:sz w:val="24"/>
          <w:szCs w:val="24"/>
        </w:rPr>
        <w:t xml:space="preserve"> créances commerciales (CMCC)</w:t>
      </w:r>
      <w:r w:rsidR="00F73F48">
        <w:rPr>
          <w:rFonts w:asciiTheme="majorBidi" w:hAnsiTheme="majorBidi" w:cstheme="majorBidi"/>
          <w:b/>
          <w:bCs/>
          <w:sz w:val="24"/>
          <w:szCs w:val="24"/>
        </w:rPr>
        <w:t xml:space="preserve"> : </w:t>
      </w:r>
      <w:r w:rsidR="00F73F48" w:rsidRPr="00F73F48">
        <w:rPr>
          <w:rFonts w:asciiTheme="majorBidi" w:hAnsiTheme="majorBidi" w:cstheme="majorBidi"/>
          <w:sz w:val="24"/>
          <w:szCs w:val="24"/>
        </w:rPr>
        <w:t>Il</w:t>
      </w:r>
      <w:r w:rsidR="00EC3D22" w:rsidRPr="00F73F48">
        <w:rPr>
          <w:rFonts w:asciiTheme="majorBidi" w:hAnsiTheme="majorBidi" w:cstheme="majorBidi"/>
          <w:sz w:val="24"/>
          <w:szCs w:val="24"/>
        </w:rPr>
        <w:t xml:space="preserve"> </w:t>
      </w:r>
      <w:r w:rsidRPr="00F73F48">
        <w:rPr>
          <w:rFonts w:asciiTheme="majorBidi" w:hAnsiTheme="majorBidi" w:cstheme="majorBidi"/>
          <w:sz w:val="24"/>
          <w:szCs w:val="24"/>
        </w:rPr>
        <w:t>a</w:t>
      </w:r>
      <w:r w:rsidRPr="000D5F46">
        <w:rPr>
          <w:rFonts w:asciiTheme="majorBidi" w:hAnsiTheme="majorBidi" w:cstheme="majorBidi"/>
          <w:sz w:val="24"/>
          <w:szCs w:val="24"/>
        </w:rPr>
        <w:t xml:space="preserve"> été mis en place par les banques pour réduire le coût de traitement de mobilisations</w:t>
      </w:r>
      <w:r w:rsidR="00F73F48">
        <w:rPr>
          <w:rFonts w:asciiTheme="majorBidi" w:hAnsiTheme="majorBidi" w:cstheme="majorBidi"/>
          <w:sz w:val="24"/>
          <w:szCs w:val="24"/>
        </w:rPr>
        <w:t xml:space="preserve"> et</w:t>
      </w:r>
      <w:r w:rsidRPr="000D5F46">
        <w:rPr>
          <w:rFonts w:asciiTheme="majorBidi" w:hAnsiTheme="majorBidi" w:cstheme="majorBidi"/>
          <w:sz w:val="24"/>
          <w:szCs w:val="24"/>
        </w:rPr>
        <w:t xml:space="preserve"> visait à remplacer </w:t>
      </w:r>
      <w:r w:rsidRPr="00452D0B">
        <w:rPr>
          <w:rFonts w:asciiTheme="majorBidi" w:hAnsiTheme="majorBidi" w:cstheme="majorBidi"/>
          <w:sz w:val="24"/>
          <w:szCs w:val="24"/>
        </w:rPr>
        <w:t>l’escompte</w:t>
      </w:r>
      <w:r w:rsidR="00680B21" w:rsidRPr="00452D0B">
        <w:rPr>
          <w:rFonts w:asciiTheme="majorBidi" w:hAnsiTheme="majorBidi" w:cstheme="majorBidi"/>
          <w:sz w:val="24"/>
          <w:szCs w:val="24"/>
        </w:rPr>
        <w:t>,</w:t>
      </w:r>
      <w:r w:rsidRPr="00452D0B">
        <w:rPr>
          <w:rFonts w:asciiTheme="majorBidi" w:hAnsiTheme="majorBidi" w:cstheme="majorBidi"/>
          <w:sz w:val="24"/>
          <w:szCs w:val="24"/>
        </w:rPr>
        <w:t xml:space="preserve"> mais reste une formule peu </w:t>
      </w:r>
      <w:r w:rsidR="00AD5472" w:rsidRPr="00452D0B">
        <w:rPr>
          <w:rFonts w:asciiTheme="majorBidi" w:hAnsiTheme="majorBidi" w:cstheme="majorBidi"/>
          <w:sz w:val="24"/>
          <w:szCs w:val="24"/>
        </w:rPr>
        <w:t>utilisée</w:t>
      </w:r>
      <w:r w:rsidRPr="00452D0B">
        <w:rPr>
          <w:rFonts w:asciiTheme="majorBidi" w:hAnsiTheme="majorBidi" w:cstheme="majorBidi"/>
          <w:sz w:val="24"/>
          <w:szCs w:val="24"/>
        </w:rPr>
        <w:t xml:space="preserve">. Le CMCC est une opération par laquelle </w:t>
      </w:r>
      <w:r w:rsidRPr="00452D0B">
        <w:rPr>
          <w:rFonts w:asciiTheme="majorBidi" w:hAnsiTheme="majorBidi" w:cstheme="majorBidi"/>
          <w:sz w:val="24"/>
          <w:szCs w:val="24"/>
        </w:rPr>
        <w:lastRenderedPageBreak/>
        <w:t xml:space="preserve">une entreprise remet à la banque un ensemble de factures clients dont les dates d’échéance s’échelonnent sur une dizaine de jours. En </w:t>
      </w:r>
      <w:r w:rsidR="00AD5472" w:rsidRPr="00452D0B">
        <w:rPr>
          <w:rFonts w:asciiTheme="majorBidi" w:hAnsiTheme="majorBidi" w:cstheme="majorBidi"/>
          <w:sz w:val="24"/>
          <w:szCs w:val="24"/>
        </w:rPr>
        <w:t>contrepartie</w:t>
      </w:r>
      <w:r w:rsidRPr="00452D0B">
        <w:rPr>
          <w:rFonts w:asciiTheme="majorBidi" w:hAnsiTheme="majorBidi" w:cstheme="majorBidi"/>
          <w:sz w:val="24"/>
          <w:szCs w:val="24"/>
        </w:rPr>
        <w:t>, l’entreprise reçoit un billet à ordre que la banque escompte immédiatement</w:t>
      </w:r>
      <w:r w:rsidR="00041DA1">
        <w:rPr>
          <w:rFonts w:asciiTheme="majorBidi" w:hAnsiTheme="majorBidi" w:cstheme="majorBidi"/>
          <w:sz w:val="24"/>
          <w:szCs w:val="24"/>
        </w:rPr>
        <w:t>.</w:t>
      </w:r>
      <w:r w:rsidR="001E0465" w:rsidRPr="00452D0B">
        <w:rPr>
          <w:rFonts w:asciiTheme="majorBidi" w:hAnsiTheme="majorBidi" w:cstheme="majorBidi"/>
          <w:sz w:val="24"/>
          <w:szCs w:val="24"/>
        </w:rPr>
        <w:t xml:space="preserve"> </w:t>
      </w:r>
      <w:r w:rsidR="00041DA1">
        <w:rPr>
          <w:rFonts w:asciiTheme="majorBidi" w:hAnsiTheme="majorBidi" w:cstheme="majorBidi"/>
          <w:sz w:val="24"/>
          <w:szCs w:val="24"/>
        </w:rPr>
        <w:t>A</w:t>
      </w:r>
      <w:r w:rsidRPr="00452D0B">
        <w:rPr>
          <w:rFonts w:asciiTheme="majorBidi" w:hAnsiTheme="majorBidi" w:cstheme="majorBidi"/>
          <w:sz w:val="24"/>
          <w:szCs w:val="24"/>
        </w:rPr>
        <w:t xml:space="preserve"> l’échéance, l’entreprise rembourse à la banque le montant du billet à ordre et se charge elle-même du recouvrement des créances.</w:t>
      </w:r>
      <w:r w:rsidRPr="00452D0B">
        <w:rPr>
          <w:rStyle w:val="Appelnotedebasdep"/>
          <w:rFonts w:asciiTheme="majorBidi" w:hAnsiTheme="majorBidi" w:cstheme="majorBidi"/>
          <w:sz w:val="24"/>
          <w:szCs w:val="24"/>
        </w:rPr>
        <w:footnoteReference w:id="73"/>
      </w:r>
      <w:r w:rsidRPr="00452D0B">
        <w:rPr>
          <w:rFonts w:asciiTheme="majorBidi" w:hAnsiTheme="majorBidi" w:cstheme="majorBidi"/>
          <w:sz w:val="24"/>
          <w:szCs w:val="24"/>
        </w:rPr>
        <w:t xml:space="preserve"> De ce fait, le CMCC offre à l’entreprise la possibilité de mobiliser l’ensemble de </w:t>
      </w:r>
      <w:r w:rsidR="00041DA1">
        <w:rPr>
          <w:rFonts w:asciiTheme="majorBidi" w:hAnsiTheme="majorBidi" w:cstheme="majorBidi"/>
          <w:sz w:val="24"/>
          <w:szCs w:val="24"/>
        </w:rPr>
        <w:t>ses créances dès la facturation, tandis que</w:t>
      </w:r>
      <w:r w:rsidRPr="00452D0B">
        <w:rPr>
          <w:rFonts w:asciiTheme="majorBidi" w:hAnsiTheme="majorBidi" w:cstheme="majorBidi"/>
          <w:sz w:val="24"/>
          <w:szCs w:val="24"/>
        </w:rPr>
        <w:t xml:space="preserve"> pour la banque, le CMCC, représente un crédit à blanc, c'est-à-dire a</w:t>
      </w:r>
      <w:r w:rsidR="00041DA1">
        <w:rPr>
          <w:rFonts w:asciiTheme="majorBidi" w:hAnsiTheme="majorBidi" w:cstheme="majorBidi"/>
          <w:sz w:val="24"/>
          <w:szCs w:val="24"/>
        </w:rPr>
        <w:t>ccordé en fonction du risque en</w:t>
      </w:r>
      <w:r w:rsidRPr="00452D0B">
        <w:rPr>
          <w:rFonts w:asciiTheme="majorBidi" w:hAnsiTheme="majorBidi" w:cstheme="majorBidi"/>
          <w:sz w:val="24"/>
          <w:szCs w:val="24"/>
        </w:rPr>
        <w:t xml:space="preserve">couru sur </w:t>
      </w:r>
      <w:r w:rsidR="00041DA1">
        <w:rPr>
          <w:rFonts w:asciiTheme="majorBidi" w:hAnsiTheme="majorBidi" w:cstheme="majorBidi"/>
          <w:sz w:val="24"/>
          <w:szCs w:val="24"/>
        </w:rPr>
        <w:t>l’emprunteur, c</w:t>
      </w:r>
      <w:r w:rsidRPr="00452D0B">
        <w:rPr>
          <w:rFonts w:asciiTheme="majorBidi" w:hAnsiTheme="majorBidi" w:cstheme="majorBidi"/>
          <w:sz w:val="24"/>
          <w:szCs w:val="24"/>
        </w:rPr>
        <w:t xml:space="preserve">’est donc un crédit plus risqué, que la banque réserve à ses clients de qualité. De plus, le CMCC qui a été destiné à réduire le coût bancaire de l’encaissement des traites, n’a pas dans la pratique évité le recours à la traite pour le recouvrement des créances. C’est l’une des raisons qui explique le </w:t>
      </w:r>
      <w:r w:rsidRPr="000D5F46">
        <w:rPr>
          <w:rFonts w:asciiTheme="majorBidi" w:hAnsiTheme="majorBidi" w:cstheme="majorBidi"/>
          <w:sz w:val="24"/>
          <w:szCs w:val="24"/>
        </w:rPr>
        <w:t>faible succès de cette formule de crédits.</w:t>
      </w:r>
      <w:r w:rsidRPr="00567097">
        <w:rPr>
          <w:rStyle w:val="Appelnotedebasdep"/>
          <w:rFonts w:asciiTheme="majorBidi" w:hAnsiTheme="majorBidi" w:cstheme="majorBidi"/>
          <w:sz w:val="24"/>
          <w:szCs w:val="24"/>
        </w:rPr>
        <w:footnoteReference w:id="74"/>
      </w:r>
    </w:p>
    <w:p w:rsidR="00F36222" w:rsidRPr="000D5F46" w:rsidRDefault="00F36222" w:rsidP="00F36222">
      <w:pPr>
        <w:pStyle w:val="Paragraphedeliste"/>
        <w:spacing w:after="0" w:line="360" w:lineRule="auto"/>
        <w:jc w:val="both"/>
        <w:rPr>
          <w:rFonts w:asciiTheme="majorBidi" w:hAnsiTheme="majorBidi" w:cstheme="majorBidi"/>
          <w:b/>
          <w:bCs/>
          <w:sz w:val="24"/>
          <w:szCs w:val="24"/>
          <w:u w:val="single"/>
        </w:rPr>
      </w:pPr>
    </w:p>
    <w:p w:rsidR="00C741C0" w:rsidRPr="00C741C0" w:rsidRDefault="0034452F" w:rsidP="00C741C0">
      <w:pPr>
        <w:pStyle w:val="Paragraphedeliste"/>
        <w:numPr>
          <w:ilvl w:val="0"/>
          <w:numId w:val="9"/>
        </w:numPr>
        <w:spacing w:after="0" w:line="360" w:lineRule="auto"/>
        <w:jc w:val="both"/>
        <w:rPr>
          <w:rFonts w:asciiTheme="majorBidi" w:hAnsiTheme="majorBidi" w:cstheme="majorBidi"/>
          <w:b/>
          <w:bCs/>
          <w:sz w:val="24"/>
          <w:szCs w:val="24"/>
          <w:u w:val="single"/>
        </w:rPr>
      </w:pPr>
      <w:r w:rsidRPr="000D5F46">
        <w:rPr>
          <w:rFonts w:asciiTheme="majorBidi" w:hAnsiTheme="majorBidi" w:cstheme="majorBidi"/>
          <w:b/>
          <w:bCs/>
          <w:sz w:val="24"/>
          <w:szCs w:val="24"/>
        </w:rPr>
        <w:t>Le crédit dailly</w:t>
      </w:r>
      <w:r w:rsidR="001C7C58">
        <w:rPr>
          <w:rFonts w:asciiTheme="majorBidi" w:hAnsiTheme="majorBidi" w:cstheme="majorBidi"/>
          <w:b/>
          <w:bCs/>
          <w:sz w:val="24"/>
          <w:szCs w:val="24"/>
        </w:rPr>
        <w:t> :</w:t>
      </w:r>
      <w:r w:rsidR="001C7C58" w:rsidRPr="000D5F46">
        <w:rPr>
          <w:rFonts w:asciiTheme="majorBidi" w:hAnsiTheme="majorBidi" w:cstheme="majorBidi"/>
          <w:b/>
          <w:bCs/>
          <w:sz w:val="24"/>
          <w:szCs w:val="24"/>
        </w:rPr>
        <w:t> </w:t>
      </w:r>
      <w:r w:rsidR="001C7C58" w:rsidRPr="001C7C58">
        <w:rPr>
          <w:rFonts w:asciiTheme="majorBidi" w:hAnsiTheme="majorBidi" w:cstheme="majorBidi"/>
          <w:sz w:val="24"/>
          <w:szCs w:val="24"/>
        </w:rPr>
        <w:t>Est</w:t>
      </w:r>
      <w:r w:rsidRPr="000D5F46">
        <w:rPr>
          <w:rFonts w:asciiTheme="majorBidi" w:hAnsiTheme="majorBidi" w:cstheme="majorBidi"/>
          <w:sz w:val="24"/>
          <w:szCs w:val="24"/>
        </w:rPr>
        <w:t xml:space="preserve"> un procédé par lequel l’entreprise cède des créances à la banque au</w:t>
      </w:r>
      <w:r w:rsidRPr="000D5F46">
        <w:rPr>
          <w:rStyle w:val="apple-converted-space"/>
          <w:rFonts w:asciiTheme="majorBidi" w:hAnsiTheme="majorBidi" w:cstheme="majorBidi"/>
          <w:sz w:val="24"/>
          <w:szCs w:val="24"/>
        </w:rPr>
        <w:t> </w:t>
      </w:r>
      <w:r w:rsidR="001C7C58">
        <w:rPr>
          <w:rFonts w:asciiTheme="majorBidi" w:hAnsiTheme="majorBidi" w:cstheme="majorBidi"/>
          <w:sz w:val="24"/>
          <w:szCs w:val="24"/>
        </w:rPr>
        <w:t xml:space="preserve">moyen </w:t>
      </w:r>
      <w:r w:rsidRPr="000D5F46">
        <w:rPr>
          <w:rFonts w:asciiTheme="majorBidi" w:hAnsiTheme="majorBidi" w:cstheme="majorBidi"/>
          <w:sz w:val="24"/>
          <w:szCs w:val="24"/>
        </w:rPr>
        <w:t>d’un bordereau de cession de créances. Ces créances</w:t>
      </w:r>
      <w:r w:rsidR="001C7C58">
        <w:rPr>
          <w:rFonts w:asciiTheme="majorBidi" w:hAnsiTheme="majorBidi" w:cstheme="majorBidi"/>
          <w:sz w:val="24"/>
          <w:szCs w:val="24"/>
        </w:rPr>
        <w:t xml:space="preserve"> </w:t>
      </w:r>
      <w:r w:rsidRPr="000D5F46">
        <w:rPr>
          <w:rFonts w:asciiTheme="majorBidi" w:hAnsiTheme="majorBidi" w:cstheme="majorBidi"/>
          <w:sz w:val="24"/>
          <w:szCs w:val="24"/>
        </w:rPr>
        <w:t>regroupées par échéance,</w:t>
      </w:r>
      <w:r w:rsidRPr="000D5F46">
        <w:rPr>
          <w:rStyle w:val="apple-converted-space"/>
          <w:rFonts w:asciiTheme="majorBidi" w:hAnsiTheme="majorBidi" w:cstheme="majorBidi"/>
          <w:sz w:val="24"/>
          <w:szCs w:val="24"/>
        </w:rPr>
        <w:t> </w:t>
      </w:r>
      <w:r w:rsidRPr="000D5F46">
        <w:rPr>
          <w:rFonts w:asciiTheme="majorBidi" w:hAnsiTheme="majorBidi" w:cstheme="majorBidi"/>
          <w:sz w:val="24"/>
          <w:szCs w:val="24"/>
        </w:rPr>
        <w:t xml:space="preserve">peuvent être échues ou futures, contractuelles (créances clients, par exemple) </w:t>
      </w:r>
      <w:r w:rsidR="00A325D9">
        <w:rPr>
          <w:rFonts w:asciiTheme="majorBidi" w:hAnsiTheme="majorBidi" w:cstheme="majorBidi"/>
          <w:sz w:val="24"/>
          <w:szCs w:val="24"/>
        </w:rPr>
        <w:t xml:space="preserve">     </w:t>
      </w:r>
      <w:r w:rsidRPr="000D5F46">
        <w:rPr>
          <w:rFonts w:asciiTheme="majorBidi" w:hAnsiTheme="majorBidi" w:cstheme="majorBidi"/>
          <w:sz w:val="24"/>
          <w:szCs w:val="24"/>
        </w:rPr>
        <w:t>ou extra-</w:t>
      </w:r>
      <w:r w:rsidRPr="000D5F46">
        <w:rPr>
          <w:rStyle w:val="apple-converted-space"/>
          <w:rFonts w:asciiTheme="majorBidi" w:hAnsiTheme="majorBidi" w:cstheme="majorBidi"/>
          <w:sz w:val="24"/>
          <w:szCs w:val="24"/>
        </w:rPr>
        <w:t> </w:t>
      </w:r>
      <w:r w:rsidRPr="000D5F46">
        <w:rPr>
          <w:rFonts w:asciiTheme="majorBidi" w:hAnsiTheme="majorBidi" w:cstheme="majorBidi"/>
          <w:sz w:val="24"/>
          <w:szCs w:val="24"/>
        </w:rPr>
        <w:t>contractuelles (créances fiscales, par exemple). En contrepartie de la cession de ces créances, la banque accorde à l’entreprise un crédit sous</w:t>
      </w:r>
      <w:r w:rsidRPr="000D5F46">
        <w:rPr>
          <w:rStyle w:val="apple-converted-space"/>
          <w:rFonts w:asciiTheme="majorBidi" w:hAnsiTheme="majorBidi" w:cstheme="majorBidi"/>
          <w:sz w:val="24"/>
          <w:szCs w:val="24"/>
        </w:rPr>
        <w:t xml:space="preserve"> </w:t>
      </w:r>
      <w:r w:rsidRPr="000D5F46">
        <w:rPr>
          <w:rFonts w:asciiTheme="majorBidi" w:hAnsiTheme="majorBidi" w:cstheme="majorBidi"/>
          <w:sz w:val="24"/>
          <w:szCs w:val="24"/>
        </w:rPr>
        <w:t xml:space="preserve">forme </w:t>
      </w:r>
      <w:r w:rsidRPr="000D5F46">
        <w:rPr>
          <w:rStyle w:val="apple-converted-space"/>
          <w:rFonts w:asciiTheme="majorBidi" w:hAnsiTheme="majorBidi" w:cstheme="majorBidi"/>
          <w:sz w:val="24"/>
          <w:szCs w:val="24"/>
        </w:rPr>
        <w:t> </w:t>
      </w:r>
      <w:r w:rsidR="00A325D9">
        <w:rPr>
          <w:rFonts w:asciiTheme="majorBidi" w:hAnsiTheme="majorBidi" w:cstheme="majorBidi"/>
          <w:sz w:val="24"/>
          <w:szCs w:val="24"/>
        </w:rPr>
        <w:t xml:space="preserve">d’avance </w:t>
      </w:r>
      <w:r w:rsidRPr="000D5F46">
        <w:rPr>
          <w:rFonts w:asciiTheme="majorBidi" w:hAnsiTheme="majorBidi" w:cstheme="majorBidi"/>
          <w:sz w:val="24"/>
          <w:szCs w:val="24"/>
        </w:rPr>
        <w:t>en compte</w:t>
      </w:r>
      <w:r w:rsidRPr="000D5F46">
        <w:rPr>
          <w:rStyle w:val="apple-converted-space"/>
          <w:rFonts w:asciiTheme="majorBidi" w:hAnsiTheme="majorBidi" w:cstheme="majorBidi"/>
          <w:sz w:val="24"/>
          <w:szCs w:val="24"/>
        </w:rPr>
        <w:t> </w:t>
      </w:r>
      <w:r w:rsidRPr="000D5F46">
        <w:rPr>
          <w:rFonts w:asciiTheme="majorBidi" w:hAnsiTheme="majorBidi" w:cstheme="majorBidi"/>
          <w:sz w:val="24"/>
          <w:szCs w:val="24"/>
        </w:rPr>
        <w:t>(l’entreprise bénéficie d’une autorisation de découvert garantie</w:t>
      </w:r>
      <w:r w:rsidRPr="000D5F46">
        <w:rPr>
          <w:rStyle w:val="apple-converted-space"/>
          <w:rFonts w:asciiTheme="majorBidi" w:hAnsiTheme="majorBidi" w:cstheme="majorBidi"/>
          <w:sz w:val="24"/>
          <w:szCs w:val="24"/>
        </w:rPr>
        <w:t> </w:t>
      </w:r>
      <w:r w:rsidRPr="000D5F46">
        <w:rPr>
          <w:rFonts w:asciiTheme="majorBidi" w:hAnsiTheme="majorBidi" w:cstheme="majorBidi"/>
          <w:sz w:val="24"/>
          <w:szCs w:val="24"/>
        </w:rPr>
        <w:t xml:space="preserve">par les créances cédées) ou </w:t>
      </w:r>
      <w:r w:rsidRPr="000D5F46">
        <w:rPr>
          <w:rStyle w:val="apple-converted-space"/>
          <w:rFonts w:asciiTheme="majorBidi" w:hAnsiTheme="majorBidi" w:cstheme="majorBidi"/>
          <w:sz w:val="24"/>
          <w:szCs w:val="24"/>
        </w:rPr>
        <w:t> </w:t>
      </w:r>
      <w:r w:rsidRPr="000D5F46">
        <w:rPr>
          <w:rFonts w:asciiTheme="majorBidi" w:hAnsiTheme="majorBidi" w:cstheme="majorBidi"/>
          <w:sz w:val="24"/>
          <w:szCs w:val="24"/>
        </w:rPr>
        <w:t>de billets mobilisables</w:t>
      </w:r>
      <w:r w:rsidRPr="000D5F46">
        <w:rPr>
          <w:rStyle w:val="apple-converted-space"/>
          <w:rFonts w:asciiTheme="majorBidi" w:hAnsiTheme="majorBidi" w:cstheme="majorBidi"/>
          <w:sz w:val="24"/>
          <w:szCs w:val="24"/>
        </w:rPr>
        <w:t> </w:t>
      </w:r>
      <w:r w:rsidRPr="000D5F46">
        <w:rPr>
          <w:rFonts w:asciiTheme="majorBidi" w:hAnsiTheme="majorBidi" w:cstheme="majorBidi"/>
          <w:sz w:val="24"/>
          <w:szCs w:val="24"/>
        </w:rPr>
        <w:t>qui peuvent être escomptés. Cette forme de crédit offre plusieurs modalités de recouvrement :</w:t>
      </w:r>
    </w:p>
    <w:p w:rsidR="0034452F" w:rsidRPr="00DC47DA" w:rsidRDefault="00DA504E" w:rsidP="00DA504E">
      <w:pPr>
        <w:pStyle w:val="Paragraphedeliste"/>
        <w:spacing w:after="0" w:line="360" w:lineRule="auto"/>
        <w:ind w:left="1680"/>
        <w:jc w:val="both"/>
        <w:rPr>
          <w:rFonts w:asciiTheme="majorBidi" w:hAnsiTheme="majorBidi" w:cstheme="majorBidi"/>
          <w:b/>
          <w:bCs/>
          <w:sz w:val="24"/>
          <w:szCs w:val="24"/>
          <w:u w:val="single"/>
        </w:rPr>
      </w:pPr>
      <w:r>
        <w:rPr>
          <w:rFonts w:asciiTheme="majorBidi" w:hAnsiTheme="majorBidi" w:cstheme="majorBidi"/>
          <w:sz w:val="24"/>
          <w:szCs w:val="24"/>
        </w:rPr>
        <w:t xml:space="preserve">* </w:t>
      </w:r>
      <w:r w:rsidR="0034452F" w:rsidRPr="00567097">
        <w:rPr>
          <w:rFonts w:asciiTheme="majorBidi" w:hAnsiTheme="majorBidi" w:cstheme="majorBidi"/>
          <w:sz w:val="24"/>
          <w:szCs w:val="24"/>
        </w:rPr>
        <w:t>Soit la banque devient titulaire des créances cédées et est directement réglée par le débiteur</w:t>
      </w:r>
      <w:r w:rsidR="0034452F" w:rsidRPr="00567097">
        <w:rPr>
          <w:rStyle w:val="apple-converted-space"/>
          <w:rFonts w:asciiTheme="majorBidi" w:hAnsiTheme="majorBidi" w:cstheme="majorBidi"/>
          <w:sz w:val="24"/>
          <w:szCs w:val="24"/>
        </w:rPr>
        <w:t> </w:t>
      </w:r>
      <w:r w:rsidR="0034452F" w:rsidRPr="00567097">
        <w:rPr>
          <w:rFonts w:asciiTheme="majorBidi" w:hAnsiTheme="majorBidi" w:cstheme="majorBidi"/>
          <w:sz w:val="24"/>
          <w:szCs w:val="24"/>
        </w:rPr>
        <w:t>à l’échéance de la créance. Dans ce cas, ce dernier est prévenu qu’il devra payer la banque</w:t>
      </w:r>
      <w:r w:rsidR="0034452F" w:rsidRPr="00567097">
        <w:rPr>
          <w:rStyle w:val="apple-converted-space"/>
          <w:rFonts w:asciiTheme="majorBidi" w:hAnsiTheme="majorBidi" w:cstheme="majorBidi"/>
          <w:sz w:val="24"/>
          <w:szCs w:val="24"/>
        </w:rPr>
        <w:t> </w:t>
      </w:r>
      <w:r w:rsidR="0034452F" w:rsidRPr="00567097">
        <w:rPr>
          <w:rFonts w:asciiTheme="majorBidi" w:hAnsiTheme="majorBidi" w:cstheme="majorBidi"/>
          <w:sz w:val="24"/>
          <w:szCs w:val="24"/>
        </w:rPr>
        <w:t>titulaire de la créance à l’échéance.</w:t>
      </w:r>
    </w:p>
    <w:p w:rsidR="00C741C0" w:rsidRPr="00C741C0" w:rsidRDefault="00DA504E" w:rsidP="00C741C0">
      <w:pPr>
        <w:pStyle w:val="Paragraphedeliste"/>
        <w:spacing w:after="0" w:line="360" w:lineRule="auto"/>
        <w:ind w:left="1680"/>
        <w:jc w:val="both"/>
        <w:rPr>
          <w:rFonts w:asciiTheme="majorBidi" w:hAnsiTheme="majorBidi" w:cstheme="majorBidi"/>
          <w:sz w:val="24"/>
          <w:szCs w:val="24"/>
        </w:rPr>
      </w:pPr>
      <w:r>
        <w:rPr>
          <w:rFonts w:asciiTheme="majorBidi" w:hAnsiTheme="majorBidi" w:cstheme="majorBidi"/>
          <w:sz w:val="24"/>
          <w:szCs w:val="24"/>
        </w:rPr>
        <w:t xml:space="preserve">* </w:t>
      </w:r>
      <w:r w:rsidR="0034452F" w:rsidRPr="00DC47DA">
        <w:rPr>
          <w:rFonts w:asciiTheme="majorBidi" w:hAnsiTheme="majorBidi" w:cstheme="majorBidi"/>
          <w:sz w:val="24"/>
          <w:szCs w:val="24"/>
        </w:rPr>
        <w:t>Soit le débiteur règle directement l’entreprise à l’</w:t>
      </w:r>
      <w:r w:rsidR="0034452F">
        <w:rPr>
          <w:rFonts w:asciiTheme="majorBidi" w:hAnsiTheme="majorBidi" w:cstheme="majorBidi"/>
          <w:sz w:val="24"/>
          <w:szCs w:val="24"/>
        </w:rPr>
        <w:t>échéance qui rembourse</w:t>
      </w:r>
      <w:r w:rsidR="003A7C44">
        <w:rPr>
          <w:rFonts w:asciiTheme="majorBidi" w:hAnsiTheme="majorBidi" w:cstheme="majorBidi"/>
          <w:sz w:val="24"/>
          <w:szCs w:val="24"/>
        </w:rPr>
        <w:t xml:space="preserve"> à son tour </w:t>
      </w:r>
      <w:r w:rsidR="0034452F" w:rsidRPr="00DC47DA">
        <w:rPr>
          <w:rFonts w:asciiTheme="majorBidi" w:hAnsiTheme="majorBidi" w:cstheme="majorBidi"/>
          <w:sz w:val="24"/>
          <w:szCs w:val="24"/>
        </w:rPr>
        <w:t>la banqu</w:t>
      </w:r>
      <w:r w:rsidR="0034452F">
        <w:rPr>
          <w:rFonts w:asciiTheme="majorBidi" w:hAnsiTheme="majorBidi" w:cstheme="majorBidi"/>
          <w:sz w:val="24"/>
          <w:szCs w:val="24"/>
        </w:rPr>
        <w:t>e.</w:t>
      </w:r>
    </w:p>
    <w:p w:rsidR="0034452F" w:rsidRPr="00906FA4" w:rsidRDefault="00906FA4" w:rsidP="00906FA4">
      <w:pPr>
        <w:pStyle w:val="Paragraphedeliste"/>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4452F" w:rsidRPr="00906FA4">
        <w:rPr>
          <w:rFonts w:asciiTheme="majorBidi" w:hAnsiTheme="majorBidi" w:cstheme="majorBidi"/>
          <w:sz w:val="24"/>
          <w:szCs w:val="24"/>
        </w:rPr>
        <w:t xml:space="preserve">Cette forme de crédit permet aux entreprises une mobilisation plus large de créances </w:t>
      </w:r>
      <w:r w:rsidR="003A7C44" w:rsidRPr="00906FA4">
        <w:rPr>
          <w:rFonts w:asciiTheme="majorBidi" w:hAnsiTheme="majorBidi" w:cstheme="majorBidi"/>
          <w:sz w:val="24"/>
          <w:szCs w:val="24"/>
        </w:rPr>
        <w:t>en offrant</w:t>
      </w:r>
      <w:r w:rsidR="0034452F" w:rsidRPr="00906FA4">
        <w:rPr>
          <w:rFonts w:asciiTheme="majorBidi" w:hAnsiTheme="majorBidi" w:cstheme="majorBidi"/>
          <w:sz w:val="24"/>
          <w:szCs w:val="24"/>
        </w:rPr>
        <w:t xml:space="preserve"> aux banques des garanties</w:t>
      </w:r>
      <w:r w:rsidR="00F34A2F">
        <w:rPr>
          <w:rFonts w:asciiTheme="majorBidi" w:hAnsiTheme="majorBidi" w:cstheme="majorBidi"/>
          <w:sz w:val="24"/>
          <w:szCs w:val="24"/>
        </w:rPr>
        <w:t>,</w:t>
      </w:r>
      <w:r w:rsidR="0034452F" w:rsidRPr="00906FA4">
        <w:rPr>
          <w:rFonts w:asciiTheme="majorBidi" w:hAnsiTheme="majorBidi" w:cstheme="majorBidi"/>
          <w:sz w:val="24"/>
          <w:szCs w:val="24"/>
        </w:rPr>
        <w:t xml:space="preserve"> puisqu’en cas d’impayé, l’entreprise est solidaire du débiteur cédé. En contrepartie, il présente pour la banque un risque de financer des créances fictives.</w:t>
      </w:r>
      <w:r w:rsidR="0034452F">
        <w:rPr>
          <w:rStyle w:val="Appelnotedebasdep"/>
          <w:rFonts w:asciiTheme="majorBidi" w:hAnsiTheme="majorBidi" w:cstheme="majorBidi"/>
          <w:sz w:val="24"/>
          <w:szCs w:val="24"/>
        </w:rPr>
        <w:footnoteReference w:id="75"/>
      </w:r>
    </w:p>
    <w:p w:rsidR="00F36222" w:rsidRPr="000D5F46" w:rsidRDefault="00F36222" w:rsidP="000D5F46">
      <w:pPr>
        <w:pStyle w:val="Paragraphedeliste"/>
        <w:spacing w:after="0" w:line="360" w:lineRule="auto"/>
        <w:ind w:left="1680"/>
        <w:jc w:val="both"/>
        <w:rPr>
          <w:rFonts w:asciiTheme="majorBidi" w:hAnsiTheme="majorBidi" w:cstheme="majorBidi"/>
          <w:b/>
          <w:bCs/>
          <w:sz w:val="24"/>
          <w:szCs w:val="24"/>
          <w:u w:val="single"/>
        </w:rPr>
      </w:pPr>
    </w:p>
    <w:p w:rsidR="0034452F" w:rsidRPr="00F36222" w:rsidRDefault="0034452F" w:rsidP="00470157">
      <w:pPr>
        <w:pStyle w:val="Paragraphedeliste"/>
        <w:numPr>
          <w:ilvl w:val="0"/>
          <w:numId w:val="10"/>
        </w:numPr>
        <w:spacing w:after="0" w:line="360" w:lineRule="auto"/>
        <w:jc w:val="both"/>
        <w:rPr>
          <w:rFonts w:asciiTheme="majorBidi" w:hAnsiTheme="majorBidi" w:cstheme="majorBidi"/>
          <w:b/>
          <w:bCs/>
          <w:sz w:val="24"/>
          <w:szCs w:val="24"/>
          <w:u w:val="single"/>
        </w:rPr>
      </w:pPr>
      <w:r w:rsidRPr="000D5F46">
        <w:rPr>
          <w:rFonts w:asciiTheme="majorBidi" w:hAnsiTheme="majorBidi" w:cstheme="majorBidi"/>
          <w:b/>
          <w:bCs/>
          <w:sz w:val="24"/>
          <w:szCs w:val="24"/>
        </w:rPr>
        <w:t>L’affacturage</w:t>
      </w:r>
      <w:r w:rsidR="00F34A2F">
        <w:rPr>
          <w:rFonts w:asciiTheme="majorBidi" w:hAnsiTheme="majorBidi" w:cstheme="majorBidi"/>
          <w:b/>
          <w:bCs/>
          <w:sz w:val="24"/>
          <w:szCs w:val="24"/>
        </w:rPr>
        <w:t xml:space="preserve"> : </w:t>
      </w:r>
      <w:r w:rsidR="00F34A2F" w:rsidRPr="00F34A2F">
        <w:rPr>
          <w:rFonts w:asciiTheme="majorBidi" w:hAnsiTheme="majorBidi" w:cstheme="majorBidi"/>
          <w:sz w:val="24"/>
          <w:szCs w:val="24"/>
        </w:rPr>
        <w:t>E</w:t>
      </w:r>
      <w:r w:rsidRPr="00F34A2F">
        <w:rPr>
          <w:rFonts w:asciiTheme="majorBidi" w:hAnsiTheme="majorBidi" w:cstheme="majorBidi"/>
          <w:sz w:val="24"/>
          <w:szCs w:val="24"/>
        </w:rPr>
        <w:t>s</w:t>
      </w:r>
      <w:r w:rsidRPr="000D5F46">
        <w:rPr>
          <w:rFonts w:asciiTheme="majorBidi" w:hAnsiTheme="majorBidi" w:cstheme="majorBidi"/>
          <w:sz w:val="24"/>
          <w:szCs w:val="24"/>
        </w:rPr>
        <w:t xml:space="preserve">t une opération par laquelle une société spécialisée se charge de l’encaissement des créances d’une entreprise. Cette prestation s’accompagne le plus souvent </w:t>
      </w:r>
      <w:r w:rsidRPr="000D5F46">
        <w:rPr>
          <w:rFonts w:asciiTheme="majorBidi" w:hAnsiTheme="majorBidi" w:cstheme="majorBidi"/>
          <w:sz w:val="24"/>
          <w:szCs w:val="24"/>
        </w:rPr>
        <w:lastRenderedPageBreak/>
        <w:t>d’une session des créances à la société d’affacturage qui en verse immédiatement le montant à l’entreprise et garanti</w:t>
      </w:r>
      <w:r w:rsidR="00470157">
        <w:rPr>
          <w:rFonts w:asciiTheme="majorBidi" w:hAnsiTheme="majorBidi" w:cstheme="majorBidi"/>
          <w:sz w:val="24"/>
          <w:szCs w:val="24"/>
        </w:rPr>
        <w:t>t</w:t>
      </w:r>
      <w:r w:rsidRPr="000D5F46">
        <w:rPr>
          <w:rFonts w:asciiTheme="majorBidi" w:hAnsiTheme="majorBidi" w:cstheme="majorBidi"/>
          <w:sz w:val="24"/>
          <w:szCs w:val="24"/>
        </w:rPr>
        <w:t xml:space="preserve"> l’entreprise contre le risque de non-recouvrement. L’entreprise qui cède ainsi ses créances, bénéficie, contre le paiement de différentes commissions, d’un crédit de mobilisation de son actif commercial et ne supporte pas le coût organisationnel de la gestion des créances (coûts de recouvrement et d’impayés). De plus, les sociétés d’affacturage peuvent ne pas accepter la totalité des créances d’une entreprise, car dans la réalité, ces sociétés refusent le plus souvent les créances pour lesquelles le risque d’impayé est trop important. L’affacturage financier connait un essor important surtout auprès des entreprises qui, n’ayant pas la taille suffisante pour pouvoir disposer d’un service interne de recouvrement de leurs créances.</w:t>
      </w:r>
      <w:r>
        <w:rPr>
          <w:rStyle w:val="Appelnotedebasdep"/>
          <w:rFonts w:asciiTheme="majorBidi" w:hAnsiTheme="majorBidi" w:cstheme="majorBidi"/>
          <w:sz w:val="24"/>
          <w:szCs w:val="24"/>
        </w:rPr>
        <w:footnoteReference w:id="76"/>
      </w:r>
    </w:p>
    <w:p w:rsidR="00F36222" w:rsidRPr="000D5F46" w:rsidRDefault="00F36222" w:rsidP="00F36222">
      <w:pPr>
        <w:pStyle w:val="Paragraphedeliste"/>
        <w:spacing w:after="0" w:line="360" w:lineRule="auto"/>
        <w:jc w:val="both"/>
        <w:rPr>
          <w:rFonts w:asciiTheme="majorBidi" w:hAnsiTheme="majorBidi" w:cstheme="majorBidi"/>
          <w:b/>
          <w:bCs/>
          <w:sz w:val="24"/>
          <w:szCs w:val="24"/>
          <w:u w:val="single"/>
        </w:rPr>
      </w:pPr>
    </w:p>
    <w:p w:rsidR="0034452F" w:rsidRPr="000D5F46" w:rsidRDefault="0034452F" w:rsidP="00F34A2F">
      <w:pPr>
        <w:pStyle w:val="Paragraphedeliste"/>
        <w:numPr>
          <w:ilvl w:val="0"/>
          <w:numId w:val="10"/>
        </w:numPr>
        <w:spacing w:after="0" w:line="360" w:lineRule="auto"/>
        <w:jc w:val="both"/>
        <w:rPr>
          <w:rFonts w:asciiTheme="majorBidi" w:hAnsiTheme="majorBidi" w:cstheme="majorBidi"/>
          <w:b/>
          <w:bCs/>
          <w:sz w:val="24"/>
          <w:szCs w:val="24"/>
          <w:u w:val="single"/>
        </w:rPr>
      </w:pPr>
      <w:r w:rsidRPr="000D5F46">
        <w:rPr>
          <w:rFonts w:asciiTheme="majorBidi" w:hAnsiTheme="majorBidi" w:cstheme="majorBidi"/>
          <w:b/>
          <w:bCs/>
          <w:sz w:val="24"/>
          <w:szCs w:val="24"/>
        </w:rPr>
        <w:t>La titrisation des créances clients</w:t>
      </w:r>
      <w:r w:rsidR="00F34A2F">
        <w:rPr>
          <w:rFonts w:asciiTheme="majorBidi" w:hAnsiTheme="majorBidi" w:cstheme="majorBidi"/>
          <w:b/>
          <w:bCs/>
          <w:sz w:val="24"/>
          <w:szCs w:val="24"/>
        </w:rPr>
        <w:t> :</w:t>
      </w:r>
      <w:r w:rsidR="00251A45" w:rsidRPr="000D5F46">
        <w:rPr>
          <w:rFonts w:asciiTheme="majorBidi" w:hAnsiTheme="majorBidi" w:cstheme="majorBidi"/>
          <w:b/>
          <w:bCs/>
          <w:sz w:val="24"/>
          <w:szCs w:val="24"/>
        </w:rPr>
        <w:t xml:space="preserve"> </w:t>
      </w:r>
      <w:r w:rsidR="00251A45" w:rsidRPr="000D5F46">
        <w:rPr>
          <w:rFonts w:asciiTheme="majorBidi" w:hAnsiTheme="majorBidi" w:cstheme="majorBidi"/>
          <w:sz w:val="24"/>
          <w:szCs w:val="24"/>
        </w:rPr>
        <w:t>L</w:t>
      </w:r>
      <w:r w:rsidRPr="000D5F46">
        <w:rPr>
          <w:rFonts w:asciiTheme="majorBidi" w:hAnsiTheme="majorBidi" w:cstheme="majorBidi"/>
          <w:sz w:val="24"/>
          <w:szCs w:val="24"/>
        </w:rPr>
        <w:t>a titrisation consiste à transformer des actifs en titres souscrits par des investisseurs et librement négociables</w:t>
      </w:r>
      <w:r w:rsidR="00F34A2F">
        <w:rPr>
          <w:rFonts w:asciiTheme="majorBidi" w:hAnsiTheme="majorBidi" w:cstheme="majorBidi"/>
          <w:sz w:val="24"/>
          <w:szCs w:val="24"/>
        </w:rPr>
        <w:t>, ce</w:t>
      </w:r>
      <w:r w:rsidRPr="000D5F46">
        <w:rPr>
          <w:rFonts w:asciiTheme="majorBidi" w:hAnsiTheme="majorBidi" w:cstheme="majorBidi"/>
          <w:sz w:val="24"/>
          <w:szCs w:val="24"/>
        </w:rPr>
        <w:t xml:space="preserve"> transfert d’actifs </w:t>
      </w:r>
      <w:r w:rsidR="00F34A2F">
        <w:rPr>
          <w:rFonts w:asciiTheme="majorBidi" w:hAnsiTheme="majorBidi" w:cstheme="majorBidi"/>
          <w:sz w:val="24"/>
          <w:szCs w:val="24"/>
        </w:rPr>
        <w:t xml:space="preserve">en titres se réalise </w:t>
      </w:r>
      <w:r w:rsidRPr="000D5F46">
        <w:rPr>
          <w:rFonts w:asciiTheme="majorBidi" w:hAnsiTheme="majorBidi" w:cstheme="majorBidi"/>
          <w:sz w:val="24"/>
          <w:szCs w:val="24"/>
        </w:rPr>
        <w:t>sans recours à une entité qui émet des titres sur le marché de capitaux. L’entreprise peut ainsi par ce biais mobiliser tout ou partie de son poste créances clients.</w:t>
      </w:r>
      <w:r>
        <w:rPr>
          <w:rStyle w:val="Appelnotedebasdep"/>
          <w:rFonts w:asciiTheme="majorBidi" w:hAnsiTheme="majorBidi" w:cstheme="majorBidi"/>
          <w:sz w:val="24"/>
          <w:szCs w:val="24"/>
        </w:rPr>
        <w:footnoteReference w:id="77"/>
      </w:r>
    </w:p>
    <w:p w:rsidR="00EB65A8" w:rsidRPr="003F2796" w:rsidRDefault="00EB65A8" w:rsidP="003F2796">
      <w:pPr>
        <w:spacing w:after="0" w:line="360" w:lineRule="auto"/>
        <w:jc w:val="both"/>
        <w:rPr>
          <w:rFonts w:asciiTheme="majorBidi" w:hAnsiTheme="majorBidi" w:cstheme="majorBidi"/>
          <w:b/>
          <w:bCs/>
          <w:sz w:val="24"/>
          <w:szCs w:val="24"/>
          <w:u w:val="single"/>
        </w:rPr>
      </w:pPr>
    </w:p>
    <w:p w:rsidR="0034452F" w:rsidRPr="000D5F46" w:rsidRDefault="00F36222" w:rsidP="00F36222">
      <w:pPr>
        <w:spacing w:after="0" w:line="360" w:lineRule="auto"/>
        <w:jc w:val="both"/>
        <w:rPr>
          <w:rFonts w:asciiTheme="majorBidi" w:hAnsiTheme="majorBidi" w:cstheme="majorBidi"/>
          <w:b/>
          <w:bCs/>
          <w:sz w:val="24"/>
          <w:szCs w:val="24"/>
          <w:u w:val="single"/>
        </w:rPr>
      </w:pPr>
      <w:r w:rsidRPr="00F11033">
        <w:rPr>
          <w:rFonts w:asciiTheme="majorBidi" w:hAnsiTheme="majorBidi" w:cstheme="majorBidi"/>
          <w:b/>
          <w:bCs/>
          <w:sz w:val="24"/>
          <w:szCs w:val="24"/>
          <w:u w:val="single"/>
        </w:rPr>
        <w:t>2-</w:t>
      </w:r>
      <w:r>
        <w:rPr>
          <w:rFonts w:asciiTheme="majorBidi" w:hAnsiTheme="majorBidi" w:cstheme="majorBidi"/>
          <w:b/>
          <w:bCs/>
          <w:sz w:val="24"/>
          <w:szCs w:val="24"/>
          <w:u w:val="single"/>
        </w:rPr>
        <w:t>2-2-</w:t>
      </w:r>
      <w:r w:rsidR="0034452F" w:rsidRPr="000D5F46">
        <w:rPr>
          <w:rFonts w:asciiTheme="majorBidi" w:hAnsiTheme="majorBidi" w:cstheme="majorBidi"/>
          <w:b/>
          <w:bCs/>
          <w:sz w:val="24"/>
          <w:szCs w:val="24"/>
          <w:u w:val="single"/>
        </w:rPr>
        <w:t>Les crédits de mobilisation des stocks :</w:t>
      </w:r>
    </w:p>
    <w:p w:rsidR="0034452F" w:rsidRDefault="0034452F" w:rsidP="00F34A2F">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Les crédits de mobilisation des stocks </w:t>
      </w:r>
      <w:r w:rsidR="00F34A2F">
        <w:rPr>
          <w:rFonts w:asciiTheme="majorBidi" w:hAnsiTheme="majorBidi" w:cstheme="majorBidi"/>
          <w:sz w:val="24"/>
          <w:szCs w:val="24"/>
        </w:rPr>
        <w:t>se subdivisent en</w:t>
      </w:r>
      <w:r>
        <w:rPr>
          <w:rFonts w:asciiTheme="majorBidi" w:hAnsiTheme="majorBidi" w:cstheme="majorBidi"/>
          <w:sz w:val="24"/>
          <w:szCs w:val="24"/>
        </w:rPr>
        <w:t xml:space="preserve"> quatre formes </w:t>
      </w:r>
      <w:r w:rsidR="00384427">
        <w:rPr>
          <w:rFonts w:asciiTheme="majorBidi" w:hAnsiTheme="majorBidi" w:cstheme="majorBidi"/>
          <w:sz w:val="24"/>
          <w:szCs w:val="24"/>
        </w:rPr>
        <w:t xml:space="preserve">principales </w:t>
      </w:r>
      <w:r>
        <w:rPr>
          <w:rFonts w:asciiTheme="majorBidi" w:hAnsiTheme="majorBidi" w:cstheme="majorBidi"/>
          <w:sz w:val="24"/>
          <w:szCs w:val="24"/>
        </w:rPr>
        <w:t>que nous présentons ci-dessous :</w:t>
      </w:r>
    </w:p>
    <w:p w:rsidR="00F36222" w:rsidRDefault="00F36222" w:rsidP="008D5BB0">
      <w:pPr>
        <w:spacing w:after="0" w:line="360" w:lineRule="auto"/>
        <w:jc w:val="both"/>
        <w:rPr>
          <w:rFonts w:asciiTheme="majorBidi" w:hAnsiTheme="majorBidi" w:cstheme="majorBidi"/>
          <w:sz w:val="24"/>
          <w:szCs w:val="24"/>
        </w:rPr>
      </w:pPr>
    </w:p>
    <w:p w:rsidR="0034452F" w:rsidRPr="00F36222" w:rsidRDefault="0034452F" w:rsidP="00F34A2F">
      <w:pPr>
        <w:pStyle w:val="Paragraphedeliste"/>
        <w:numPr>
          <w:ilvl w:val="0"/>
          <w:numId w:val="13"/>
        </w:numPr>
        <w:spacing w:after="0" w:line="360" w:lineRule="auto"/>
        <w:jc w:val="both"/>
        <w:rPr>
          <w:rFonts w:asciiTheme="majorBidi" w:hAnsiTheme="majorBidi" w:cstheme="majorBidi"/>
          <w:b/>
          <w:bCs/>
          <w:sz w:val="24"/>
          <w:szCs w:val="24"/>
          <w:u w:val="single"/>
        </w:rPr>
      </w:pPr>
      <w:r w:rsidRPr="00F36222">
        <w:rPr>
          <w:rFonts w:asciiTheme="majorBidi" w:hAnsiTheme="majorBidi" w:cstheme="majorBidi"/>
          <w:b/>
          <w:bCs/>
          <w:sz w:val="24"/>
          <w:szCs w:val="24"/>
        </w:rPr>
        <w:t>Le crédit sur nantissement des stocks</w:t>
      </w:r>
      <w:r w:rsidR="00F34A2F">
        <w:rPr>
          <w:rFonts w:asciiTheme="majorBidi" w:hAnsiTheme="majorBidi" w:cstheme="majorBidi"/>
          <w:b/>
          <w:bCs/>
          <w:sz w:val="24"/>
          <w:szCs w:val="24"/>
        </w:rPr>
        <w:t> :</w:t>
      </w:r>
      <w:r w:rsidR="00251A45" w:rsidRPr="00F36222">
        <w:rPr>
          <w:rFonts w:asciiTheme="majorBidi" w:hAnsiTheme="majorBidi" w:cstheme="majorBidi"/>
          <w:b/>
          <w:bCs/>
          <w:sz w:val="24"/>
          <w:szCs w:val="24"/>
        </w:rPr>
        <w:t xml:space="preserve"> </w:t>
      </w:r>
      <w:r w:rsidR="00F34A2F">
        <w:rPr>
          <w:rFonts w:asciiTheme="majorBidi" w:hAnsiTheme="majorBidi" w:cstheme="majorBidi"/>
          <w:sz w:val="24"/>
          <w:szCs w:val="24"/>
        </w:rPr>
        <w:t>P</w:t>
      </w:r>
      <w:r w:rsidRPr="00F36222">
        <w:rPr>
          <w:rFonts w:asciiTheme="majorBidi" w:hAnsiTheme="majorBidi" w:cstheme="majorBidi"/>
          <w:sz w:val="24"/>
          <w:szCs w:val="24"/>
        </w:rPr>
        <w:t>ar ce type de crédit, le stock est apporté en garantie pour obtenir une ligne de crédit. Cette forme de prêt est risquée d’un point de vue du prêteur, car le stock diminue au fur et à mesure des ventes. Et si une entreprise traverse des difficultés, elle peut être tentée de liquider le stock sans rembourser le prêteur ni reconstituer le stock, ce qui réduirait la valeur du collatéral aux yeux du prêteur. De ce fait</w:t>
      </w:r>
      <w:r w:rsidR="00470157">
        <w:rPr>
          <w:rFonts w:asciiTheme="majorBidi" w:hAnsiTheme="majorBidi" w:cstheme="majorBidi"/>
          <w:sz w:val="24"/>
          <w:szCs w:val="24"/>
        </w:rPr>
        <w:t>,</w:t>
      </w:r>
      <w:r w:rsidRPr="00F36222">
        <w:rPr>
          <w:rFonts w:asciiTheme="majorBidi" w:hAnsiTheme="majorBidi" w:cstheme="majorBidi"/>
          <w:sz w:val="24"/>
          <w:szCs w:val="24"/>
        </w:rPr>
        <w:t xml:space="preserve"> le taux d’intérêt est relativement élevé et les prêts accordés ne représentent qu’une fraction faible de la valeur totale des stocks.</w:t>
      </w:r>
    </w:p>
    <w:p w:rsidR="00F36222" w:rsidRPr="00F36222" w:rsidRDefault="00F36222" w:rsidP="00F36222">
      <w:pPr>
        <w:pStyle w:val="Paragraphedeliste"/>
        <w:spacing w:after="0" w:line="360" w:lineRule="auto"/>
        <w:jc w:val="both"/>
        <w:rPr>
          <w:rFonts w:asciiTheme="majorBidi" w:hAnsiTheme="majorBidi" w:cstheme="majorBidi"/>
          <w:b/>
          <w:bCs/>
          <w:sz w:val="24"/>
          <w:szCs w:val="24"/>
          <w:u w:val="single"/>
        </w:rPr>
      </w:pPr>
    </w:p>
    <w:p w:rsidR="00F36222" w:rsidRPr="00F36222" w:rsidRDefault="0034452F" w:rsidP="00F34A2F">
      <w:pPr>
        <w:pStyle w:val="Paragraphedeliste"/>
        <w:numPr>
          <w:ilvl w:val="0"/>
          <w:numId w:val="13"/>
        </w:numPr>
        <w:spacing w:after="0" w:line="360" w:lineRule="auto"/>
        <w:jc w:val="both"/>
        <w:rPr>
          <w:rFonts w:asciiTheme="majorBidi" w:hAnsiTheme="majorBidi" w:cstheme="majorBidi"/>
          <w:b/>
          <w:bCs/>
          <w:sz w:val="24"/>
          <w:szCs w:val="24"/>
          <w:u w:val="single"/>
        </w:rPr>
      </w:pPr>
      <w:r w:rsidRPr="00F36222">
        <w:rPr>
          <w:rFonts w:asciiTheme="majorBidi" w:hAnsiTheme="majorBidi" w:cstheme="majorBidi"/>
          <w:b/>
          <w:bCs/>
          <w:sz w:val="24"/>
          <w:szCs w:val="24"/>
        </w:rPr>
        <w:t>Le crédit de compagne</w:t>
      </w:r>
      <w:r w:rsidR="00F34A2F">
        <w:rPr>
          <w:rFonts w:asciiTheme="majorBidi" w:hAnsiTheme="majorBidi" w:cstheme="majorBidi"/>
          <w:b/>
          <w:bCs/>
          <w:sz w:val="24"/>
          <w:szCs w:val="24"/>
        </w:rPr>
        <w:t> :</w:t>
      </w:r>
      <w:r w:rsidR="00251A45" w:rsidRPr="00F36222">
        <w:rPr>
          <w:rFonts w:asciiTheme="majorBidi" w:hAnsiTheme="majorBidi" w:cstheme="majorBidi"/>
          <w:b/>
          <w:bCs/>
          <w:sz w:val="24"/>
          <w:szCs w:val="24"/>
        </w:rPr>
        <w:t xml:space="preserve"> </w:t>
      </w:r>
      <w:r w:rsidR="00F34A2F">
        <w:rPr>
          <w:rFonts w:asciiTheme="majorBidi" w:hAnsiTheme="majorBidi" w:cstheme="majorBidi"/>
          <w:sz w:val="24"/>
          <w:szCs w:val="24"/>
        </w:rPr>
        <w:t>E</w:t>
      </w:r>
      <w:r w:rsidRPr="00F36222">
        <w:rPr>
          <w:rFonts w:asciiTheme="majorBidi" w:hAnsiTheme="majorBidi" w:cstheme="majorBidi"/>
          <w:sz w:val="24"/>
          <w:szCs w:val="24"/>
        </w:rPr>
        <w:t>st un cas particulier de crédit sur nantissement des stocks accordé lorsque l’activité de l’entreprise</w:t>
      </w:r>
      <w:r w:rsidR="00384427">
        <w:rPr>
          <w:rFonts w:asciiTheme="majorBidi" w:hAnsiTheme="majorBidi" w:cstheme="majorBidi"/>
          <w:sz w:val="24"/>
          <w:szCs w:val="24"/>
        </w:rPr>
        <w:t xml:space="preserve"> est</w:t>
      </w:r>
      <w:r w:rsidRPr="00F36222">
        <w:rPr>
          <w:rFonts w:asciiTheme="majorBidi" w:hAnsiTheme="majorBidi" w:cstheme="majorBidi"/>
          <w:sz w:val="24"/>
          <w:szCs w:val="24"/>
        </w:rPr>
        <w:t xml:space="preserve"> so</w:t>
      </w:r>
      <w:r w:rsidR="00FD78FB">
        <w:rPr>
          <w:rFonts w:asciiTheme="majorBidi" w:hAnsiTheme="majorBidi" w:cstheme="majorBidi"/>
          <w:sz w:val="24"/>
          <w:szCs w:val="24"/>
        </w:rPr>
        <w:t>uvent agricole et saisonnière, i</w:t>
      </w:r>
      <w:r w:rsidRPr="00F36222">
        <w:rPr>
          <w:rFonts w:asciiTheme="majorBidi" w:hAnsiTheme="majorBidi" w:cstheme="majorBidi"/>
          <w:sz w:val="24"/>
          <w:szCs w:val="24"/>
        </w:rPr>
        <w:t xml:space="preserve">l implique l’existence de stocks importants à un moment du cycle d’exploitation. Les banques exigent en général le nantissement du stock de marchandises pour accorder un crédit de compagne, </w:t>
      </w:r>
      <w:r w:rsidRPr="00F36222">
        <w:rPr>
          <w:rFonts w:asciiTheme="majorBidi" w:hAnsiTheme="majorBidi" w:cstheme="majorBidi"/>
          <w:sz w:val="24"/>
          <w:szCs w:val="24"/>
        </w:rPr>
        <w:lastRenderedPageBreak/>
        <w:t xml:space="preserve">car ce type de financement est habituellement le plus long des financements </w:t>
      </w:r>
      <w:r w:rsidR="00384427">
        <w:rPr>
          <w:rFonts w:asciiTheme="majorBidi" w:hAnsiTheme="majorBidi" w:cstheme="majorBidi"/>
          <w:sz w:val="24"/>
          <w:szCs w:val="24"/>
        </w:rPr>
        <w:t>à</w:t>
      </w:r>
      <w:r w:rsidRPr="00F36222">
        <w:rPr>
          <w:rFonts w:asciiTheme="majorBidi" w:hAnsiTheme="majorBidi" w:cstheme="majorBidi"/>
          <w:sz w:val="24"/>
          <w:szCs w:val="24"/>
        </w:rPr>
        <w:t xml:space="preserve"> court terme d’une entreprise (souvent un semestre dans le cadre des entreprises agricoles) ; de plus, il est risqué car le remboursement du crédit dépend de la vente future des marchandises.</w:t>
      </w:r>
    </w:p>
    <w:p w:rsidR="00F36222" w:rsidRPr="00F36222" w:rsidRDefault="00F36222" w:rsidP="00F36222">
      <w:pPr>
        <w:pStyle w:val="Paragraphedeliste"/>
        <w:rPr>
          <w:rFonts w:asciiTheme="majorBidi" w:hAnsiTheme="majorBidi" w:cstheme="majorBidi"/>
          <w:b/>
          <w:bCs/>
          <w:sz w:val="24"/>
          <w:szCs w:val="24"/>
          <w:u w:val="single"/>
        </w:rPr>
      </w:pPr>
    </w:p>
    <w:p w:rsidR="0034452F" w:rsidRPr="00F36222" w:rsidRDefault="0034452F" w:rsidP="00FD78FB">
      <w:pPr>
        <w:pStyle w:val="Paragraphedeliste"/>
        <w:numPr>
          <w:ilvl w:val="0"/>
          <w:numId w:val="13"/>
        </w:numPr>
        <w:spacing w:after="0" w:line="360" w:lineRule="auto"/>
        <w:jc w:val="both"/>
        <w:rPr>
          <w:rFonts w:asciiTheme="majorBidi" w:hAnsiTheme="majorBidi" w:cstheme="majorBidi"/>
          <w:b/>
          <w:bCs/>
          <w:sz w:val="24"/>
          <w:szCs w:val="24"/>
          <w:u w:val="single"/>
        </w:rPr>
      </w:pPr>
      <w:r w:rsidRPr="00F36222">
        <w:rPr>
          <w:rFonts w:asciiTheme="majorBidi" w:hAnsiTheme="majorBidi" w:cstheme="majorBidi"/>
          <w:b/>
          <w:bCs/>
          <w:sz w:val="24"/>
          <w:szCs w:val="24"/>
        </w:rPr>
        <w:t>L’émission de</w:t>
      </w:r>
      <w:r w:rsidR="00FD78FB">
        <w:rPr>
          <w:rFonts w:asciiTheme="majorBidi" w:hAnsiTheme="majorBidi" w:cstheme="majorBidi"/>
          <w:b/>
          <w:bCs/>
          <w:sz w:val="24"/>
          <w:szCs w:val="24"/>
        </w:rPr>
        <w:t>s</w:t>
      </w:r>
      <w:r w:rsidRPr="00F36222">
        <w:rPr>
          <w:rFonts w:asciiTheme="majorBidi" w:hAnsiTheme="majorBidi" w:cstheme="majorBidi"/>
          <w:b/>
          <w:bCs/>
          <w:sz w:val="24"/>
          <w:szCs w:val="24"/>
        </w:rPr>
        <w:t xml:space="preserve"> titres adossés aux stocks</w:t>
      </w:r>
      <w:r w:rsidR="00FD78FB">
        <w:rPr>
          <w:rFonts w:asciiTheme="majorBidi" w:hAnsiTheme="majorBidi" w:cstheme="majorBidi"/>
          <w:b/>
          <w:bCs/>
          <w:sz w:val="24"/>
          <w:szCs w:val="24"/>
        </w:rPr>
        <w:t> :</w:t>
      </w:r>
      <w:r w:rsidR="00251A45" w:rsidRPr="00F36222">
        <w:rPr>
          <w:rFonts w:asciiTheme="majorBidi" w:hAnsiTheme="majorBidi" w:cstheme="majorBidi"/>
          <w:b/>
          <w:bCs/>
          <w:sz w:val="24"/>
          <w:szCs w:val="24"/>
        </w:rPr>
        <w:t xml:space="preserve"> </w:t>
      </w:r>
      <w:r w:rsidR="00251A45" w:rsidRPr="00F36222">
        <w:rPr>
          <w:rFonts w:asciiTheme="majorBidi" w:hAnsiTheme="majorBidi" w:cstheme="majorBidi"/>
          <w:sz w:val="24"/>
          <w:szCs w:val="24"/>
        </w:rPr>
        <w:t>O</w:t>
      </w:r>
      <w:r w:rsidRPr="00F36222">
        <w:rPr>
          <w:rFonts w:asciiTheme="majorBidi" w:hAnsiTheme="majorBidi" w:cstheme="majorBidi"/>
          <w:sz w:val="24"/>
          <w:szCs w:val="24"/>
        </w:rPr>
        <w:t xml:space="preserve">utre que les créances clients, la titrisation peut également concerner les stocks des entreprises. De ce fait, l’entreprise peut par ce biais mobiliser tout ou </w:t>
      </w:r>
      <w:r w:rsidR="00384427">
        <w:rPr>
          <w:rFonts w:asciiTheme="majorBidi" w:hAnsiTheme="majorBidi" w:cstheme="majorBidi"/>
          <w:sz w:val="24"/>
          <w:szCs w:val="24"/>
        </w:rPr>
        <w:t xml:space="preserve">une </w:t>
      </w:r>
      <w:r w:rsidRPr="00F36222">
        <w:rPr>
          <w:rFonts w:asciiTheme="majorBidi" w:hAnsiTheme="majorBidi" w:cstheme="majorBidi"/>
          <w:sz w:val="24"/>
          <w:szCs w:val="24"/>
        </w:rPr>
        <w:t>partie de ses stocks.</w:t>
      </w:r>
    </w:p>
    <w:p w:rsidR="00F36222" w:rsidRPr="00F36222" w:rsidRDefault="00F36222" w:rsidP="00F36222">
      <w:pPr>
        <w:pStyle w:val="Paragraphedeliste"/>
        <w:rPr>
          <w:rFonts w:asciiTheme="majorBidi" w:hAnsiTheme="majorBidi" w:cstheme="majorBidi"/>
          <w:b/>
          <w:bCs/>
          <w:sz w:val="24"/>
          <w:szCs w:val="24"/>
          <w:u w:val="single"/>
        </w:rPr>
      </w:pPr>
    </w:p>
    <w:p w:rsidR="00C17E3B" w:rsidRPr="00C17E3B" w:rsidRDefault="0034452F" w:rsidP="00470157">
      <w:pPr>
        <w:pStyle w:val="Paragraphedeliste"/>
        <w:numPr>
          <w:ilvl w:val="0"/>
          <w:numId w:val="13"/>
        </w:numPr>
        <w:spacing w:after="0" w:line="360" w:lineRule="auto"/>
        <w:jc w:val="both"/>
        <w:rPr>
          <w:rFonts w:asciiTheme="majorBidi" w:hAnsiTheme="majorBidi" w:cstheme="majorBidi"/>
          <w:b/>
          <w:bCs/>
          <w:sz w:val="24"/>
          <w:szCs w:val="24"/>
          <w:u w:val="single"/>
        </w:rPr>
      </w:pPr>
      <w:r w:rsidRPr="00F36222">
        <w:rPr>
          <w:rFonts w:asciiTheme="majorBidi" w:hAnsiTheme="majorBidi" w:cstheme="majorBidi"/>
          <w:b/>
          <w:bCs/>
          <w:sz w:val="24"/>
          <w:szCs w:val="24"/>
        </w:rPr>
        <w:t>L’accord de tierce détention</w:t>
      </w:r>
      <w:r w:rsidR="00FD78FB">
        <w:rPr>
          <w:rFonts w:asciiTheme="majorBidi" w:hAnsiTheme="majorBidi" w:cstheme="majorBidi"/>
          <w:b/>
          <w:bCs/>
          <w:sz w:val="24"/>
          <w:szCs w:val="24"/>
        </w:rPr>
        <w:t> :</w:t>
      </w:r>
      <w:r w:rsidR="00251A45" w:rsidRPr="00F36222">
        <w:rPr>
          <w:rFonts w:asciiTheme="majorBidi" w:hAnsiTheme="majorBidi" w:cstheme="majorBidi"/>
          <w:b/>
          <w:bCs/>
          <w:sz w:val="24"/>
          <w:szCs w:val="24"/>
        </w:rPr>
        <w:t xml:space="preserve"> </w:t>
      </w:r>
      <w:r w:rsidR="00251A45" w:rsidRPr="00F36222">
        <w:rPr>
          <w:rFonts w:asciiTheme="majorBidi" w:hAnsiTheme="majorBidi" w:cstheme="majorBidi"/>
          <w:sz w:val="24"/>
          <w:szCs w:val="24"/>
        </w:rPr>
        <w:t>L</w:t>
      </w:r>
      <w:r w:rsidRPr="00F36222">
        <w:rPr>
          <w:rFonts w:asciiTheme="majorBidi" w:hAnsiTheme="majorBidi" w:cstheme="majorBidi"/>
          <w:sz w:val="24"/>
          <w:szCs w:val="24"/>
        </w:rPr>
        <w:t>es stocks utilisés comme collatéraux des prêts posent un problème s’ils restent entreposés dans l’entreprise</w:t>
      </w:r>
      <w:r w:rsidR="00103C05">
        <w:rPr>
          <w:rFonts w:asciiTheme="majorBidi" w:hAnsiTheme="majorBidi" w:cstheme="majorBidi"/>
          <w:sz w:val="24"/>
          <w:szCs w:val="24"/>
        </w:rPr>
        <w:t xml:space="preserve"> et</w:t>
      </w:r>
      <w:r w:rsidRPr="00F36222">
        <w:rPr>
          <w:rFonts w:asciiTheme="majorBidi" w:hAnsiTheme="majorBidi" w:cstheme="majorBidi"/>
          <w:sz w:val="24"/>
          <w:szCs w:val="24"/>
        </w:rPr>
        <w:t xml:space="preserve"> ils peuvent disparaitre, ce qui fait courir un risque important au prêteur et le conduit à fixer un taux d’intérêt élevé sur les crédits concernés. Une solution pour résoudre ce problème est </w:t>
      </w:r>
      <w:r w:rsidR="00103C05">
        <w:rPr>
          <w:rFonts w:asciiTheme="majorBidi" w:hAnsiTheme="majorBidi" w:cstheme="majorBidi"/>
          <w:sz w:val="24"/>
          <w:szCs w:val="24"/>
        </w:rPr>
        <w:t>le recours</w:t>
      </w:r>
      <w:r w:rsidRPr="00F36222">
        <w:rPr>
          <w:rFonts w:asciiTheme="majorBidi" w:hAnsiTheme="majorBidi" w:cstheme="majorBidi"/>
          <w:sz w:val="24"/>
          <w:szCs w:val="24"/>
        </w:rPr>
        <w:t xml:space="preserve"> à la tierce détention, </w:t>
      </w:r>
      <w:r w:rsidR="00A325D9">
        <w:rPr>
          <w:rFonts w:asciiTheme="majorBidi" w:hAnsiTheme="majorBidi" w:cstheme="majorBidi"/>
          <w:sz w:val="24"/>
          <w:szCs w:val="24"/>
        </w:rPr>
        <w:t xml:space="preserve">    </w:t>
      </w:r>
      <w:r w:rsidRPr="00F36222">
        <w:rPr>
          <w:rFonts w:asciiTheme="majorBidi" w:hAnsiTheme="majorBidi" w:cstheme="majorBidi"/>
          <w:sz w:val="24"/>
          <w:szCs w:val="24"/>
        </w:rPr>
        <w:t xml:space="preserve">c'est-à-dire de déposer les stocks dans un entrepôt dédié, géré par un tiers de confiance, le tiers détenteur. Ce dernier contrôle en temps réel les entrées et </w:t>
      </w:r>
      <w:r w:rsidR="00FD78FB">
        <w:rPr>
          <w:rFonts w:asciiTheme="majorBidi" w:hAnsiTheme="majorBidi" w:cstheme="majorBidi"/>
          <w:sz w:val="24"/>
          <w:szCs w:val="24"/>
        </w:rPr>
        <w:t xml:space="preserve">les </w:t>
      </w:r>
      <w:r w:rsidRPr="00F36222">
        <w:rPr>
          <w:rFonts w:asciiTheme="majorBidi" w:hAnsiTheme="majorBidi" w:cstheme="majorBidi"/>
          <w:sz w:val="24"/>
          <w:szCs w:val="24"/>
        </w:rPr>
        <w:t xml:space="preserve">sorties de marchandises </w:t>
      </w:r>
      <w:r w:rsidR="00A325D9">
        <w:rPr>
          <w:rFonts w:asciiTheme="majorBidi" w:hAnsiTheme="majorBidi" w:cstheme="majorBidi"/>
          <w:sz w:val="24"/>
          <w:szCs w:val="24"/>
        </w:rPr>
        <w:t xml:space="preserve"> </w:t>
      </w:r>
      <w:r w:rsidRPr="00F36222">
        <w:rPr>
          <w:rFonts w:asciiTheme="majorBidi" w:hAnsiTheme="majorBidi" w:cstheme="majorBidi"/>
          <w:sz w:val="24"/>
          <w:szCs w:val="24"/>
        </w:rPr>
        <w:t xml:space="preserve">et peu donc garantir à tout instant la valeur du stock déposé chez lui par l’entreprise. En échange d’un dépôt de marchandises dans l’entrepôt, l’entreprise reçoit un récépissé, qu’il est possible d’escompter auprès d’une banque. Celle-ci doit </w:t>
      </w:r>
      <w:r w:rsidR="00470157">
        <w:rPr>
          <w:rFonts w:asciiTheme="majorBidi" w:hAnsiTheme="majorBidi" w:cstheme="majorBidi"/>
          <w:sz w:val="24"/>
          <w:szCs w:val="24"/>
        </w:rPr>
        <w:t>en</w:t>
      </w:r>
      <w:r w:rsidRPr="00F36222">
        <w:rPr>
          <w:rFonts w:asciiTheme="majorBidi" w:hAnsiTheme="majorBidi" w:cstheme="majorBidi"/>
          <w:sz w:val="24"/>
          <w:szCs w:val="24"/>
        </w:rPr>
        <w:t xml:space="preserve"> plus donner une autorisation au tiers détenteur avant toute sortie de stocks</w:t>
      </w:r>
      <w:r w:rsidR="00470157">
        <w:rPr>
          <w:rFonts w:asciiTheme="majorBidi" w:hAnsiTheme="majorBidi" w:cstheme="majorBidi"/>
          <w:sz w:val="24"/>
          <w:szCs w:val="24"/>
        </w:rPr>
        <w:t xml:space="preserve"> et l</w:t>
      </w:r>
      <w:r w:rsidRPr="00F36222">
        <w:rPr>
          <w:rFonts w:asciiTheme="majorBidi" w:hAnsiTheme="majorBidi" w:cstheme="majorBidi"/>
          <w:sz w:val="24"/>
          <w:szCs w:val="24"/>
        </w:rPr>
        <w:t>a banque peut ainsi contrôler parfaitement les mouvements de</w:t>
      </w:r>
      <w:r w:rsidR="00833583">
        <w:rPr>
          <w:rFonts w:asciiTheme="majorBidi" w:hAnsiTheme="majorBidi" w:cstheme="majorBidi"/>
          <w:sz w:val="24"/>
          <w:szCs w:val="24"/>
        </w:rPr>
        <w:t>s</w:t>
      </w:r>
      <w:r w:rsidRPr="00F36222">
        <w:rPr>
          <w:rFonts w:asciiTheme="majorBidi" w:hAnsiTheme="majorBidi" w:cstheme="majorBidi"/>
          <w:sz w:val="24"/>
          <w:szCs w:val="24"/>
        </w:rPr>
        <w:t xml:space="preserve"> </w:t>
      </w:r>
      <w:r w:rsidR="00833583">
        <w:rPr>
          <w:rFonts w:asciiTheme="majorBidi" w:hAnsiTheme="majorBidi" w:cstheme="majorBidi"/>
          <w:sz w:val="24"/>
          <w:szCs w:val="24"/>
        </w:rPr>
        <w:t>stocks utilisés comme garanties</w:t>
      </w:r>
      <w:r w:rsidRPr="00F36222">
        <w:rPr>
          <w:rFonts w:asciiTheme="majorBidi" w:hAnsiTheme="majorBidi" w:cstheme="majorBidi"/>
          <w:sz w:val="24"/>
          <w:szCs w:val="24"/>
        </w:rPr>
        <w:t>. Le tiers détenteur prélève en effet une commission qui s’ajoute aux i</w:t>
      </w:r>
      <w:r w:rsidR="00833583">
        <w:rPr>
          <w:rFonts w:asciiTheme="majorBidi" w:hAnsiTheme="majorBidi" w:cstheme="majorBidi"/>
          <w:sz w:val="24"/>
          <w:szCs w:val="24"/>
        </w:rPr>
        <w:t>ntérêts perçus par le prêteur, c</w:t>
      </w:r>
      <w:r w:rsidRPr="00F36222">
        <w:rPr>
          <w:rFonts w:asciiTheme="majorBidi" w:hAnsiTheme="majorBidi" w:cstheme="majorBidi"/>
          <w:sz w:val="24"/>
          <w:szCs w:val="24"/>
        </w:rPr>
        <w:t>e dernier peut toutefois réduire ces frais en détenant lui-même les stocks en question. Par ailleurs, le tiers détenteur étant un professionnel du stockage, les risques de vol</w:t>
      </w:r>
      <w:r w:rsidR="00833583">
        <w:rPr>
          <w:rFonts w:asciiTheme="majorBidi" w:hAnsiTheme="majorBidi" w:cstheme="majorBidi"/>
          <w:sz w:val="24"/>
          <w:szCs w:val="24"/>
        </w:rPr>
        <w:t>s</w:t>
      </w:r>
      <w:r w:rsidRPr="00F36222">
        <w:rPr>
          <w:rFonts w:asciiTheme="majorBidi" w:hAnsiTheme="majorBidi" w:cstheme="majorBidi"/>
          <w:sz w:val="24"/>
          <w:szCs w:val="24"/>
        </w:rPr>
        <w:t xml:space="preserve"> ou de dommages sont limités, ce qui réduit les coûts d’assurance. Au final, par rapport aux autres techniques de mobilisation des stocks, la tierce détention permet au prêteur de consentir un prêt plus élevé pour une valeur des stocks identique, tout en proposant un taux d’intérêt plus faible.</w:t>
      </w:r>
      <w:r>
        <w:rPr>
          <w:rStyle w:val="Appelnotedebasdep"/>
          <w:rFonts w:asciiTheme="majorBidi" w:hAnsiTheme="majorBidi" w:cstheme="majorBidi"/>
          <w:sz w:val="24"/>
          <w:szCs w:val="24"/>
        </w:rPr>
        <w:footnoteReference w:id="78"/>
      </w:r>
    </w:p>
    <w:p w:rsidR="00C17E3B" w:rsidRDefault="00C17E3B" w:rsidP="00C17E3B">
      <w:pPr>
        <w:spacing w:after="0" w:line="360" w:lineRule="auto"/>
        <w:jc w:val="both"/>
        <w:rPr>
          <w:rFonts w:asciiTheme="majorBidi" w:hAnsiTheme="majorBidi" w:cstheme="majorBidi"/>
          <w:b/>
          <w:bCs/>
          <w:sz w:val="24"/>
          <w:szCs w:val="24"/>
          <w:u w:val="single"/>
        </w:rPr>
      </w:pPr>
    </w:p>
    <w:p w:rsidR="00C17E3B" w:rsidRPr="00C17E3B" w:rsidRDefault="00C17E3B" w:rsidP="00833583">
      <w:pPr>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3-</w:t>
      </w:r>
      <w:r w:rsidRPr="00C17E3B">
        <w:rPr>
          <w:rFonts w:asciiTheme="majorBidi" w:hAnsiTheme="majorBidi" w:cstheme="majorBidi"/>
          <w:b/>
          <w:bCs/>
          <w:sz w:val="24"/>
          <w:szCs w:val="24"/>
          <w:u w:val="single"/>
        </w:rPr>
        <w:t xml:space="preserve"> </w:t>
      </w:r>
      <w:r w:rsidR="00833583">
        <w:rPr>
          <w:rFonts w:asciiTheme="majorBidi" w:hAnsiTheme="majorBidi" w:cstheme="majorBidi"/>
          <w:b/>
          <w:bCs/>
          <w:sz w:val="24"/>
          <w:szCs w:val="24"/>
          <w:u w:val="single"/>
        </w:rPr>
        <w:t>Les a</w:t>
      </w:r>
      <w:r w:rsidRPr="00C17E3B">
        <w:rPr>
          <w:rFonts w:asciiTheme="majorBidi" w:hAnsiTheme="majorBidi" w:cstheme="majorBidi"/>
          <w:b/>
          <w:bCs/>
          <w:sz w:val="24"/>
          <w:szCs w:val="24"/>
          <w:u w:val="single"/>
        </w:rPr>
        <w:t xml:space="preserve">utres sources de financement par </w:t>
      </w:r>
      <w:r>
        <w:rPr>
          <w:rFonts w:asciiTheme="majorBidi" w:hAnsiTheme="majorBidi" w:cstheme="majorBidi"/>
          <w:b/>
          <w:bCs/>
          <w:sz w:val="24"/>
          <w:szCs w:val="24"/>
          <w:u w:val="single"/>
        </w:rPr>
        <w:t>dette</w:t>
      </w:r>
      <w:r w:rsidR="00CA6324">
        <w:rPr>
          <w:rFonts w:asciiTheme="majorBidi" w:hAnsiTheme="majorBidi" w:cstheme="majorBidi"/>
          <w:b/>
          <w:bCs/>
          <w:sz w:val="24"/>
          <w:szCs w:val="24"/>
          <w:u w:val="single"/>
        </w:rPr>
        <w:t>s</w:t>
      </w:r>
      <w:r w:rsidRPr="00C17E3B">
        <w:rPr>
          <w:rFonts w:asciiTheme="majorBidi" w:hAnsiTheme="majorBidi" w:cstheme="majorBidi"/>
          <w:b/>
          <w:bCs/>
          <w:sz w:val="24"/>
          <w:szCs w:val="24"/>
          <w:u w:val="single"/>
        </w:rPr>
        <w:t> :</w:t>
      </w:r>
    </w:p>
    <w:p w:rsidR="00A802A5" w:rsidRDefault="00C17E3B" w:rsidP="00470157">
      <w:pPr>
        <w:spacing w:after="0" w:line="360" w:lineRule="auto"/>
        <w:jc w:val="both"/>
        <w:rPr>
          <w:rFonts w:ascii="Times New Roman" w:hAnsi="Times New Roman" w:cs="Times New Roman"/>
          <w:sz w:val="24"/>
          <w:szCs w:val="24"/>
        </w:rPr>
      </w:pPr>
      <w:r>
        <w:rPr>
          <w:rFonts w:asciiTheme="majorBidi" w:hAnsiTheme="majorBidi" w:cstheme="majorBidi"/>
          <w:sz w:val="24"/>
          <w:szCs w:val="24"/>
        </w:rPr>
        <w:t xml:space="preserve">    Il existe d’autres sources de financement par dette</w:t>
      </w:r>
      <w:r w:rsidR="00CA6324">
        <w:rPr>
          <w:rFonts w:asciiTheme="majorBidi" w:hAnsiTheme="majorBidi" w:cstheme="majorBidi"/>
          <w:sz w:val="24"/>
          <w:szCs w:val="24"/>
        </w:rPr>
        <w:t>s</w:t>
      </w:r>
      <w:r>
        <w:rPr>
          <w:rFonts w:asciiTheme="majorBidi" w:hAnsiTheme="majorBidi" w:cstheme="majorBidi"/>
          <w:sz w:val="24"/>
          <w:szCs w:val="24"/>
        </w:rPr>
        <w:t xml:space="preserve"> destinées aux PME </w:t>
      </w:r>
      <w:r w:rsidR="00CA6324">
        <w:rPr>
          <w:rFonts w:asciiTheme="majorBidi" w:hAnsiTheme="majorBidi" w:cstheme="majorBidi"/>
          <w:sz w:val="24"/>
          <w:szCs w:val="24"/>
        </w:rPr>
        <w:t xml:space="preserve">et qui </w:t>
      </w:r>
      <w:r>
        <w:rPr>
          <w:rFonts w:asciiTheme="majorBidi" w:hAnsiTheme="majorBidi" w:cstheme="majorBidi"/>
          <w:sz w:val="24"/>
          <w:szCs w:val="24"/>
        </w:rPr>
        <w:t xml:space="preserve">consistent en </w:t>
      </w:r>
      <w:r w:rsidR="00AC52DA">
        <w:rPr>
          <w:rFonts w:asciiTheme="majorBidi" w:hAnsiTheme="majorBidi" w:cstheme="majorBidi"/>
          <w:sz w:val="24"/>
          <w:szCs w:val="24"/>
        </w:rPr>
        <w:t>d</w:t>
      </w:r>
      <w:r>
        <w:rPr>
          <w:rFonts w:asciiTheme="majorBidi" w:hAnsiTheme="majorBidi" w:cstheme="majorBidi"/>
          <w:sz w:val="24"/>
          <w:szCs w:val="24"/>
        </w:rPr>
        <w:t>es instruments de financement islamique par dettes</w:t>
      </w:r>
      <w:r w:rsidR="00BF5D24">
        <w:rPr>
          <w:rFonts w:asciiTheme="majorBidi" w:hAnsiTheme="majorBidi" w:cstheme="majorBidi"/>
          <w:sz w:val="24"/>
          <w:szCs w:val="24"/>
        </w:rPr>
        <w:t xml:space="preserve">. Ces derniers </w:t>
      </w:r>
      <w:r>
        <w:rPr>
          <w:rFonts w:ascii="Times New Roman" w:hAnsi="Times New Roman" w:cs="Times New Roman"/>
          <w:sz w:val="24"/>
          <w:szCs w:val="24"/>
        </w:rPr>
        <w:t xml:space="preserve">sont des instruments </w:t>
      </w:r>
      <w:r w:rsidR="00BF5D24">
        <w:rPr>
          <w:rFonts w:ascii="Times New Roman" w:hAnsi="Times New Roman" w:cs="Times New Roman"/>
          <w:sz w:val="24"/>
          <w:szCs w:val="24"/>
        </w:rPr>
        <w:t>qui</w:t>
      </w:r>
      <w:r>
        <w:rPr>
          <w:rFonts w:ascii="Times New Roman" w:hAnsi="Times New Roman" w:cs="Times New Roman"/>
          <w:sz w:val="24"/>
          <w:szCs w:val="24"/>
        </w:rPr>
        <w:t xml:space="preserve"> prévoient une répartition du risque spécifique et exclut la rémunération sous forme d’intérêt</w:t>
      </w:r>
      <w:r w:rsidR="00476F0D">
        <w:rPr>
          <w:rFonts w:ascii="Times New Roman" w:hAnsi="Times New Roman" w:cs="Times New Roman"/>
          <w:sz w:val="24"/>
          <w:szCs w:val="24"/>
        </w:rPr>
        <w:t xml:space="preserve">, ils </w:t>
      </w:r>
      <w:r w:rsidR="00AC52DA">
        <w:rPr>
          <w:rFonts w:ascii="Times New Roman" w:hAnsi="Times New Roman" w:cs="Times New Roman"/>
          <w:sz w:val="24"/>
          <w:szCs w:val="24"/>
        </w:rPr>
        <w:t>sont regroupés dans</w:t>
      </w:r>
      <w:r w:rsidR="00BF5D24">
        <w:rPr>
          <w:rFonts w:ascii="Times New Roman" w:hAnsi="Times New Roman" w:cs="Times New Roman"/>
          <w:sz w:val="24"/>
          <w:szCs w:val="24"/>
        </w:rPr>
        <w:t xml:space="preserve"> les formes suivantes </w:t>
      </w:r>
      <w:r>
        <w:rPr>
          <w:rFonts w:ascii="Times New Roman" w:hAnsi="Times New Roman" w:cs="Times New Roman"/>
          <w:sz w:val="24"/>
          <w:szCs w:val="24"/>
        </w:rPr>
        <w:t>:</w:t>
      </w:r>
    </w:p>
    <w:p w:rsidR="00B75A99" w:rsidRDefault="00B75A99" w:rsidP="00BF5D24">
      <w:pPr>
        <w:spacing w:after="0" w:line="360" w:lineRule="auto"/>
        <w:jc w:val="both"/>
        <w:rPr>
          <w:rFonts w:ascii="Times New Roman" w:hAnsi="Times New Roman" w:cs="Times New Roman"/>
          <w:sz w:val="24"/>
          <w:szCs w:val="24"/>
        </w:rPr>
      </w:pPr>
    </w:p>
    <w:p w:rsidR="00A87D25" w:rsidRDefault="00A87D25" w:rsidP="00BF5D24">
      <w:pPr>
        <w:spacing w:after="0" w:line="360" w:lineRule="auto"/>
        <w:jc w:val="both"/>
        <w:rPr>
          <w:rFonts w:ascii="Times New Roman" w:hAnsi="Times New Roman" w:cs="Times New Roman"/>
          <w:sz w:val="24"/>
          <w:szCs w:val="24"/>
        </w:rPr>
      </w:pPr>
    </w:p>
    <w:p w:rsidR="00A87D25" w:rsidRDefault="00A87D25" w:rsidP="00BF5D24">
      <w:pPr>
        <w:spacing w:after="0" w:line="360" w:lineRule="auto"/>
        <w:jc w:val="both"/>
        <w:rPr>
          <w:rFonts w:ascii="Times New Roman" w:hAnsi="Times New Roman" w:cs="Times New Roman"/>
          <w:sz w:val="24"/>
          <w:szCs w:val="24"/>
        </w:rPr>
      </w:pPr>
    </w:p>
    <w:p w:rsidR="00BF5D24" w:rsidRDefault="00BF5D24" w:rsidP="00BF5D24">
      <w:pPr>
        <w:spacing w:after="0" w:line="360" w:lineRule="auto"/>
        <w:jc w:val="both"/>
        <w:rPr>
          <w:rFonts w:ascii="Times New Roman" w:hAnsi="Times New Roman" w:cs="Times New Roman"/>
          <w:b/>
          <w:bCs/>
          <w:sz w:val="24"/>
          <w:szCs w:val="24"/>
          <w:u w:val="single"/>
        </w:rPr>
      </w:pPr>
      <w:r w:rsidRPr="00BF5D24">
        <w:rPr>
          <w:rFonts w:ascii="Times New Roman" w:hAnsi="Times New Roman" w:cs="Times New Roman"/>
          <w:b/>
          <w:bCs/>
          <w:sz w:val="24"/>
          <w:szCs w:val="24"/>
          <w:u w:val="single"/>
        </w:rPr>
        <w:lastRenderedPageBreak/>
        <w:t>3-1- La mourabaha :</w:t>
      </w:r>
    </w:p>
    <w:p w:rsidR="00BF5D24" w:rsidRDefault="00EC40D9" w:rsidP="00CA6324">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En finance islamique, on ne peut recourir au crédit classique ass</w:t>
      </w:r>
      <w:r w:rsidR="00CA6324">
        <w:rPr>
          <w:rFonts w:asciiTheme="majorBidi" w:hAnsiTheme="majorBidi" w:cstheme="majorBidi"/>
          <w:sz w:val="24"/>
          <w:szCs w:val="24"/>
        </w:rPr>
        <w:t xml:space="preserve">orti du paiement d’un intérêt, </w:t>
      </w:r>
      <w:r>
        <w:rPr>
          <w:rFonts w:asciiTheme="majorBidi" w:hAnsiTheme="majorBidi" w:cstheme="majorBidi"/>
          <w:sz w:val="24"/>
          <w:szCs w:val="24"/>
        </w:rPr>
        <w:t xml:space="preserve">on utilise </w:t>
      </w:r>
      <w:r w:rsidR="005D7BD9">
        <w:rPr>
          <w:rFonts w:asciiTheme="majorBidi" w:hAnsiTheme="majorBidi" w:cstheme="majorBidi"/>
          <w:sz w:val="24"/>
          <w:szCs w:val="24"/>
        </w:rPr>
        <w:t xml:space="preserve">alors </w:t>
      </w:r>
      <w:r>
        <w:rPr>
          <w:rFonts w:asciiTheme="majorBidi" w:hAnsiTheme="majorBidi" w:cstheme="majorBidi"/>
          <w:sz w:val="24"/>
          <w:szCs w:val="24"/>
        </w:rPr>
        <w:t>la technique d</w:t>
      </w:r>
      <w:r w:rsidR="00CA6324">
        <w:rPr>
          <w:rFonts w:asciiTheme="majorBidi" w:hAnsiTheme="majorBidi" w:cstheme="majorBidi"/>
          <w:sz w:val="24"/>
          <w:szCs w:val="24"/>
        </w:rPr>
        <w:t>e la</w:t>
      </w:r>
      <w:r>
        <w:rPr>
          <w:rFonts w:asciiTheme="majorBidi" w:hAnsiTheme="majorBidi" w:cstheme="majorBidi"/>
          <w:sz w:val="24"/>
          <w:szCs w:val="24"/>
        </w:rPr>
        <w:t xml:space="preserve"> murabaha comme un des moyens de financement par dette. Cette dernière consiste en </w:t>
      </w:r>
      <w:r w:rsidR="00C13BF6" w:rsidRPr="00C13BF6">
        <w:rPr>
          <w:rFonts w:asciiTheme="majorBidi" w:hAnsiTheme="majorBidi" w:cstheme="majorBidi"/>
          <w:sz w:val="24"/>
          <w:szCs w:val="24"/>
        </w:rPr>
        <w:t>un contrat d’achat et de revente dans lequel la banque achète à un fournisseur un bien corporel à la demande de son client, auquel elle revend le bien avec une marge bénéficiaire. La banque achète le bien puis le revend au client par traites selon un prix</w:t>
      </w:r>
      <w:r w:rsidR="00C13BF6">
        <w:rPr>
          <w:rFonts w:asciiTheme="majorBidi" w:hAnsiTheme="majorBidi" w:cstheme="majorBidi"/>
          <w:sz w:val="24"/>
          <w:szCs w:val="24"/>
        </w:rPr>
        <w:t xml:space="preserve"> </w:t>
      </w:r>
      <w:r w:rsidR="00C13BF6" w:rsidRPr="00C13BF6">
        <w:rPr>
          <w:rFonts w:asciiTheme="majorBidi" w:hAnsiTheme="majorBidi" w:cstheme="majorBidi"/>
          <w:sz w:val="24"/>
          <w:szCs w:val="24"/>
        </w:rPr>
        <w:t>ouvertement publié, entraînant des coûts et un</w:t>
      </w:r>
      <w:r w:rsidR="00C13BF6">
        <w:rPr>
          <w:rFonts w:asciiTheme="majorBidi" w:hAnsiTheme="majorBidi" w:cstheme="majorBidi"/>
          <w:sz w:val="24"/>
          <w:szCs w:val="24"/>
        </w:rPr>
        <w:t xml:space="preserve"> </w:t>
      </w:r>
      <w:r>
        <w:rPr>
          <w:rFonts w:asciiTheme="majorBidi" w:hAnsiTheme="majorBidi" w:cstheme="majorBidi"/>
          <w:sz w:val="24"/>
          <w:szCs w:val="24"/>
        </w:rPr>
        <w:t xml:space="preserve">profit administratif. </w:t>
      </w:r>
      <w:r w:rsidR="00C13BF6" w:rsidRPr="00C13BF6">
        <w:rPr>
          <w:rFonts w:asciiTheme="majorBidi" w:hAnsiTheme="majorBidi" w:cstheme="majorBidi"/>
          <w:sz w:val="24"/>
          <w:szCs w:val="24"/>
        </w:rPr>
        <w:t>C’est une formule de financement</w:t>
      </w:r>
      <w:r w:rsidR="00C13BF6">
        <w:rPr>
          <w:rFonts w:asciiTheme="majorBidi" w:hAnsiTheme="majorBidi" w:cstheme="majorBidi"/>
          <w:sz w:val="24"/>
          <w:szCs w:val="24"/>
        </w:rPr>
        <w:t xml:space="preserve"> </w:t>
      </w:r>
      <w:r w:rsidR="00C13BF6" w:rsidRPr="00C13BF6">
        <w:rPr>
          <w:rFonts w:asciiTheme="majorBidi" w:hAnsiTheme="majorBidi" w:cstheme="majorBidi"/>
          <w:sz w:val="24"/>
          <w:szCs w:val="24"/>
        </w:rPr>
        <w:t>applicable au financement de marchandises pour</w:t>
      </w:r>
      <w:r w:rsidR="00C13BF6">
        <w:rPr>
          <w:rFonts w:asciiTheme="majorBidi" w:hAnsiTheme="majorBidi" w:cstheme="majorBidi"/>
          <w:sz w:val="24"/>
          <w:szCs w:val="24"/>
        </w:rPr>
        <w:t xml:space="preserve"> </w:t>
      </w:r>
      <w:r w:rsidR="00C13BF6" w:rsidRPr="00C13BF6">
        <w:rPr>
          <w:rFonts w:asciiTheme="majorBidi" w:hAnsiTheme="majorBidi" w:cstheme="majorBidi"/>
          <w:sz w:val="24"/>
          <w:szCs w:val="24"/>
        </w:rPr>
        <w:t>les commerçants ou de matières premières pour</w:t>
      </w:r>
      <w:r w:rsidR="00C13BF6">
        <w:rPr>
          <w:rFonts w:asciiTheme="majorBidi" w:hAnsiTheme="majorBidi" w:cstheme="majorBidi"/>
          <w:sz w:val="24"/>
          <w:szCs w:val="24"/>
        </w:rPr>
        <w:t xml:space="preserve"> </w:t>
      </w:r>
      <w:r w:rsidR="00C13BF6" w:rsidRPr="00C13BF6">
        <w:rPr>
          <w:rFonts w:asciiTheme="majorBidi" w:hAnsiTheme="majorBidi" w:cstheme="majorBidi"/>
          <w:sz w:val="24"/>
          <w:szCs w:val="24"/>
        </w:rPr>
        <w:t>les industriels. Elle peut également concerner</w:t>
      </w:r>
      <w:r w:rsidR="00C13BF6">
        <w:rPr>
          <w:rFonts w:asciiTheme="majorBidi" w:hAnsiTheme="majorBidi" w:cstheme="majorBidi"/>
          <w:sz w:val="24"/>
          <w:szCs w:val="24"/>
        </w:rPr>
        <w:t xml:space="preserve"> </w:t>
      </w:r>
      <w:r w:rsidR="00C13BF6" w:rsidRPr="00C13BF6">
        <w:rPr>
          <w:rFonts w:asciiTheme="majorBidi" w:hAnsiTheme="majorBidi" w:cstheme="majorBidi"/>
          <w:sz w:val="24"/>
          <w:szCs w:val="24"/>
        </w:rPr>
        <w:t>l’équipement de moyenne taille, en fonction de</w:t>
      </w:r>
      <w:r w:rsidR="00C13BF6">
        <w:rPr>
          <w:rFonts w:asciiTheme="majorBidi" w:hAnsiTheme="majorBidi" w:cstheme="majorBidi"/>
          <w:sz w:val="24"/>
          <w:szCs w:val="24"/>
        </w:rPr>
        <w:t xml:space="preserve"> </w:t>
      </w:r>
      <w:r w:rsidR="00C13BF6" w:rsidRPr="00C13BF6">
        <w:rPr>
          <w:rFonts w:asciiTheme="majorBidi" w:hAnsiTheme="majorBidi" w:cstheme="majorBidi"/>
          <w:sz w:val="24"/>
          <w:szCs w:val="24"/>
        </w:rPr>
        <w:t>la capacité de remboursement du client. Les</w:t>
      </w:r>
      <w:r w:rsidR="00C13BF6">
        <w:rPr>
          <w:rFonts w:asciiTheme="majorBidi" w:hAnsiTheme="majorBidi" w:cstheme="majorBidi"/>
          <w:sz w:val="24"/>
          <w:szCs w:val="24"/>
        </w:rPr>
        <w:t xml:space="preserve"> </w:t>
      </w:r>
      <w:r w:rsidR="00C13BF6" w:rsidRPr="00C13BF6">
        <w:rPr>
          <w:rFonts w:asciiTheme="majorBidi" w:hAnsiTheme="majorBidi" w:cstheme="majorBidi"/>
          <w:sz w:val="24"/>
          <w:szCs w:val="24"/>
        </w:rPr>
        <w:t>particuliers peuvent aussi en profiter pour se</w:t>
      </w:r>
      <w:r w:rsidR="00C13BF6">
        <w:rPr>
          <w:rFonts w:asciiTheme="majorBidi" w:hAnsiTheme="majorBidi" w:cstheme="majorBidi"/>
          <w:sz w:val="24"/>
          <w:szCs w:val="24"/>
        </w:rPr>
        <w:t xml:space="preserve"> </w:t>
      </w:r>
      <w:r w:rsidR="00C13BF6" w:rsidRPr="00C13BF6">
        <w:rPr>
          <w:rFonts w:asciiTheme="majorBidi" w:hAnsiTheme="majorBidi" w:cstheme="majorBidi"/>
          <w:sz w:val="24"/>
          <w:szCs w:val="24"/>
        </w:rPr>
        <w:t>procurer des équipements domestiques de tout</w:t>
      </w:r>
      <w:r w:rsidR="00C13BF6">
        <w:rPr>
          <w:rFonts w:asciiTheme="majorBidi" w:hAnsiTheme="majorBidi" w:cstheme="majorBidi"/>
          <w:sz w:val="24"/>
          <w:szCs w:val="24"/>
        </w:rPr>
        <w:t xml:space="preserve"> </w:t>
      </w:r>
      <w:r w:rsidR="00C13BF6" w:rsidRPr="00C13BF6">
        <w:rPr>
          <w:rFonts w:asciiTheme="majorBidi" w:hAnsiTheme="majorBidi" w:cstheme="majorBidi"/>
          <w:sz w:val="24"/>
          <w:szCs w:val="24"/>
        </w:rPr>
        <w:t>genre (mobilier, électroménager</w:t>
      </w:r>
      <w:r w:rsidR="005D7BD9">
        <w:rPr>
          <w:rFonts w:asciiTheme="majorBidi" w:hAnsiTheme="majorBidi" w:cstheme="majorBidi"/>
          <w:sz w:val="24"/>
          <w:szCs w:val="24"/>
        </w:rPr>
        <w:t>,</w:t>
      </w:r>
      <w:r w:rsidR="00C13BF6" w:rsidRPr="00C13BF6">
        <w:rPr>
          <w:rFonts w:asciiTheme="majorBidi" w:hAnsiTheme="majorBidi" w:cstheme="majorBidi"/>
          <w:sz w:val="24"/>
          <w:szCs w:val="24"/>
        </w:rPr>
        <w:t>...</w:t>
      </w:r>
      <w:r>
        <w:rPr>
          <w:rFonts w:asciiTheme="majorBidi" w:hAnsiTheme="majorBidi" w:cstheme="majorBidi"/>
          <w:sz w:val="24"/>
          <w:szCs w:val="24"/>
        </w:rPr>
        <w:t>etc</w:t>
      </w:r>
      <w:r w:rsidR="00C13BF6" w:rsidRPr="00C13BF6">
        <w:rPr>
          <w:rFonts w:asciiTheme="majorBidi" w:hAnsiTheme="majorBidi" w:cstheme="majorBidi"/>
          <w:sz w:val="24"/>
          <w:szCs w:val="24"/>
        </w:rPr>
        <w:t>).</w:t>
      </w:r>
      <w:r w:rsidR="008900EB">
        <w:rPr>
          <w:rStyle w:val="Appelnotedebasdep"/>
          <w:rFonts w:asciiTheme="majorBidi" w:hAnsiTheme="majorBidi" w:cstheme="majorBidi"/>
          <w:sz w:val="24"/>
          <w:szCs w:val="24"/>
        </w:rPr>
        <w:footnoteReference w:id="79"/>
      </w:r>
    </w:p>
    <w:p w:rsidR="008648AE" w:rsidRPr="00C13BF6" w:rsidRDefault="008648AE" w:rsidP="00EC40D9">
      <w:pPr>
        <w:autoSpaceDE w:val="0"/>
        <w:autoSpaceDN w:val="0"/>
        <w:adjustRightInd w:val="0"/>
        <w:spacing w:after="0" w:line="360" w:lineRule="auto"/>
        <w:jc w:val="both"/>
        <w:rPr>
          <w:rFonts w:asciiTheme="majorBidi" w:hAnsiTheme="majorBidi" w:cstheme="majorBidi"/>
          <w:sz w:val="24"/>
          <w:szCs w:val="24"/>
        </w:rPr>
      </w:pPr>
    </w:p>
    <w:p w:rsidR="00147995" w:rsidRDefault="00BF5D24" w:rsidP="00147995">
      <w:pPr>
        <w:spacing w:after="0" w:line="360" w:lineRule="auto"/>
        <w:jc w:val="both"/>
        <w:rPr>
          <w:rFonts w:ascii="Times New Roman" w:hAnsi="Times New Roman" w:cs="Times New Roman"/>
          <w:b/>
          <w:bCs/>
          <w:sz w:val="24"/>
          <w:szCs w:val="24"/>
          <w:u w:val="single"/>
        </w:rPr>
      </w:pPr>
      <w:r w:rsidRPr="00BF5D24">
        <w:rPr>
          <w:rFonts w:ascii="Times New Roman" w:hAnsi="Times New Roman" w:cs="Times New Roman"/>
          <w:b/>
          <w:bCs/>
          <w:sz w:val="24"/>
          <w:szCs w:val="24"/>
          <w:u w:val="single"/>
        </w:rPr>
        <w:t>3-2-</w:t>
      </w:r>
      <w:r w:rsidR="00147995" w:rsidRPr="00147995">
        <w:rPr>
          <w:rFonts w:ascii="Times New Roman" w:hAnsi="Times New Roman" w:cs="Times New Roman"/>
          <w:b/>
          <w:bCs/>
          <w:sz w:val="24"/>
          <w:szCs w:val="24"/>
          <w:u w:val="single"/>
        </w:rPr>
        <w:t xml:space="preserve"> </w:t>
      </w:r>
      <w:r w:rsidR="00147995">
        <w:rPr>
          <w:rFonts w:ascii="Times New Roman" w:hAnsi="Times New Roman" w:cs="Times New Roman"/>
          <w:b/>
          <w:bCs/>
          <w:sz w:val="24"/>
          <w:szCs w:val="24"/>
          <w:u w:val="single"/>
        </w:rPr>
        <w:t>Le sala</w:t>
      </w:r>
      <w:r w:rsidR="00147995" w:rsidRPr="00BF5D24">
        <w:rPr>
          <w:rFonts w:ascii="Times New Roman" w:hAnsi="Times New Roman" w:cs="Times New Roman"/>
          <w:b/>
          <w:bCs/>
          <w:sz w:val="24"/>
          <w:szCs w:val="24"/>
          <w:u w:val="single"/>
        </w:rPr>
        <w:t>m</w:t>
      </w:r>
      <w:r w:rsidR="002F6F6A">
        <w:rPr>
          <w:rFonts w:ascii="Times New Roman" w:hAnsi="Times New Roman" w:cs="Times New Roman"/>
          <w:b/>
          <w:bCs/>
          <w:sz w:val="24"/>
          <w:szCs w:val="24"/>
          <w:u w:val="single"/>
        </w:rPr>
        <w:t xml:space="preserve"> (</w:t>
      </w:r>
      <w:r w:rsidR="00147995">
        <w:rPr>
          <w:rFonts w:ascii="Times New Roman" w:hAnsi="Times New Roman" w:cs="Times New Roman"/>
          <w:b/>
          <w:bCs/>
          <w:sz w:val="24"/>
          <w:szCs w:val="24"/>
          <w:u w:val="single"/>
        </w:rPr>
        <w:t>avance de trésore</w:t>
      </w:r>
      <w:r w:rsidR="002F6F6A">
        <w:rPr>
          <w:rFonts w:ascii="Times New Roman" w:hAnsi="Times New Roman" w:cs="Times New Roman"/>
          <w:b/>
          <w:bCs/>
          <w:sz w:val="24"/>
          <w:szCs w:val="24"/>
          <w:u w:val="single"/>
        </w:rPr>
        <w:t xml:space="preserve">rie) </w:t>
      </w:r>
      <w:r w:rsidR="00147995" w:rsidRPr="00BF5D24">
        <w:rPr>
          <w:rFonts w:ascii="Times New Roman" w:hAnsi="Times New Roman" w:cs="Times New Roman"/>
          <w:b/>
          <w:bCs/>
          <w:sz w:val="24"/>
          <w:szCs w:val="24"/>
          <w:u w:val="single"/>
        </w:rPr>
        <w:t>:</w:t>
      </w:r>
    </w:p>
    <w:p w:rsidR="00BF5D24" w:rsidRDefault="00730208" w:rsidP="00CA6324">
      <w:pPr>
        <w:spacing w:after="0" w:line="360" w:lineRule="auto"/>
        <w:jc w:val="both"/>
        <w:rPr>
          <w:rFonts w:ascii="Times New Roman" w:hAnsi="Times New Roman" w:cs="Times New Roman"/>
          <w:sz w:val="24"/>
          <w:szCs w:val="24"/>
        </w:rPr>
      </w:pPr>
      <w:r w:rsidRPr="00D667EB">
        <w:rPr>
          <w:rFonts w:ascii="Times New Roman" w:hAnsi="Times New Roman" w:cs="Times New Roman"/>
          <w:sz w:val="24"/>
          <w:szCs w:val="24"/>
        </w:rPr>
        <w:t xml:space="preserve">    Dans</w:t>
      </w:r>
      <w:r w:rsidR="00404238">
        <w:rPr>
          <w:rFonts w:ascii="Times New Roman" w:hAnsi="Times New Roman" w:cs="Times New Roman"/>
          <w:sz w:val="24"/>
          <w:szCs w:val="24"/>
        </w:rPr>
        <w:t xml:space="preserve"> </w:t>
      </w:r>
      <w:r w:rsidR="005E40E8">
        <w:rPr>
          <w:rFonts w:ascii="Times New Roman" w:hAnsi="Times New Roman" w:cs="Times New Roman"/>
          <w:sz w:val="24"/>
          <w:szCs w:val="24"/>
        </w:rPr>
        <w:t>certaines</w:t>
      </w:r>
      <w:r w:rsidR="00404238">
        <w:rPr>
          <w:rFonts w:ascii="Times New Roman" w:hAnsi="Times New Roman" w:cs="Times New Roman"/>
          <w:sz w:val="24"/>
          <w:szCs w:val="24"/>
        </w:rPr>
        <w:t xml:space="preserve"> circonstances de la vie des affaires, il peut </w:t>
      </w:r>
      <w:r w:rsidR="00D343A8">
        <w:rPr>
          <w:rFonts w:ascii="Times New Roman" w:hAnsi="Times New Roman" w:cs="Times New Roman"/>
          <w:sz w:val="24"/>
          <w:szCs w:val="24"/>
        </w:rPr>
        <w:t>être</w:t>
      </w:r>
      <w:r w:rsidR="00404238">
        <w:rPr>
          <w:rFonts w:ascii="Times New Roman" w:hAnsi="Times New Roman" w:cs="Times New Roman"/>
          <w:sz w:val="24"/>
          <w:szCs w:val="24"/>
        </w:rPr>
        <w:t xml:space="preserve"> nécessaire qu’une marchandise soit achetée et son prix réglé immédiatement mais que la chose soit livrée plus tard. Plus généralement, le financement de l’exploitation </w:t>
      </w:r>
      <w:r w:rsidR="00AE147A">
        <w:rPr>
          <w:rFonts w:ascii="Times New Roman" w:hAnsi="Times New Roman" w:cs="Times New Roman"/>
          <w:sz w:val="24"/>
          <w:szCs w:val="24"/>
        </w:rPr>
        <w:t>d</w:t>
      </w:r>
      <w:r w:rsidR="00404238">
        <w:rPr>
          <w:rFonts w:ascii="Times New Roman" w:hAnsi="Times New Roman" w:cs="Times New Roman"/>
          <w:sz w:val="24"/>
          <w:szCs w:val="24"/>
        </w:rPr>
        <w:t>’</w:t>
      </w:r>
      <w:r w:rsidR="00AE147A">
        <w:rPr>
          <w:rFonts w:ascii="Times New Roman" w:hAnsi="Times New Roman" w:cs="Times New Roman"/>
          <w:sz w:val="24"/>
          <w:szCs w:val="24"/>
        </w:rPr>
        <w:t xml:space="preserve">une </w:t>
      </w:r>
      <w:r w:rsidR="00404238">
        <w:rPr>
          <w:rFonts w:ascii="Times New Roman" w:hAnsi="Times New Roman" w:cs="Times New Roman"/>
          <w:sz w:val="24"/>
          <w:szCs w:val="24"/>
        </w:rPr>
        <w:t>entreprise agricole, industrielle ou artisanale</w:t>
      </w:r>
      <w:r w:rsidR="00AE147A">
        <w:rPr>
          <w:rFonts w:ascii="Times New Roman" w:hAnsi="Times New Roman" w:cs="Times New Roman"/>
          <w:sz w:val="24"/>
          <w:szCs w:val="24"/>
        </w:rPr>
        <w:t xml:space="preserve"> dont leur</w:t>
      </w:r>
      <w:r w:rsidR="004C2023">
        <w:rPr>
          <w:rFonts w:ascii="Times New Roman" w:hAnsi="Times New Roman" w:cs="Times New Roman"/>
          <w:sz w:val="24"/>
          <w:szCs w:val="24"/>
        </w:rPr>
        <w:t xml:space="preserve"> besoin en fonds de roulement, sort du </w:t>
      </w:r>
      <w:r w:rsidR="00937FBB">
        <w:rPr>
          <w:rFonts w:ascii="Times New Roman" w:hAnsi="Times New Roman" w:cs="Times New Roman"/>
          <w:sz w:val="24"/>
          <w:szCs w:val="24"/>
        </w:rPr>
        <w:t>schéma</w:t>
      </w:r>
      <w:r w:rsidR="004C2023">
        <w:rPr>
          <w:rFonts w:ascii="Times New Roman" w:hAnsi="Times New Roman" w:cs="Times New Roman"/>
          <w:sz w:val="24"/>
          <w:szCs w:val="24"/>
        </w:rPr>
        <w:t xml:space="preserve"> simple dans lequel un emprunt permet la fabrication d’un bien particulier dont la vente fournira les fonds permettant le remboursement du concours financier. C’est cette question que résout le contrat </w:t>
      </w:r>
      <w:r w:rsidR="005D7BD9">
        <w:rPr>
          <w:rFonts w:ascii="Times New Roman" w:hAnsi="Times New Roman" w:cs="Times New Roman"/>
          <w:sz w:val="24"/>
          <w:szCs w:val="24"/>
        </w:rPr>
        <w:t xml:space="preserve">de </w:t>
      </w:r>
      <w:r w:rsidR="004C2023">
        <w:rPr>
          <w:rFonts w:ascii="Times New Roman" w:hAnsi="Times New Roman" w:cs="Times New Roman"/>
          <w:sz w:val="24"/>
          <w:szCs w:val="24"/>
        </w:rPr>
        <w:t xml:space="preserve">salam qui se caractérise par un </w:t>
      </w:r>
      <w:r w:rsidR="00736805">
        <w:rPr>
          <w:rFonts w:ascii="Times New Roman" w:hAnsi="Times New Roman" w:cs="Times New Roman"/>
          <w:sz w:val="24"/>
          <w:szCs w:val="24"/>
        </w:rPr>
        <w:t xml:space="preserve">achat/vente </w:t>
      </w:r>
      <w:r w:rsidR="004C2023">
        <w:rPr>
          <w:rFonts w:ascii="Times New Roman" w:hAnsi="Times New Roman" w:cs="Times New Roman"/>
          <w:sz w:val="24"/>
          <w:szCs w:val="24"/>
        </w:rPr>
        <w:t>immédiat de</w:t>
      </w:r>
      <w:r w:rsidR="005D7BD9">
        <w:rPr>
          <w:rFonts w:ascii="Times New Roman" w:hAnsi="Times New Roman" w:cs="Times New Roman"/>
          <w:sz w:val="24"/>
          <w:szCs w:val="24"/>
        </w:rPr>
        <w:t>s</w:t>
      </w:r>
      <w:r w:rsidR="004C2023">
        <w:rPr>
          <w:rFonts w:ascii="Times New Roman" w:hAnsi="Times New Roman" w:cs="Times New Roman"/>
          <w:sz w:val="24"/>
          <w:szCs w:val="24"/>
        </w:rPr>
        <w:t xml:space="preserve"> biens et </w:t>
      </w:r>
      <w:r w:rsidR="005D7BD9">
        <w:rPr>
          <w:rFonts w:ascii="Times New Roman" w:hAnsi="Times New Roman" w:cs="Times New Roman"/>
          <w:sz w:val="24"/>
          <w:szCs w:val="24"/>
        </w:rPr>
        <w:t xml:space="preserve">des </w:t>
      </w:r>
      <w:r w:rsidR="004C2023">
        <w:rPr>
          <w:rFonts w:ascii="Times New Roman" w:hAnsi="Times New Roman" w:cs="Times New Roman"/>
          <w:sz w:val="24"/>
          <w:szCs w:val="24"/>
        </w:rPr>
        <w:t>services avec livraison dissocié</w:t>
      </w:r>
      <w:r w:rsidR="00CA6324">
        <w:rPr>
          <w:rFonts w:ascii="Times New Roman" w:hAnsi="Times New Roman" w:cs="Times New Roman"/>
          <w:sz w:val="24"/>
          <w:szCs w:val="24"/>
        </w:rPr>
        <w:t>e</w:t>
      </w:r>
      <w:r w:rsidR="004C2023">
        <w:rPr>
          <w:rFonts w:ascii="Times New Roman" w:hAnsi="Times New Roman" w:cs="Times New Roman"/>
          <w:sz w:val="24"/>
          <w:szCs w:val="24"/>
        </w:rPr>
        <w:t> </w:t>
      </w:r>
      <w:r w:rsidR="00937FBB">
        <w:rPr>
          <w:rFonts w:ascii="Times New Roman" w:hAnsi="Times New Roman" w:cs="Times New Roman"/>
          <w:sz w:val="24"/>
          <w:szCs w:val="24"/>
        </w:rPr>
        <w:t>(</w:t>
      </w:r>
      <w:r w:rsidR="004C2023">
        <w:rPr>
          <w:rFonts w:ascii="Times New Roman" w:hAnsi="Times New Roman" w:cs="Times New Roman"/>
          <w:sz w:val="24"/>
          <w:szCs w:val="24"/>
        </w:rPr>
        <w:t>paiement immédiat et livraison différée</w:t>
      </w:r>
      <w:r w:rsidR="00937FBB">
        <w:rPr>
          <w:rFonts w:ascii="Times New Roman" w:hAnsi="Times New Roman" w:cs="Times New Roman"/>
          <w:sz w:val="24"/>
          <w:szCs w:val="24"/>
        </w:rPr>
        <w:t>) dont l’objectif est de procurer aux entreprises un financement à court terme, essentiellement pour les besoins de leur exploitation courante ou même, aujourd’hui, pour le préfinancement à l’exportation</w:t>
      </w:r>
      <w:r w:rsidR="004C2023">
        <w:rPr>
          <w:rFonts w:ascii="Times New Roman" w:hAnsi="Times New Roman" w:cs="Times New Roman"/>
          <w:sz w:val="24"/>
          <w:szCs w:val="24"/>
        </w:rPr>
        <w:t>.</w:t>
      </w:r>
    </w:p>
    <w:p w:rsidR="00937FBB" w:rsidRPr="00D667EB" w:rsidRDefault="00937FBB" w:rsidP="00147995">
      <w:pPr>
        <w:spacing w:after="0" w:line="360" w:lineRule="auto"/>
        <w:jc w:val="both"/>
        <w:rPr>
          <w:rFonts w:ascii="Times New Roman" w:hAnsi="Times New Roman" w:cs="Times New Roman"/>
          <w:sz w:val="24"/>
          <w:szCs w:val="24"/>
        </w:rPr>
      </w:pPr>
    </w:p>
    <w:p w:rsidR="00147995" w:rsidRDefault="00147995" w:rsidP="00147995">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3-3- </w:t>
      </w:r>
      <w:r w:rsidRPr="00BF5D24">
        <w:rPr>
          <w:rFonts w:ascii="Times New Roman" w:hAnsi="Times New Roman" w:cs="Times New Roman"/>
          <w:b/>
          <w:bCs/>
          <w:sz w:val="24"/>
          <w:szCs w:val="24"/>
          <w:u w:val="single"/>
        </w:rPr>
        <w:t>L’idjara :</w:t>
      </w:r>
    </w:p>
    <w:p w:rsidR="008D7A26" w:rsidRDefault="00C47F94" w:rsidP="00CA6324">
      <w:pPr>
        <w:spacing w:after="0" w:line="360" w:lineRule="auto"/>
        <w:jc w:val="both"/>
        <w:rPr>
          <w:rFonts w:ascii="Times New Roman" w:hAnsi="Times New Roman" w:cs="Times New Roman"/>
          <w:sz w:val="24"/>
          <w:szCs w:val="24"/>
        </w:rPr>
      </w:pPr>
      <w:r w:rsidRPr="00C47F94">
        <w:rPr>
          <w:rFonts w:ascii="Times New Roman" w:hAnsi="Times New Roman" w:cs="Times New Roman"/>
          <w:sz w:val="24"/>
          <w:szCs w:val="24"/>
        </w:rPr>
        <w:t xml:space="preserve">    Les</w:t>
      </w:r>
      <w:r>
        <w:rPr>
          <w:rFonts w:ascii="Times New Roman" w:hAnsi="Times New Roman" w:cs="Times New Roman"/>
          <w:sz w:val="24"/>
          <w:szCs w:val="24"/>
        </w:rPr>
        <w:t xml:space="preserve"> dépenses engagées par une entreprise en matière d’</w:t>
      </w:r>
      <w:r w:rsidR="00587CEF">
        <w:rPr>
          <w:rFonts w:ascii="Times New Roman" w:hAnsi="Times New Roman" w:cs="Times New Roman"/>
          <w:sz w:val="24"/>
          <w:szCs w:val="24"/>
        </w:rPr>
        <w:t>investissement</w:t>
      </w:r>
      <w:r>
        <w:rPr>
          <w:rFonts w:ascii="Times New Roman" w:hAnsi="Times New Roman" w:cs="Times New Roman"/>
          <w:sz w:val="24"/>
          <w:szCs w:val="24"/>
        </w:rPr>
        <w:t xml:space="preserve"> peuvent </w:t>
      </w:r>
      <w:r w:rsidR="00587CEF">
        <w:rPr>
          <w:rFonts w:ascii="Times New Roman" w:hAnsi="Times New Roman" w:cs="Times New Roman"/>
          <w:sz w:val="24"/>
          <w:szCs w:val="24"/>
        </w:rPr>
        <w:t>être</w:t>
      </w:r>
      <w:r>
        <w:rPr>
          <w:rFonts w:ascii="Times New Roman" w:hAnsi="Times New Roman" w:cs="Times New Roman"/>
          <w:sz w:val="24"/>
          <w:szCs w:val="24"/>
        </w:rPr>
        <w:t xml:space="preserve"> lourdes et un financement progressif sous la forme d’un achat avec paiement d’</w:t>
      </w:r>
      <w:r w:rsidR="00587CEF">
        <w:rPr>
          <w:rFonts w:ascii="Times New Roman" w:hAnsi="Times New Roman" w:cs="Times New Roman"/>
          <w:sz w:val="24"/>
          <w:szCs w:val="24"/>
        </w:rPr>
        <w:t>échéances</w:t>
      </w:r>
      <w:r>
        <w:rPr>
          <w:rFonts w:ascii="Times New Roman" w:hAnsi="Times New Roman" w:cs="Times New Roman"/>
          <w:sz w:val="24"/>
          <w:szCs w:val="24"/>
        </w:rPr>
        <w:t xml:space="preserve"> peut </w:t>
      </w:r>
      <w:r w:rsidR="00587CEF">
        <w:rPr>
          <w:rFonts w:ascii="Times New Roman" w:hAnsi="Times New Roman" w:cs="Times New Roman"/>
          <w:sz w:val="24"/>
          <w:szCs w:val="24"/>
        </w:rPr>
        <w:t>être</w:t>
      </w:r>
      <w:r>
        <w:rPr>
          <w:rFonts w:ascii="Times New Roman" w:hAnsi="Times New Roman" w:cs="Times New Roman"/>
          <w:sz w:val="24"/>
          <w:szCs w:val="24"/>
        </w:rPr>
        <w:t xml:space="preserve"> la seule manière de satisfaire les besoins d’équipement de l’agent économique. </w:t>
      </w:r>
      <w:r w:rsidR="00CA6324">
        <w:rPr>
          <w:rFonts w:ascii="Times New Roman" w:hAnsi="Times New Roman" w:cs="Times New Roman"/>
          <w:sz w:val="24"/>
          <w:szCs w:val="24"/>
        </w:rPr>
        <w:t>Toutefois</w:t>
      </w:r>
      <w:r>
        <w:rPr>
          <w:rFonts w:ascii="Times New Roman" w:hAnsi="Times New Roman" w:cs="Times New Roman"/>
          <w:sz w:val="24"/>
          <w:szCs w:val="24"/>
        </w:rPr>
        <w:t xml:space="preserve">, </w:t>
      </w:r>
      <w:r w:rsidR="00CA6324">
        <w:rPr>
          <w:rFonts w:ascii="Times New Roman" w:hAnsi="Times New Roman" w:cs="Times New Roman"/>
          <w:sz w:val="24"/>
          <w:szCs w:val="24"/>
        </w:rPr>
        <w:t xml:space="preserve">et </w:t>
      </w:r>
      <w:r>
        <w:rPr>
          <w:rFonts w:ascii="Times New Roman" w:hAnsi="Times New Roman" w:cs="Times New Roman"/>
          <w:sz w:val="24"/>
          <w:szCs w:val="24"/>
        </w:rPr>
        <w:t xml:space="preserve">pour des raisons diverses, notamment du fait du </w:t>
      </w:r>
      <w:r w:rsidR="00587CEF">
        <w:rPr>
          <w:rFonts w:ascii="Times New Roman" w:hAnsi="Times New Roman" w:cs="Times New Roman"/>
          <w:sz w:val="24"/>
          <w:szCs w:val="24"/>
        </w:rPr>
        <w:t>coût</w:t>
      </w:r>
      <w:r>
        <w:rPr>
          <w:rFonts w:ascii="Times New Roman" w:hAnsi="Times New Roman" w:cs="Times New Roman"/>
          <w:sz w:val="24"/>
          <w:szCs w:val="24"/>
        </w:rPr>
        <w:t xml:space="preserve"> de certains biens ou équipement</w:t>
      </w:r>
      <w:r w:rsidR="005D7BD9">
        <w:rPr>
          <w:rFonts w:ascii="Times New Roman" w:hAnsi="Times New Roman" w:cs="Times New Roman"/>
          <w:sz w:val="24"/>
          <w:szCs w:val="24"/>
        </w:rPr>
        <w:t>s</w:t>
      </w:r>
      <w:r>
        <w:rPr>
          <w:rFonts w:ascii="Times New Roman" w:hAnsi="Times New Roman" w:cs="Times New Roman"/>
          <w:sz w:val="24"/>
          <w:szCs w:val="24"/>
        </w:rPr>
        <w:t>, les entreprises peuvent réaliser des opérations qui ne sont ni des achats ni des ventes</w:t>
      </w:r>
      <w:r w:rsidR="005D7BD9">
        <w:rPr>
          <w:rFonts w:ascii="Times New Roman" w:hAnsi="Times New Roman" w:cs="Times New Roman"/>
          <w:sz w:val="24"/>
          <w:szCs w:val="24"/>
        </w:rPr>
        <w:t>,</w:t>
      </w:r>
      <w:r>
        <w:rPr>
          <w:rFonts w:ascii="Times New Roman" w:hAnsi="Times New Roman" w:cs="Times New Roman"/>
          <w:sz w:val="24"/>
          <w:szCs w:val="24"/>
        </w:rPr>
        <w:t xml:space="preserve"> mais des locations</w:t>
      </w:r>
      <w:r w:rsidR="008D7A26">
        <w:rPr>
          <w:rFonts w:ascii="Times New Roman" w:hAnsi="Times New Roman" w:cs="Times New Roman"/>
          <w:sz w:val="24"/>
          <w:szCs w:val="24"/>
        </w:rPr>
        <w:t>.</w:t>
      </w:r>
    </w:p>
    <w:p w:rsidR="005D7FF8" w:rsidRDefault="00070CCC" w:rsidP="005D7B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Dans la finance islamique, ce type d’opération prend le nom d’idjara qui est définie comme étant un contrat de location d’un bien comprenant un</w:t>
      </w:r>
      <w:r w:rsidR="008D7A26">
        <w:rPr>
          <w:rFonts w:ascii="Times New Roman" w:hAnsi="Times New Roman" w:cs="Times New Roman"/>
          <w:sz w:val="24"/>
          <w:szCs w:val="24"/>
        </w:rPr>
        <w:t>e</w:t>
      </w:r>
      <w:r>
        <w:rPr>
          <w:rFonts w:ascii="Times New Roman" w:hAnsi="Times New Roman" w:cs="Times New Roman"/>
          <w:sz w:val="24"/>
          <w:szCs w:val="24"/>
        </w:rPr>
        <w:t xml:space="preserve"> possibilité de transfert de la propriété</w:t>
      </w:r>
      <w:r w:rsidR="00EA23A3">
        <w:rPr>
          <w:rFonts w:ascii="Times New Roman" w:hAnsi="Times New Roman" w:cs="Times New Roman"/>
          <w:sz w:val="24"/>
          <w:szCs w:val="24"/>
        </w:rPr>
        <w:t xml:space="preserve"> </w:t>
      </w:r>
      <w:r>
        <w:rPr>
          <w:rFonts w:ascii="Times New Roman" w:hAnsi="Times New Roman" w:cs="Times New Roman"/>
          <w:sz w:val="24"/>
          <w:szCs w:val="24"/>
        </w:rPr>
        <w:t>de ce bien au profit du locataire.</w:t>
      </w:r>
      <w:r w:rsidR="002B60C7">
        <w:rPr>
          <w:rFonts w:ascii="Times New Roman" w:hAnsi="Times New Roman" w:cs="Times New Roman"/>
          <w:sz w:val="24"/>
          <w:szCs w:val="24"/>
        </w:rPr>
        <w:t xml:space="preserve"> Il fait donc intervenir trois acteurs : un fournisseur de biens, la banque qui achète l’équipement et devient bailleur en le louant, pour une période déterminée à son client lequel </w:t>
      </w:r>
      <w:r w:rsidR="002B60C7">
        <w:rPr>
          <w:rFonts w:ascii="Times New Roman" w:hAnsi="Times New Roman" w:cs="Times New Roman"/>
          <w:sz w:val="24"/>
          <w:szCs w:val="24"/>
        </w:rPr>
        <w:lastRenderedPageBreak/>
        <w:t>devient locataire ou preneur et paye en contrepartie un loyer couvrant le prix du bien et une rémunération convenable du banquier. En outre, au terme de contrat de l</w:t>
      </w:r>
      <w:r w:rsidR="00B831E4">
        <w:rPr>
          <w:rFonts w:ascii="Times New Roman" w:hAnsi="Times New Roman" w:cs="Times New Roman"/>
          <w:sz w:val="24"/>
          <w:szCs w:val="24"/>
        </w:rPr>
        <w:t>ocation, l’idjara peut prendre un</w:t>
      </w:r>
      <w:r w:rsidR="00DA6023">
        <w:rPr>
          <w:rFonts w:ascii="Times New Roman" w:hAnsi="Times New Roman" w:cs="Times New Roman"/>
          <w:sz w:val="24"/>
          <w:szCs w:val="24"/>
        </w:rPr>
        <w:t>e</w:t>
      </w:r>
      <w:r w:rsidR="00B831E4">
        <w:rPr>
          <w:rFonts w:ascii="Times New Roman" w:hAnsi="Times New Roman" w:cs="Times New Roman"/>
          <w:sz w:val="24"/>
          <w:szCs w:val="24"/>
        </w:rPr>
        <w:t xml:space="preserve"> d</w:t>
      </w:r>
      <w:r w:rsidR="002B60C7">
        <w:rPr>
          <w:rFonts w:ascii="Times New Roman" w:hAnsi="Times New Roman" w:cs="Times New Roman"/>
          <w:sz w:val="24"/>
          <w:szCs w:val="24"/>
        </w:rPr>
        <w:t xml:space="preserve">es formes </w:t>
      </w:r>
      <w:r w:rsidR="00DA6023">
        <w:rPr>
          <w:rFonts w:ascii="Times New Roman" w:hAnsi="Times New Roman" w:cs="Times New Roman"/>
          <w:sz w:val="24"/>
          <w:szCs w:val="24"/>
        </w:rPr>
        <w:t>développées ci-dessous</w:t>
      </w:r>
      <w:r w:rsidR="002B60C7">
        <w:rPr>
          <w:rFonts w:ascii="Times New Roman" w:hAnsi="Times New Roman" w:cs="Times New Roman"/>
          <w:sz w:val="24"/>
          <w:szCs w:val="24"/>
        </w:rPr>
        <w:t> :</w:t>
      </w:r>
    </w:p>
    <w:p w:rsidR="005D7FF8" w:rsidRDefault="005D7FF8" w:rsidP="005D7FF8">
      <w:pPr>
        <w:spacing w:after="0" w:line="360" w:lineRule="auto"/>
        <w:jc w:val="both"/>
        <w:rPr>
          <w:rFonts w:ascii="Times New Roman" w:hAnsi="Times New Roman" w:cs="Times New Roman"/>
          <w:sz w:val="24"/>
          <w:szCs w:val="24"/>
        </w:rPr>
      </w:pPr>
    </w:p>
    <w:p w:rsidR="00B831E4" w:rsidRPr="00B831E4" w:rsidRDefault="00B831E4" w:rsidP="00B831E4">
      <w:pPr>
        <w:spacing w:after="0" w:line="360" w:lineRule="auto"/>
        <w:jc w:val="both"/>
        <w:rPr>
          <w:rFonts w:ascii="Times New Roman" w:hAnsi="Times New Roman" w:cs="Times New Roman"/>
          <w:b/>
          <w:bCs/>
          <w:sz w:val="24"/>
          <w:szCs w:val="24"/>
          <w:u w:val="single"/>
        </w:rPr>
      </w:pPr>
      <w:r w:rsidRPr="00B831E4">
        <w:rPr>
          <w:rFonts w:ascii="Times New Roman" w:hAnsi="Times New Roman" w:cs="Times New Roman"/>
          <w:b/>
          <w:bCs/>
          <w:sz w:val="24"/>
          <w:szCs w:val="24"/>
          <w:u w:val="single"/>
        </w:rPr>
        <w:t xml:space="preserve">3-3-1- </w:t>
      </w:r>
      <w:r w:rsidR="009675A5" w:rsidRPr="00B831E4">
        <w:rPr>
          <w:rFonts w:ascii="Times New Roman" w:hAnsi="Times New Roman" w:cs="Times New Roman"/>
          <w:b/>
          <w:bCs/>
          <w:sz w:val="24"/>
          <w:szCs w:val="24"/>
          <w:u w:val="single"/>
        </w:rPr>
        <w:t>L’idjara classique (location simple) :</w:t>
      </w:r>
      <w:r w:rsidRPr="00B831E4">
        <w:rPr>
          <w:rFonts w:ascii="Times New Roman" w:hAnsi="Times New Roman" w:cs="Times New Roman"/>
          <w:b/>
          <w:bCs/>
          <w:sz w:val="24"/>
          <w:szCs w:val="24"/>
          <w:u w:val="single"/>
        </w:rPr>
        <w:t xml:space="preserve"> </w:t>
      </w:r>
    </w:p>
    <w:p w:rsidR="002B60C7" w:rsidRDefault="00B831E4" w:rsidP="00DA60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Pr="00B831E4">
        <w:rPr>
          <w:rFonts w:ascii="Times New Roman" w:hAnsi="Times New Roman" w:cs="Times New Roman"/>
          <w:sz w:val="24"/>
          <w:szCs w:val="24"/>
        </w:rPr>
        <w:t xml:space="preserve">est une location simple d’un bien, notamment d’un équipement en respectant </w:t>
      </w:r>
      <w:r w:rsidR="001C5962">
        <w:rPr>
          <w:rFonts w:ascii="Times New Roman" w:hAnsi="Times New Roman" w:cs="Times New Roman"/>
          <w:sz w:val="24"/>
          <w:szCs w:val="24"/>
        </w:rPr>
        <w:t>la démarche</w:t>
      </w:r>
      <w:r w:rsidR="00DA6023">
        <w:rPr>
          <w:rFonts w:ascii="Times New Roman" w:hAnsi="Times New Roman" w:cs="Times New Roman"/>
          <w:sz w:val="24"/>
          <w:szCs w:val="24"/>
        </w:rPr>
        <w:t xml:space="preserve"> </w:t>
      </w:r>
      <w:r w:rsidRPr="00B831E4">
        <w:rPr>
          <w:rFonts w:ascii="Times New Roman" w:hAnsi="Times New Roman" w:cs="Times New Roman"/>
          <w:sz w:val="24"/>
          <w:szCs w:val="24"/>
        </w:rPr>
        <w:t xml:space="preserve"> </w:t>
      </w:r>
      <w:r w:rsidR="00DA6023">
        <w:rPr>
          <w:rFonts w:ascii="Times New Roman" w:hAnsi="Times New Roman" w:cs="Times New Roman"/>
          <w:sz w:val="24"/>
          <w:szCs w:val="24"/>
        </w:rPr>
        <w:t>suivante</w:t>
      </w:r>
      <w:r w:rsidR="0070325E">
        <w:rPr>
          <w:rFonts w:ascii="Times New Roman" w:hAnsi="Times New Roman" w:cs="Times New Roman"/>
          <w:sz w:val="24"/>
          <w:szCs w:val="24"/>
        </w:rPr>
        <w:t> </w:t>
      </w:r>
      <w:r w:rsidRPr="00B831E4">
        <w:rPr>
          <w:rFonts w:ascii="Times New Roman" w:hAnsi="Times New Roman" w:cs="Times New Roman"/>
          <w:sz w:val="24"/>
          <w:szCs w:val="24"/>
        </w:rPr>
        <w:t>:</w:t>
      </w:r>
    </w:p>
    <w:p w:rsidR="0070325E" w:rsidRDefault="0070325E" w:rsidP="00B57DDF">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 client se met en relation avec le vendeur du bien et rassemble toutes les informations nécessaires.</w:t>
      </w:r>
    </w:p>
    <w:p w:rsidR="0070325E" w:rsidRDefault="0070325E" w:rsidP="00B57DDF">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 client prend contact avec la banque et lui propose de mettre sur pied un contrat d’idjara en lui permettant de prendre le bien en location une fois que la banque aura</w:t>
      </w:r>
      <w:r w:rsidR="00CA6324">
        <w:rPr>
          <w:rFonts w:ascii="Times New Roman" w:hAnsi="Times New Roman" w:cs="Times New Roman"/>
          <w:sz w:val="24"/>
          <w:szCs w:val="24"/>
        </w:rPr>
        <w:t>it</w:t>
      </w:r>
      <w:r>
        <w:rPr>
          <w:rFonts w:ascii="Times New Roman" w:hAnsi="Times New Roman" w:cs="Times New Roman"/>
          <w:sz w:val="24"/>
          <w:szCs w:val="24"/>
        </w:rPr>
        <w:t xml:space="preserve"> acquis celui-ci.</w:t>
      </w:r>
    </w:p>
    <w:p w:rsidR="0070325E" w:rsidRDefault="0070325E" w:rsidP="00CA6324">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banque paie le prix </w:t>
      </w:r>
      <w:r w:rsidR="00CA6324">
        <w:rPr>
          <w:rFonts w:ascii="Times New Roman" w:hAnsi="Times New Roman" w:cs="Times New Roman"/>
          <w:sz w:val="24"/>
          <w:szCs w:val="24"/>
        </w:rPr>
        <w:t>d</w:t>
      </w:r>
      <w:r>
        <w:rPr>
          <w:rFonts w:ascii="Times New Roman" w:hAnsi="Times New Roman" w:cs="Times New Roman"/>
          <w:sz w:val="24"/>
          <w:szCs w:val="24"/>
        </w:rPr>
        <w:t>u bien au vendeur contre transfert de propriété.</w:t>
      </w:r>
    </w:p>
    <w:p w:rsidR="0070325E" w:rsidRDefault="0070325E" w:rsidP="00B57DDF">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banque loue le bien au client en lui transférant le droit d’usage.</w:t>
      </w:r>
    </w:p>
    <w:p w:rsidR="0070325E" w:rsidRDefault="0070325E" w:rsidP="00B57DDF">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 client paie les loyers sur la période de location.</w:t>
      </w:r>
    </w:p>
    <w:p w:rsidR="0070325E" w:rsidRDefault="005D7BD9" w:rsidP="00B57DDF">
      <w:pPr>
        <w:pStyle w:val="Paragraphedeliste"/>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 bien revient à la banque in-</w:t>
      </w:r>
      <w:r w:rsidR="0070325E">
        <w:rPr>
          <w:rFonts w:ascii="Times New Roman" w:hAnsi="Times New Roman" w:cs="Times New Roman"/>
          <w:sz w:val="24"/>
          <w:szCs w:val="24"/>
        </w:rPr>
        <w:t>fine.</w:t>
      </w:r>
    </w:p>
    <w:p w:rsidR="005D7FF8" w:rsidRPr="0070325E" w:rsidRDefault="005D7FF8" w:rsidP="005D7FF8">
      <w:pPr>
        <w:pStyle w:val="Paragraphedeliste"/>
        <w:spacing w:after="0" w:line="360" w:lineRule="auto"/>
        <w:jc w:val="both"/>
        <w:rPr>
          <w:rFonts w:ascii="Times New Roman" w:hAnsi="Times New Roman" w:cs="Times New Roman"/>
          <w:sz w:val="24"/>
          <w:szCs w:val="24"/>
        </w:rPr>
      </w:pPr>
    </w:p>
    <w:p w:rsidR="009675A5" w:rsidRDefault="00B831E4" w:rsidP="00B831E4">
      <w:pPr>
        <w:spacing w:after="0" w:line="360" w:lineRule="auto"/>
        <w:jc w:val="both"/>
        <w:rPr>
          <w:rFonts w:ascii="Times New Roman" w:hAnsi="Times New Roman" w:cs="Times New Roman"/>
          <w:b/>
          <w:bCs/>
          <w:sz w:val="24"/>
          <w:szCs w:val="24"/>
          <w:u w:val="single"/>
        </w:rPr>
      </w:pPr>
      <w:r w:rsidRPr="00B831E4">
        <w:rPr>
          <w:rFonts w:ascii="Times New Roman" w:hAnsi="Times New Roman" w:cs="Times New Roman"/>
          <w:b/>
          <w:bCs/>
          <w:sz w:val="24"/>
          <w:szCs w:val="24"/>
          <w:u w:val="single"/>
        </w:rPr>
        <w:t xml:space="preserve">3-3-2- </w:t>
      </w:r>
      <w:r w:rsidR="009675A5" w:rsidRPr="00B831E4">
        <w:rPr>
          <w:rFonts w:ascii="Times New Roman" w:hAnsi="Times New Roman" w:cs="Times New Roman"/>
          <w:b/>
          <w:bCs/>
          <w:sz w:val="24"/>
          <w:szCs w:val="24"/>
          <w:u w:val="single"/>
        </w:rPr>
        <w:t>L’idjara avec agent (location simple avec agent)</w:t>
      </w:r>
      <w:r w:rsidR="00DE6A7E" w:rsidRPr="00B831E4">
        <w:rPr>
          <w:rFonts w:ascii="Times New Roman" w:hAnsi="Times New Roman" w:cs="Times New Roman"/>
          <w:b/>
          <w:bCs/>
          <w:sz w:val="24"/>
          <w:szCs w:val="24"/>
          <w:u w:val="single"/>
        </w:rPr>
        <w:t> :</w:t>
      </w:r>
    </w:p>
    <w:p w:rsidR="0070325E" w:rsidRDefault="000C1E06" w:rsidP="00CA6324">
      <w:pPr>
        <w:spacing w:after="0" w:line="360" w:lineRule="auto"/>
        <w:jc w:val="both"/>
        <w:rPr>
          <w:rFonts w:ascii="Times New Roman" w:hAnsi="Times New Roman" w:cs="Times New Roman"/>
          <w:sz w:val="24"/>
          <w:szCs w:val="24"/>
        </w:rPr>
      </w:pPr>
      <w:r w:rsidRPr="000C1E06">
        <w:rPr>
          <w:rFonts w:ascii="Times New Roman" w:hAnsi="Times New Roman" w:cs="Times New Roman"/>
          <w:sz w:val="24"/>
          <w:szCs w:val="24"/>
        </w:rPr>
        <w:t xml:space="preserve">    Dans un contrat d’idjara avec agent,</w:t>
      </w:r>
      <w:r>
        <w:rPr>
          <w:rFonts w:ascii="Times New Roman" w:hAnsi="Times New Roman" w:cs="Times New Roman"/>
          <w:sz w:val="24"/>
          <w:szCs w:val="24"/>
        </w:rPr>
        <w:t xml:space="preserve"> c’est le client qui choisi</w:t>
      </w:r>
      <w:r w:rsidR="00CA6324">
        <w:rPr>
          <w:rFonts w:ascii="Times New Roman" w:hAnsi="Times New Roman" w:cs="Times New Roman"/>
          <w:sz w:val="24"/>
          <w:szCs w:val="24"/>
        </w:rPr>
        <w:t>t le bien au nom de la banque, p</w:t>
      </w:r>
      <w:r>
        <w:rPr>
          <w:rFonts w:ascii="Times New Roman" w:hAnsi="Times New Roman" w:cs="Times New Roman"/>
          <w:sz w:val="24"/>
          <w:szCs w:val="24"/>
        </w:rPr>
        <w:t>uis informe celle-ci par écrit</w:t>
      </w:r>
      <w:r w:rsidR="004466AF">
        <w:rPr>
          <w:rFonts w:ascii="Times New Roman" w:hAnsi="Times New Roman" w:cs="Times New Roman"/>
          <w:sz w:val="24"/>
          <w:szCs w:val="24"/>
        </w:rPr>
        <w:t xml:space="preserve"> des détails de la transaction </w:t>
      </w:r>
      <w:r w:rsidR="006C65C4">
        <w:rPr>
          <w:rFonts w:ascii="Times New Roman" w:hAnsi="Times New Roman" w:cs="Times New Roman"/>
          <w:sz w:val="24"/>
          <w:szCs w:val="24"/>
        </w:rPr>
        <w:t xml:space="preserve">(le nom du vendeur, </w:t>
      </w:r>
      <w:r>
        <w:rPr>
          <w:rFonts w:ascii="Times New Roman" w:hAnsi="Times New Roman" w:cs="Times New Roman"/>
          <w:sz w:val="24"/>
          <w:szCs w:val="24"/>
        </w:rPr>
        <w:t>le prix d’achat du bien</w:t>
      </w:r>
      <w:r w:rsidR="006C65C4">
        <w:rPr>
          <w:rFonts w:ascii="Times New Roman" w:hAnsi="Times New Roman" w:cs="Times New Roman"/>
          <w:sz w:val="24"/>
          <w:szCs w:val="24"/>
        </w:rPr>
        <w:t>,…etc)</w:t>
      </w:r>
      <w:r>
        <w:rPr>
          <w:rFonts w:ascii="Times New Roman" w:hAnsi="Times New Roman" w:cs="Times New Roman"/>
          <w:sz w:val="24"/>
          <w:szCs w:val="24"/>
        </w:rPr>
        <w:t xml:space="preserve"> </w:t>
      </w:r>
      <w:r w:rsidR="004466AF">
        <w:rPr>
          <w:rFonts w:ascii="Times New Roman" w:hAnsi="Times New Roman" w:cs="Times New Roman"/>
          <w:sz w:val="24"/>
          <w:szCs w:val="24"/>
        </w:rPr>
        <w:t xml:space="preserve">et </w:t>
      </w:r>
      <w:r>
        <w:rPr>
          <w:rFonts w:ascii="Times New Roman" w:hAnsi="Times New Roman" w:cs="Times New Roman"/>
          <w:sz w:val="24"/>
          <w:szCs w:val="24"/>
        </w:rPr>
        <w:t>le vendeur livre le bien au client (l’agent) sous le contrôle de la banque. Après paiement du bien</w:t>
      </w:r>
      <w:r w:rsidR="004466AF">
        <w:rPr>
          <w:rFonts w:ascii="Times New Roman" w:hAnsi="Times New Roman" w:cs="Times New Roman"/>
          <w:sz w:val="24"/>
          <w:szCs w:val="24"/>
        </w:rPr>
        <w:t xml:space="preserve"> par cette dernière, le contrat d’agent prend fin et le contrat de location se met en place conformément aux promesses initiales.</w:t>
      </w:r>
    </w:p>
    <w:p w:rsidR="004466AF" w:rsidRDefault="004466AF" w:rsidP="00B831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Dans les deux cas </w:t>
      </w:r>
      <w:r w:rsidR="00CA6324">
        <w:rPr>
          <w:rFonts w:ascii="Times New Roman" w:hAnsi="Times New Roman" w:cs="Times New Roman"/>
          <w:sz w:val="24"/>
          <w:szCs w:val="24"/>
        </w:rPr>
        <w:t xml:space="preserve">de figure </w:t>
      </w:r>
      <w:r>
        <w:rPr>
          <w:rFonts w:ascii="Times New Roman" w:hAnsi="Times New Roman" w:cs="Times New Roman"/>
          <w:sz w:val="24"/>
          <w:szCs w:val="24"/>
        </w:rPr>
        <w:t>que l’on vient de voir ci-dessus, la banque récupère à l’échéance du contrat le bien loué.</w:t>
      </w:r>
    </w:p>
    <w:p w:rsidR="00A71DB7" w:rsidRDefault="00A71DB7" w:rsidP="00B831E4">
      <w:pPr>
        <w:spacing w:after="0" w:line="360" w:lineRule="auto"/>
        <w:jc w:val="both"/>
        <w:rPr>
          <w:rFonts w:ascii="Times New Roman" w:hAnsi="Times New Roman" w:cs="Times New Roman"/>
          <w:sz w:val="24"/>
          <w:szCs w:val="24"/>
        </w:rPr>
      </w:pPr>
    </w:p>
    <w:p w:rsidR="009675A5" w:rsidRDefault="00B831E4" w:rsidP="00B831E4">
      <w:pPr>
        <w:spacing w:after="0" w:line="360" w:lineRule="auto"/>
        <w:jc w:val="both"/>
        <w:rPr>
          <w:rFonts w:ascii="Times New Roman" w:hAnsi="Times New Roman" w:cs="Times New Roman"/>
          <w:b/>
          <w:bCs/>
          <w:sz w:val="24"/>
          <w:szCs w:val="24"/>
          <w:u w:val="single"/>
        </w:rPr>
      </w:pPr>
      <w:r w:rsidRPr="00B831E4">
        <w:rPr>
          <w:rFonts w:ascii="Times New Roman" w:hAnsi="Times New Roman" w:cs="Times New Roman"/>
          <w:b/>
          <w:bCs/>
          <w:sz w:val="24"/>
          <w:szCs w:val="24"/>
          <w:u w:val="single"/>
        </w:rPr>
        <w:t xml:space="preserve">3-3-3- </w:t>
      </w:r>
      <w:r w:rsidR="009675A5" w:rsidRPr="00B831E4">
        <w:rPr>
          <w:rFonts w:ascii="Times New Roman" w:hAnsi="Times New Roman" w:cs="Times New Roman"/>
          <w:b/>
          <w:bCs/>
          <w:sz w:val="24"/>
          <w:szCs w:val="24"/>
          <w:u w:val="single"/>
        </w:rPr>
        <w:t>L’idjara avec option d’achat (L’idjara wa iqtina)</w:t>
      </w:r>
      <w:r w:rsidR="00DE6A7E" w:rsidRPr="00B831E4">
        <w:rPr>
          <w:rFonts w:ascii="Times New Roman" w:hAnsi="Times New Roman" w:cs="Times New Roman"/>
          <w:b/>
          <w:bCs/>
          <w:sz w:val="24"/>
          <w:szCs w:val="24"/>
          <w:u w:val="single"/>
        </w:rPr>
        <w:t> :</w:t>
      </w:r>
    </w:p>
    <w:p w:rsidR="00875C40" w:rsidRDefault="00A71DB7" w:rsidP="00CA63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3BFC">
        <w:rPr>
          <w:rFonts w:ascii="Times New Roman" w:hAnsi="Times New Roman" w:cs="Times New Roman"/>
          <w:sz w:val="24"/>
          <w:szCs w:val="24"/>
        </w:rPr>
        <w:t>Le contrat d’idjara wa iqtina</w:t>
      </w:r>
      <w:r>
        <w:rPr>
          <w:rFonts w:ascii="Times New Roman" w:hAnsi="Times New Roman" w:cs="Times New Roman"/>
          <w:sz w:val="24"/>
          <w:szCs w:val="24"/>
        </w:rPr>
        <w:t xml:space="preserve"> se caractérise par le </w:t>
      </w:r>
      <w:r w:rsidR="00C12019">
        <w:rPr>
          <w:rFonts w:ascii="Times New Roman" w:hAnsi="Times New Roman" w:cs="Times New Roman"/>
          <w:sz w:val="24"/>
          <w:szCs w:val="24"/>
        </w:rPr>
        <w:t xml:space="preserve">même principe </w:t>
      </w:r>
      <w:r w:rsidR="00183BFC">
        <w:rPr>
          <w:rFonts w:ascii="Times New Roman" w:hAnsi="Times New Roman" w:cs="Times New Roman"/>
          <w:sz w:val="24"/>
          <w:szCs w:val="24"/>
        </w:rPr>
        <w:t>de</w:t>
      </w:r>
      <w:r w:rsidR="00C12019">
        <w:rPr>
          <w:rFonts w:ascii="Times New Roman" w:hAnsi="Times New Roman" w:cs="Times New Roman"/>
          <w:sz w:val="24"/>
          <w:szCs w:val="24"/>
        </w:rPr>
        <w:t xml:space="preserve"> l’</w:t>
      </w:r>
      <w:r>
        <w:rPr>
          <w:rFonts w:ascii="Times New Roman" w:hAnsi="Times New Roman" w:cs="Times New Roman"/>
          <w:sz w:val="24"/>
          <w:szCs w:val="24"/>
        </w:rPr>
        <w:t>i</w:t>
      </w:r>
      <w:r w:rsidR="00C12019">
        <w:rPr>
          <w:rFonts w:ascii="Times New Roman" w:hAnsi="Times New Roman" w:cs="Times New Roman"/>
          <w:sz w:val="24"/>
          <w:szCs w:val="24"/>
        </w:rPr>
        <w:t>jara simple avec une seule différence</w:t>
      </w:r>
      <w:r w:rsidR="006C65C4">
        <w:rPr>
          <w:rFonts w:ascii="Times New Roman" w:hAnsi="Times New Roman" w:cs="Times New Roman"/>
          <w:sz w:val="24"/>
          <w:szCs w:val="24"/>
        </w:rPr>
        <w:t>,</w:t>
      </w:r>
      <w:r w:rsidR="00C12019">
        <w:rPr>
          <w:rFonts w:ascii="Times New Roman" w:hAnsi="Times New Roman" w:cs="Times New Roman"/>
          <w:sz w:val="24"/>
          <w:szCs w:val="24"/>
        </w:rPr>
        <w:t xml:space="preserve"> c’est que </w:t>
      </w:r>
      <w:r w:rsidR="00183BFC">
        <w:rPr>
          <w:rFonts w:ascii="Times New Roman" w:hAnsi="Times New Roman" w:cs="Times New Roman"/>
          <w:sz w:val="24"/>
          <w:szCs w:val="24"/>
        </w:rPr>
        <w:t>ce contrat</w:t>
      </w:r>
      <w:r w:rsidR="00C12019">
        <w:rPr>
          <w:rFonts w:ascii="Times New Roman" w:hAnsi="Times New Roman" w:cs="Times New Roman"/>
          <w:sz w:val="24"/>
          <w:szCs w:val="24"/>
        </w:rPr>
        <w:t xml:space="preserve"> est attaché</w:t>
      </w:r>
      <w:r>
        <w:rPr>
          <w:rFonts w:ascii="Times New Roman" w:hAnsi="Times New Roman" w:cs="Times New Roman"/>
          <w:sz w:val="24"/>
          <w:szCs w:val="24"/>
        </w:rPr>
        <w:t xml:space="preserve"> </w:t>
      </w:r>
      <w:r w:rsidR="00C12019">
        <w:rPr>
          <w:rFonts w:ascii="Times New Roman" w:hAnsi="Times New Roman" w:cs="Times New Roman"/>
          <w:sz w:val="24"/>
          <w:szCs w:val="24"/>
        </w:rPr>
        <w:t>à une option d’achat</w:t>
      </w:r>
      <w:r>
        <w:rPr>
          <w:rFonts w:ascii="Times New Roman" w:hAnsi="Times New Roman" w:cs="Times New Roman"/>
          <w:sz w:val="24"/>
          <w:szCs w:val="24"/>
        </w:rPr>
        <w:t xml:space="preserve">. </w:t>
      </w:r>
      <w:r w:rsidR="00CA6324">
        <w:rPr>
          <w:rFonts w:ascii="Times New Roman" w:hAnsi="Times New Roman" w:cs="Times New Roman"/>
          <w:sz w:val="24"/>
          <w:szCs w:val="24"/>
        </w:rPr>
        <w:t>D</w:t>
      </w:r>
      <w:r>
        <w:rPr>
          <w:rFonts w:ascii="Times New Roman" w:hAnsi="Times New Roman" w:cs="Times New Roman"/>
          <w:sz w:val="24"/>
          <w:szCs w:val="24"/>
        </w:rPr>
        <w:t xml:space="preserve">ans ce type </w:t>
      </w:r>
      <w:r w:rsidR="00183BFC">
        <w:rPr>
          <w:rFonts w:ascii="Times New Roman" w:hAnsi="Times New Roman" w:cs="Times New Roman"/>
          <w:sz w:val="24"/>
          <w:szCs w:val="24"/>
        </w:rPr>
        <w:t>d’idjara</w:t>
      </w:r>
      <w:r>
        <w:rPr>
          <w:rFonts w:ascii="Times New Roman" w:hAnsi="Times New Roman" w:cs="Times New Roman"/>
          <w:sz w:val="24"/>
          <w:szCs w:val="24"/>
        </w:rPr>
        <w:t>, le client</w:t>
      </w:r>
      <w:r w:rsidR="00183BFC">
        <w:rPr>
          <w:rFonts w:ascii="Times New Roman" w:hAnsi="Times New Roman" w:cs="Times New Roman"/>
          <w:sz w:val="24"/>
          <w:szCs w:val="24"/>
        </w:rPr>
        <w:t xml:space="preserve"> peut ou non lever cette option </w:t>
      </w:r>
      <w:r w:rsidR="006C65C4">
        <w:rPr>
          <w:rFonts w:ascii="Times New Roman" w:hAnsi="Times New Roman" w:cs="Times New Roman"/>
          <w:sz w:val="24"/>
          <w:szCs w:val="24"/>
        </w:rPr>
        <w:t xml:space="preserve">à l’échéance du contrat </w:t>
      </w:r>
      <w:r w:rsidR="00183BFC">
        <w:rPr>
          <w:rFonts w:ascii="Times New Roman" w:hAnsi="Times New Roman" w:cs="Times New Roman"/>
          <w:sz w:val="24"/>
          <w:szCs w:val="24"/>
        </w:rPr>
        <w:t xml:space="preserve">et la banque doit se conformer à la décision de celui-ci. </w:t>
      </w:r>
      <w:r w:rsidR="00875C40">
        <w:rPr>
          <w:rFonts w:ascii="Times New Roman" w:hAnsi="Times New Roman" w:cs="Times New Roman"/>
          <w:sz w:val="24"/>
          <w:szCs w:val="24"/>
        </w:rPr>
        <w:t>En cas d</w:t>
      </w:r>
      <w:r w:rsidR="00183BFC">
        <w:rPr>
          <w:rFonts w:ascii="Times New Roman" w:hAnsi="Times New Roman" w:cs="Times New Roman"/>
          <w:sz w:val="24"/>
          <w:szCs w:val="24"/>
        </w:rPr>
        <w:t>’acquisition</w:t>
      </w:r>
      <w:r w:rsidR="00875C40">
        <w:rPr>
          <w:rFonts w:ascii="Times New Roman" w:hAnsi="Times New Roman" w:cs="Times New Roman"/>
          <w:sz w:val="24"/>
          <w:szCs w:val="24"/>
        </w:rPr>
        <w:t xml:space="preserve"> du bien par le client, cette dernière</w:t>
      </w:r>
      <w:r w:rsidR="00183BFC">
        <w:rPr>
          <w:rFonts w:ascii="Times New Roman" w:hAnsi="Times New Roman" w:cs="Times New Roman"/>
          <w:sz w:val="24"/>
          <w:szCs w:val="24"/>
        </w:rPr>
        <w:t xml:space="preserve"> doit se faire à un prix prédéterminé par l’intermédiaire d’un contrat séparé dénommé « el idjara thuma</w:t>
      </w:r>
      <w:r>
        <w:rPr>
          <w:rFonts w:ascii="Times New Roman" w:hAnsi="Times New Roman" w:cs="Times New Roman"/>
          <w:sz w:val="24"/>
          <w:szCs w:val="24"/>
        </w:rPr>
        <w:t xml:space="preserve"> </w:t>
      </w:r>
      <w:r w:rsidR="00183BFC">
        <w:rPr>
          <w:rFonts w:ascii="Times New Roman" w:hAnsi="Times New Roman" w:cs="Times New Roman"/>
          <w:sz w:val="24"/>
          <w:szCs w:val="24"/>
        </w:rPr>
        <w:t>el baie ». Dans ce cas, dans les deux démarches décrites précédemment, la dernière étape est remplacée par </w:t>
      </w:r>
      <w:r w:rsidR="00875C40">
        <w:rPr>
          <w:rFonts w:ascii="Times New Roman" w:hAnsi="Times New Roman" w:cs="Times New Roman"/>
          <w:sz w:val="24"/>
          <w:szCs w:val="24"/>
        </w:rPr>
        <w:t>la procédure suivante</w:t>
      </w:r>
      <w:r w:rsidR="006C65C4">
        <w:rPr>
          <w:rFonts w:ascii="Times New Roman" w:hAnsi="Times New Roman" w:cs="Times New Roman"/>
          <w:sz w:val="24"/>
          <w:szCs w:val="24"/>
        </w:rPr>
        <w:t> :</w:t>
      </w:r>
    </w:p>
    <w:p w:rsidR="004466AF" w:rsidRDefault="00183BFC" w:rsidP="00B57DDF">
      <w:pPr>
        <w:pStyle w:val="Paragraphedeliste"/>
        <w:numPr>
          <w:ilvl w:val="0"/>
          <w:numId w:val="20"/>
        </w:numPr>
        <w:autoSpaceDE w:val="0"/>
        <w:autoSpaceDN w:val="0"/>
        <w:adjustRightInd w:val="0"/>
        <w:spacing w:after="0" w:line="360" w:lineRule="auto"/>
        <w:jc w:val="both"/>
        <w:rPr>
          <w:rFonts w:ascii="Times New Roman" w:hAnsi="Times New Roman" w:cs="Times New Roman"/>
          <w:sz w:val="24"/>
          <w:szCs w:val="24"/>
        </w:rPr>
      </w:pPr>
      <w:r w:rsidRPr="00875C40">
        <w:rPr>
          <w:rFonts w:ascii="Times New Roman" w:hAnsi="Times New Roman" w:cs="Times New Roman"/>
          <w:sz w:val="24"/>
          <w:szCs w:val="24"/>
        </w:rPr>
        <w:t>la banque transfère</w:t>
      </w:r>
      <w:r w:rsidR="00875C40" w:rsidRPr="00875C40">
        <w:rPr>
          <w:rFonts w:ascii="Times New Roman" w:hAnsi="Times New Roman" w:cs="Times New Roman"/>
          <w:sz w:val="24"/>
          <w:szCs w:val="24"/>
        </w:rPr>
        <w:t xml:space="preserve"> la propriété du bien par l’intermédiaire d’un contrat de vente.</w:t>
      </w:r>
    </w:p>
    <w:p w:rsidR="005D7FF8" w:rsidRDefault="005D7FF8" w:rsidP="005D7FF8">
      <w:pPr>
        <w:pStyle w:val="Paragraphedeliste"/>
        <w:autoSpaceDE w:val="0"/>
        <w:autoSpaceDN w:val="0"/>
        <w:adjustRightInd w:val="0"/>
        <w:spacing w:after="0" w:line="360" w:lineRule="auto"/>
        <w:ind w:left="780"/>
        <w:jc w:val="both"/>
        <w:rPr>
          <w:rFonts w:ascii="Times New Roman" w:hAnsi="Times New Roman" w:cs="Times New Roman"/>
          <w:sz w:val="24"/>
          <w:szCs w:val="24"/>
        </w:rPr>
      </w:pPr>
    </w:p>
    <w:p w:rsidR="00A87D25" w:rsidRPr="00875C40" w:rsidRDefault="00A87D25" w:rsidP="005D7FF8">
      <w:pPr>
        <w:pStyle w:val="Paragraphedeliste"/>
        <w:autoSpaceDE w:val="0"/>
        <w:autoSpaceDN w:val="0"/>
        <w:adjustRightInd w:val="0"/>
        <w:spacing w:after="0" w:line="360" w:lineRule="auto"/>
        <w:ind w:left="780"/>
        <w:jc w:val="both"/>
        <w:rPr>
          <w:rFonts w:ascii="Times New Roman" w:hAnsi="Times New Roman" w:cs="Times New Roman"/>
          <w:sz w:val="24"/>
          <w:szCs w:val="24"/>
        </w:rPr>
      </w:pPr>
    </w:p>
    <w:p w:rsidR="009675A5" w:rsidRDefault="00B831E4" w:rsidP="00B831E4">
      <w:pPr>
        <w:spacing w:after="0" w:line="360" w:lineRule="auto"/>
        <w:jc w:val="both"/>
        <w:rPr>
          <w:rFonts w:ascii="Times New Roman" w:hAnsi="Times New Roman" w:cs="Times New Roman"/>
          <w:b/>
          <w:bCs/>
          <w:sz w:val="24"/>
          <w:szCs w:val="24"/>
          <w:u w:val="single"/>
        </w:rPr>
      </w:pPr>
      <w:r w:rsidRPr="00A71DB7">
        <w:rPr>
          <w:rFonts w:ascii="Times New Roman" w:hAnsi="Times New Roman" w:cs="Times New Roman"/>
          <w:b/>
          <w:bCs/>
          <w:sz w:val="24"/>
          <w:szCs w:val="24"/>
          <w:u w:val="single"/>
        </w:rPr>
        <w:lastRenderedPageBreak/>
        <w:t xml:space="preserve">3-3-4- </w:t>
      </w:r>
      <w:r w:rsidR="00DE6A7E" w:rsidRPr="00A71DB7">
        <w:rPr>
          <w:rFonts w:ascii="Times New Roman" w:hAnsi="Times New Roman" w:cs="Times New Roman"/>
          <w:b/>
          <w:bCs/>
          <w:sz w:val="24"/>
          <w:szCs w:val="24"/>
          <w:u w:val="single"/>
        </w:rPr>
        <w:t>L’idjara lease-back :</w:t>
      </w:r>
    </w:p>
    <w:p w:rsidR="00875C40" w:rsidRDefault="00A8406A" w:rsidP="00F06DD8">
      <w:pPr>
        <w:spacing w:after="0" w:line="360" w:lineRule="auto"/>
        <w:jc w:val="both"/>
        <w:rPr>
          <w:rFonts w:ascii="Times New Roman" w:hAnsi="Times New Roman" w:cs="Times New Roman"/>
          <w:sz w:val="24"/>
          <w:szCs w:val="24"/>
        </w:rPr>
      </w:pPr>
      <w:r w:rsidRPr="00A8406A">
        <w:rPr>
          <w:rFonts w:ascii="Times New Roman" w:hAnsi="Times New Roman" w:cs="Times New Roman"/>
          <w:sz w:val="24"/>
          <w:szCs w:val="24"/>
        </w:rPr>
        <w:t xml:space="preserve">    </w:t>
      </w:r>
      <w:r w:rsidR="00F06DD8">
        <w:rPr>
          <w:rFonts w:ascii="Times New Roman" w:hAnsi="Times New Roman" w:cs="Times New Roman"/>
          <w:sz w:val="24"/>
          <w:szCs w:val="24"/>
        </w:rPr>
        <w:t>Dans c</w:t>
      </w:r>
      <w:r w:rsidRPr="00A8406A">
        <w:rPr>
          <w:rFonts w:ascii="Times New Roman" w:hAnsi="Times New Roman" w:cs="Times New Roman"/>
          <w:sz w:val="24"/>
          <w:szCs w:val="24"/>
        </w:rPr>
        <w:t>e type d’idjara</w:t>
      </w:r>
      <w:r>
        <w:rPr>
          <w:rFonts w:ascii="Times New Roman" w:hAnsi="Times New Roman" w:cs="Times New Roman"/>
          <w:sz w:val="24"/>
          <w:szCs w:val="24"/>
        </w:rPr>
        <w:t xml:space="preserve">, le client vend un de ses biens à la banque et le loue </w:t>
      </w:r>
      <w:r w:rsidR="0057543B">
        <w:rPr>
          <w:rFonts w:ascii="Times New Roman" w:hAnsi="Times New Roman" w:cs="Times New Roman"/>
          <w:sz w:val="24"/>
          <w:szCs w:val="24"/>
        </w:rPr>
        <w:t>de</w:t>
      </w:r>
      <w:r>
        <w:rPr>
          <w:rFonts w:ascii="Times New Roman" w:hAnsi="Times New Roman" w:cs="Times New Roman"/>
          <w:sz w:val="24"/>
          <w:szCs w:val="24"/>
        </w:rPr>
        <w:t xml:space="preserve"> celle-ci dans le cadre d’un contrat d’idjara. Même s’il appartient désormais à la banque, le bien reste à la disposition du client qui paie un loyer à la banque propriétaire pendant la durée du contrat. </w:t>
      </w:r>
      <w:r w:rsidR="00A325D9">
        <w:rPr>
          <w:rFonts w:ascii="Times New Roman" w:hAnsi="Times New Roman" w:cs="Times New Roman"/>
          <w:sz w:val="24"/>
          <w:szCs w:val="24"/>
        </w:rPr>
        <w:t xml:space="preserve">            </w:t>
      </w:r>
      <w:r>
        <w:rPr>
          <w:rFonts w:ascii="Times New Roman" w:hAnsi="Times New Roman" w:cs="Times New Roman"/>
          <w:sz w:val="24"/>
          <w:szCs w:val="24"/>
        </w:rPr>
        <w:t>A l’échéance, le client ne récupère le bien que s’il s’agissait d’une location-vente.</w:t>
      </w:r>
    </w:p>
    <w:p w:rsidR="005D7FF8" w:rsidRPr="00A8406A" w:rsidRDefault="005D7FF8" w:rsidP="00F06DD8">
      <w:pPr>
        <w:spacing w:after="0" w:line="360" w:lineRule="auto"/>
        <w:jc w:val="both"/>
        <w:rPr>
          <w:rFonts w:ascii="Times New Roman" w:hAnsi="Times New Roman" w:cs="Times New Roman"/>
          <w:sz w:val="24"/>
          <w:szCs w:val="24"/>
        </w:rPr>
      </w:pPr>
    </w:p>
    <w:p w:rsidR="00DE6A7E" w:rsidRDefault="00B831E4" w:rsidP="00B831E4">
      <w:pPr>
        <w:spacing w:after="0" w:line="360" w:lineRule="auto"/>
        <w:jc w:val="both"/>
        <w:rPr>
          <w:rFonts w:ascii="Times New Roman" w:hAnsi="Times New Roman" w:cs="Times New Roman"/>
          <w:b/>
          <w:bCs/>
          <w:sz w:val="24"/>
          <w:szCs w:val="24"/>
          <w:u w:val="single"/>
        </w:rPr>
      </w:pPr>
      <w:r w:rsidRPr="00A8406A">
        <w:rPr>
          <w:rFonts w:ascii="Times New Roman" w:hAnsi="Times New Roman" w:cs="Times New Roman"/>
          <w:b/>
          <w:bCs/>
          <w:sz w:val="24"/>
          <w:szCs w:val="24"/>
          <w:u w:val="single"/>
        </w:rPr>
        <w:t xml:space="preserve">3-3-5- </w:t>
      </w:r>
      <w:r w:rsidR="00DE6A7E" w:rsidRPr="00A8406A">
        <w:rPr>
          <w:rFonts w:ascii="Times New Roman" w:hAnsi="Times New Roman" w:cs="Times New Roman"/>
          <w:b/>
          <w:bCs/>
          <w:sz w:val="24"/>
          <w:szCs w:val="24"/>
          <w:u w:val="single"/>
        </w:rPr>
        <w:t>L’idjara combiné</w:t>
      </w:r>
      <w:r w:rsidR="006C65C4">
        <w:rPr>
          <w:rFonts w:ascii="Times New Roman" w:hAnsi="Times New Roman" w:cs="Times New Roman"/>
          <w:b/>
          <w:bCs/>
          <w:sz w:val="24"/>
          <w:szCs w:val="24"/>
          <w:u w:val="single"/>
        </w:rPr>
        <w:t>e</w:t>
      </w:r>
      <w:r w:rsidR="00DE6A7E" w:rsidRPr="00A8406A">
        <w:rPr>
          <w:rFonts w:ascii="Times New Roman" w:hAnsi="Times New Roman" w:cs="Times New Roman"/>
          <w:b/>
          <w:bCs/>
          <w:sz w:val="24"/>
          <w:szCs w:val="24"/>
          <w:u w:val="single"/>
        </w:rPr>
        <w:t> :</w:t>
      </w:r>
    </w:p>
    <w:p w:rsidR="00DE6A7E" w:rsidRPr="00103901" w:rsidRDefault="00FC054C" w:rsidP="00103901">
      <w:pPr>
        <w:spacing w:after="0" w:line="360" w:lineRule="auto"/>
        <w:jc w:val="both"/>
        <w:rPr>
          <w:rFonts w:ascii="Times New Roman" w:hAnsi="Times New Roman" w:cs="Times New Roman"/>
          <w:sz w:val="24"/>
          <w:szCs w:val="24"/>
        </w:rPr>
      </w:pPr>
      <w:r w:rsidRPr="00FC054C">
        <w:rPr>
          <w:rFonts w:ascii="Times New Roman" w:hAnsi="Times New Roman" w:cs="Times New Roman"/>
          <w:sz w:val="24"/>
          <w:szCs w:val="24"/>
        </w:rPr>
        <w:t xml:space="preserve">    Il</w:t>
      </w:r>
      <w:r>
        <w:rPr>
          <w:rFonts w:ascii="Times New Roman" w:hAnsi="Times New Roman" w:cs="Times New Roman"/>
          <w:sz w:val="24"/>
          <w:szCs w:val="24"/>
        </w:rPr>
        <w:t xml:space="preserve"> est possible de combiner l’idjara avec d’autres formes de financements déjà présentées. C’est le cas, en particulier, </w:t>
      </w:r>
      <w:r w:rsidR="003666EC">
        <w:rPr>
          <w:rFonts w:ascii="Times New Roman" w:hAnsi="Times New Roman" w:cs="Times New Roman"/>
          <w:sz w:val="24"/>
          <w:szCs w:val="24"/>
        </w:rPr>
        <w:t xml:space="preserve">des instruments de financement islamiques participatifs soient : </w:t>
      </w:r>
      <w:r>
        <w:rPr>
          <w:rFonts w:ascii="Times New Roman" w:hAnsi="Times New Roman" w:cs="Times New Roman"/>
          <w:sz w:val="24"/>
          <w:szCs w:val="24"/>
        </w:rPr>
        <w:t>la mou</w:t>
      </w:r>
      <w:r w:rsidR="007A66D1">
        <w:rPr>
          <w:rFonts w:ascii="Times New Roman" w:hAnsi="Times New Roman" w:cs="Times New Roman"/>
          <w:sz w:val="24"/>
          <w:szCs w:val="24"/>
        </w:rPr>
        <w:t>darada</w:t>
      </w:r>
      <w:r>
        <w:rPr>
          <w:rFonts w:ascii="Times New Roman" w:hAnsi="Times New Roman" w:cs="Times New Roman"/>
          <w:sz w:val="24"/>
          <w:szCs w:val="24"/>
        </w:rPr>
        <w:t xml:space="preserve"> </w:t>
      </w:r>
      <w:r w:rsidR="006C65C4">
        <w:rPr>
          <w:rFonts w:ascii="Times New Roman" w:hAnsi="Times New Roman" w:cs="Times New Roman"/>
          <w:sz w:val="24"/>
          <w:szCs w:val="24"/>
        </w:rPr>
        <w:t xml:space="preserve">    </w:t>
      </w:r>
      <w:r>
        <w:rPr>
          <w:rFonts w:ascii="Times New Roman" w:hAnsi="Times New Roman" w:cs="Times New Roman"/>
          <w:sz w:val="24"/>
          <w:szCs w:val="24"/>
        </w:rPr>
        <w:t>et la moucharaka</w:t>
      </w:r>
      <w:r w:rsidR="007A66D1">
        <w:rPr>
          <w:rFonts w:ascii="Times New Roman" w:hAnsi="Times New Roman" w:cs="Times New Roman"/>
          <w:sz w:val="24"/>
          <w:szCs w:val="24"/>
        </w:rPr>
        <w:t>, pour des montages assez répondus en matière d’achat de bien immobilier. De cette formule, le client et la banque constituent un partenariat</w:t>
      </w:r>
      <w:r w:rsidR="003666EC">
        <w:rPr>
          <w:rFonts w:ascii="Times New Roman" w:hAnsi="Times New Roman" w:cs="Times New Roman"/>
          <w:sz w:val="24"/>
          <w:szCs w:val="24"/>
        </w:rPr>
        <w:t xml:space="preserve"> dont chacun apporte une part de capital</w:t>
      </w:r>
      <w:r w:rsidR="0030407E">
        <w:rPr>
          <w:rFonts w:ascii="Times New Roman" w:hAnsi="Times New Roman" w:cs="Times New Roman"/>
          <w:sz w:val="24"/>
          <w:szCs w:val="24"/>
        </w:rPr>
        <w:t xml:space="preserve"> et </w:t>
      </w:r>
      <w:r w:rsidR="003666EC">
        <w:rPr>
          <w:rFonts w:ascii="Times New Roman" w:hAnsi="Times New Roman" w:cs="Times New Roman"/>
          <w:sz w:val="24"/>
          <w:szCs w:val="24"/>
        </w:rPr>
        <w:t>la banque gère</w:t>
      </w:r>
      <w:r w:rsidR="0030407E">
        <w:rPr>
          <w:rFonts w:ascii="Times New Roman" w:hAnsi="Times New Roman" w:cs="Times New Roman"/>
          <w:sz w:val="24"/>
          <w:szCs w:val="24"/>
        </w:rPr>
        <w:t xml:space="preserve"> à son tour</w:t>
      </w:r>
      <w:r w:rsidR="003666EC">
        <w:rPr>
          <w:rFonts w:ascii="Times New Roman" w:hAnsi="Times New Roman" w:cs="Times New Roman"/>
          <w:sz w:val="24"/>
          <w:szCs w:val="24"/>
        </w:rPr>
        <w:t xml:space="preserve"> le partenariat </w:t>
      </w:r>
      <w:r w:rsidR="00103901">
        <w:rPr>
          <w:rFonts w:ascii="Times New Roman" w:hAnsi="Times New Roman" w:cs="Times New Roman"/>
          <w:sz w:val="24"/>
          <w:szCs w:val="24"/>
        </w:rPr>
        <w:t xml:space="preserve">qui acquiert le bien </w:t>
      </w:r>
      <w:r w:rsidR="003666EC">
        <w:rPr>
          <w:rFonts w:ascii="Times New Roman" w:hAnsi="Times New Roman" w:cs="Times New Roman"/>
          <w:sz w:val="24"/>
          <w:szCs w:val="24"/>
        </w:rPr>
        <w:t>et s’engage dans un contrat d’idjara avec le client. Celui-ci paie un loyer régulièrement, remboursant ainsi progressivement la part du capital engagée par la banque, jusqu’à ce qu’il devienne pleinement propriétaire du bien</w:t>
      </w:r>
      <w:r w:rsidR="00E30184">
        <w:rPr>
          <w:rFonts w:ascii="Times New Roman" w:hAnsi="Times New Roman" w:cs="Times New Roman"/>
          <w:sz w:val="24"/>
          <w:szCs w:val="24"/>
        </w:rPr>
        <w:t>.</w:t>
      </w:r>
      <w:r w:rsidR="000B6B51">
        <w:rPr>
          <w:rStyle w:val="Appelnotedebasdep"/>
          <w:rFonts w:ascii="Times New Roman" w:hAnsi="Times New Roman" w:cs="Times New Roman"/>
          <w:sz w:val="24"/>
          <w:szCs w:val="24"/>
        </w:rPr>
        <w:footnoteReference w:id="80"/>
      </w:r>
    </w:p>
    <w:p w:rsidR="00070CCC" w:rsidRDefault="00070CCC" w:rsidP="00070CCC">
      <w:pPr>
        <w:spacing w:after="0" w:line="360" w:lineRule="auto"/>
        <w:jc w:val="both"/>
        <w:rPr>
          <w:rFonts w:ascii="Times New Roman" w:hAnsi="Times New Roman" w:cs="Times New Roman"/>
          <w:sz w:val="24"/>
          <w:szCs w:val="24"/>
        </w:rPr>
      </w:pPr>
    </w:p>
    <w:p w:rsidR="00BF5D24" w:rsidRDefault="00BF5D24" w:rsidP="00070CCC">
      <w:pPr>
        <w:spacing w:after="0" w:line="360" w:lineRule="auto"/>
        <w:jc w:val="both"/>
        <w:rPr>
          <w:rFonts w:ascii="Times New Roman" w:hAnsi="Times New Roman" w:cs="Times New Roman"/>
          <w:b/>
          <w:bCs/>
          <w:sz w:val="24"/>
          <w:szCs w:val="24"/>
          <w:u w:val="single"/>
        </w:rPr>
      </w:pPr>
      <w:r w:rsidRPr="00BF5D24">
        <w:rPr>
          <w:rFonts w:ascii="Times New Roman" w:hAnsi="Times New Roman" w:cs="Times New Roman"/>
          <w:b/>
          <w:bCs/>
          <w:sz w:val="24"/>
          <w:szCs w:val="24"/>
          <w:u w:val="single"/>
        </w:rPr>
        <w:t>3-4- L’istisna :</w:t>
      </w:r>
      <w:r w:rsidRPr="00BF5D24">
        <w:rPr>
          <w:rFonts w:ascii="Times New Roman" w:hAnsi="Times New Roman" w:cs="Times New Roman"/>
          <w:sz w:val="24"/>
          <w:szCs w:val="24"/>
        </w:rPr>
        <w:t>   </w:t>
      </w:r>
    </w:p>
    <w:p w:rsidR="00DC356F" w:rsidRDefault="00DC356F" w:rsidP="00CA6324">
      <w:pPr>
        <w:spacing w:after="0" w:line="360" w:lineRule="auto"/>
        <w:jc w:val="both"/>
        <w:rPr>
          <w:rFonts w:ascii="Times New Roman" w:hAnsi="Times New Roman" w:cs="Times New Roman"/>
          <w:sz w:val="24"/>
          <w:szCs w:val="24"/>
        </w:rPr>
      </w:pPr>
      <w:r w:rsidRPr="00DC356F">
        <w:rPr>
          <w:rFonts w:ascii="Times New Roman" w:hAnsi="Times New Roman" w:cs="Times New Roman"/>
          <w:sz w:val="24"/>
          <w:szCs w:val="24"/>
        </w:rPr>
        <w:t xml:space="preserve">    Ce</w:t>
      </w:r>
      <w:r>
        <w:rPr>
          <w:rFonts w:ascii="Times New Roman" w:hAnsi="Times New Roman" w:cs="Times New Roman"/>
          <w:sz w:val="24"/>
          <w:szCs w:val="24"/>
        </w:rPr>
        <w:t xml:space="preserve"> mode de financement est un contrat qui permet d’acheter un actif que le vendeur ne possède pas au moment de la conclusion du contrat ou qui n’</w:t>
      </w:r>
      <w:r w:rsidR="005E55E9">
        <w:rPr>
          <w:rFonts w:ascii="Times New Roman" w:hAnsi="Times New Roman" w:cs="Times New Roman"/>
          <w:sz w:val="24"/>
          <w:szCs w:val="24"/>
        </w:rPr>
        <w:t>existait</w:t>
      </w:r>
      <w:r>
        <w:rPr>
          <w:rFonts w:ascii="Times New Roman" w:hAnsi="Times New Roman" w:cs="Times New Roman"/>
          <w:sz w:val="24"/>
          <w:szCs w:val="24"/>
        </w:rPr>
        <w:t xml:space="preserve"> pas avant ce dernier. Comme, il prévoi</w:t>
      </w:r>
      <w:r w:rsidR="00CA6324">
        <w:rPr>
          <w:rFonts w:ascii="Times New Roman" w:hAnsi="Times New Roman" w:cs="Times New Roman"/>
          <w:sz w:val="24"/>
          <w:szCs w:val="24"/>
        </w:rPr>
        <w:t>t</w:t>
      </w:r>
      <w:r>
        <w:rPr>
          <w:rFonts w:ascii="Times New Roman" w:hAnsi="Times New Roman" w:cs="Times New Roman"/>
          <w:sz w:val="24"/>
          <w:szCs w:val="24"/>
        </w:rPr>
        <w:t xml:space="preserve"> que l’acheteur (désigné par le terme mustanie) paye le prix soit en </w:t>
      </w:r>
      <w:r w:rsidR="005E55E9">
        <w:rPr>
          <w:rFonts w:ascii="Times New Roman" w:hAnsi="Times New Roman" w:cs="Times New Roman"/>
          <w:sz w:val="24"/>
          <w:szCs w:val="24"/>
        </w:rPr>
        <w:t>une</w:t>
      </w:r>
      <w:r>
        <w:rPr>
          <w:rFonts w:ascii="Times New Roman" w:hAnsi="Times New Roman" w:cs="Times New Roman"/>
          <w:sz w:val="24"/>
          <w:szCs w:val="24"/>
        </w:rPr>
        <w:t xml:space="preserve"> seule fois soit au fur </w:t>
      </w:r>
      <w:r w:rsidR="006C65C4">
        <w:rPr>
          <w:rFonts w:ascii="Times New Roman" w:hAnsi="Times New Roman" w:cs="Times New Roman"/>
          <w:sz w:val="24"/>
          <w:szCs w:val="24"/>
        </w:rPr>
        <w:t xml:space="preserve">            </w:t>
      </w:r>
      <w:r>
        <w:rPr>
          <w:rFonts w:ascii="Times New Roman" w:hAnsi="Times New Roman" w:cs="Times New Roman"/>
          <w:sz w:val="24"/>
          <w:szCs w:val="24"/>
        </w:rPr>
        <w:t>et à mesure, tandis qu’une obligation est reconnue dans le chef du constructeur/le vendeur (connu sous le nom</w:t>
      </w:r>
      <w:r w:rsidR="006C65C4">
        <w:rPr>
          <w:rFonts w:ascii="Times New Roman" w:hAnsi="Times New Roman" w:cs="Times New Roman"/>
          <w:sz w:val="24"/>
          <w:szCs w:val="24"/>
        </w:rPr>
        <w:t> :</w:t>
      </w:r>
      <w:r>
        <w:rPr>
          <w:rFonts w:ascii="Times New Roman" w:hAnsi="Times New Roman" w:cs="Times New Roman"/>
          <w:sz w:val="24"/>
          <w:szCs w:val="24"/>
        </w:rPr>
        <w:t xml:space="preserve"> sanie) de délivrer l’objet de la vente, à une date future, tel que décrit dans le contrat.</w:t>
      </w:r>
      <w:r w:rsidR="005E55E9">
        <w:rPr>
          <w:rStyle w:val="Appelnotedebasdep"/>
          <w:rFonts w:ascii="Times New Roman" w:hAnsi="Times New Roman" w:cs="Times New Roman"/>
          <w:sz w:val="24"/>
          <w:szCs w:val="24"/>
        </w:rPr>
        <w:footnoteReference w:id="81"/>
      </w:r>
    </w:p>
    <w:p w:rsidR="003B1DA3" w:rsidRDefault="003B1DA3" w:rsidP="00CA63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outre, La plupart des juristes musulmans considèrent que l’istisna est un cas particulier de salam avec quelque </w:t>
      </w:r>
      <w:proofErr w:type="gramStart"/>
      <w:r>
        <w:rPr>
          <w:rFonts w:ascii="Times New Roman" w:hAnsi="Times New Roman" w:cs="Times New Roman"/>
          <w:sz w:val="24"/>
          <w:szCs w:val="24"/>
        </w:rPr>
        <w:t>spécifi</w:t>
      </w:r>
      <w:r w:rsidR="007C76EF">
        <w:rPr>
          <w:rFonts w:ascii="Times New Roman" w:hAnsi="Times New Roman" w:cs="Times New Roman"/>
          <w:sz w:val="24"/>
          <w:szCs w:val="24"/>
        </w:rPr>
        <w:t>ci</w:t>
      </w:r>
      <w:r>
        <w:rPr>
          <w:rFonts w:ascii="Times New Roman" w:hAnsi="Times New Roman" w:cs="Times New Roman"/>
          <w:sz w:val="24"/>
          <w:szCs w:val="24"/>
        </w:rPr>
        <w:t>tés</w:t>
      </w:r>
      <w:proofErr w:type="gramEnd"/>
      <w:r>
        <w:rPr>
          <w:rFonts w:ascii="Times New Roman" w:hAnsi="Times New Roman" w:cs="Times New Roman"/>
          <w:sz w:val="24"/>
          <w:szCs w:val="24"/>
        </w:rPr>
        <w:t xml:space="preserve"> que nous citons dans ce qui suit : </w:t>
      </w:r>
    </w:p>
    <w:p w:rsidR="003B1DA3" w:rsidRDefault="003B1DA3" w:rsidP="00B57DDF">
      <w:pPr>
        <w:pStyle w:val="Paragraphedeliste"/>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3B1DA3">
        <w:rPr>
          <w:rFonts w:ascii="Times New Roman" w:hAnsi="Times New Roman" w:cs="Times New Roman"/>
          <w:sz w:val="24"/>
          <w:szCs w:val="24"/>
        </w:rPr>
        <w:t>u moment de la conclusion du contrat,  la chose peut ne pas encore exister</w:t>
      </w:r>
      <w:r>
        <w:rPr>
          <w:rFonts w:ascii="Times New Roman" w:hAnsi="Times New Roman" w:cs="Times New Roman"/>
          <w:sz w:val="24"/>
          <w:szCs w:val="24"/>
        </w:rPr>
        <w:t>.</w:t>
      </w:r>
    </w:p>
    <w:p w:rsidR="003B1DA3" w:rsidRDefault="003B1DA3" w:rsidP="00B57DDF">
      <w:pPr>
        <w:pStyle w:val="Paragraphedeliste"/>
        <w:numPr>
          <w:ilvl w:val="0"/>
          <w:numId w:val="21"/>
        </w:numPr>
        <w:spacing w:after="0" w:line="360" w:lineRule="auto"/>
        <w:jc w:val="both"/>
        <w:rPr>
          <w:rFonts w:ascii="Times New Roman" w:hAnsi="Times New Roman" w:cs="Times New Roman"/>
          <w:sz w:val="24"/>
          <w:szCs w:val="24"/>
        </w:rPr>
      </w:pPr>
      <w:r w:rsidRPr="003B1DA3">
        <w:rPr>
          <w:rFonts w:ascii="Times New Roman" w:hAnsi="Times New Roman" w:cs="Times New Roman"/>
          <w:sz w:val="24"/>
          <w:szCs w:val="24"/>
        </w:rPr>
        <w:t xml:space="preserve"> le prix du bien peut ne pas être réglé immédiatement</w:t>
      </w:r>
      <w:r>
        <w:rPr>
          <w:rFonts w:ascii="Times New Roman" w:hAnsi="Times New Roman" w:cs="Times New Roman"/>
          <w:sz w:val="24"/>
          <w:szCs w:val="24"/>
        </w:rPr>
        <w:t>.</w:t>
      </w:r>
    </w:p>
    <w:p w:rsidR="003B1DA3" w:rsidRDefault="003B1DA3" w:rsidP="00B57DDF">
      <w:pPr>
        <w:pStyle w:val="Paragraphedeliste"/>
        <w:numPr>
          <w:ilvl w:val="0"/>
          <w:numId w:val="21"/>
        </w:numPr>
        <w:spacing w:after="0" w:line="360" w:lineRule="auto"/>
        <w:jc w:val="both"/>
        <w:rPr>
          <w:rFonts w:ascii="Times New Roman" w:hAnsi="Times New Roman" w:cs="Times New Roman"/>
          <w:sz w:val="24"/>
          <w:szCs w:val="24"/>
        </w:rPr>
      </w:pPr>
      <w:r w:rsidRPr="003B1DA3">
        <w:rPr>
          <w:rFonts w:ascii="Times New Roman" w:hAnsi="Times New Roman" w:cs="Times New Roman"/>
          <w:sz w:val="24"/>
          <w:szCs w:val="24"/>
        </w:rPr>
        <w:t xml:space="preserve"> l’achat concerne ici des produits destinés à subir une transformation, au contraire de la vente salam qui ne porte que sur des produits finis, </w:t>
      </w:r>
    </w:p>
    <w:p w:rsidR="000B3B0C" w:rsidRPr="003B1DA3" w:rsidRDefault="003B1DA3" w:rsidP="00B57DDF">
      <w:pPr>
        <w:pStyle w:val="Paragraphedeliste"/>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3B1DA3">
        <w:rPr>
          <w:rFonts w:ascii="Times New Roman" w:hAnsi="Times New Roman" w:cs="Times New Roman"/>
          <w:sz w:val="24"/>
          <w:szCs w:val="24"/>
        </w:rPr>
        <w:t>nfin, c’est sans doute le seul contrat qui porte sur le futur.</w:t>
      </w:r>
      <w:r w:rsidR="001B64CB">
        <w:rPr>
          <w:rStyle w:val="Appelnotedebasdep"/>
          <w:rFonts w:ascii="Times New Roman" w:hAnsi="Times New Roman" w:cs="Times New Roman"/>
          <w:sz w:val="24"/>
          <w:szCs w:val="24"/>
        </w:rPr>
        <w:footnoteReference w:id="82"/>
      </w:r>
      <w:r w:rsidR="000B3B0C" w:rsidRPr="003B1DA3">
        <w:rPr>
          <w:rFonts w:ascii="Times New Roman" w:hAnsi="Times New Roman" w:cs="Times New Roman"/>
          <w:sz w:val="24"/>
          <w:szCs w:val="24"/>
        </w:rPr>
        <w:t xml:space="preserve">    </w:t>
      </w:r>
    </w:p>
    <w:p w:rsidR="006C65C4" w:rsidRPr="00DC356F" w:rsidRDefault="006C65C4" w:rsidP="00DC356F">
      <w:pPr>
        <w:spacing w:after="0" w:line="360" w:lineRule="auto"/>
        <w:jc w:val="both"/>
        <w:rPr>
          <w:rFonts w:ascii="Times New Roman" w:hAnsi="Times New Roman" w:cs="Times New Roman"/>
          <w:sz w:val="24"/>
          <w:szCs w:val="24"/>
        </w:rPr>
      </w:pPr>
    </w:p>
    <w:p w:rsidR="00B22321" w:rsidRDefault="00B22321" w:rsidP="00BF5D24">
      <w:pPr>
        <w:spacing w:after="0" w:line="360" w:lineRule="auto"/>
        <w:jc w:val="both"/>
        <w:rPr>
          <w:rFonts w:asciiTheme="majorBidi" w:hAnsiTheme="majorBidi" w:cstheme="majorBidi"/>
          <w:b/>
          <w:bCs/>
          <w:sz w:val="24"/>
          <w:szCs w:val="24"/>
          <w:u w:val="single"/>
        </w:rPr>
      </w:pPr>
      <w:r>
        <w:rPr>
          <w:rFonts w:ascii="Times New Roman" w:hAnsi="Times New Roman" w:cs="Times New Roman"/>
          <w:b/>
          <w:bCs/>
          <w:sz w:val="24"/>
          <w:szCs w:val="24"/>
          <w:u w:val="single"/>
        </w:rPr>
        <w:t>3-5- El kard el hassa</w:t>
      </w:r>
      <w:r w:rsidR="00BF5D24" w:rsidRPr="00BF5D24">
        <w:rPr>
          <w:rFonts w:ascii="Times New Roman" w:hAnsi="Times New Roman" w:cs="Times New Roman"/>
          <w:b/>
          <w:bCs/>
          <w:sz w:val="24"/>
          <w:szCs w:val="24"/>
          <w:u w:val="single"/>
        </w:rPr>
        <w:t>n :</w:t>
      </w:r>
      <w:r w:rsidR="00BF5D24" w:rsidRPr="00BF5D24">
        <w:rPr>
          <w:rFonts w:ascii="Times New Roman" w:hAnsi="Times New Roman" w:cs="Times New Roman"/>
          <w:sz w:val="24"/>
          <w:szCs w:val="24"/>
        </w:rPr>
        <w:t> </w:t>
      </w:r>
    </w:p>
    <w:p w:rsidR="00EE76F3" w:rsidRDefault="00B22321" w:rsidP="006C65C4">
      <w:pPr>
        <w:autoSpaceDE w:val="0"/>
        <w:autoSpaceDN w:val="0"/>
        <w:adjustRightInd w:val="0"/>
        <w:spacing w:after="0" w:line="360" w:lineRule="auto"/>
        <w:jc w:val="both"/>
        <w:rPr>
          <w:rFonts w:asciiTheme="majorBidi" w:hAnsiTheme="majorBidi" w:cstheme="majorBidi"/>
          <w:sz w:val="24"/>
          <w:szCs w:val="24"/>
        </w:rPr>
      </w:pPr>
      <w:r>
        <w:rPr>
          <w:rFonts w:ascii="F10555" w:hAnsi="F10555" w:cs="F10555"/>
          <w:sz w:val="20"/>
          <w:szCs w:val="20"/>
        </w:rPr>
        <w:t xml:space="preserve">    </w:t>
      </w:r>
      <w:r w:rsidRPr="00B22321">
        <w:rPr>
          <w:rFonts w:asciiTheme="majorBidi" w:hAnsiTheme="majorBidi" w:cstheme="majorBidi"/>
          <w:sz w:val="24"/>
          <w:szCs w:val="24"/>
        </w:rPr>
        <w:t xml:space="preserve">C’est un prêt gratuit exceptionnel accordé, en général, à un client fidèle qui rencontre des difficultés. La banque ne prend pas de profits et le client ne rembourse que le principal qui lui a été </w:t>
      </w:r>
      <w:r w:rsidRPr="00B22321">
        <w:rPr>
          <w:rFonts w:asciiTheme="majorBidi" w:hAnsiTheme="majorBidi" w:cstheme="majorBidi"/>
          <w:sz w:val="24"/>
          <w:szCs w:val="24"/>
        </w:rPr>
        <w:lastRenderedPageBreak/>
        <w:t>accordé.</w:t>
      </w:r>
      <w:r w:rsidR="00866F0C">
        <w:rPr>
          <w:rStyle w:val="Appelnotedebasdep"/>
          <w:rFonts w:asciiTheme="majorBidi" w:hAnsiTheme="majorBidi" w:cstheme="majorBidi"/>
          <w:sz w:val="24"/>
          <w:szCs w:val="24"/>
        </w:rPr>
        <w:footnoteReference w:id="83"/>
      </w:r>
      <w:r w:rsidRPr="00B22321">
        <w:rPr>
          <w:rFonts w:asciiTheme="majorBidi" w:hAnsiTheme="majorBidi" w:cstheme="majorBidi"/>
          <w:sz w:val="24"/>
          <w:szCs w:val="24"/>
        </w:rPr>
        <w:t xml:space="preserve"> </w:t>
      </w:r>
      <w:r w:rsidR="00866F0C">
        <w:rPr>
          <w:rFonts w:asciiTheme="majorBidi" w:hAnsiTheme="majorBidi" w:cstheme="majorBidi"/>
          <w:sz w:val="24"/>
          <w:szCs w:val="24"/>
        </w:rPr>
        <w:t>Son mécanisme est simple dans la mesure où un agent économique emprunte une certaine somme d’argent pour une durée déterminée ou non</w:t>
      </w:r>
      <w:r w:rsidR="006C65C4">
        <w:rPr>
          <w:rFonts w:asciiTheme="majorBidi" w:hAnsiTheme="majorBidi" w:cstheme="majorBidi"/>
          <w:sz w:val="24"/>
          <w:szCs w:val="24"/>
        </w:rPr>
        <w:t xml:space="preserve"> dont le</w:t>
      </w:r>
      <w:r w:rsidR="00866F0C">
        <w:rPr>
          <w:rFonts w:asciiTheme="majorBidi" w:hAnsiTheme="majorBidi" w:cstheme="majorBidi"/>
          <w:sz w:val="24"/>
          <w:szCs w:val="24"/>
        </w:rPr>
        <w:t xml:space="preserve"> remboursement se fait sans paiement d’aucun intérêt à la date convenue ou sur demande du prêteur. Ce dernier peut exiger un bien en garantie qui est régi par la règle du gage</w:t>
      </w:r>
      <w:r w:rsidR="006C65C4">
        <w:rPr>
          <w:rFonts w:asciiTheme="majorBidi" w:hAnsiTheme="majorBidi" w:cstheme="majorBidi"/>
          <w:sz w:val="24"/>
          <w:szCs w:val="24"/>
        </w:rPr>
        <w:t xml:space="preserve"> et il</w:t>
      </w:r>
      <w:r w:rsidR="00866F0C">
        <w:rPr>
          <w:rFonts w:asciiTheme="majorBidi" w:hAnsiTheme="majorBidi" w:cstheme="majorBidi"/>
          <w:sz w:val="24"/>
          <w:szCs w:val="24"/>
        </w:rPr>
        <w:t xml:space="preserve"> a également le droit de facturer des frais administratifs de gestion de prêt.</w:t>
      </w:r>
      <w:r w:rsidR="00866F0C">
        <w:rPr>
          <w:rStyle w:val="Appelnotedebasdep"/>
          <w:rFonts w:asciiTheme="majorBidi" w:hAnsiTheme="majorBidi" w:cstheme="majorBidi"/>
          <w:sz w:val="24"/>
          <w:szCs w:val="24"/>
        </w:rPr>
        <w:footnoteReference w:id="84"/>
      </w:r>
    </w:p>
    <w:p w:rsidR="00EE76F3" w:rsidRPr="00EE76F3" w:rsidRDefault="00EE76F3" w:rsidP="00EE76F3">
      <w:pPr>
        <w:rPr>
          <w:rFonts w:asciiTheme="majorBidi" w:hAnsiTheme="majorBidi" w:cstheme="majorBidi"/>
          <w:sz w:val="24"/>
          <w:szCs w:val="24"/>
        </w:rPr>
      </w:pPr>
    </w:p>
    <w:p w:rsidR="00EE76F3" w:rsidRPr="00EE76F3" w:rsidRDefault="00EE76F3" w:rsidP="00EE76F3">
      <w:pPr>
        <w:rPr>
          <w:rFonts w:asciiTheme="majorBidi" w:hAnsiTheme="majorBidi" w:cstheme="majorBidi"/>
          <w:sz w:val="24"/>
          <w:szCs w:val="24"/>
        </w:rPr>
      </w:pPr>
    </w:p>
    <w:p w:rsidR="00EE76F3" w:rsidRPr="00EE76F3" w:rsidRDefault="00EE76F3" w:rsidP="00EE76F3">
      <w:pPr>
        <w:rPr>
          <w:rFonts w:asciiTheme="majorBidi" w:hAnsiTheme="majorBidi" w:cstheme="majorBidi"/>
          <w:sz w:val="24"/>
          <w:szCs w:val="24"/>
        </w:rPr>
      </w:pPr>
    </w:p>
    <w:p w:rsidR="00EE76F3" w:rsidRDefault="00EE76F3"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9B54DE" w:rsidRDefault="009B54DE" w:rsidP="008648AE">
      <w:pPr>
        <w:rPr>
          <w:rFonts w:asciiTheme="majorBidi" w:hAnsiTheme="majorBidi" w:cstheme="majorBidi"/>
          <w:sz w:val="24"/>
          <w:szCs w:val="24"/>
        </w:rPr>
      </w:pPr>
    </w:p>
    <w:p w:rsidR="00B33FCF" w:rsidRDefault="00B33FCF" w:rsidP="008648AE">
      <w:pPr>
        <w:rPr>
          <w:rFonts w:asciiTheme="majorBidi" w:hAnsiTheme="majorBidi" w:cstheme="majorBidi"/>
          <w:sz w:val="24"/>
          <w:szCs w:val="24"/>
        </w:rPr>
      </w:pPr>
    </w:p>
    <w:p w:rsidR="00B33FCF" w:rsidRDefault="00B33FCF" w:rsidP="008648AE">
      <w:pPr>
        <w:rPr>
          <w:rFonts w:asciiTheme="majorBidi" w:hAnsiTheme="majorBidi" w:cstheme="majorBidi"/>
          <w:sz w:val="24"/>
          <w:szCs w:val="24"/>
        </w:rPr>
      </w:pPr>
    </w:p>
    <w:p w:rsidR="001C6966" w:rsidRDefault="001C6966" w:rsidP="008648AE">
      <w:pPr>
        <w:rPr>
          <w:rFonts w:asciiTheme="majorBidi" w:hAnsiTheme="majorBidi" w:cstheme="majorBidi"/>
          <w:sz w:val="24"/>
          <w:szCs w:val="24"/>
        </w:rPr>
      </w:pPr>
    </w:p>
    <w:p w:rsidR="006D0C8F" w:rsidRPr="00CE2941" w:rsidRDefault="00EE76F3" w:rsidP="00CE2941">
      <w:pPr>
        <w:spacing w:line="360" w:lineRule="auto"/>
        <w:jc w:val="both"/>
        <w:rPr>
          <w:rFonts w:asciiTheme="majorBidi" w:hAnsiTheme="majorBidi" w:cstheme="majorBidi"/>
          <w:b/>
          <w:bCs/>
          <w:sz w:val="24"/>
          <w:szCs w:val="24"/>
        </w:rPr>
      </w:pPr>
      <w:r w:rsidRPr="00CE2941">
        <w:rPr>
          <w:rFonts w:asciiTheme="majorBidi" w:hAnsiTheme="majorBidi" w:cstheme="majorBidi"/>
          <w:b/>
          <w:bCs/>
          <w:sz w:val="24"/>
          <w:szCs w:val="24"/>
        </w:rPr>
        <w:lastRenderedPageBreak/>
        <w:t>Conclusion du chapitre :</w:t>
      </w:r>
    </w:p>
    <w:p w:rsidR="00B729E8" w:rsidRPr="00CE2941" w:rsidRDefault="008432AF" w:rsidP="004F6250">
      <w:pPr>
        <w:spacing w:line="360" w:lineRule="auto"/>
        <w:jc w:val="both"/>
        <w:rPr>
          <w:rFonts w:asciiTheme="majorBidi" w:hAnsiTheme="majorBidi" w:cstheme="majorBidi"/>
          <w:sz w:val="24"/>
          <w:szCs w:val="24"/>
        </w:rPr>
      </w:pPr>
      <w:r w:rsidRPr="00CE2941">
        <w:rPr>
          <w:rFonts w:asciiTheme="majorBidi" w:hAnsiTheme="majorBidi" w:cstheme="majorBidi"/>
          <w:sz w:val="24"/>
          <w:szCs w:val="24"/>
        </w:rPr>
        <w:t xml:space="preserve">    </w:t>
      </w:r>
      <w:r w:rsidR="00B729E8" w:rsidRPr="00CE2941">
        <w:rPr>
          <w:rFonts w:asciiTheme="majorBidi" w:hAnsiTheme="majorBidi" w:cstheme="majorBidi"/>
          <w:sz w:val="24"/>
          <w:szCs w:val="24"/>
        </w:rPr>
        <w:t xml:space="preserve">A la fin de ce chapitre, nous pouvons dire que les sources de financement des PME sont très diversifiées. En effet, elles regroupent </w:t>
      </w:r>
      <w:r w:rsidR="004F6250">
        <w:rPr>
          <w:rFonts w:asciiTheme="majorBidi" w:hAnsiTheme="majorBidi" w:cstheme="majorBidi"/>
          <w:sz w:val="24"/>
          <w:szCs w:val="24"/>
        </w:rPr>
        <w:t>tout d’abord</w:t>
      </w:r>
      <w:r w:rsidR="00B729E8" w:rsidRPr="00CE2941">
        <w:rPr>
          <w:rFonts w:asciiTheme="majorBidi" w:hAnsiTheme="majorBidi" w:cstheme="majorBidi"/>
          <w:sz w:val="24"/>
          <w:szCs w:val="24"/>
        </w:rPr>
        <w:t xml:space="preserve"> les modes de financement par capitaux propres d’origine interne </w:t>
      </w:r>
      <w:r w:rsidR="00C27518">
        <w:rPr>
          <w:rFonts w:asciiTheme="majorBidi" w:hAnsiTheme="majorBidi" w:cstheme="majorBidi"/>
          <w:sz w:val="24"/>
          <w:szCs w:val="24"/>
        </w:rPr>
        <w:t>(</w:t>
      </w:r>
      <w:r w:rsidR="00B729E8" w:rsidRPr="00CE2941">
        <w:rPr>
          <w:rFonts w:asciiTheme="majorBidi" w:hAnsiTheme="majorBidi" w:cstheme="majorBidi"/>
          <w:sz w:val="24"/>
          <w:szCs w:val="24"/>
        </w:rPr>
        <w:t>l’autofinancement</w:t>
      </w:r>
      <w:r w:rsidR="00C27518">
        <w:rPr>
          <w:rFonts w:asciiTheme="majorBidi" w:hAnsiTheme="majorBidi" w:cstheme="majorBidi"/>
          <w:sz w:val="24"/>
          <w:szCs w:val="24"/>
        </w:rPr>
        <w:t>)</w:t>
      </w:r>
      <w:r w:rsidR="008E2C42">
        <w:rPr>
          <w:rFonts w:asciiTheme="majorBidi" w:hAnsiTheme="majorBidi" w:cstheme="majorBidi"/>
          <w:sz w:val="24"/>
          <w:szCs w:val="24"/>
        </w:rPr>
        <w:t xml:space="preserve"> </w:t>
      </w:r>
      <w:r w:rsidR="00B729E8" w:rsidRPr="00CE2941">
        <w:rPr>
          <w:rFonts w:asciiTheme="majorBidi" w:hAnsiTheme="majorBidi" w:cstheme="majorBidi"/>
          <w:sz w:val="24"/>
          <w:szCs w:val="24"/>
        </w:rPr>
        <w:t xml:space="preserve">et </w:t>
      </w:r>
      <w:r w:rsidR="008E2C42">
        <w:rPr>
          <w:rFonts w:asciiTheme="majorBidi" w:hAnsiTheme="majorBidi" w:cstheme="majorBidi"/>
          <w:sz w:val="24"/>
          <w:szCs w:val="24"/>
        </w:rPr>
        <w:t>ceux</w:t>
      </w:r>
      <w:r w:rsidR="00B729E8" w:rsidRPr="00CE2941">
        <w:rPr>
          <w:rFonts w:asciiTheme="majorBidi" w:hAnsiTheme="majorBidi" w:cstheme="majorBidi"/>
          <w:sz w:val="24"/>
          <w:szCs w:val="24"/>
        </w:rPr>
        <w:t xml:space="preserve"> d’origine externe. Ces derniers </w:t>
      </w:r>
      <w:r w:rsidR="00CA6324">
        <w:rPr>
          <w:rFonts w:asciiTheme="majorBidi" w:hAnsiTheme="majorBidi" w:cstheme="majorBidi"/>
          <w:sz w:val="24"/>
          <w:szCs w:val="24"/>
        </w:rPr>
        <w:t>concernent</w:t>
      </w:r>
      <w:r w:rsidR="00B729E8" w:rsidRPr="00CE2941">
        <w:rPr>
          <w:rFonts w:asciiTheme="majorBidi" w:hAnsiTheme="majorBidi" w:cstheme="majorBidi"/>
          <w:sz w:val="24"/>
          <w:szCs w:val="24"/>
        </w:rPr>
        <w:t xml:space="preserve"> </w:t>
      </w:r>
      <w:r w:rsidR="00B729E8" w:rsidRPr="00CE2941">
        <w:rPr>
          <w:rFonts w:asciiTheme="majorBidi" w:hAnsiTheme="majorBidi" w:cstheme="majorBidi"/>
          <w:color w:val="000000"/>
          <w:sz w:val="24"/>
          <w:szCs w:val="24"/>
        </w:rPr>
        <w:t>le capital amical provenant des parents ou</w:t>
      </w:r>
      <w:r w:rsidR="0008189F">
        <w:rPr>
          <w:rFonts w:asciiTheme="majorBidi" w:hAnsiTheme="majorBidi" w:cstheme="majorBidi"/>
          <w:color w:val="000000"/>
          <w:sz w:val="24"/>
          <w:szCs w:val="24"/>
        </w:rPr>
        <w:t xml:space="preserve"> des</w:t>
      </w:r>
      <w:r w:rsidR="00B729E8" w:rsidRPr="00CE2941">
        <w:rPr>
          <w:rFonts w:asciiTheme="majorBidi" w:hAnsiTheme="majorBidi" w:cstheme="majorBidi"/>
          <w:color w:val="000000"/>
          <w:sz w:val="24"/>
          <w:szCs w:val="24"/>
        </w:rPr>
        <w:t xml:space="preserve"> amis proches de l’entrepreneur ou de toute autre personne ayant des </w:t>
      </w:r>
      <w:r w:rsidR="00122B3D">
        <w:rPr>
          <w:rFonts w:asciiTheme="majorBidi" w:hAnsiTheme="majorBidi" w:cstheme="majorBidi"/>
          <w:color w:val="000000"/>
          <w:sz w:val="24"/>
          <w:szCs w:val="24"/>
        </w:rPr>
        <w:t>relations de proximité avec lui,</w:t>
      </w:r>
      <w:r w:rsidR="00B729E8" w:rsidRPr="00CE2941">
        <w:rPr>
          <w:rFonts w:asciiTheme="majorBidi" w:hAnsiTheme="majorBidi" w:cstheme="majorBidi"/>
          <w:color w:val="000000"/>
          <w:sz w:val="24"/>
          <w:szCs w:val="24"/>
        </w:rPr>
        <w:t xml:space="preserve"> </w:t>
      </w:r>
      <w:r w:rsidR="00122B3D">
        <w:rPr>
          <w:rFonts w:asciiTheme="majorBidi" w:hAnsiTheme="majorBidi" w:cstheme="majorBidi"/>
          <w:color w:val="000000"/>
          <w:sz w:val="24"/>
          <w:szCs w:val="24"/>
        </w:rPr>
        <w:t>l</w:t>
      </w:r>
      <w:r w:rsidR="00B729E8" w:rsidRPr="00CE2941">
        <w:rPr>
          <w:rFonts w:asciiTheme="majorBidi" w:hAnsiTheme="majorBidi" w:cstheme="majorBidi"/>
          <w:color w:val="000000"/>
          <w:sz w:val="24"/>
          <w:szCs w:val="24"/>
        </w:rPr>
        <w:t>es</w:t>
      </w:r>
      <w:r w:rsidR="00B729E8" w:rsidRPr="00CE2941">
        <w:rPr>
          <w:rFonts w:asciiTheme="majorBidi" w:hAnsiTheme="majorBidi" w:cstheme="majorBidi"/>
          <w:sz w:val="24"/>
          <w:szCs w:val="24"/>
        </w:rPr>
        <w:t xml:space="preserve"> augmentations d</w:t>
      </w:r>
      <w:r w:rsidR="00CA6324">
        <w:rPr>
          <w:rFonts w:asciiTheme="majorBidi" w:hAnsiTheme="majorBidi" w:cstheme="majorBidi"/>
          <w:sz w:val="24"/>
          <w:szCs w:val="24"/>
        </w:rPr>
        <w:t>u</w:t>
      </w:r>
      <w:r w:rsidR="00B729E8" w:rsidRPr="00CE2941">
        <w:rPr>
          <w:rFonts w:asciiTheme="majorBidi" w:hAnsiTheme="majorBidi" w:cstheme="majorBidi"/>
          <w:sz w:val="24"/>
          <w:szCs w:val="24"/>
        </w:rPr>
        <w:t xml:space="preserve"> capital par apports en numéraire </w:t>
      </w:r>
      <w:r w:rsidR="004F6250">
        <w:rPr>
          <w:rFonts w:asciiTheme="majorBidi" w:hAnsiTheme="majorBidi" w:cstheme="majorBidi"/>
          <w:sz w:val="24"/>
          <w:szCs w:val="24"/>
        </w:rPr>
        <w:t xml:space="preserve">     </w:t>
      </w:r>
      <w:r w:rsidR="00B729E8" w:rsidRPr="00CE2941">
        <w:rPr>
          <w:rFonts w:asciiTheme="majorBidi" w:hAnsiTheme="majorBidi" w:cstheme="majorBidi"/>
          <w:sz w:val="24"/>
          <w:szCs w:val="24"/>
        </w:rPr>
        <w:t xml:space="preserve">ou en nature et </w:t>
      </w:r>
      <w:r w:rsidR="00122B3D">
        <w:rPr>
          <w:rFonts w:asciiTheme="majorBidi" w:hAnsiTheme="majorBidi" w:cstheme="majorBidi"/>
          <w:sz w:val="24"/>
          <w:szCs w:val="24"/>
        </w:rPr>
        <w:t>l</w:t>
      </w:r>
      <w:r w:rsidR="00B729E8" w:rsidRPr="00CE2941">
        <w:rPr>
          <w:rFonts w:asciiTheme="majorBidi" w:hAnsiTheme="majorBidi" w:cstheme="majorBidi"/>
          <w:sz w:val="24"/>
          <w:szCs w:val="24"/>
        </w:rPr>
        <w:t>es cessions d’éléments de l’actif immobilisé qui peuvent résulter soit, du renouvellent normal des immobilisations, soit de la nécessité d’utiliser ce procédé pour obtenir des capitaux.</w:t>
      </w:r>
    </w:p>
    <w:p w:rsidR="00B729E8" w:rsidRPr="00CE2941" w:rsidRDefault="00B729E8" w:rsidP="006B5FDF">
      <w:pPr>
        <w:spacing w:line="360" w:lineRule="auto"/>
        <w:jc w:val="both"/>
        <w:rPr>
          <w:rFonts w:asciiTheme="majorBidi" w:hAnsiTheme="majorBidi" w:cstheme="majorBidi"/>
          <w:sz w:val="24"/>
          <w:szCs w:val="24"/>
        </w:rPr>
      </w:pPr>
      <w:r w:rsidRPr="00CE2941">
        <w:rPr>
          <w:rFonts w:asciiTheme="majorBidi" w:hAnsiTheme="majorBidi" w:cstheme="majorBidi"/>
          <w:sz w:val="24"/>
          <w:szCs w:val="24"/>
        </w:rPr>
        <w:t xml:space="preserve">    </w:t>
      </w:r>
      <w:r w:rsidR="004F6250">
        <w:rPr>
          <w:rFonts w:asciiTheme="majorBidi" w:hAnsiTheme="majorBidi" w:cstheme="majorBidi"/>
          <w:sz w:val="24"/>
          <w:szCs w:val="24"/>
        </w:rPr>
        <w:t>Deuxièmement</w:t>
      </w:r>
      <w:r w:rsidRPr="00CE2941">
        <w:rPr>
          <w:rFonts w:asciiTheme="majorBidi" w:hAnsiTheme="majorBidi" w:cstheme="majorBidi"/>
          <w:sz w:val="24"/>
          <w:szCs w:val="24"/>
        </w:rPr>
        <w:t xml:space="preserve">, le financement des PME </w:t>
      </w:r>
      <w:r w:rsidR="0008189F">
        <w:rPr>
          <w:rFonts w:asciiTheme="majorBidi" w:hAnsiTheme="majorBidi" w:cstheme="majorBidi"/>
          <w:sz w:val="24"/>
          <w:szCs w:val="24"/>
        </w:rPr>
        <w:t>se base</w:t>
      </w:r>
      <w:r w:rsidRPr="00CE2941">
        <w:rPr>
          <w:rFonts w:asciiTheme="majorBidi" w:hAnsiTheme="majorBidi" w:cstheme="majorBidi"/>
          <w:sz w:val="24"/>
          <w:szCs w:val="24"/>
        </w:rPr>
        <w:t xml:space="preserve"> sur les</w:t>
      </w:r>
      <w:r w:rsidR="0008189F">
        <w:rPr>
          <w:rFonts w:asciiTheme="majorBidi" w:hAnsiTheme="majorBidi" w:cstheme="majorBidi"/>
          <w:sz w:val="24"/>
          <w:szCs w:val="24"/>
        </w:rPr>
        <w:t xml:space="preserve"> modes de financement par</w:t>
      </w:r>
      <w:r w:rsidR="004F6250">
        <w:rPr>
          <w:rFonts w:asciiTheme="majorBidi" w:hAnsiTheme="majorBidi" w:cstheme="majorBidi"/>
          <w:sz w:val="24"/>
          <w:szCs w:val="24"/>
        </w:rPr>
        <w:t xml:space="preserve">                </w:t>
      </w:r>
      <w:r w:rsidRPr="00CE2941">
        <w:rPr>
          <w:rFonts w:asciiTheme="majorBidi" w:hAnsiTheme="majorBidi" w:cstheme="majorBidi"/>
          <w:sz w:val="24"/>
          <w:szCs w:val="24"/>
        </w:rPr>
        <w:t>quasi-capitaux propres qui ne tombent ni dans la catégorie des capitaux propres ni dans celle des dettes et doivent figurer au passif du bilan, entre ces deux catégories. Il</w:t>
      </w:r>
      <w:r w:rsidR="0008189F">
        <w:rPr>
          <w:rFonts w:asciiTheme="majorBidi" w:hAnsiTheme="majorBidi" w:cstheme="majorBidi"/>
          <w:sz w:val="24"/>
          <w:szCs w:val="24"/>
        </w:rPr>
        <w:t>s</w:t>
      </w:r>
      <w:r w:rsidRPr="00CE2941">
        <w:rPr>
          <w:rFonts w:asciiTheme="majorBidi" w:hAnsiTheme="majorBidi" w:cstheme="majorBidi"/>
          <w:sz w:val="24"/>
          <w:szCs w:val="24"/>
        </w:rPr>
        <w:t xml:space="preserve"> </w:t>
      </w:r>
      <w:r w:rsidR="00CA6324">
        <w:rPr>
          <w:rFonts w:asciiTheme="majorBidi" w:hAnsiTheme="majorBidi" w:cstheme="majorBidi"/>
          <w:sz w:val="24"/>
          <w:szCs w:val="24"/>
        </w:rPr>
        <w:t>comprennent</w:t>
      </w:r>
      <w:r w:rsidR="001E1817">
        <w:rPr>
          <w:rFonts w:asciiTheme="majorBidi" w:hAnsiTheme="majorBidi" w:cstheme="majorBidi"/>
          <w:sz w:val="24"/>
          <w:szCs w:val="24"/>
        </w:rPr>
        <w:t xml:space="preserve"> </w:t>
      </w:r>
      <w:r w:rsidRPr="00CE2941">
        <w:rPr>
          <w:rFonts w:asciiTheme="majorBidi" w:hAnsiTheme="majorBidi" w:cstheme="majorBidi"/>
          <w:sz w:val="24"/>
          <w:szCs w:val="24"/>
        </w:rPr>
        <w:t xml:space="preserve">le </w:t>
      </w:r>
      <w:r w:rsidR="00CA6324">
        <w:rPr>
          <w:rFonts w:asciiTheme="majorBidi" w:hAnsiTheme="majorBidi" w:cstheme="majorBidi"/>
          <w:sz w:val="24"/>
          <w:szCs w:val="24"/>
        </w:rPr>
        <w:t xml:space="preserve">        </w:t>
      </w:r>
      <w:r w:rsidRPr="00CE2941">
        <w:rPr>
          <w:rFonts w:asciiTheme="majorBidi" w:hAnsiTheme="majorBidi" w:cstheme="majorBidi"/>
          <w:sz w:val="24"/>
          <w:szCs w:val="24"/>
        </w:rPr>
        <w:t>capital-risque correspondant  aux sommes investies de façon temporaire dans des sociétés nouvelles ou récentes afin de dégager</w:t>
      </w:r>
      <w:r w:rsidR="008C6A2A">
        <w:rPr>
          <w:rFonts w:asciiTheme="majorBidi" w:hAnsiTheme="majorBidi" w:cstheme="majorBidi"/>
          <w:sz w:val="24"/>
          <w:szCs w:val="24"/>
        </w:rPr>
        <w:t xml:space="preserve"> des plus-values, les </w:t>
      </w:r>
      <w:r w:rsidRPr="00CE2941">
        <w:rPr>
          <w:rFonts w:asciiTheme="majorBidi" w:hAnsiTheme="majorBidi" w:cstheme="majorBidi"/>
          <w:sz w:val="24"/>
          <w:szCs w:val="24"/>
        </w:rPr>
        <w:t>aide</w:t>
      </w:r>
      <w:r w:rsidR="008C6A2A">
        <w:rPr>
          <w:rFonts w:asciiTheme="majorBidi" w:hAnsiTheme="majorBidi" w:cstheme="majorBidi"/>
          <w:sz w:val="24"/>
          <w:szCs w:val="24"/>
        </w:rPr>
        <w:t>s</w:t>
      </w:r>
      <w:r w:rsidRPr="00CE2941">
        <w:rPr>
          <w:rFonts w:asciiTheme="majorBidi" w:hAnsiTheme="majorBidi" w:cstheme="majorBidi"/>
          <w:sz w:val="24"/>
          <w:szCs w:val="24"/>
        </w:rPr>
        <w:t xml:space="preserve"> publiques en faveur des PME et les moyens </w:t>
      </w:r>
      <w:r w:rsidR="0008189F" w:rsidRPr="00CE2941">
        <w:rPr>
          <w:rFonts w:asciiTheme="majorBidi" w:hAnsiTheme="majorBidi" w:cstheme="majorBidi"/>
          <w:sz w:val="24"/>
          <w:szCs w:val="24"/>
        </w:rPr>
        <w:t xml:space="preserve">participatifs </w:t>
      </w:r>
      <w:r w:rsidRPr="00CE2941">
        <w:rPr>
          <w:rFonts w:asciiTheme="majorBidi" w:hAnsiTheme="majorBidi" w:cstheme="majorBidi"/>
          <w:sz w:val="24"/>
          <w:szCs w:val="24"/>
        </w:rPr>
        <w:t xml:space="preserve">de la finance islamique à savoir : la moudaraba et la </w:t>
      </w:r>
      <w:r w:rsidR="004F6250">
        <w:rPr>
          <w:rFonts w:asciiTheme="majorBidi" w:hAnsiTheme="majorBidi" w:cstheme="majorBidi"/>
          <w:sz w:val="24"/>
          <w:szCs w:val="24"/>
        </w:rPr>
        <w:t>moucharaka et le sukuk.</w:t>
      </w:r>
      <w:r w:rsidRPr="00CE2941">
        <w:rPr>
          <w:rFonts w:asciiTheme="majorBidi" w:hAnsiTheme="majorBidi" w:cstheme="majorBidi"/>
          <w:sz w:val="24"/>
          <w:szCs w:val="24"/>
        </w:rPr>
        <w:t xml:space="preserve"> </w:t>
      </w:r>
    </w:p>
    <w:p w:rsidR="00B729E8" w:rsidRPr="00CE2941" w:rsidRDefault="00B729E8" w:rsidP="004F6250">
      <w:pPr>
        <w:spacing w:line="360" w:lineRule="auto"/>
        <w:jc w:val="both"/>
        <w:rPr>
          <w:rFonts w:asciiTheme="majorBidi" w:hAnsiTheme="majorBidi" w:cstheme="majorBidi"/>
          <w:sz w:val="24"/>
          <w:szCs w:val="24"/>
        </w:rPr>
      </w:pPr>
      <w:r w:rsidRPr="00CE2941">
        <w:rPr>
          <w:rFonts w:asciiTheme="majorBidi" w:hAnsiTheme="majorBidi" w:cstheme="majorBidi"/>
          <w:sz w:val="24"/>
          <w:szCs w:val="24"/>
        </w:rPr>
        <w:t xml:space="preserve">    </w:t>
      </w:r>
      <w:r w:rsidR="004F6250">
        <w:rPr>
          <w:rFonts w:asciiTheme="majorBidi" w:hAnsiTheme="majorBidi" w:cstheme="majorBidi"/>
          <w:sz w:val="24"/>
          <w:szCs w:val="24"/>
        </w:rPr>
        <w:t>Troisièmement</w:t>
      </w:r>
      <w:r w:rsidRPr="00CE2941">
        <w:rPr>
          <w:rFonts w:asciiTheme="majorBidi" w:hAnsiTheme="majorBidi" w:cstheme="majorBidi"/>
          <w:sz w:val="24"/>
          <w:szCs w:val="24"/>
        </w:rPr>
        <w:t>, les PME bénéficient d’un</w:t>
      </w:r>
      <w:r w:rsidR="001E1817">
        <w:rPr>
          <w:rFonts w:asciiTheme="majorBidi" w:hAnsiTheme="majorBidi" w:cstheme="majorBidi"/>
          <w:sz w:val="24"/>
          <w:szCs w:val="24"/>
        </w:rPr>
        <w:t>e</w:t>
      </w:r>
      <w:r w:rsidRPr="00CE2941">
        <w:rPr>
          <w:rFonts w:asciiTheme="majorBidi" w:hAnsiTheme="majorBidi" w:cstheme="majorBidi"/>
          <w:sz w:val="24"/>
          <w:szCs w:val="24"/>
        </w:rPr>
        <w:t xml:space="preserve"> offre de financement </w:t>
      </w:r>
      <w:r w:rsidR="00CA6324">
        <w:rPr>
          <w:rFonts w:asciiTheme="majorBidi" w:hAnsiTheme="majorBidi" w:cstheme="majorBidi"/>
          <w:sz w:val="24"/>
          <w:szCs w:val="24"/>
        </w:rPr>
        <w:t xml:space="preserve">classique </w:t>
      </w:r>
      <w:r w:rsidRPr="00CE2941">
        <w:rPr>
          <w:rFonts w:asciiTheme="majorBidi" w:hAnsiTheme="majorBidi" w:cstheme="majorBidi"/>
          <w:sz w:val="24"/>
          <w:szCs w:val="24"/>
        </w:rPr>
        <w:t>par dette</w:t>
      </w:r>
      <w:r w:rsidR="00CA6324">
        <w:rPr>
          <w:rFonts w:asciiTheme="majorBidi" w:hAnsiTheme="majorBidi" w:cstheme="majorBidi"/>
          <w:sz w:val="24"/>
          <w:szCs w:val="24"/>
        </w:rPr>
        <w:t>s</w:t>
      </w:r>
      <w:r w:rsidRPr="00CE2941">
        <w:rPr>
          <w:rFonts w:asciiTheme="majorBidi" w:hAnsiTheme="majorBidi" w:cstheme="majorBidi"/>
          <w:sz w:val="24"/>
          <w:szCs w:val="24"/>
        </w:rPr>
        <w:t xml:space="preserve"> qui constitue un droit fixe sur les cash-flows et </w:t>
      </w:r>
      <w:r w:rsidR="001E1817">
        <w:rPr>
          <w:rFonts w:asciiTheme="majorBidi" w:hAnsiTheme="majorBidi" w:cstheme="majorBidi"/>
          <w:sz w:val="24"/>
          <w:szCs w:val="24"/>
        </w:rPr>
        <w:t xml:space="preserve">sur </w:t>
      </w:r>
      <w:r w:rsidRPr="00CE2941">
        <w:rPr>
          <w:rFonts w:asciiTheme="majorBidi" w:hAnsiTheme="majorBidi" w:cstheme="majorBidi"/>
          <w:sz w:val="24"/>
          <w:szCs w:val="24"/>
        </w:rPr>
        <w:t xml:space="preserve">les actifs de l’entreprise soit, sur le long et le moyen terme, soit sur le court terme. Concernant l’endettement à long et </w:t>
      </w:r>
      <w:r w:rsidR="001E1817">
        <w:rPr>
          <w:rFonts w:asciiTheme="majorBidi" w:hAnsiTheme="majorBidi" w:cstheme="majorBidi"/>
          <w:sz w:val="24"/>
          <w:szCs w:val="24"/>
        </w:rPr>
        <w:t xml:space="preserve">à </w:t>
      </w:r>
      <w:r w:rsidRPr="00CE2941">
        <w:rPr>
          <w:rFonts w:asciiTheme="majorBidi" w:hAnsiTheme="majorBidi" w:cstheme="majorBidi"/>
          <w:sz w:val="24"/>
          <w:szCs w:val="24"/>
        </w:rPr>
        <w:t xml:space="preserve">moyen terme, </w:t>
      </w:r>
      <w:r w:rsidR="00CA6324">
        <w:rPr>
          <w:rFonts w:asciiTheme="majorBidi" w:hAnsiTheme="majorBidi" w:cstheme="majorBidi"/>
          <w:sz w:val="24"/>
          <w:szCs w:val="24"/>
        </w:rPr>
        <w:t>elle</w:t>
      </w:r>
      <w:r w:rsidRPr="00CE2941">
        <w:rPr>
          <w:rFonts w:asciiTheme="majorBidi" w:hAnsiTheme="majorBidi" w:cstheme="majorBidi"/>
          <w:sz w:val="24"/>
          <w:szCs w:val="24"/>
        </w:rPr>
        <w:t xml:space="preserve"> </w:t>
      </w:r>
      <w:r w:rsidR="001E1817">
        <w:rPr>
          <w:rFonts w:asciiTheme="majorBidi" w:hAnsiTheme="majorBidi" w:cstheme="majorBidi"/>
          <w:sz w:val="24"/>
          <w:szCs w:val="24"/>
        </w:rPr>
        <w:t>comprend</w:t>
      </w:r>
      <w:r w:rsidRPr="00CE2941">
        <w:rPr>
          <w:rFonts w:asciiTheme="majorBidi" w:hAnsiTheme="majorBidi" w:cstheme="majorBidi"/>
          <w:sz w:val="24"/>
          <w:szCs w:val="24"/>
        </w:rPr>
        <w:t xml:space="preserve"> </w:t>
      </w:r>
      <w:r w:rsidR="001E1817">
        <w:rPr>
          <w:rFonts w:asciiTheme="majorBidi" w:hAnsiTheme="majorBidi" w:cstheme="majorBidi"/>
          <w:sz w:val="24"/>
          <w:szCs w:val="24"/>
        </w:rPr>
        <w:t>l</w:t>
      </w:r>
      <w:r w:rsidRPr="00CE2941">
        <w:rPr>
          <w:rFonts w:asciiTheme="majorBidi" w:hAnsiTheme="majorBidi" w:cstheme="majorBidi"/>
          <w:sz w:val="24"/>
          <w:szCs w:val="24"/>
        </w:rPr>
        <w:t xml:space="preserve">es emprunts ordinaires et obligataires à long et </w:t>
      </w:r>
      <w:r w:rsidR="001E1817">
        <w:rPr>
          <w:rFonts w:asciiTheme="majorBidi" w:hAnsiTheme="majorBidi" w:cstheme="majorBidi"/>
          <w:sz w:val="24"/>
          <w:szCs w:val="24"/>
        </w:rPr>
        <w:t xml:space="preserve">à </w:t>
      </w:r>
      <w:r w:rsidRPr="00CE2941">
        <w:rPr>
          <w:rFonts w:asciiTheme="majorBidi" w:hAnsiTheme="majorBidi" w:cstheme="majorBidi"/>
          <w:sz w:val="24"/>
          <w:szCs w:val="24"/>
        </w:rPr>
        <w:t xml:space="preserve">moyen terme et </w:t>
      </w:r>
      <w:r w:rsidR="001E1817">
        <w:rPr>
          <w:rFonts w:asciiTheme="majorBidi" w:hAnsiTheme="majorBidi" w:cstheme="majorBidi"/>
          <w:sz w:val="24"/>
          <w:szCs w:val="24"/>
        </w:rPr>
        <w:t>l</w:t>
      </w:r>
      <w:r w:rsidRPr="00CE2941">
        <w:rPr>
          <w:rFonts w:asciiTheme="majorBidi" w:hAnsiTheme="majorBidi" w:cstheme="majorBidi"/>
          <w:sz w:val="24"/>
          <w:szCs w:val="24"/>
        </w:rPr>
        <w:t>es crédits-bails qui sont des opérations de financement</w:t>
      </w:r>
      <w:r w:rsidRPr="00CE2941">
        <w:rPr>
          <w:rStyle w:val="apple-converted-space"/>
          <w:rFonts w:asciiTheme="majorBidi" w:hAnsiTheme="majorBidi" w:cstheme="majorBidi"/>
          <w:sz w:val="24"/>
          <w:szCs w:val="24"/>
        </w:rPr>
        <w:t xml:space="preserve"> </w:t>
      </w:r>
      <w:r w:rsidRPr="00CE2941">
        <w:rPr>
          <w:rFonts w:asciiTheme="majorBidi" w:hAnsiTheme="majorBidi" w:cstheme="majorBidi"/>
          <w:sz w:val="24"/>
          <w:szCs w:val="24"/>
        </w:rPr>
        <w:t xml:space="preserve">alternative à l’emprunt </w:t>
      </w:r>
      <w:r w:rsidR="001E1817">
        <w:rPr>
          <w:rFonts w:asciiTheme="majorBidi" w:hAnsiTheme="majorBidi" w:cstheme="majorBidi"/>
          <w:sz w:val="24"/>
          <w:szCs w:val="24"/>
        </w:rPr>
        <w:t>permettant</w:t>
      </w:r>
      <w:r w:rsidRPr="00CE2941">
        <w:rPr>
          <w:rStyle w:val="apple-converted-space"/>
          <w:rFonts w:asciiTheme="majorBidi" w:hAnsiTheme="majorBidi" w:cstheme="majorBidi"/>
          <w:sz w:val="24"/>
          <w:szCs w:val="24"/>
        </w:rPr>
        <w:t> </w:t>
      </w:r>
      <w:r w:rsidRPr="00CE2941">
        <w:rPr>
          <w:rFonts w:asciiTheme="majorBidi" w:hAnsiTheme="majorBidi" w:cstheme="majorBidi"/>
          <w:sz w:val="24"/>
          <w:szCs w:val="24"/>
        </w:rPr>
        <w:t>d’utiliser un bien sans en avoir la propriété juridique avec une possibilité de levée d’option en</w:t>
      </w:r>
      <w:r w:rsidRPr="00CE2941">
        <w:rPr>
          <w:rStyle w:val="apple-converted-space"/>
          <w:rFonts w:asciiTheme="majorBidi" w:hAnsiTheme="majorBidi" w:cstheme="majorBidi"/>
          <w:sz w:val="24"/>
          <w:szCs w:val="24"/>
        </w:rPr>
        <w:t> </w:t>
      </w:r>
      <w:r w:rsidRPr="00CE2941">
        <w:rPr>
          <w:rFonts w:asciiTheme="majorBidi" w:hAnsiTheme="majorBidi" w:cstheme="majorBidi"/>
          <w:sz w:val="24"/>
          <w:szCs w:val="24"/>
        </w:rPr>
        <w:t>fin de contrat et moyennant le versement d’un loyer. Cependant, l’endettement à court terme permet à l’entreprise de financer son exploitation et il est en général, inférieur à un an. Il regroupe les crédits octroyés pour le financement des besoins de trésorerie</w:t>
      </w:r>
      <w:r w:rsidR="000C2FA7">
        <w:rPr>
          <w:rFonts w:asciiTheme="majorBidi" w:hAnsiTheme="majorBidi" w:cstheme="majorBidi"/>
          <w:sz w:val="24"/>
          <w:szCs w:val="24"/>
        </w:rPr>
        <w:t>,</w:t>
      </w:r>
      <w:r w:rsidRPr="00CE2941">
        <w:rPr>
          <w:rFonts w:asciiTheme="majorBidi" w:hAnsiTheme="majorBidi" w:cstheme="majorBidi"/>
          <w:sz w:val="24"/>
          <w:szCs w:val="24"/>
        </w:rPr>
        <w:t xml:space="preserve"> qui constituent la principale source de financement des entreprises à court terme pour la plupart des PME et les crédits de mobilisation garantis par certains actifs à court terme de l’entreprise, en général les créances clients ou les stocks. </w:t>
      </w:r>
      <w:r w:rsidR="00CA6324">
        <w:rPr>
          <w:rFonts w:asciiTheme="majorBidi" w:hAnsiTheme="majorBidi" w:cstheme="majorBidi"/>
          <w:sz w:val="24"/>
          <w:szCs w:val="24"/>
        </w:rPr>
        <w:t>Nous</w:t>
      </w:r>
      <w:r w:rsidRPr="00CE2941">
        <w:rPr>
          <w:rFonts w:asciiTheme="majorBidi" w:hAnsiTheme="majorBidi" w:cstheme="majorBidi"/>
          <w:sz w:val="24"/>
          <w:szCs w:val="24"/>
        </w:rPr>
        <w:t xml:space="preserve"> parl</w:t>
      </w:r>
      <w:r w:rsidR="00CA6324">
        <w:rPr>
          <w:rFonts w:asciiTheme="majorBidi" w:hAnsiTheme="majorBidi" w:cstheme="majorBidi"/>
          <w:sz w:val="24"/>
          <w:szCs w:val="24"/>
        </w:rPr>
        <w:t>ons</w:t>
      </w:r>
      <w:r w:rsidRPr="00CE2941">
        <w:rPr>
          <w:rFonts w:asciiTheme="majorBidi" w:hAnsiTheme="majorBidi" w:cstheme="majorBidi"/>
          <w:sz w:val="24"/>
          <w:szCs w:val="24"/>
        </w:rPr>
        <w:t xml:space="preserve"> alors de crédits de mobilisation des créances clients ou des stocks.</w:t>
      </w:r>
    </w:p>
    <w:p w:rsidR="00EE76F3" w:rsidRPr="00CA6324" w:rsidRDefault="00CA6324" w:rsidP="004F625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En</w:t>
      </w:r>
      <w:r w:rsidR="004F6250">
        <w:rPr>
          <w:rFonts w:asciiTheme="majorBidi" w:hAnsiTheme="majorBidi" w:cstheme="majorBidi"/>
          <w:sz w:val="24"/>
          <w:szCs w:val="24"/>
        </w:rPr>
        <w:t>fin</w:t>
      </w:r>
      <w:r>
        <w:rPr>
          <w:rFonts w:asciiTheme="majorBidi" w:hAnsiTheme="majorBidi" w:cstheme="majorBidi"/>
          <w:sz w:val="24"/>
          <w:szCs w:val="24"/>
        </w:rPr>
        <w:t xml:space="preserve">, </w:t>
      </w:r>
      <w:r w:rsidR="00B729E8" w:rsidRPr="00CE2941">
        <w:rPr>
          <w:rFonts w:asciiTheme="majorBidi" w:hAnsiTheme="majorBidi" w:cstheme="majorBidi"/>
          <w:sz w:val="24"/>
          <w:szCs w:val="24"/>
        </w:rPr>
        <w:t>il existe d’autres sources de financement par dette</w:t>
      </w:r>
      <w:r>
        <w:rPr>
          <w:rFonts w:asciiTheme="majorBidi" w:hAnsiTheme="majorBidi" w:cstheme="majorBidi"/>
          <w:sz w:val="24"/>
          <w:szCs w:val="24"/>
        </w:rPr>
        <w:t>s</w:t>
      </w:r>
      <w:r w:rsidR="00B729E8" w:rsidRPr="00CE2941">
        <w:rPr>
          <w:rFonts w:asciiTheme="majorBidi" w:hAnsiTheme="majorBidi" w:cstheme="majorBidi"/>
          <w:sz w:val="24"/>
          <w:szCs w:val="24"/>
        </w:rPr>
        <w:t xml:space="preserve"> destinées aux PME </w:t>
      </w:r>
      <w:r w:rsidR="004D12A8">
        <w:rPr>
          <w:rFonts w:asciiTheme="majorBidi" w:hAnsiTheme="majorBidi" w:cstheme="majorBidi"/>
          <w:sz w:val="24"/>
          <w:szCs w:val="24"/>
        </w:rPr>
        <w:t xml:space="preserve">et </w:t>
      </w:r>
      <w:r w:rsidR="001E1817">
        <w:rPr>
          <w:rFonts w:asciiTheme="majorBidi" w:hAnsiTheme="majorBidi" w:cstheme="majorBidi"/>
          <w:sz w:val="24"/>
          <w:szCs w:val="24"/>
        </w:rPr>
        <w:t>qu</w:t>
      </w:r>
      <w:r w:rsidR="00DD4297">
        <w:rPr>
          <w:rFonts w:asciiTheme="majorBidi" w:hAnsiTheme="majorBidi" w:cstheme="majorBidi"/>
          <w:sz w:val="24"/>
          <w:szCs w:val="24"/>
        </w:rPr>
        <w:t>i</w:t>
      </w:r>
      <w:r w:rsidR="001E1817">
        <w:rPr>
          <w:rFonts w:asciiTheme="majorBidi" w:hAnsiTheme="majorBidi" w:cstheme="majorBidi"/>
          <w:sz w:val="24"/>
          <w:szCs w:val="24"/>
        </w:rPr>
        <w:t xml:space="preserve"> </w:t>
      </w:r>
      <w:r w:rsidR="00B729E8" w:rsidRPr="00CE2941">
        <w:rPr>
          <w:rFonts w:asciiTheme="majorBidi" w:hAnsiTheme="majorBidi" w:cstheme="majorBidi"/>
          <w:sz w:val="24"/>
          <w:szCs w:val="24"/>
        </w:rPr>
        <w:t xml:space="preserve">consistent en les instruments de financement islamique par dettes, ces derniers </w:t>
      </w:r>
      <w:r w:rsidR="00B729E8" w:rsidRPr="00CE2941">
        <w:rPr>
          <w:rFonts w:ascii="Times New Roman" w:hAnsi="Times New Roman" w:cs="Times New Roman"/>
          <w:sz w:val="24"/>
          <w:szCs w:val="24"/>
        </w:rPr>
        <w:t xml:space="preserve">sont des instruments qui prévoient une répartition du risque spécifique et </w:t>
      </w:r>
      <w:r w:rsidR="008A4F44" w:rsidRPr="00CE2941">
        <w:rPr>
          <w:rFonts w:ascii="Times New Roman" w:hAnsi="Times New Roman" w:cs="Times New Roman"/>
          <w:sz w:val="24"/>
          <w:szCs w:val="24"/>
        </w:rPr>
        <w:t>exclu</w:t>
      </w:r>
      <w:r w:rsidR="008A4F44">
        <w:rPr>
          <w:rFonts w:ascii="Times New Roman" w:hAnsi="Times New Roman" w:cs="Times New Roman"/>
          <w:sz w:val="24"/>
          <w:szCs w:val="24"/>
        </w:rPr>
        <w:t>ent</w:t>
      </w:r>
      <w:r w:rsidR="00B729E8" w:rsidRPr="00CE2941">
        <w:rPr>
          <w:rFonts w:ascii="Times New Roman" w:hAnsi="Times New Roman" w:cs="Times New Roman"/>
          <w:sz w:val="24"/>
          <w:szCs w:val="24"/>
        </w:rPr>
        <w:t xml:space="preserve"> la rémunération sous forme d’intérêt, ils peuvent être octroyés sur le long et </w:t>
      </w:r>
      <w:r w:rsidR="001E1817">
        <w:rPr>
          <w:rFonts w:ascii="Times New Roman" w:hAnsi="Times New Roman" w:cs="Times New Roman"/>
          <w:sz w:val="24"/>
          <w:szCs w:val="24"/>
        </w:rPr>
        <w:t xml:space="preserve">le </w:t>
      </w:r>
      <w:r w:rsidR="00B729E8" w:rsidRPr="00CE2941">
        <w:rPr>
          <w:rFonts w:ascii="Times New Roman" w:hAnsi="Times New Roman" w:cs="Times New Roman"/>
          <w:sz w:val="24"/>
          <w:szCs w:val="24"/>
        </w:rPr>
        <w:t>moyen terme, comme ils peuvent être utilisés pour financer des besoins à court terme. Ils se focalisent notamment sur le financement par la mourabaha, le salam, l’idjara, l’istisna et el kard el hassan.</w:t>
      </w:r>
    </w:p>
    <w:sectPr w:rsidR="00EE76F3" w:rsidRPr="00CA6324" w:rsidSect="00FD742C">
      <w:headerReference w:type="default" r:id="rId9"/>
      <w:footnotePr>
        <w:numRestart w:val="eachPage"/>
      </w:footnotePr>
      <w:pgSz w:w="11906" w:h="16838"/>
      <w:pgMar w:top="1134" w:right="1134" w:bottom="1134" w:left="1134"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B3" w:rsidRDefault="005301B3" w:rsidP="002605DB">
      <w:pPr>
        <w:spacing w:after="0" w:line="240" w:lineRule="auto"/>
      </w:pPr>
      <w:r>
        <w:separator/>
      </w:r>
    </w:p>
  </w:endnote>
  <w:endnote w:type="continuationSeparator" w:id="0">
    <w:p w:rsidR="005301B3" w:rsidRDefault="005301B3" w:rsidP="0026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ITWPO+Caecilia-Roman">
    <w:altName w:val="Caecilia"/>
    <w:panose1 w:val="00000000000000000000"/>
    <w:charset w:val="00"/>
    <w:family w:val="roman"/>
    <w:notTrueType/>
    <w:pitch w:val="default"/>
    <w:sig w:usb0="00000003" w:usb1="00000000" w:usb2="00000000" w:usb3="00000000" w:csb0="00000001" w:csb1="00000000"/>
  </w:font>
  <w:font w:name="AJPJFI+ZapfDingbatsStd">
    <w:altName w:val="Zapf Dingbats Std"/>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abic Transparent">
    <w:panose1 w:val="020B0604020202020204"/>
    <w:charset w:val="00"/>
    <w:family w:val="swiss"/>
    <w:pitch w:val="variable"/>
    <w:sig w:usb0="E0003AFF" w:usb1="C0007843" w:usb2="00000009" w:usb3="00000000" w:csb0="000001FF" w:csb1="00000000"/>
  </w:font>
  <w:font w:name="HelveticaNeueLTStd-Lt">
    <w:altName w:val="MS Mincho"/>
    <w:panose1 w:val="00000000000000000000"/>
    <w:charset w:val="80"/>
    <w:family w:val="auto"/>
    <w:notTrueType/>
    <w:pitch w:val="default"/>
    <w:sig w:usb0="00000000" w:usb1="08070000" w:usb2="00000010" w:usb3="00000000" w:csb0="00020000" w:csb1="00000000"/>
  </w:font>
  <w:font w:name="F10555">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B3" w:rsidRDefault="005301B3" w:rsidP="002605DB">
      <w:pPr>
        <w:spacing w:after="0" w:line="240" w:lineRule="auto"/>
      </w:pPr>
      <w:r>
        <w:separator/>
      </w:r>
    </w:p>
  </w:footnote>
  <w:footnote w:type="continuationSeparator" w:id="0">
    <w:p w:rsidR="005301B3" w:rsidRDefault="005301B3" w:rsidP="002605DB">
      <w:pPr>
        <w:spacing w:after="0" w:line="240" w:lineRule="auto"/>
      </w:pPr>
      <w:r>
        <w:continuationSeparator/>
      </w:r>
    </w:p>
  </w:footnote>
  <w:footnote w:id="1">
    <w:p w:rsidR="00BD1277" w:rsidRPr="00A171F5" w:rsidRDefault="00BD1277" w:rsidP="00A171F5">
      <w:pPr>
        <w:pStyle w:val="Notedebasdepage"/>
        <w:rPr>
          <w:b/>
          <w:bCs/>
        </w:rPr>
      </w:pPr>
      <w:r>
        <w:rPr>
          <w:rStyle w:val="Appelnotedebasdep"/>
        </w:rPr>
        <w:footnoteRef/>
      </w:r>
      <w:r>
        <w:t xml:space="preserve"> </w:t>
      </w:r>
      <w:r>
        <w:rPr>
          <w:rFonts w:asciiTheme="majorBidi" w:hAnsiTheme="majorBidi" w:cstheme="majorBidi"/>
          <w:b/>
          <w:bCs/>
          <w:sz w:val="16"/>
          <w:szCs w:val="16"/>
        </w:rPr>
        <w:t>K.</w:t>
      </w:r>
      <w:r w:rsidRPr="00A171F5">
        <w:rPr>
          <w:rFonts w:asciiTheme="majorBidi" w:hAnsiTheme="majorBidi" w:cstheme="majorBidi"/>
          <w:b/>
          <w:bCs/>
          <w:sz w:val="16"/>
          <w:szCs w:val="16"/>
        </w:rPr>
        <w:t xml:space="preserve">Chiha, </w:t>
      </w:r>
      <w:r w:rsidRPr="00A171F5">
        <w:rPr>
          <w:rFonts w:asciiTheme="majorBidi" w:hAnsiTheme="majorBidi" w:cstheme="majorBidi"/>
          <w:b/>
          <w:bCs/>
          <w:sz w:val="16"/>
          <w:szCs w:val="16"/>
          <w:u w:val="single"/>
        </w:rPr>
        <w:t>Gestion et stratégie financière</w:t>
      </w:r>
      <w:r w:rsidRPr="00A171F5">
        <w:rPr>
          <w:rFonts w:asciiTheme="majorBidi" w:hAnsiTheme="majorBidi" w:cstheme="majorBidi"/>
          <w:b/>
          <w:bCs/>
          <w:sz w:val="16"/>
          <w:szCs w:val="16"/>
        </w:rPr>
        <w:t>, 1</w:t>
      </w:r>
      <w:r w:rsidRPr="00A171F5">
        <w:rPr>
          <w:rFonts w:asciiTheme="majorBidi" w:hAnsiTheme="majorBidi" w:cstheme="majorBidi"/>
          <w:b/>
          <w:bCs/>
          <w:sz w:val="16"/>
          <w:szCs w:val="16"/>
          <w:vertAlign w:val="superscript"/>
        </w:rPr>
        <w:t>ère</w:t>
      </w:r>
      <w:r w:rsidRPr="00A171F5">
        <w:rPr>
          <w:rFonts w:asciiTheme="majorBidi" w:hAnsiTheme="majorBidi" w:cstheme="majorBidi"/>
          <w:b/>
          <w:bCs/>
          <w:sz w:val="16"/>
          <w:szCs w:val="16"/>
        </w:rPr>
        <w:t xml:space="preserve"> édition,</w:t>
      </w:r>
      <w:r>
        <w:rPr>
          <w:rFonts w:asciiTheme="majorBidi" w:hAnsiTheme="majorBidi" w:cstheme="majorBidi"/>
          <w:b/>
          <w:bCs/>
          <w:sz w:val="16"/>
          <w:szCs w:val="16"/>
        </w:rPr>
        <w:t xml:space="preserve"> édition Houma, Alger, 2005, P:</w:t>
      </w:r>
      <w:r w:rsidRPr="00A171F5">
        <w:rPr>
          <w:rFonts w:asciiTheme="majorBidi" w:hAnsiTheme="majorBidi" w:cstheme="majorBidi"/>
          <w:b/>
          <w:bCs/>
          <w:sz w:val="16"/>
          <w:szCs w:val="16"/>
        </w:rPr>
        <w:t xml:space="preserve">52. </w:t>
      </w:r>
    </w:p>
  </w:footnote>
  <w:footnote w:id="2">
    <w:p w:rsidR="00BD1277" w:rsidRPr="00292FA5" w:rsidRDefault="00BD1277" w:rsidP="00292FA5">
      <w:pPr>
        <w:pStyle w:val="Notedebasdepage"/>
        <w:rPr>
          <w:rFonts w:asciiTheme="majorBidi" w:hAnsiTheme="majorBidi" w:cstheme="majorBidi"/>
          <w:b/>
          <w:bCs/>
          <w:sz w:val="16"/>
          <w:szCs w:val="16"/>
        </w:rPr>
      </w:pPr>
      <w:r>
        <w:rPr>
          <w:rStyle w:val="Appelnotedebasdep"/>
        </w:rPr>
        <w:footnoteRef/>
      </w:r>
      <w:r>
        <w:t xml:space="preserve"> </w:t>
      </w:r>
      <w:r w:rsidRPr="00292FA5">
        <w:rPr>
          <w:rFonts w:asciiTheme="majorBidi" w:hAnsiTheme="majorBidi" w:cstheme="majorBidi"/>
          <w:b/>
          <w:bCs/>
          <w:sz w:val="16"/>
          <w:szCs w:val="16"/>
        </w:rPr>
        <w:t>J</w:t>
      </w:r>
      <w:r>
        <w:rPr>
          <w:rFonts w:asciiTheme="majorBidi" w:hAnsiTheme="majorBidi" w:cstheme="majorBidi"/>
          <w:b/>
          <w:bCs/>
          <w:sz w:val="16"/>
          <w:szCs w:val="16"/>
        </w:rPr>
        <w:t>.Delahaye et</w:t>
      </w:r>
      <w:r w:rsidRPr="00292FA5">
        <w:rPr>
          <w:rFonts w:asciiTheme="majorBidi" w:hAnsiTheme="majorBidi" w:cstheme="majorBidi"/>
          <w:b/>
          <w:bCs/>
          <w:sz w:val="16"/>
          <w:szCs w:val="16"/>
        </w:rPr>
        <w:t xml:space="preserve"> F</w:t>
      </w:r>
      <w:r>
        <w:rPr>
          <w:rFonts w:asciiTheme="majorBidi" w:hAnsiTheme="majorBidi" w:cstheme="majorBidi"/>
          <w:b/>
          <w:bCs/>
          <w:sz w:val="16"/>
          <w:szCs w:val="16"/>
        </w:rPr>
        <w:t>.</w:t>
      </w:r>
      <w:r w:rsidRPr="00292FA5">
        <w:rPr>
          <w:rFonts w:asciiTheme="majorBidi" w:hAnsiTheme="majorBidi" w:cstheme="majorBidi"/>
          <w:b/>
          <w:bCs/>
          <w:sz w:val="16"/>
          <w:szCs w:val="16"/>
        </w:rPr>
        <w:t xml:space="preserve">Delahaye, </w:t>
      </w:r>
      <w:r w:rsidRPr="00292FA5">
        <w:rPr>
          <w:rFonts w:asciiTheme="majorBidi" w:hAnsiTheme="majorBidi" w:cstheme="majorBidi"/>
          <w:b/>
          <w:bCs/>
          <w:sz w:val="16"/>
          <w:szCs w:val="16"/>
          <w:u w:val="single"/>
        </w:rPr>
        <w:t>Finance d'entreprise</w:t>
      </w:r>
      <w:r w:rsidRPr="00292FA5">
        <w:rPr>
          <w:rFonts w:asciiTheme="majorBidi" w:hAnsiTheme="majorBidi" w:cstheme="majorBidi"/>
          <w:b/>
          <w:bCs/>
          <w:sz w:val="16"/>
          <w:szCs w:val="16"/>
        </w:rPr>
        <w:t>, édition Dunod, Paris,</w:t>
      </w:r>
      <w:r w:rsidRPr="00292FA5">
        <w:rPr>
          <w:rFonts w:asciiTheme="majorBidi" w:hAnsiTheme="majorBidi" w:cstheme="majorBidi"/>
          <w:b/>
          <w:bCs/>
          <w:sz w:val="16"/>
          <w:szCs w:val="16"/>
          <w:rtl/>
        </w:rPr>
        <w:t xml:space="preserve"> </w:t>
      </w:r>
      <w:r>
        <w:rPr>
          <w:rFonts w:asciiTheme="majorBidi" w:hAnsiTheme="majorBidi" w:cstheme="majorBidi"/>
          <w:b/>
          <w:bCs/>
          <w:sz w:val="16"/>
          <w:szCs w:val="16"/>
        </w:rPr>
        <w:t>2007, p:346</w:t>
      </w:r>
      <w:r w:rsidRPr="00292FA5">
        <w:rPr>
          <w:rFonts w:asciiTheme="majorBidi" w:hAnsiTheme="majorBidi" w:cstheme="majorBidi"/>
          <w:b/>
          <w:bCs/>
          <w:sz w:val="16"/>
          <w:szCs w:val="16"/>
        </w:rPr>
        <w:t>.</w:t>
      </w:r>
    </w:p>
  </w:footnote>
  <w:footnote w:id="3">
    <w:p w:rsidR="00BD1277" w:rsidRDefault="00BD1277" w:rsidP="00F20CBF">
      <w:pPr>
        <w:pStyle w:val="Notedebasdepage"/>
      </w:pPr>
      <w:r>
        <w:rPr>
          <w:rStyle w:val="Appelnotedebasdep"/>
        </w:rPr>
        <w:footnoteRef/>
      </w:r>
      <w:r>
        <w:t xml:space="preserve"> </w:t>
      </w:r>
      <w:r>
        <w:rPr>
          <w:rFonts w:asciiTheme="majorBidi" w:hAnsiTheme="majorBidi" w:cstheme="majorBidi"/>
          <w:b/>
          <w:bCs/>
          <w:sz w:val="16"/>
          <w:szCs w:val="16"/>
        </w:rPr>
        <w:t xml:space="preserve">P.Conso et </w:t>
      </w:r>
      <w:proofErr w:type="gramStart"/>
      <w:r>
        <w:rPr>
          <w:rFonts w:asciiTheme="majorBidi" w:hAnsiTheme="majorBidi" w:cstheme="majorBidi"/>
          <w:b/>
          <w:bCs/>
          <w:sz w:val="16"/>
          <w:szCs w:val="16"/>
        </w:rPr>
        <w:t>F.Hemici ,</w:t>
      </w:r>
      <w:proofErr w:type="gramEnd"/>
      <w:r>
        <w:rPr>
          <w:rFonts w:asciiTheme="majorBidi" w:hAnsiTheme="majorBidi" w:cstheme="majorBidi"/>
          <w:b/>
          <w:bCs/>
          <w:sz w:val="16"/>
          <w:szCs w:val="16"/>
        </w:rPr>
        <w:t xml:space="preserve"> </w:t>
      </w:r>
      <w:r w:rsidRPr="00F33521">
        <w:rPr>
          <w:rFonts w:asciiTheme="majorBidi" w:hAnsiTheme="majorBidi" w:cstheme="majorBidi"/>
          <w:b/>
          <w:bCs/>
          <w:sz w:val="16"/>
          <w:szCs w:val="16"/>
          <w:u w:val="single"/>
        </w:rPr>
        <w:t>Gestion financière de l’entreprise</w:t>
      </w:r>
      <w:r>
        <w:rPr>
          <w:rFonts w:asciiTheme="majorBidi" w:hAnsiTheme="majorBidi" w:cstheme="majorBidi"/>
          <w:b/>
          <w:bCs/>
          <w:sz w:val="16"/>
          <w:szCs w:val="16"/>
        </w:rPr>
        <w:t xml:space="preserve">, </w:t>
      </w:r>
      <w:r w:rsidRPr="00A97FF8">
        <w:rPr>
          <w:rFonts w:asciiTheme="majorBidi" w:hAnsiTheme="majorBidi" w:cstheme="majorBidi"/>
          <w:b/>
          <w:bCs/>
          <w:sz w:val="16"/>
          <w:szCs w:val="16"/>
        </w:rPr>
        <w:t>1</w:t>
      </w:r>
      <w:r>
        <w:rPr>
          <w:rFonts w:asciiTheme="majorBidi" w:hAnsiTheme="majorBidi" w:cstheme="majorBidi"/>
          <w:b/>
          <w:bCs/>
          <w:sz w:val="16"/>
          <w:szCs w:val="16"/>
        </w:rPr>
        <w:t>1</w:t>
      </w:r>
      <w:r w:rsidRPr="00A97FF8">
        <w:rPr>
          <w:rFonts w:asciiTheme="majorBidi" w:hAnsiTheme="majorBidi" w:cstheme="majorBidi"/>
          <w:b/>
          <w:bCs/>
          <w:sz w:val="16"/>
          <w:szCs w:val="16"/>
          <w:vertAlign w:val="superscript"/>
        </w:rPr>
        <w:t>ème</w:t>
      </w:r>
      <w:r w:rsidRPr="00A97FF8">
        <w:rPr>
          <w:rFonts w:asciiTheme="majorBidi" w:hAnsiTheme="majorBidi" w:cstheme="majorBidi"/>
          <w:b/>
          <w:bCs/>
          <w:sz w:val="16"/>
          <w:szCs w:val="16"/>
        </w:rPr>
        <w:t xml:space="preserve"> édition,</w:t>
      </w:r>
      <w:r>
        <w:rPr>
          <w:rFonts w:asciiTheme="majorBidi" w:hAnsiTheme="majorBidi" w:cstheme="majorBidi"/>
          <w:b/>
          <w:bCs/>
          <w:sz w:val="16"/>
          <w:szCs w:val="16"/>
        </w:rPr>
        <w:t xml:space="preserve"> édition </w:t>
      </w:r>
      <w:r w:rsidRPr="00A97FF8">
        <w:rPr>
          <w:rFonts w:asciiTheme="majorBidi" w:hAnsiTheme="majorBidi" w:cstheme="majorBidi"/>
          <w:b/>
          <w:bCs/>
          <w:sz w:val="16"/>
          <w:szCs w:val="16"/>
        </w:rPr>
        <w:t>Dunod,</w:t>
      </w:r>
      <w:r>
        <w:rPr>
          <w:rFonts w:asciiTheme="majorBidi" w:hAnsiTheme="majorBidi" w:cstheme="majorBidi"/>
          <w:b/>
          <w:bCs/>
          <w:sz w:val="16"/>
          <w:szCs w:val="16"/>
        </w:rPr>
        <w:t xml:space="preserve"> Paris, </w:t>
      </w:r>
      <w:r w:rsidRPr="00A97FF8">
        <w:rPr>
          <w:rFonts w:asciiTheme="majorBidi" w:hAnsiTheme="majorBidi" w:cstheme="majorBidi"/>
          <w:b/>
          <w:bCs/>
          <w:sz w:val="16"/>
          <w:szCs w:val="16"/>
        </w:rPr>
        <w:t>200</w:t>
      </w:r>
      <w:r>
        <w:rPr>
          <w:rFonts w:asciiTheme="majorBidi" w:hAnsiTheme="majorBidi" w:cstheme="majorBidi"/>
          <w:b/>
          <w:bCs/>
          <w:sz w:val="16"/>
          <w:szCs w:val="16"/>
        </w:rPr>
        <w:t>5, p: 203</w:t>
      </w:r>
      <w:r w:rsidRPr="00A97FF8">
        <w:rPr>
          <w:rFonts w:asciiTheme="majorBidi" w:hAnsiTheme="majorBidi" w:cstheme="majorBidi"/>
          <w:b/>
          <w:bCs/>
          <w:sz w:val="16"/>
          <w:szCs w:val="16"/>
        </w:rPr>
        <w:t>.</w:t>
      </w:r>
      <w:r>
        <w:rPr>
          <w:rFonts w:asciiTheme="majorBidi" w:hAnsiTheme="majorBidi" w:cstheme="majorBidi"/>
          <w:b/>
          <w:bCs/>
          <w:sz w:val="16"/>
          <w:szCs w:val="16"/>
        </w:rPr>
        <w:t xml:space="preserve"> </w:t>
      </w:r>
    </w:p>
  </w:footnote>
  <w:footnote w:id="4">
    <w:p w:rsidR="00BD1277" w:rsidRDefault="00BD1277" w:rsidP="00077939">
      <w:pPr>
        <w:pStyle w:val="Notedebasdepage"/>
      </w:pPr>
      <w:r>
        <w:rPr>
          <w:rStyle w:val="Appelnotedebasdep"/>
        </w:rPr>
        <w:footnoteRef/>
      </w:r>
      <w:r>
        <w:t xml:space="preserve"> </w:t>
      </w:r>
      <w:r>
        <w:rPr>
          <w:rFonts w:asciiTheme="majorBidi" w:hAnsiTheme="majorBidi" w:cstheme="majorBidi"/>
          <w:b/>
          <w:bCs/>
          <w:sz w:val="16"/>
          <w:szCs w:val="16"/>
        </w:rPr>
        <w:t xml:space="preserve">P.Conso et </w:t>
      </w:r>
      <w:proofErr w:type="gramStart"/>
      <w:r>
        <w:rPr>
          <w:rFonts w:asciiTheme="majorBidi" w:hAnsiTheme="majorBidi" w:cstheme="majorBidi"/>
          <w:b/>
          <w:bCs/>
          <w:sz w:val="16"/>
          <w:szCs w:val="16"/>
        </w:rPr>
        <w:t>F.Hemici ,</w:t>
      </w:r>
      <w:proofErr w:type="gramEnd"/>
      <w:r>
        <w:rPr>
          <w:rFonts w:asciiTheme="majorBidi" w:hAnsiTheme="majorBidi" w:cstheme="majorBidi"/>
          <w:b/>
          <w:bCs/>
          <w:sz w:val="16"/>
          <w:szCs w:val="16"/>
        </w:rPr>
        <w:t xml:space="preserve"> ibid, p:204</w:t>
      </w:r>
      <w:r w:rsidRPr="00A97FF8">
        <w:rPr>
          <w:rFonts w:asciiTheme="majorBidi" w:hAnsiTheme="majorBidi" w:cstheme="majorBidi"/>
          <w:b/>
          <w:bCs/>
          <w:sz w:val="16"/>
          <w:szCs w:val="16"/>
        </w:rPr>
        <w:t>.</w:t>
      </w:r>
    </w:p>
  </w:footnote>
  <w:footnote w:id="5">
    <w:p w:rsidR="00BD1277" w:rsidRPr="005755D2" w:rsidRDefault="00BD1277" w:rsidP="00FC4D73">
      <w:pPr>
        <w:pStyle w:val="Notedebasdepage"/>
      </w:pPr>
      <w:r>
        <w:rPr>
          <w:rStyle w:val="Appelnotedebasdep"/>
        </w:rPr>
        <w:footnoteRef/>
      </w:r>
      <w:r>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 édition Pe</w:t>
      </w:r>
      <w:r>
        <w:rPr>
          <w:rFonts w:asciiTheme="majorBidi" w:hAnsiTheme="majorBidi" w:cstheme="majorBidi"/>
          <w:b/>
          <w:bCs/>
          <w:sz w:val="16"/>
          <w:szCs w:val="16"/>
        </w:rPr>
        <w:t>arson Education, Paris, 2011, p:</w:t>
      </w:r>
      <w:r w:rsidRPr="005755D2">
        <w:rPr>
          <w:rFonts w:asciiTheme="majorBidi" w:hAnsiTheme="majorBidi" w:cstheme="majorBidi"/>
          <w:b/>
          <w:bCs/>
          <w:sz w:val="16"/>
          <w:szCs w:val="16"/>
        </w:rPr>
        <w:t>631.</w:t>
      </w:r>
    </w:p>
  </w:footnote>
  <w:footnote w:id="6">
    <w:p w:rsidR="00BD1277" w:rsidRPr="000E4DDE" w:rsidRDefault="00BD1277" w:rsidP="00832827">
      <w:pPr>
        <w:pStyle w:val="Notedebasdepage"/>
      </w:pPr>
      <w:r w:rsidRPr="000E4DDE">
        <w:rPr>
          <w:rStyle w:val="Appelnotedebasdep"/>
        </w:rPr>
        <w:footnoteRef/>
      </w:r>
      <w:r w:rsidRPr="000E4DDE">
        <w:t xml:space="preserve"> </w:t>
      </w:r>
      <w:r>
        <w:rPr>
          <w:rFonts w:asciiTheme="majorBidi" w:hAnsiTheme="majorBidi" w:cstheme="majorBidi"/>
          <w:b/>
          <w:bCs/>
          <w:sz w:val="16"/>
          <w:szCs w:val="16"/>
        </w:rPr>
        <w:t>P.</w:t>
      </w:r>
      <w:r w:rsidRPr="000E4DDE">
        <w:rPr>
          <w:rFonts w:asciiTheme="majorBidi" w:hAnsiTheme="majorBidi" w:cstheme="majorBidi"/>
          <w:b/>
          <w:bCs/>
          <w:sz w:val="16"/>
          <w:szCs w:val="16"/>
        </w:rPr>
        <w:t xml:space="preserve">Vernimmen, </w:t>
      </w:r>
      <w:r w:rsidRPr="000E4DDE">
        <w:rPr>
          <w:rFonts w:asciiTheme="majorBidi" w:hAnsiTheme="majorBidi" w:cstheme="majorBidi"/>
          <w:b/>
          <w:bCs/>
          <w:sz w:val="16"/>
          <w:szCs w:val="16"/>
          <w:u w:val="single"/>
        </w:rPr>
        <w:t>finance d’entreprise</w:t>
      </w:r>
      <w:r w:rsidRPr="000E4DDE">
        <w:rPr>
          <w:rFonts w:asciiTheme="majorBidi" w:hAnsiTheme="majorBidi" w:cstheme="majorBidi"/>
          <w:b/>
          <w:bCs/>
          <w:sz w:val="16"/>
          <w:szCs w:val="16"/>
        </w:rPr>
        <w:t>, 7</w:t>
      </w:r>
      <w:r w:rsidRPr="000E4DDE">
        <w:rPr>
          <w:rFonts w:asciiTheme="majorBidi" w:hAnsiTheme="majorBidi" w:cstheme="majorBidi"/>
          <w:b/>
          <w:bCs/>
          <w:sz w:val="16"/>
          <w:szCs w:val="16"/>
          <w:vertAlign w:val="superscript"/>
        </w:rPr>
        <w:t>ème</w:t>
      </w:r>
      <w:r w:rsidRPr="000E4DDE">
        <w:rPr>
          <w:rFonts w:asciiTheme="majorBidi" w:hAnsiTheme="majorBidi" w:cstheme="majorBidi"/>
          <w:b/>
          <w:bCs/>
          <w:sz w:val="16"/>
          <w:szCs w:val="16"/>
        </w:rPr>
        <w:t xml:space="preserve"> édition, édition Dalloz,</w:t>
      </w:r>
      <w:r>
        <w:rPr>
          <w:rFonts w:asciiTheme="majorBidi" w:hAnsiTheme="majorBidi" w:cstheme="majorBidi"/>
          <w:b/>
          <w:bCs/>
          <w:sz w:val="16"/>
          <w:szCs w:val="16"/>
        </w:rPr>
        <w:t xml:space="preserve"> Paris,</w:t>
      </w:r>
      <w:r w:rsidRPr="000E4DDE">
        <w:rPr>
          <w:rFonts w:asciiTheme="majorBidi" w:hAnsiTheme="majorBidi" w:cstheme="majorBidi"/>
          <w:b/>
          <w:bCs/>
          <w:sz w:val="16"/>
          <w:szCs w:val="16"/>
        </w:rPr>
        <w:t xml:space="preserve">  201</w:t>
      </w:r>
      <w:r>
        <w:rPr>
          <w:rFonts w:asciiTheme="majorBidi" w:hAnsiTheme="majorBidi" w:cstheme="majorBidi"/>
          <w:b/>
          <w:bCs/>
          <w:sz w:val="16"/>
          <w:szCs w:val="16"/>
        </w:rPr>
        <w:t>0, p:</w:t>
      </w:r>
      <w:r w:rsidRPr="000E4DDE">
        <w:rPr>
          <w:rFonts w:asciiTheme="majorBidi" w:hAnsiTheme="majorBidi" w:cstheme="majorBidi"/>
          <w:b/>
          <w:bCs/>
          <w:sz w:val="16"/>
          <w:szCs w:val="16"/>
        </w:rPr>
        <w:t xml:space="preserve">890. </w:t>
      </w:r>
    </w:p>
  </w:footnote>
  <w:footnote w:id="7">
    <w:p w:rsidR="00BD1277" w:rsidRPr="000E4DDE" w:rsidRDefault="00BD1277" w:rsidP="00D50496">
      <w:pPr>
        <w:pStyle w:val="Notedebasdepage"/>
      </w:pPr>
      <w:r w:rsidRPr="000E4DDE">
        <w:rPr>
          <w:rStyle w:val="Appelnotedebasdep"/>
        </w:rPr>
        <w:footnoteRef/>
      </w:r>
      <w:r w:rsidRPr="000E4DDE">
        <w:t xml:space="preserve"> </w:t>
      </w:r>
      <w:r>
        <w:rPr>
          <w:rFonts w:asciiTheme="majorBidi" w:hAnsiTheme="majorBidi" w:cstheme="majorBidi"/>
          <w:b/>
          <w:bCs/>
          <w:sz w:val="16"/>
          <w:szCs w:val="16"/>
        </w:rPr>
        <w:t>P.Vernimmen, opcit, p:</w:t>
      </w:r>
      <w:r w:rsidRPr="000E4DDE">
        <w:rPr>
          <w:rFonts w:asciiTheme="majorBidi" w:hAnsiTheme="majorBidi" w:cstheme="majorBidi"/>
          <w:b/>
          <w:bCs/>
          <w:sz w:val="16"/>
          <w:szCs w:val="16"/>
        </w:rPr>
        <w:t>889.</w:t>
      </w:r>
    </w:p>
  </w:footnote>
  <w:footnote w:id="8">
    <w:p w:rsidR="00BD1277" w:rsidRPr="00B52582" w:rsidRDefault="00BD1277" w:rsidP="005A7BF1">
      <w:pPr>
        <w:pStyle w:val="Notedebasdepage"/>
      </w:pPr>
      <w:r>
        <w:rPr>
          <w:rStyle w:val="Appelnotedebasdep"/>
        </w:rPr>
        <w:footnoteRef/>
      </w:r>
      <w:r>
        <w:t xml:space="preserve"> </w:t>
      </w:r>
      <w:r w:rsidRPr="00B52582">
        <w:rPr>
          <w:rFonts w:asciiTheme="majorBidi" w:hAnsiTheme="majorBidi" w:cstheme="majorBidi"/>
          <w:b/>
          <w:bCs/>
          <w:sz w:val="16"/>
          <w:szCs w:val="16"/>
        </w:rPr>
        <w:t xml:space="preserve">J.ST-Pierre, </w:t>
      </w:r>
      <w:r w:rsidRPr="00B52582">
        <w:rPr>
          <w:rFonts w:asciiTheme="majorBidi" w:hAnsiTheme="majorBidi" w:cstheme="majorBidi"/>
          <w:b/>
          <w:bCs/>
          <w:sz w:val="16"/>
          <w:szCs w:val="16"/>
          <w:u w:val="single"/>
        </w:rPr>
        <w:t>la gestion financière des PME: Théories et pratiques</w:t>
      </w:r>
      <w:r w:rsidRPr="00B52582">
        <w:rPr>
          <w:rFonts w:asciiTheme="majorBidi" w:hAnsiTheme="majorBidi" w:cstheme="majorBidi"/>
          <w:b/>
          <w:bCs/>
          <w:sz w:val="16"/>
          <w:szCs w:val="16"/>
        </w:rPr>
        <w:t>, édition presse de l’université du Québec, Canada, 2005, p:212.</w:t>
      </w:r>
    </w:p>
  </w:footnote>
  <w:footnote w:id="9">
    <w:p w:rsidR="00BD1277" w:rsidRPr="00B52582" w:rsidRDefault="00BD1277" w:rsidP="00994111">
      <w:pPr>
        <w:pStyle w:val="Notedebasdepage"/>
        <w:rPr>
          <w:rFonts w:asciiTheme="majorBidi" w:hAnsiTheme="majorBidi" w:cstheme="majorBidi"/>
          <w:b/>
          <w:bCs/>
          <w:sz w:val="16"/>
          <w:szCs w:val="16"/>
          <w:lang w:val="en-US"/>
        </w:rPr>
      </w:pPr>
      <w:r w:rsidRPr="00B52582">
        <w:rPr>
          <w:rStyle w:val="Appelnotedebasdep"/>
        </w:rPr>
        <w:footnoteRef/>
      </w:r>
      <w:r w:rsidRPr="00B52582">
        <w:rPr>
          <w:lang w:val="en-US"/>
        </w:rPr>
        <w:t xml:space="preserve"> </w:t>
      </w:r>
      <w:r w:rsidRPr="00B52582">
        <w:rPr>
          <w:rFonts w:asciiTheme="majorBidi" w:hAnsiTheme="majorBidi" w:cstheme="majorBidi"/>
          <w:b/>
          <w:bCs/>
          <w:sz w:val="16"/>
          <w:szCs w:val="16"/>
          <w:lang w:val="en-US"/>
        </w:rPr>
        <w:t>J</w:t>
      </w:r>
      <w:r w:rsidRPr="00B52582">
        <w:rPr>
          <w:rFonts w:asciiTheme="majorBidi" w:hAnsiTheme="majorBidi" w:cstheme="majorBidi"/>
          <w:b/>
          <w:bCs/>
          <w:sz w:val="16"/>
          <w:szCs w:val="16"/>
          <w:rtl/>
        </w:rPr>
        <w:t>.</w:t>
      </w:r>
      <w:r w:rsidRPr="00B52582">
        <w:rPr>
          <w:rFonts w:asciiTheme="majorBidi" w:hAnsiTheme="majorBidi" w:cstheme="majorBidi"/>
          <w:b/>
          <w:bCs/>
          <w:sz w:val="16"/>
          <w:szCs w:val="16"/>
          <w:lang w:val="en-US"/>
        </w:rPr>
        <w:t>Delahaye, F</w:t>
      </w:r>
      <w:r w:rsidRPr="00B52582">
        <w:rPr>
          <w:rFonts w:asciiTheme="majorBidi" w:hAnsiTheme="majorBidi" w:cstheme="majorBidi"/>
          <w:b/>
          <w:bCs/>
          <w:sz w:val="16"/>
          <w:szCs w:val="16"/>
          <w:rtl/>
        </w:rPr>
        <w:t>.</w:t>
      </w:r>
      <w:r w:rsidRPr="00B52582">
        <w:rPr>
          <w:rFonts w:asciiTheme="majorBidi" w:hAnsiTheme="majorBidi" w:cstheme="majorBidi"/>
          <w:b/>
          <w:bCs/>
          <w:sz w:val="16"/>
          <w:szCs w:val="16"/>
          <w:lang w:val="en-US"/>
        </w:rPr>
        <w:t>Delahaye, opcit, P</w:t>
      </w:r>
      <w:proofErr w:type="gramStart"/>
      <w:r w:rsidRPr="00B52582">
        <w:rPr>
          <w:rFonts w:asciiTheme="majorBidi" w:hAnsiTheme="majorBidi" w:cstheme="majorBidi"/>
          <w:b/>
          <w:bCs/>
          <w:sz w:val="16"/>
          <w:szCs w:val="16"/>
          <w:lang w:val="en-US"/>
        </w:rPr>
        <w:t>:346</w:t>
      </w:r>
      <w:proofErr w:type="gramEnd"/>
      <w:r w:rsidRPr="00B52582">
        <w:rPr>
          <w:rFonts w:asciiTheme="majorBidi" w:hAnsiTheme="majorBidi" w:cstheme="majorBidi"/>
          <w:b/>
          <w:bCs/>
          <w:sz w:val="16"/>
          <w:szCs w:val="16"/>
          <w:lang w:val="en-US"/>
        </w:rPr>
        <w:t>.</w:t>
      </w:r>
    </w:p>
  </w:footnote>
  <w:footnote w:id="10">
    <w:p w:rsidR="00BD1277" w:rsidRDefault="00BD1277" w:rsidP="003E202A">
      <w:pPr>
        <w:pStyle w:val="Notedebasdepage"/>
      </w:pPr>
      <w:r>
        <w:rPr>
          <w:rStyle w:val="Appelnotedebasdep"/>
        </w:rPr>
        <w:footnoteRef/>
      </w:r>
      <w:r>
        <w:t xml:space="preserve"> </w:t>
      </w:r>
      <w:r>
        <w:rPr>
          <w:rFonts w:asciiTheme="majorBidi" w:hAnsiTheme="majorBidi" w:cstheme="majorBidi"/>
          <w:b/>
          <w:bCs/>
          <w:sz w:val="16"/>
          <w:szCs w:val="16"/>
        </w:rPr>
        <w:t xml:space="preserve">P.Conso et </w:t>
      </w:r>
      <w:proofErr w:type="gramStart"/>
      <w:r>
        <w:rPr>
          <w:rFonts w:asciiTheme="majorBidi" w:hAnsiTheme="majorBidi" w:cstheme="majorBidi"/>
          <w:b/>
          <w:bCs/>
          <w:sz w:val="16"/>
          <w:szCs w:val="16"/>
        </w:rPr>
        <w:t>F.Hemici ,</w:t>
      </w:r>
      <w:proofErr w:type="gramEnd"/>
      <w:r>
        <w:rPr>
          <w:rFonts w:asciiTheme="majorBidi" w:hAnsiTheme="majorBidi" w:cstheme="majorBidi"/>
          <w:b/>
          <w:bCs/>
          <w:sz w:val="16"/>
          <w:szCs w:val="16"/>
        </w:rPr>
        <w:t xml:space="preserve"> </w:t>
      </w:r>
      <w:r w:rsidRPr="00287A67">
        <w:rPr>
          <w:rFonts w:asciiTheme="majorBidi" w:hAnsiTheme="majorBidi" w:cstheme="majorBidi"/>
          <w:b/>
          <w:bCs/>
          <w:sz w:val="16"/>
          <w:szCs w:val="16"/>
        </w:rPr>
        <w:t>opcit</w:t>
      </w:r>
      <w:r>
        <w:rPr>
          <w:rFonts w:asciiTheme="majorBidi" w:hAnsiTheme="majorBidi" w:cstheme="majorBidi"/>
          <w:b/>
          <w:bCs/>
          <w:sz w:val="16"/>
          <w:szCs w:val="16"/>
        </w:rPr>
        <w:t>, p:452</w:t>
      </w:r>
      <w:r w:rsidRPr="00A97FF8">
        <w:rPr>
          <w:rFonts w:asciiTheme="majorBidi" w:hAnsiTheme="majorBidi" w:cstheme="majorBidi"/>
          <w:b/>
          <w:bCs/>
          <w:sz w:val="16"/>
          <w:szCs w:val="16"/>
        </w:rPr>
        <w:t>.</w:t>
      </w:r>
    </w:p>
  </w:footnote>
  <w:footnote w:id="11">
    <w:p w:rsidR="00BD1277" w:rsidRPr="00F44149" w:rsidRDefault="00BD1277" w:rsidP="002E33A6">
      <w:pPr>
        <w:pStyle w:val="Notedebasdepage"/>
        <w:rPr>
          <w:rFonts w:asciiTheme="majorBidi" w:hAnsiTheme="majorBidi" w:cstheme="majorBidi"/>
          <w:b/>
          <w:bCs/>
          <w:sz w:val="16"/>
          <w:szCs w:val="16"/>
        </w:rPr>
      </w:pPr>
      <w:r>
        <w:rPr>
          <w:rStyle w:val="Appelnotedebasdep"/>
        </w:rPr>
        <w:footnoteRef/>
      </w:r>
      <w:r>
        <w:t xml:space="preserve"> </w:t>
      </w:r>
      <w:r w:rsidRPr="00F44149">
        <w:rPr>
          <w:rFonts w:asciiTheme="majorBidi" w:hAnsiTheme="majorBidi" w:cstheme="majorBidi"/>
          <w:b/>
          <w:bCs/>
          <w:sz w:val="16"/>
          <w:szCs w:val="16"/>
        </w:rPr>
        <w:t xml:space="preserve">J.Delahaye et F.Delahaye, </w:t>
      </w:r>
      <w:r w:rsidRPr="002E33A6">
        <w:rPr>
          <w:rFonts w:asciiTheme="majorBidi" w:hAnsiTheme="majorBidi" w:cstheme="majorBidi"/>
          <w:b/>
          <w:bCs/>
          <w:sz w:val="16"/>
          <w:szCs w:val="16"/>
        </w:rPr>
        <w:t>opcit</w:t>
      </w:r>
      <w:r>
        <w:rPr>
          <w:rFonts w:asciiTheme="majorBidi" w:hAnsiTheme="majorBidi" w:cstheme="majorBidi"/>
          <w:b/>
          <w:bCs/>
          <w:sz w:val="16"/>
          <w:szCs w:val="16"/>
        </w:rPr>
        <w:t>, p</w:t>
      </w:r>
      <w:r w:rsidRPr="00F44149">
        <w:rPr>
          <w:rFonts w:asciiTheme="majorBidi" w:hAnsiTheme="majorBidi" w:cstheme="majorBidi"/>
          <w:b/>
          <w:bCs/>
          <w:sz w:val="16"/>
          <w:szCs w:val="16"/>
        </w:rPr>
        <w:t>: 347.</w:t>
      </w:r>
    </w:p>
  </w:footnote>
  <w:footnote w:id="12">
    <w:p w:rsidR="00BD1277" w:rsidRDefault="00BD1277" w:rsidP="00D50496">
      <w:pPr>
        <w:pStyle w:val="Notedebasdepage"/>
      </w:pPr>
      <w:r>
        <w:rPr>
          <w:rStyle w:val="Appelnotedebasdep"/>
        </w:rPr>
        <w:footnoteRef/>
      </w:r>
      <w:r>
        <w:t xml:space="preserve"> </w:t>
      </w:r>
      <w:r>
        <w:rPr>
          <w:rFonts w:asciiTheme="majorBidi" w:hAnsiTheme="majorBidi" w:cstheme="majorBidi"/>
          <w:b/>
          <w:bCs/>
          <w:sz w:val="16"/>
          <w:szCs w:val="16"/>
        </w:rPr>
        <w:t xml:space="preserve">P.Conso et </w:t>
      </w:r>
      <w:proofErr w:type="gramStart"/>
      <w:r>
        <w:rPr>
          <w:rFonts w:asciiTheme="majorBidi" w:hAnsiTheme="majorBidi" w:cstheme="majorBidi"/>
          <w:b/>
          <w:bCs/>
          <w:sz w:val="16"/>
          <w:szCs w:val="16"/>
        </w:rPr>
        <w:t>F.Hemici ,</w:t>
      </w:r>
      <w:proofErr w:type="gramEnd"/>
      <w:r>
        <w:rPr>
          <w:rFonts w:asciiTheme="majorBidi" w:hAnsiTheme="majorBidi" w:cstheme="majorBidi"/>
          <w:b/>
          <w:bCs/>
          <w:sz w:val="16"/>
          <w:szCs w:val="16"/>
        </w:rPr>
        <w:t xml:space="preserve"> opcit, p: 453</w:t>
      </w:r>
      <w:r w:rsidRPr="00A97FF8">
        <w:rPr>
          <w:rFonts w:asciiTheme="majorBidi" w:hAnsiTheme="majorBidi" w:cstheme="majorBidi"/>
          <w:b/>
          <w:bCs/>
          <w:sz w:val="16"/>
          <w:szCs w:val="16"/>
        </w:rPr>
        <w:t>.</w:t>
      </w:r>
    </w:p>
  </w:footnote>
  <w:footnote w:id="13">
    <w:p w:rsidR="00BD1277" w:rsidRPr="00D616BD" w:rsidRDefault="00BD1277" w:rsidP="00D616BD">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 xml:space="preserve">I.Chombost et T.Cuyaubère, </w:t>
      </w:r>
      <w:r w:rsidRPr="00F33521">
        <w:rPr>
          <w:rFonts w:asciiTheme="majorBidi" w:hAnsiTheme="majorBidi" w:cstheme="majorBidi"/>
          <w:b/>
          <w:bCs/>
          <w:sz w:val="16"/>
          <w:szCs w:val="16"/>
          <w:u w:val="single"/>
        </w:rPr>
        <w:t>Gestion financière</w:t>
      </w:r>
      <w:r w:rsidRPr="00334FB5">
        <w:rPr>
          <w:rFonts w:asciiTheme="majorBidi" w:hAnsiTheme="majorBidi" w:cstheme="majorBidi"/>
          <w:b/>
          <w:bCs/>
          <w:sz w:val="16"/>
          <w:szCs w:val="16"/>
        </w:rPr>
        <w:t xml:space="preserve">, </w:t>
      </w:r>
      <w:r>
        <w:rPr>
          <w:rFonts w:asciiTheme="majorBidi" w:hAnsiTheme="majorBidi" w:cstheme="majorBidi"/>
          <w:b/>
          <w:bCs/>
          <w:sz w:val="16"/>
          <w:szCs w:val="16"/>
        </w:rPr>
        <w:t>5</w:t>
      </w:r>
      <w:r w:rsidRPr="00A97FF8">
        <w:rPr>
          <w:rFonts w:asciiTheme="majorBidi" w:hAnsiTheme="majorBidi" w:cstheme="majorBidi"/>
          <w:b/>
          <w:bCs/>
          <w:sz w:val="16"/>
          <w:szCs w:val="16"/>
          <w:vertAlign w:val="superscript"/>
        </w:rPr>
        <w:t>ème</w:t>
      </w:r>
      <w:r w:rsidRPr="00A97FF8">
        <w:rPr>
          <w:rFonts w:asciiTheme="majorBidi" w:hAnsiTheme="majorBidi" w:cstheme="majorBidi"/>
          <w:b/>
          <w:bCs/>
          <w:sz w:val="16"/>
          <w:szCs w:val="16"/>
        </w:rPr>
        <w:t xml:space="preserve"> édition,</w:t>
      </w:r>
      <w:r>
        <w:rPr>
          <w:rFonts w:asciiTheme="majorBidi" w:hAnsiTheme="majorBidi" w:cstheme="majorBidi"/>
          <w:b/>
          <w:bCs/>
          <w:sz w:val="16"/>
          <w:szCs w:val="16"/>
        </w:rPr>
        <w:t xml:space="preserve">  édition </w:t>
      </w:r>
      <w:r w:rsidRPr="00A97FF8">
        <w:rPr>
          <w:rFonts w:asciiTheme="majorBidi" w:hAnsiTheme="majorBidi" w:cstheme="majorBidi"/>
          <w:b/>
          <w:bCs/>
          <w:sz w:val="16"/>
          <w:szCs w:val="16"/>
        </w:rPr>
        <w:t>Dunod,</w:t>
      </w:r>
      <w:r>
        <w:rPr>
          <w:rFonts w:asciiTheme="majorBidi" w:hAnsiTheme="majorBidi" w:cstheme="majorBidi"/>
          <w:b/>
          <w:bCs/>
          <w:sz w:val="16"/>
          <w:szCs w:val="16"/>
        </w:rPr>
        <w:t xml:space="preserve"> Paris, </w:t>
      </w:r>
      <w:r w:rsidRPr="00A97FF8">
        <w:rPr>
          <w:rFonts w:asciiTheme="majorBidi" w:hAnsiTheme="majorBidi" w:cstheme="majorBidi"/>
          <w:b/>
          <w:bCs/>
          <w:sz w:val="16"/>
          <w:szCs w:val="16"/>
        </w:rPr>
        <w:t>20</w:t>
      </w:r>
      <w:r>
        <w:rPr>
          <w:rFonts w:asciiTheme="majorBidi" w:hAnsiTheme="majorBidi" w:cstheme="majorBidi"/>
          <w:b/>
          <w:bCs/>
          <w:sz w:val="16"/>
          <w:szCs w:val="16"/>
        </w:rPr>
        <w:t>11, pp: 54-59</w:t>
      </w:r>
      <w:r w:rsidRPr="00A97FF8">
        <w:rPr>
          <w:rFonts w:asciiTheme="majorBidi" w:hAnsiTheme="majorBidi" w:cstheme="majorBidi"/>
          <w:b/>
          <w:bCs/>
          <w:sz w:val="16"/>
          <w:szCs w:val="16"/>
        </w:rPr>
        <w:t>.</w:t>
      </w:r>
    </w:p>
  </w:footnote>
  <w:footnote w:id="14">
    <w:p w:rsidR="00BD1277" w:rsidRPr="00B63075" w:rsidRDefault="00BD1277" w:rsidP="00C70A90">
      <w:pPr>
        <w:pStyle w:val="Notedebasdepage"/>
        <w:rPr>
          <w:rFonts w:asciiTheme="majorBidi" w:hAnsiTheme="majorBidi" w:cstheme="majorBidi"/>
          <w:b/>
          <w:bCs/>
          <w:sz w:val="16"/>
          <w:szCs w:val="16"/>
        </w:rPr>
      </w:pPr>
      <w:r>
        <w:rPr>
          <w:rStyle w:val="Appelnotedebasdep"/>
        </w:rPr>
        <w:footnoteRef/>
      </w:r>
      <w:r>
        <w:t xml:space="preserve"> </w:t>
      </w:r>
      <w:r w:rsidRPr="00B63075">
        <w:rPr>
          <w:rFonts w:asciiTheme="majorBidi" w:hAnsiTheme="majorBidi" w:cstheme="majorBidi"/>
          <w:b/>
          <w:bCs/>
          <w:sz w:val="16"/>
          <w:szCs w:val="16"/>
        </w:rPr>
        <w:t xml:space="preserve">A.Damodaran, </w:t>
      </w:r>
      <w:r w:rsidRPr="00B63075">
        <w:rPr>
          <w:rFonts w:asciiTheme="majorBidi" w:hAnsiTheme="majorBidi" w:cstheme="majorBidi"/>
          <w:b/>
          <w:bCs/>
          <w:sz w:val="16"/>
          <w:szCs w:val="16"/>
          <w:u w:val="single"/>
        </w:rPr>
        <w:t>pratique de la finance d’entreprise</w:t>
      </w:r>
      <w:r w:rsidRPr="00B63075">
        <w:rPr>
          <w:rFonts w:asciiTheme="majorBidi" w:hAnsiTheme="majorBidi" w:cstheme="majorBidi"/>
          <w:b/>
          <w:bCs/>
          <w:sz w:val="16"/>
          <w:szCs w:val="16"/>
        </w:rPr>
        <w:t>, 2</w:t>
      </w:r>
      <w:r w:rsidRPr="00B63075">
        <w:rPr>
          <w:rFonts w:asciiTheme="majorBidi" w:hAnsiTheme="majorBidi" w:cstheme="majorBidi"/>
          <w:b/>
          <w:bCs/>
          <w:sz w:val="16"/>
          <w:szCs w:val="16"/>
          <w:vertAlign w:val="superscript"/>
        </w:rPr>
        <w:t>ème</w:t>
      </w:r>
      <w:r w:rsidRPr="00B63075">
        <w:rPr>
          <w:rFonts w:asciiTheme="majorBidi" w:hAnsiTheme="majorBidi" w:cstheme="majorBidi"/>
          <w:b/>
          <w:bCs/>
          <w:sz w:val="16"/>
          <w:szCs w:val="16"/>
        </w:rPr>
        <w:t>édition, édition Boeck,</w:t>
      </w:r>
      <w:r>
        <w:rPr>
          <w:rFonts w:asciiTheme="majorBidi" w:hAnsiTheme="majorBidi" w:cstheme="majorBidi"/>
          <w:b/>
          <w:bCs/>
          <w:sz w:val="16"/>
          <w:szCs w:val="16"/>
        </w:rPr>
        <w:t xml:space="preserve"> Bruxelles,  2010, p:</w:t>
      </w:r>
      <w:r w:rsidRPr="00B63075">
        <w:rPr>
          <w:rFonts w:asciiTheme="majorBidi" w:hAnsiTheme="majorBidi" w:cstheme="majorBidi"/>
          <w:b/>
          <w:bCs/>
          <w:sz w:val="16"/>
          <w:szCs w:val="16"/>
        </w:rPr>
        <w:t>261.</w:t>
      </w:r>
    </w:p>
  </w:footnote>
  <w:footnote w:id="15">
    <w:p w:rsidR="00BD1277" w:rsidRDefault="00BD1277" w:rsidP="00530B75">
      <w:pPr>
        <w:pStyle w:val="Notedebasdepage"/>
      </w:pPr>
      <w:r>
        <w:rPr>
          <w:rStyle w:val="Appelnotedebasdep"/>
        </w:rPr>
        <w:footnoteRef/>
      </w:r>
      <w:r>
        <w:t xml:space="preserve"> </w:t>
      </w:r>
      <w:r w:rsidRPr="00F44149">
        <w:rPr>
          <w:rFonts w:asciiTheme="majorBidi" w:hAnsiTheme="majorBidi" w:cstheme="majorBidi"/>
          <w:b/>
          <w:bCs/>
          <w:sz w:val="16"/>
          <w:szCs w:val="16"/>
        </w:rPr>
        <w:t>J.Delahaye et F.</w:t>
      </w:r>
      <w:r>
        <w:rPr>
          <w:rFonts w:asciiTheme="majorBidi" w:hAnsiTheme="majorBidi" w:cstheme="majorBidi"/>
          <w:b/>
          <w:bCs/>
          <w:sz w:val="16"/>
          <w:szCs w:val="16"/>
        </w:rPr>
        <w:t xml:space="preserve"> </w:t>
      </w:r>
      <w:r w:rsidRPr="00F44149">
        <w:rPr>
          <w:rFonts w:asciiTheme="majorBidi" w:hAnsiTheme="majorBidi" w:cstheme="majorBidi"/>
          <w:b/>
          <w:bCs/>
          <w:sz w:val="16"/>
          <w:szCs w:val="16"/>
        </w:rPr>
        <w:t xml:space="preserve">Delahaye, </w:t>
      </w:r>
      <w:r w:rsidRPr="002E33A6">
        <w:rPr>
          <w:rFonts w:asciiTheme="majorBidi" w:hAnsiTheme="majorBidi" w:cstheme="majorBidi"/>
          <w:b/>
          <w:bCs/>
          <w:sz w:val="16"/>
          <w:szCs w:val="16"/>
        </w:rPr>
        <w:t>opcit</w:t>
      </w:r>
      <w:r>
        <w:rPr>
          <w:rFonts w:asciiTheme="majorBidi" w:hAnsiTheme="majorBidi" w:cstheme="majorBidi"/>
          <w:b/>
          <w:bCs/>
          <w:sz w:val="16"/>
          <w:szCs w:val="16"/>
        </w:rPr>
        <w:t>, p:355.</w:t>
      </w:r>
    </w:p>
  </w:footnote>
  <w:footnote w:id="16">
    <w:p w:rsidR="00BD1277" w:rsidRDefault="00BD1277" w:rsidP="00740FA4">
      <w:pPr>
        <w:pStyle w:val="Notedebasdepage"/>
      </w:pPr>
      <w:r>
        <w:rPr>
          <w:rStyle w:val="Appelnotedebasdep"/>
        </w:rPr>
        <w:footnoteRef/>
      </w:r>
      <w:r>
        <w:t xml:space="preserve"> </w:t>
      </w:r>
      <w:r>
        <w:rPr>
          <w:rFonts w:asciiTheme="majorBidi" w:hAnsiTheme="majorBidi" w:cstheme="majorBidi"/>
          <w:b/>
          <w:bCs/>
          <w:sz w:val="16"/>
          <w:szCs w:val="16"/>
        </w:rPr>
        <w:t>C.</w:t>
      </w:r>
      <w:r w:rsidRPr="00A3122A">
        <w:rPr>
          <w:rFonts w:asciiTheme="majorBidi" w:hAnsiTheme="majorBidi" w:cstheme="majorBidi"/>
          <w:b/>
          <w:bCs/>
          <w:sz w:val="16"/>
          <w:szCs w:val="16"/>
        </w:rPr>
        <w:t>Mondher</w:t>
      </w:r>
      <w:r>
        <w:rPr>
          <w:rFonts w:asciiTheme="majorBidi" w:hAnsiTheme="majorBidi" w:cstheme="majorBidi"/>
          <w:b/>
          <w:bCs/>
          <w:sz w:val="16"/>
          <w:szCs w:val="16"/>
        </w:rPr>
        <w:t xml:space="preserve">, </w:t>
      </w:r>
      <w:r w:rsidRPr="00A3122A">
        <w:rPr>
          <w:rFonts w:asciiTheme="majorBidi" w:hAnsiTheme="majorBidi" w:cstheme="majorBidi"/>
          <w:b/>
          <w:bCs/>
          <w:sz w:val="16"/>
          <w:szCs w:val="16"/>
          <w:u w:val="single"/>
        </w:rPr>
        <w:t>le capital</w:t>
      </w:r>
      <w:r>
        <w:rPr>
          <w:rFonts w:asciiTheme="majorBidi" w:hAnsiTheme="majorBidi" w:cstheme="majorBidi"/>
          <w:b/>
          <w:bCs/>
          <w:sz w:val="16"/>
          <w:szCs w:val="16"/>
          <w:u w:val="single"/>
        </w:rPr>
        <w:t>-</w:t>
      </w:r>
      <w:r w:rsidRPr="00A3122A">
        <w:rPr>
          <w:rFonts w:asciiTheme="majorBidi" w:hAnsiTheme="majorBidi" w:cstheme="majorBidi"/>
          <w:b/>
          <w:bCs/>
          <w:sz w:val="16"/>
          <w:szCs w:val="16"/>
          <w:u w:val="single"/>
        </w:rPr>
        <w:t>risque</w:t>
      </w:r>
      <w:r>
        <w:rPr>
          <w:rFonts w:asciiTheme="majorBidi" w:hAnsiTheme="majorBidi" w:cstheme="majorBidi"/>
          <w:b/>
          <w:bCs/>
          <w:sz w:val="16"/>
          <w:szCs w:val="16"/>
        </w:rPr>
        <w:t>, 2</w:t>
      </w:r>
      <w:r>
        <w:rPr>
          <w:rFonts w:asciiTheme="majorBidi" w:hAnsiTheme="majorBidi" w:cstheme="majorBidi"/>
          <w:b/>
          <w:bCs/>
          <w:sz w:val="16"/>
          <w:szCs w:val="16"/>
          <w:vertAlign w:val="superscript"/>
        </w:rPr>
        <w:t>ème</w:t>
      </w:r>
      <w:r>
        <w:rPr>
          <w:rFonts w:asciiTheme="majorBidi" w:hAnsiTheme="majorBidi" w:cstheme="majorBidi"/>
          <w:b/>
          <w:bCs/>
          <w:sz w:val="16"/>
          <w:szCs w:val="16"/>
        </w:rPr>
        <w:t xml:space="preserve"> édition, édition Revue Banque, Paris, 2000, p: 49.</w:t>
      </w:r>
    </w:p>
  </w:footnote>
  <w:footnote w:id="17">
    <w:p w:rsidR="00BD1277" w:rsidRPr="00AD2236" w:rsidRDefault="00BD1277" w:rsidP="00740FA4">
      <w:pPr>
        <w:pStyle w:val="Notedebasdepage"/>
        <w:rPr>
          <w:rFonts w:asciiTheme="majorBidi" w:hAnsiTheme="majorBidi" w:cstheme="majorBidi"/>
          <w:b/>
          <w:bCs/>
          <w:sz w:val="16"/>
          <w:szCs w:val="16"/>
        </w:rPr>
      </w:pPr>
      <w:r>
        <w:rPr>
          <w:rStyle w:val="Appelnotedebasdep"/>
        </w:rPr>
        <w:footnoteRef/>
      </w:r>
      <w:r>
        <w:t xml:space="preserve"> </w:t>
      </w:r>
      <w:r w:rsidRPr="00292FA5">
        <w:rPr>
          <w:rFonts w:asciiTheme="majorBidi" w:hAnsiTheme="majorBidi" w:cstheme="majorBidi"/>
          <w:b/>
          <w:bCs/>
          <w:sz w:val="16"/>
          <w:szCs w:val="16"/>
        </w:rPr>
        <w:t>J</w:t>
      </w:r>
      <w:r w:rsidRPr="00292FA5">
        <w:rPr>
          <w:rFonts w:asciiTheme="majorBidi" w:hAnsiTheme="majorBidi" w:cstheme="majorBidi"/>
          <w:b/>
          <w:bCs/>
          <w:sz w:val="16"/>
          <w:szCs w:val="16"/>
          <w:rtl/>
        </w:rPr>
        <w:t>.</w:t>
      </w:r>
      <w:r w:rsidRPr="00292FA5">
        <w:rPr>
          <w:rFonts w:asciiTheme="majorBidi" w:hAnsiTheme="majorBidi" w:cstheme="majorBidi"/>
          <w:b/>
          <w:bCs/>
          <w:sz w:val="16"/>
          <w:szCs w:val="16"/>
        </w:rPr>
        <w:t>Delahaye</w:t>
      </w:r>
      <w:r>
        <w:rPr>
          <w:rFonts w:asciiTheme="majorBidi" w:hAnsiTheme="majorBidi" w:cstheme="majorBidi"/>
          <w:b/>
          <w:bCs/>
          <w:sz w:val="16"/>
          <w:szCs w:val="16"/>
        </w:rPr>
        <w:t xml:space="preserve"> et </w:t>
      </w:r>
      <w:r w:rsidRPr="00292FA5">
        <w:rPr>
          <w:rFonts w:asciiTheme="majorBidi" w:hAnsiTheme="majorBidi" w:cstheme="majorBidi"/>
          <w:b/>
          <w:bCs/>
          <w:sz w:val="16"/>
          <w:szCs w:val="16"/>
        </w:rPr>
        <w:t>F</w:t>
      </w:r>
      <w:r w:rsidRPr="00292FA5">
        <w:rPr>
          <w:rFonts w:asciiTheme="majorBidi" w:hAnsiTheme="majorBidi" w:cstheme="majorBidi"/>
          <w:b/>
          <w:bCs/>
          <w:sz w:val="16"/>
          <w:szCs w:val="16"/>
          <w:rtl/>
        </w:rPr>
        <w:t>.</w:t>
      </w:r>
      <w:r w:rsidRPr="00292FA5">
        <w:rPr>
          <w:rFonts w:asciiTheme="majorBidi" w:hAnsiTheme="majorBidi" w:cstheme="majorBidi"/>
          <w:b/>
          <w:bCs/>
          <w:sz w:val="16"/>
          <w:szCs w:val="16"/>
        </w:rPr>
        <w:t xml:space="preserve">Delahaye, </w:t>
      </w:r>
      <w:r w:rsidRPr="008E4D2D">
        <w:rPr>
          <w:rFonts w:asciiTheme="majorBidi" w:hAnsiTheme="majorBidi" w:cstheme="majorBidi"/>
          <w:b/>
          <w:bCs/>
          <w:sz w:val="16"/>
          <w:szCs w:val="16"/>
        </w:rPr>
        <w:t>opcit</w:t>
      </w:r>
      <w:r>
        <w:rPr>
          <w:rFonts w:asciiTheme="majorBidi" w:hAnsiTheme="majorBidi" w:cstheme="majorBidi"/>
          <w:b/>
          <w:bCs/>
          <w:sz w:val="16"/>
          <w:szCs w:val="16"/>
        </w:rPr>
        <w:t>, p:352.</w:t>
      </w:r>
    </w:p>
  </w:footnote>
  <w:footnote w:id="18">
    <w:p w:rsidR="00BD1277" w:rsidRPr="008C46C9" w:rsidRDefault="00BD1277" w:rsidP="00740FA4">
      <w:pPr>
        <w:pStyle w:val="Notedebasdepage"/>
        <w:rPr>
          <w:rFonts w:asciiTheme="majorBidi" w:hAnsiTheme="majorBidi" w:cstheme="majorBidi"/>
          <w:b/>
          <w:bCs/>
          <w:sz w:val="16"/>
          <w:szCs w:val="16"/>
        </w:rPr>
      </w:pPr>
      <w:r>
        <w:rPr>
          <w:rStyle w:val="Appelnotedebasdep"/>
        </w:rPr>
        <w:footnoteRef/>
      </w:r>
      <w:r w:rsidRPr="008C46C9">
        <w:t xml:space="preserve"> </w:t>
      </w:r>
      <w:r>
        <w:rPr>
          <w:rFonts w:asciiTheme="majorBidi" w:hAnsiTheme="majorBidi" w:cstheme="majorBidi"/>
          <w:b/>
          <w:bCs/>
          <w:sz w:val="16"/>
          <w:szCs w:val="16"/>
        </w:rPr>
        <w:t>A.Damodaran, opcit, p:</w:t>
      </w:r>
      <w:r w:rsidRPr="008C46C9">
        <w:rPr>
          <w:rFonts w:asciiTheme="majorBidi" w:hAnsiTheme="majorBidi" w:cstheme="majorBidi"/>
          <w:b/>
          <w:bCs/>
          <w:sz w:val="16"/>
          <w:szCs w:val="16"/>
        </w:rPr>
        <w:t>269.</w:t>
      </w:r>
    </w:p>
    <w:p w:rsidR="00BD1277" w:rsidRPr="008C46C9" w:rsidRDefault="00BD1277" w:rsidP="00740FA4">
      <w:pPr>
        <w:pStyle w:val="Notedebasdepage"/>
      </w:pPr>
    </w:p>
  </w:footnote>
  <w:footnote w:id="19">
    <w:p w:rsidR="00BD1277" w:rsidRPr="00966BA5" w:rsidRDefault="00BD1277" w:rsidP="00966BA5">
      <w:pPr>
        <w:pStyle w:val="Notedebasdepage"/>
        <w:rPr>
          <w:rFonts w:asciiTheme="majorBidi" w:hAnsiTheme="majorBidi" w:cstheme="majorBidi"/>
          <w:b/>
          <w:bCs/>
        </w:rPr>
      </w:pPr>
      <w:r>
        <w:rPr>
          <w:rStyle w:val="Appelnotedebasdep"/>
        </w:rPr>
        <w:footnoteRef/>
      </w:r>
      <w:r>
        <w:t xml:space="preserve"> </w:t>
      </w:r>
      <w:r>
        <w:rPr>
          <w:rFonts w:asciiTheme="majorBidi" w:hAnsiTheme="majorBidi" w:cstheme="majorBidi"/>
          <w:b/>
          <w:bCs/>
          <w:sz w:val="16"/>
          <w:szCs w:val="16"/>
        </w:rPr>
        <w:t>E.Ste</w:t>
      </w:r>
      <w:r w:rsidRPr="009A390C">
        <w:rPr>
          <w:rFonts w:asciiTheme="majorBidi" w:hAnsiTheme="majorBidi" w:cstheme="majorBidi"/>
          <w:b/>
          <w:bCs/>
          <w:sz w:val="16"/>
          <w:szCs w:val="16"/>
        </w:rPr>
        <w:t>phany</w:t>
      </w:r>
      <w:r>
        <w:rPr>
          <w:rFonts w:asciiTheme="majorBidi" w:hAnsiTheme="majorBidi" w:cstheme="majorBidi"/>
          <w:b/>
          <w:bCs/>
          <w:sz w:val="16"/>
          <w:szCs w:val="16"/>
        </w:rPr>
        <w:t xml:space="preserve">, </w:t>
      </w:r>
      <w:r w:rsidRPr="00BE1DA0">
        <w:rPr>
          <w:rFonts w:asciiTheme="majorBidi" w:hAnsiTheme="majorBidi" w:cstheme="majorBidi"/>
          <w:b/>
          <w:bCs/>
          <w:sz w:val="16"/>
          <w:szCs w:val="16"/>
          <w:u w:val="single"/>
        </w:rPr>
        <w:t>la relation capital-</w:t>
      </w:r>
      <w:r w:rsidRPr="00966BA5">
        <w:rPr>
          <w:rFonts w:asciiTheme="majorBidi" w:hAnsiTheme="majorBidi" w:cstheme="majorBidi"/>
          <w:b/>
          <w:bCs/>
          <w:sz w:val="16"/>
          <w:szCs w:val="16"/>
          <w:u w:val="single"/>
        </w:rPr>
        <w:t>risque/PME</w:t>
      </w:r>
      <w:r w:rsidRPr="00966BA5">
        <w:rPr>
          <w:rFonts w:asciiTheme="majorBidi" w:hAnsiTheme="majorBidi" w:cstheme="majorBidi"/>
          <w:b/>
          <w:bCs/>
          <w:sz w:val="16"/>
          <w:szCs w:val="16"/>
        </w:rPr>
        <w:t>, 1</w:t>
      </w:r>
      <w:r w:rsidRPr="00966BA5">
        <w:rPr>
          <w:rFonts w:asciiTheme="majorBidi" w:hAnsiTheme="majorBidi" w:cstheme="majorBidi"/>
          <w:b/>
          <w:bCs/>
          <w:sz w:val="16"/>
          <w:szCs w:val="16"/>
          <w:vertAlign w:val="superscript"/>
        </w:rPr>
        <w:t>ère</w:t>
      </w:r>
      <w:r w:rsidRPr="00966BA5">
        <w:rPr>
          <w:rFonts w:asciiTheme="majorBidi" w:hAnsiTheme="majorBidi" w:cstheme="majorBidi"/>
          <w:b/>
          <w:bCs/>
          <w:sz w:val="16"/>
          <w:szCs w:val="16"/>
        </w:rPr>
        <w:t xml:space="preserve"> édition, édition Boeck,  Bruxelles,  2003, pp:141-1421.</w:t>
      </w:r>
    </w:p>
  </w:footnote>
  <w:footnote w:id="20">
    <w:p w:rsidR="00BD1277" w:rsidRPr="00D5256E" w:rsidRDefault="00BD1277" w:rsidP="00740FA4">
      <w:pPr>
        <w:pStyle w:val="Notedebasdepage"/>
        <w:rPr>
          <w:rFonts w:asciiTheme="majorBidi" w:hAnsiTheme="majorBidi" w:cstheme="majorBidi"/>
          <w:b/>
          <w:bCs/>
          <w:sz w:val="16"/>
          <w:szCs w:val="16"/>
          <w:lang w:val="en-US"/>
        </w:rPr>
      </w:pPr>
      <w:r>
        <w:rPr>
          <w:rStyle w:val="Appelnotedebasdep"/>
        </w:rPr>
        <w:footnoteRef/>
      </w:r>
      <w:r w:rsidRPr="00D5256E">
        <w:rPr>
          <w:lang w:val="en-US"/>
        </w:rPr>
        <w:t xml:space="preserve"> </w:t>
      </w:r>
      <w:r w:rsidRPr="00D5256E">
        <w:rPr>
          <w:rFonts w:asciiTheme="majorBidi" w:hAnsiTheme="majorBidi" w:cstheme="majorBidi"/>
          <w:b/>
          <w:bCs/>
          <w:sz w:val="16"/>
          <w:szCs w:val="16"/>
          <w:lang w:val="en-US"/>
        </w:rPr>
        <w:t>J</w:t>
      </w:r>
      <w:r w:rsidRPr="00292FA5">
        <w:rPr>
          <w:rFonts w:asciiTheme="majorBidi" w:hAnsiTheme="majorBidi" w:cstheme="majorBidi"/>
          <w:b/>
          <w:bCs/>
          <w:sz w:val="16"/>
          <w:szCs w:val="16"/>
          <w:rtl/>
        </w:rPr>
        <w:t>.</w:t>
      </w:r>
      <w:r w:rsidRPr="00D5256E">
        <w:rPr>
          <w:rFonts w:asciiTheme="majorBidi" w:hAnsiTheme="majorBidi" w:cstheme="majorBidi"/>
          <w:b/>
          <w:bCs/>
          <w:sz w:val="16"/>
          <w:szCs w:val="16"/>
          <w:lang w:val="en-US"/>
        </w:rPr>
        <w:t>Delahaye, F</w:t>
      </w:r>
      <w:r w:rsidRPr="00292FA5">
        <w:rPr>
          <w:rFonts w:asciiTheme="majorBidi" w:hAnsiTheme="majorBidi" w:cstheme="majorBidi"/>
          <w:b/>
          <w:bCs/>
          <w:sz w:val="16"/>
          <w:szCs w:val="16"/>
          <w:rtl/>
        </w:rPr>
        <w:t>.</w:t>
      </w:r>
      <w:r w:rsidRPr="00D5256E">
        <w:rPr>
          <w:rFonts w:asciiTheme="majorBidi" w:hAnsiTheme="majorBidi" w:cstheme="majorBidi"/>
          <w:b/>
          <w:bCs/>
          <w:sz w:val="16"/>
          <w:szCs w:val="16"/>
          <w:lang w:val="en-US"/>
        </w:rPr>
        <w:t>Delahaye, opcit</w:t>
      </w:r>
      <w:r>
        <w:rPr>
          <w:rFonts w:asciiTheme="majorBidi" w:hAnsiTheme="majorBidi" w:cstheme="majorBidi"/>
          <w:b/>
          <w:bCs/>
          <w:sz w:val="16"/>
          <w:szCs w:val="16"/>
          <w:lang w:val="en-US"/>
        </w:rPr>
        <w:t>, p</w:t>
      </w:r>
      <w:proofErr w:type="gramStart"/>
      <w:r>
        <w:rPr>
          <w:rFonts w:asciiTheme="majorBidi" w:hAnsiTheme="majorBidi" w:cstheme="majorBidi"/>
          <w:b/>
          <w:bCs/>
          <w:sz w:val="16"/>
          <w:szCs w:val="16"/>
          <w:lang w:val="en-US"/>
        </w:rPr>
        <w:t>:</w:t>
      </w:r>
      <w:r w:rsidRPr="00D5256E">
        <w:rPr>
          <w:rFonts w:asciiTheme="majorBidi" w:hAnsiTheme="majorBidi" w:cstheme="majorBidi"/>
          <w:b/>
          <w:bCs/>
          <w:sz w:val="16"/>
          <w:szCs w:val="16"/>
          <w:lang w:val="en-US"/>
        </w:rPr>
        <w:t>353</w:t>
      </w:r>
      <w:proofErr w:type="gramEnd"/>
      <w:r w:rsidRPr="00D5256E">
        <w:rPr>
          <w:rFonts w:asciiTheme="majorBidi" w:hAnsiTheme="majorBidi" w:cstheme="majorBidi"/>
          <w:b/>
          <w:bCs/>
          <w:sz w:val="16"/>
          <w:szCs w:val="16"/>
          <w:lang w:val="en-US"/>
        </w:rPr>
        <w:t>.</w:t>
      </w:r>
    </w:p>
  </w:footnote>
  <w:footnote w:id="21">
    <w:p w:rsidR="00BD1277" w:rsidRPr="00555927" w:rsidRDefault="00BD1277" w:rsidP="00740FA4">
      <w:pPr>
        <w:pStyle w:val="Notedebasdepage"/>
        <w:rPr>
          <w:rFonts w:asciiTheme="majorBidi" w:hAnsiTheme="majorBidi" w:cstheme="majorBidi"/>
          <w:b/>
          <w:bCs/>
          <w:sz w:val="16"/>
          <w:szCs w:val="16"/>
        </w:rPr>
      </w:pPr>
      <w:r>
        <w:rPr>
          <w:rStyle w:val="Appelnotedebasdep"/>
        </w:rPr>
        <w:footnoteRef/>
      </w:r>
      <w:r w:rsidRPr="00555927">
        <w:t xml:space="preserve"> </w:t>
      </w:r>
      <w:r w:rsidRPr="00555927">
        <w:rPr>
          <w:rFonts w:asciiTheme="majorBidi" w:hAnsiTheme="majorBidi" w:cstheme="majorBidi"/>
          <w:b/>
          <w:bCs/>
          <w:sz w:val="16"/>
          <w:szCs w:val="16"/>
        </w:rPr>
        <w:t>A.Damodaran, opcit, p:268.</w:t>
      </w:r>
    </w:p>
  </w:footnote>
  <w:footnote w:id="22">
    <w:p w:rsidR="00BD1277" w:rsidRPr="007D48D1" w:rsidRDefault="00BD1277" w:rsidP="00080DE3">
      <w:pPr>
        <w:pStyle w:val="Notedebasdepage"/>
        <w:rPr>
          <w:rFonts w:asciiTheme="majorBidi" w:hAnsiTheme="majorBidi" w:cstheme="majorBidi"/>
          <w:b/>
          <w:bCs/>
          <w:sz w:val="16"/>
          <w:szCs w:val="16"/>
        </w:rPr>
      </w:pPr>
      <w:r>
        <w:rPr>
          <w:rStyle w:val="Appelnotedebasdep"/>
        </w:rPr>
        <w:footnoteRef/>
      </w:r>
      <w:r w:rsidRPr="00FC753B">
        <w:t xml:space="preserve"> </w:t>
      </w:r>
      <w:r w:rsidRPr="007D48D1">
        <w:rPr>
          <w:rFonts w:asciiTheme="majorBidi" w:hAnsiTheme="majorBidi" w:cstheme="majorBidi"/>
          <w:b/>
          <w:bCs/>
          <w:sz w:val="16"/>
          <w:szCs w:val="16"/>
        </w:rPr>
        <w:t xml:space="preserve">P.Piget, </w:t>
      </w:r>
      <w:r w:rsidRPr="007D48D1">
        <w:rPr>
          <w:rFonts w:asciiTheme="majorBidi" w:hAnsiTheme="majorBidi" w:cstheme="majorBidi"/>
          <w:b/>
          <w:bCs/>
          <w:sz w:val="16"/>
          <w:szCs w:val="16"/>
          <w:u w:val="single"/>
        </w:rPr>
        <w:t>gestion financière de l’entreprise</w:t>
      </w:r>
      <w:r w:rsidRPr="007D48D1">
        <w:rPr>
          <w:rFonts w:asciiTheme="majorBidi" w:hAnsiTheme="majorBidi" w:cstheme="majorBidi"/>
          <w:b/>
          <w:bCs/>
          <w:sz w:val="16"/>
          <w:szCs w:val="16"/>
        </w:rPr>
        <w:t>, 2</w:t>
      </w:r>
      <w:r w:rsidRPr="007D48D1">
        <w:rPr>
          <w:rFonts w:asciiTheme="majorBidi" w:hAnsiTheme="majorBidi" w:cstheme="majorBidi"/>
          <w:b/>
          <w:bCs/>
          <w:sz w:val="16"/>
          <w:szCs w:val="16"/>
          <w:vertAlign w:val="superscript"/>
        </w:rPr>
        <w:t>ème</w:t>
      </w:r>
      <w:r w:rsidRPr="007D48D1">
        <w:rPr>
          <w:rFonts w:asciiTheme="majorBidi" w:hAnsiTheme="majorBidi" w:cstheme="majorBidi"/>
          <w:b/>
          <w:bCs/>
          <w:sz w:val="16"/>
          <w:szCs w:val="16"/>
        </w:rPr>
        <w:t xml:space="preserve"> édition, édition Economica, Paris, 2005, </w:t>
      </w:r>
      <w:r w:rsidR="00DA67B7">
        <w:rPr>
          <w:rFonts w:asciiTheme="majorBidi" w:hAnsiTheme="majorBidi" w:cstheme="majorBidi"/>
          <w:b/>
          <w:bCs/>
          <w:sz w:val="16"/>
          <w:szCs w:val="16"/>
        </w:rPr>
        <w:t>p</w:t>
      </w:r>
      <w:bookmarkStart w:id="0" w:name="_GoBack"/>
      <w:bookmarkEnd w:id="0"/>
      <w:r w:rsidRPr="007D48D1">
        <w:rPr>
          <w:rFonts w:asciiTheme="majorBidi" w:hAnsiTheme="majorBidi" w:cstheme="majorBidi"/>
          <w:b/>
          <w:bCs/>
          <w:sz w:val="16"/>
          <w:szCs w:val="16"/>
        </w:rPr>
        <w:t>p:32</w:t>
      </w:r>
      <w:r>
        <w:rPr>
          <w:rFonts w:asciiTheme="majorBidi" w:hAnsiTheme="majorBidi" w:cstheme="majorBidi"/>
          <w:b/>
          <w:bCs/>
          <w:sz w:val="16"/>
          <w:szCs w:val="16"/>
        </w:rPr>
        <w:t>2-323</w:t>
      </w:r>
      <w:r w:rsidRPr="007D48D1">
        <w:rPr>
          <w:rFonts w:asciiTheme="majorBidi" w:hAnsiTheme="majorBidi" w:cstheme="majorBidi"/>
          <w:b/>
          <w:bCs/>
          <w:sz w:val="16"/>
          <w:szCs w:val="16"/>
        </w:rPr>
        <w:t>.</w:t>
      </w:r>
    </w:p>
  </w:footnote>
  <w:footnote w:id="23">
    <w:p w:rsidR="00BD1277" w:rsidRPr="007D48D1" w:rsidRDefault="00BD1277" w:rsidP="00740FA4">
      <w:pPr>
        <w:pStyle w:val="Notedebasdepage"/>
      </w:pPr>
      <w:r w:rsidRPr="007D48D1">
        <w:rPr>
          <w:rStyle w:val="Appelnotedebasdep"/>
        </w:rPr>
        <w:footnoteRef/>
      </w:r>
      <w:r w:rsidRPr="007D48D1">
        <w:t xml:space="preserve"> </w:t>
      </w:r>
      <w:r w:rsidRPr="007D48D1">
        <w:rPr>
          <w:rFonts w:asciiTheme="majorBidi" w:hAnsiTheme="majorBidi" w:cstheme="majorBidi"/>
          <w:b/>
          <w:bCs/>
          <w:sz w:val="16"/>
          <w:szCs w:val="16"/>
        </w:rPr>
        <w:t xml:space="preserve">P.Conso et </w:t>
      </w:r>
      <w:proofErr w:type="gramStart"/>
      <w:r w:rsidRPr="007D48D1">
        <w:rPr>
          <w:rFonts w:asciiTheme="majorBidi" w:hAnsiTheme="majorBidi" w:cstheme="majorBidi"/>
          <w:b/>
          <w:bCs/>
          <w:sz w:val="16"/>
          <w:szCs w:val="16"/>
        </w:rPr>
        <w:t>F.Hemici ,</w:t>
      </w:r>
      <w:proofErr w:type="gramEnd"/>
      <w:r w:rsidRPr="007D48D1">
        <w:rPr>
          <w:rFonts w:asciiTheme="majorBidi" w:hAnsiTheme="majorBidi" w:cstheme="majorBidi"/>
          <w:b/>
          <w:bCs/>
          <w:sz w:val="16"/>
          <w:szCs w:val="16"/>
        </w:rPr>
        <w:t xml:space="preserve"> opcit, p:468.</w:t>
      </w:r>
    </w:p>
  </w:footnote>
  <w:footnote w:id="24">
    <w:p w:rsidR="00BD1277" w:rsidRPr="00D5256E" w:rsidRDefault="00BD1277" w:rsidP="0092277D">
      <w:pPr>
        <w:pStyle w:val="Notedebasdepage"/>
        <w:rPr>
          <w:b/>
          <w:bCs/>
        </w:rPr>
      </w:pPr>
      <w:r>
        <w:rPr>
          <w:rStyle w:val="Appelnotedebasdep"/>
        </w:rPr>
        <w:footnoteRef/>
      </w:r>
      <w:r>
        <w:t xml:space="preserve"> </w:t>
      </w:r>
      <w:r w:rsidRPr="0092277D">
        <w:rPr>
          <w:rFonts w:asciiTheme="majorBidi" w:hAnsiTheme="majorBidi" w:cstheme="majorBidi"/>
          <w:b/>
          <w:bCs/>
          <w:sz w:val="16"/>
          <w:szCs w:val="16"/>
        </w:rPr>
        <w:t xml:space="preserve">G.Charreaux, </w:t>
      </w:r>
      <w:r w:rsidRPr="0092277D">
        <w:rPr>
          <w:rFonts w:asciiTheme="majorBidi" w:hAnsiTheme="majorBidi" w:cstheme="majorBidi"/>
          <w:b/>
          <w:bCs/>
          <w:sz w:val="16"/>
          <w:szCs w:val="16"/>
          <w:u w:val="single"/>
        </w:rPr>
        <w:t>finance d’entreprise</w:t>
      </w:r>
      <w:r w:rsidRPr="0092277D">
        <w:rPr>
          <w:rFonts w:asciiTheme="majorBidi" w:hAnsiTheme="majorBidi" w:cstheme="majorBidi"/>
          <w:b/>
          <w:bCs/>
          <w:sz w:val="16"/>
          <w:szCs w:val="16"/>
        </w:rPr>
        <w:t>, 2</w:t>
      </w:r>
      <w:r w:rsidRPr="0092277D">
        <w:rPr>
          <w:rFonts w:asciiTheme="majorBidi" w:hAnsiTheme="majorBidi" w:cstheme="majorBidi"/>
          <w:b/>
          <w:bCs/>
          <w:sz w:val="16"/>
          <w:szCs w:val="16"/>
          <w:vertAlign w:val="superscript"/>
        </w:rPr>
        <w:t>ème</w:t>
      </w:r>
      <w:r w:rsidRPr="0092277D">
        <w:rPr>
          <w:rFonts w:asciiTheme="majorBidi" w:hAnsiTheme="majorBidi" w:cstheme="majorBidi"/>
          <w:b/>
          <w:bCs/>
          <w:sz w:val="16"/>
          <w:szCs w:val="16"/>
        </w:rPr>
        <w:t xml:space="preserve"> édition, édition Ems management et société, France, 2000, p:194.</w:t>
      </w:r>
    </w:p>
  </w:footnote>
  <w:footnote w:id="25">
    <w:p w:rsidR="00BD1277" w:rsidRPr="0016730F" w:rsidRDefault="00BD1277" w:rsidP="0016730F">
      <w:pPr>
        <w:pStyle w:val="Notedebasdepage"/>
      </w:pPr>
      <w:r>
        <w:rPr>
          <w:rStyle w:val="Appelnotedebasdep"/>
        </w:rPr>
        <w:footnoteRef/>
      </w:r>
      <w:r>
        <w:t xml:space="preserve"> </w:t>
      </w:r>
      <w:r w:rsidRPr="0016730F">
        <w:rPr>
          <w:rFonts w:asciiTheme="majorBidi" w:hAnsiTheme="majorBidi" w:cstheme="majorBidi"/>
          <w:b/>
          <w:bCs/>
          <w:sz w:val="16"/>
          <w:szCs w:val="16"/>
        </w:rPr>
        <w:t xml:space="preserve">P-J.Lehmann, </w:t>
      </w:r>
      <w:r w:rsidRPr="0016730F">
        <w:rPr>
          <w:rFonts w:asciiTheme="majorBidi" w:hAnsiTheme="majorBidi" w:cstheme="majorBidi"/>
          <w:b/>
          <w:bCs/>
          <w:sz w:val="16"/>
          <w:szCs w:val="16"/>
          <w:u w:val="single"/>
        </w:rPr>
        <w:t>économie des marchés financiers</w:t>
      </w:r>
      <w:r w:rsidRPr="0016730F">
        <w:rPr>
          <w:rFonts w:asciiTheme="majorBidi" w:hAnsiTheme="majorBidi" w:cstheme="majorBidi"/>
          <w:b/>
          <w:bCs/>
          <w:sz w:val="16"/>
          <w:szCs w:val="16"/>
        </w:rPr>
        <w:t xml:space="preserve">, édition Boeck,  Bruxelles, 2011, p:61. </w:t>
      </w:r>
    </w:p>
  </w:footnote>
  <w:footnote w:id="26">
    <w:p w:rsidR="00BD1277" w:rsidRPr="00690992" w:rsidRDefault="00BD1277" w:rsidP="00690992">
      <w:pPr>
        <w:pStyle w:val="Notedebasdepage"/>
        <w:rPr>
          <w:b/>
          <w:bCs/>
        </w:rPr>
      </w:pPr>
      <w:r>
        <w:rPr>
          <w:rStyle w:val="Appelnotedebasdep"/>
        </w:rPr>
        <w:footnoteRef/>
      </w:r>
      <w:r>
        <w:t xml:space="preserve"> </w:t>
      </w:r>
      <w:r w:rsidRPr="00690992">
        <w:rPr>
          <w:rFonts w:asciiTheme="majorBidi" w:hAnsiTheme="majorBidi" w:cstheme="majorBidi"/>
          <w:b/>
          <w:bCs/>
          <w:sz w:val="16"/>
          <w:szCs w:val="16"/>
        </w:rPr>
        <w:t>G.Charreaux</w:t>
      </w:r>
      <w:r>
        <w:rPr>
          <w:rFonts w:asciiTheme="majorBidi" w:hAnsiTheme="majorBidi" w:cstheme="majorBidi"/>
          <w:b/>
          <w:bCs/>
          <w:sz w:val="16"/>
          <w:szCs w:val="16"/>
        </w:rPr>
        <w:t xml:space="preserve">, opcit, </w:t>
      </w:r>
      <w:r w:rsidRPr="00690992">
        <w:rPr>
          <w:rFonts w:asciiTheme="majorBidi" w:hAnsiTheme="majorBidi" w:cstheme="majorBidi"/>
          <w:b/>
          <w:bCs/>
          <w:sz w:val="16"/>
          <w:szCs w:val="16"/>
        </w:rPr>
        <w:t>p:195.</w:t>
      </w:r>
    </w:p>
  </w:footnote>
  <w:footnote w:id="27">
    <w:p w:rsidR="00BD1277" w:rsidRPr="00690992" w:rsidRDefault="00BD1277" w:rsidP="00530B75">
      <w:pPr>
        <w:pStyle w:val="Notedebasdepage"/>
      </w:pPr>
      <w:r w:rsidRPr="00690992">
        <w:rPr>
          <w:rStyle w:val="Appelnotedebasdep"/>
        </w:rPr>
        <w:footnoteRef/>
      </w:r>
      <w:r w:rsidRPr="00690992">
        <w:t xml:space="preserve"> </w:t>
      </w:r>
      <w:r w:rsidRPr="00690992">
        <w:rPr>
          <w:rFonts w:asciiTheme="majorBidi" w:hAnsiTheme="majorBidi" w:cstheme="majorBidi"/>
          <w:b/>
          <w:bCs/>
          <w:sz w:val="16"/>
          <w:szCs w:val="16"/>
        </w:rPr>
        <w:t>J.ST-Pierre, opcit, p:179.</w:t>
      </w:r>
    </w:p>
  </w:footnote>
  <w:footnote w:id="28">
    <w:p w:rsidR="00BD1277" w:rsidRDefault="00BD1277" w:rsidP="00C367A4">
      <w:pPr>
        <w:pStyle w:val="Notedebasdepage"/>
      </w:pPr>
      <w:r>
        <w:rPr>
          <w:rStyle w:val="Appelnotedebasdep"/>
        </w:rPr>
        <w:footnoteRef/>
      </w:r>
      <w:r>
        <w:rPr>
          <w:rFonts w:asciiTheme="majorBidi" w:hAnsiTheme="majorBidi" w:cstheme="majorBidi"/>
          <w:b/>
          <w:bCs/>
          <w:sz w:val="16"/>
          <w:szCs w:val="16"/>
        </w:rPr>
        <w:t xml:space="preserve"> E.Ste</w:t>
      </w:r>
      <w:r w:rsidRPr="009A390C">
        <w:rPr>
          <w:rFonts w:asciiTheme="majorBidi" w:hAnsiTheme="majorBidi" w:cstheme="majorBidi"/>
          <w:b/>
          <w:bCs/>
          <w:sz w:val="16"/>
          <w:szCs w:val="16"/>
        </w:rPr>
        <w:t>phany</w:t>
      </w:r>
      <w:r>
        <w:rPr>
          <w:rFonts w:asciiTheme="majorBidi" w:hAnsiTheme="majorBidi" w:cstheme="majorBidi"/>
          <w:b/>
          <w:bCs/>
          <w:sz w:val="16"/>
          <w:szCs w:val="16"/>
        </w:rPr>
        <w:t xml:space="preserve">, </w:t>
      </w:r>
      <w:r w:rsidRPr="00BE1DA0">
        <w:rPr>
          <w:rFonts w:asciiTheme="majorBidi" w:hAnsiTheme="majorBidi" w:cstheme="majorBidi"/>
          <w:b/>
          <w:bCs/>
          <w:sz w:val="16"/>
          <w:szCs w:val="16"/>
          <w:u w:val="single"/>
        </w:rPr>
        <w:t>la relation capital-risque/PME</w:t>
      </w:r>
      <w:r>
        <w:rPr>
          <w:rFonts w:asciiTheme="majorBidi" w:hAnsiTheme="majorBidi" w:cstheme="majorBidi"/>
          <w:b/>
          <w:bCs/>
          <w:sz w:val="16"/>
          <w:szCs w:val="16"/>
        </w:rPr>
        <w:t>, opcit, p:93.</w:t>
      </w:r>
    </w:p>
  </w:footnote>
  <w:footnote w:id="29">
    <w:p w:rsidR="00BD1277" w:rsidRDefault="00BD1277" w:rsidP="002628E1">
      <w:pPr>
        <w:pStyle w:val="Notedebasdepage"/>
      </w:pPr>
      <w:r>
        <w:rPr>
          <w:rStyle w:val="Appelnotedebasdep"/>
        </w:rPr>
        <w:footnoteRef/>
      </w:r>
      <w:r>
        <w:t xml:space="preserve"> </w:t>
      </w:r>
      <w:r w:rsidRPr="00E547C6">
        <w:rPr>
          <w:rFonts w:asciiTheme="majorBidi" w:hAnsiTheme="majorBidi" w:cstheme="majorBidi"/>
          <w:b/>
          <w:bCs/>
          <w:sz w:val="16"/>
          <w:szCs w:val="16"/>
        </w:rPr>
        <w:t>J.ST-Pierre</w:t>
      </w:r>
      <w:r>
        <w:rPr>
          <w:rFonts w:asciiTheme="majorBidi" w:hAnsiTheme="majorBidi" w:cstheme="majorBidi"/>
          <w:b/>
          <w:bCs/>
          <w:sz w:val="16"/>
          <w:szCs w:val="16"/>
        </w:rPr>
        <w:t>, ibid, p:191.</w:t>
      </w:r>
    </w:p>
    <w:p w:rsidR="00BD1277" w:rsidRDefault="00BD1277" w:rsidP="00530B75">
      <w:pPr>
        <w:pStyle w:val="Notedebasdepage"/>
      </w:pPr>
    </w:p>
  </w:footnote>
  <w:footnote w:id="30">
    <w:p w:rsidR="00BD1277" w:rsidRDefault="00BD1277" w:rsidP="00AE2D9E">
      <w:pPr>
        <w:pStyle w:val="Notedebasdepage"/>
      </w:pPr>
      <w:r>
        <w:rPr>
          <w:rStyle w:val="Appelnotedebasdep"/>
        </w:rPr>
        <w:footnoteRef/>
      </w:r>
      <w:r>
        <w:t xml:space="preserve"> </w:t>
      </w:r>
      <w:r w:rsidR="00AE2D9E">
        <w:rPr>
          <w:rFonts w:asciiTheme="majorBidi" w:hAnsiTheme="majorBidi" w:cstheme="majorBidi"/>
          <w:b/>
          <w:bCs/>
          <w:sz w:val="16"/>
          <w:szCs w:val="16"/>
        </w:rPr>
        <w:t>E.Ste</w:t>
      </w:r>
      <w:r w:rsidR="00AE2D9E" w:rsidRPr="009A390C">
        <w:rPr>
          <w:rFonts w:asciiTheme="majorBidi" w:hAnsiTheme="majorBidi" w:cstheme="majorBidi"/>
          <w:b/>
          <w:bCs/>
          <w:sz w:val="16"/>
          <w:szCs w:val="16"/>
        </w:rPr>
        <w:t>phany</w:t>
      </w:r>
      <w:r>
        <w:rPr>
          <w:rFonts w:asciiTheme="majorBidi" w:hAnsiTheme="majorBidi" w:cstheme="majorBidi"/>
          <w:b/>
          <w:bCs/>
          <w:sz w:val="16"/>
          <w:szCs w:val="16"/>
        </w:rPr>
        <w:t xml:space="preserve">, </w:t>
      </w:r>
      <w:r w:rsidRPr="005A152E">
        <w:rPr>
          <w:rFonts w:asciiTheme="majorBidi" w:hAnsiTheme="majorBidi" w:cstheme="majorBidi"/>
          <w:b/>
          <w:bCs/>
          <w:sz w:val="16"/>
          <w:szCs w:val="16"/>
          <w:u w:val="single"/>
        </w:rPr>
        <w:t>la relation capital-risque/PME</w:t>
      </w:r>
      <w:r>
        <w:rPr>
          <w:rFonts w:asciiTheme="majorBidi" w:hAnsiTheme="majorBidi" w:cstheme="majorBidi"/>
          <w:b/>
          <w:bCs/>
          <w:sz w:val="16"/>
          <w:szCs w:val="16"/>
        </w:rPr>
        <w:t>, opcit, pp:19-23.</w:t>
      </w:r>
    </w:p>
  </w:footnote>
  <w:footnote w:id="31">
    <w:p w:rsidR="00BD1277" w:rsidRDefault="00BD1277" w:rsidP="00530B75">
      <w:pPr>
        <w:pStyle w:val="Notedebasdepage"/>
      </w:pPr>
      <w:r>
        <w:rPr>
          <w:rStyle w:val="Appelnotedebasdep"/>
        </w:rPr>
        <w:footnoteRef/>
      </w:r>
      <w:r>
        <w:t xml:space="preserve"> </w:t>
      </w:r>
      <w:r>
        <w:rPr>
          <w:rFonts w:asciiTheme="majorBidi" w:hAnsiTheme="majorBidi" w:cstheme="majorBidi"/>
          <w:b/>
          <w:bCs/>
          <w:sz w:val="16"/>
          <w:szCs w:val="16"/>
        </w:rPr>
        <w:t xml:space="preserve">K.Bouatouata, </w:t>
      </w:r>
      <w:r w:rsidRPr="00CE2F29">
        <w:rPr>
          <w:rFonts w:asciiTheme="majorBidi" w:hAnsiTheme="majorBidi" w:cstheme="majorBidi"/>
          <w:b/>
          <w:bCs/>
          <w:sz w:val="16"/>
          <w:szCs w:val="16"/>
          <w:u w:val="single"/>
        </w:rPr>
        <w:t>le capital investissement :</w:t>
      </w:r>
      <w:r>
        <w:rPr>
          <w:rFonts w:asciiTheme="majorBidi" w:hAnsiTheme="majorBidi" w:cstheme="majorBidi"/>
          <w:b/>
          <w:bCs/>
          <w:sz w:val="16"/>
          <w:szCs w:val="16"/>
          <w:u w:val="single"/>
        </w:rPr>
        <w:t xml:space="preserve"> </w:t>
      </w:r>
      <w:r w:rsidRPr="00CE2F29">
        <w:rPr>
          <w:rFonts w:asciiTheme="majorBidi" w:hAnsiTheme="majorBidi" w:cstheme="majorBidi"/>
          <w:b/>
          <w:bCs/>
          <w:sz w:val="16"/>
          <w:szCs w:val="16"/>
          <w:u w:val="single"/>
        </w:rPr>
        <w:t>capital risque</w:t>
      </w:r>
      <w:r>
        <w:rPr>
          <w:rFonts w:asciiTheme="majorBidi" w:hAnsiTheme="majorBidi" w:cstheme="majorBidi"/>
          <w:b/>
          <w:bCs/>
          <w:sz w:val="16"/>
          <w:szCs w:val="16"/>
        </w:rPr>
        <w:t>, édition Grand-Alger Livres,  Alger, 2005, pp:51-55.</w:t>
      </w:r>
    </w:p>
  </w:footnote>
  <w:footnote w:id="32">
    <w:p w:rsidR="00BD1277" w:rsidRDefault="00BD1277" w:rsidP="00DA0791">
      <w:pPr>
        <w:pStyle w:val="Notedebasdepage"/>
      </w:pPr>
      <w:r>
        <w:rPr>
          <w:rStyle w:val="Appelnotedebasdep"/>
        </w:rPr>
        <w:footnoteRef/>
      </w:r>
      <w:r>
        <w:t xml:space="preserve"> </w:t>
      </w:r>
      <w:r w:rsidR="00DA0791">
        <w:rPr>
          <w:rFonts w:asciiTheme="majorBidi" w:hAnsiTheme="majorBidi" w:cstheme="majorBidi"/>
          <w:b/>
          <w:bCs/>
          <w:sz w:val="16"/>
          <w:szCs w:val="16"/>
        </w:rPr>
        <w:t>E.Ste</w:t>
      </w:r>
      <w:r w:rsidR="00DA0791" w:rsidRPr="009A390C">
        <w:rPr>
          <w:rFonts w:asciiTheme="majorBidi" w:hAnsiTheme="majorBidi" w:cstheme="majorBidi"/>
          <w:b/>
          <w:bCs/>
          <w:sz w:val="16"/>
          <w:szCs w:val="16"/>
        </w:rPr>
        <w:t>phany</w:t>
      </w:r>
      <w:r>
        <w:rPr>
          <w:rFonts w:asciiTheme="majorBidi" w:hAnsiTheme="majorBidi" w:cstheme="majorBidi"/>
          <w:b/>
          <w:bCs/>
          <w:sz w:val="16"/>
          <w:szCs w:val="16"/>
        </w:rPr>
        <w:t xml:space="preserve">, </w:t>
      </w:r>
      <w:r w:rsidRPr="0006378A">
        <w:rPr>
          <w:rFonts w:asciiTheme="majorBidi" w:hAnsiTheme="majorBidi" w:cstheme="majorBidi"/>
          <w:b/>
          <w:bCs/>
          <w:sz w:val="16"/>
          <w:szCs w:val="16"/>
          <w:u w:val="single"/>
        </w:rPr>
        <w:t>la relation capital-risque/PME</w:t>
      </w:r>
      <w:r>
        <w:rPr>
          <w:rFonts w:asciiTheme="majorBidi" w:hAnsiTheme="majorBidi" w:cstheme="majorBidi"/>
          <w:b/>
          <w:bCs/>
          <w:sz w:val="16"/>
          <w:szCs w:val="16"/>
        </w:rPr>
        <w:t>, opcit, p:23.</w:t>
      </w:r>
    </w:p>
    <w:p w:rsidR="00BD1277" w:rsidRDefault="00BD1277" w:rsidP="00530B75">
      <w:pPr>
        <w:pStyle w:val="Notedebasdepage"/>
      </w:pPr>
    </w:p>
  </w:footnote>
  <w:footnote w:id="33">
    <w:p w:rsidR="00BD1277" w:rsidRDefault="00BD1277" w:rsidP="00453C88">
      <w:pPr>
        <w:pStyle w:val="Notedebasdepage"/>
      </w:pPr>
      <w:r>
        <w:rPr>
          <w:rStyle w:val="Appelnotedebasdep"/>
        </w:rPr>
        <w:footnoteRef/>
      </w:r>
      <w:r>
        <w:t xml:space="preserve"> </w:t>
      </w:r>
      <w:r w:rsidR="00453C88">
        <w:rPr>
          <w:rFonts w:asciiTheme="majorBidi" w:hAnsiTheme="majorBidi" w:cstheme="majorBidi"/>
          <w:b/>
          <w:bCs/>
          <w:sz w:val="16"/>
          <w:szCs w:val="16"/>
        </w:rPr>
        <w:t>E.Ste</w:t>
      </w:r>
      <w:r w:rsidR="00453C88" w:rsidRPr="009A390C">
        <w:rPr>
          <w:rFonts w:asciiTheme="majorBidi" w:hAnsiTheme="majorBidi" w:cstheme="majorBidi"/>
          <w:b/>
          <w:bCs/>
          <w:sz w:val="16"/>
          <w:szCs w:val="16"/>
        </w:rPr>
        <w:t>phany</w:t>
      </w:r>
      <w:r>
        <w:rPr>
          <w:rFonts w:asciiTheme="majorBidi" w:hAnsiTheme="majorBidi" w:cstheme="majorBidi"/>
          <w:b/>
          <w:bCs/>
          <w:sz w:val="16"/>
          <w:szCs w:val="16"/>
        </w:rPr>
        <w:t xml:space="preserve">, </w:t>
      </w:r>
      <w:r w:rsidRPr="00FC38C9">
        <w:rPr>
          <w:rFonts w:asciiTheme="majorBidi" w:hAnsiTheme="majorBidi" w:cstheme="majorBidi"/>
          <w:b/>
          <w:bCs/>
          <w:sz w:val="16"/>
          <w:szCs w:val="16"/>
          <w:u w:val="single"/>
        </w:rPr>
        <w:t>la relation capital-risque/PME</w:t>
      </w:r>
      <w:r>
        <w:rPr>
          <w:rFonts w:asciiTheme="majorBidi" w:hAnsiTheme="majorBidi" w:cstheme="majorBidi"/>
          <w:b/>
          <w:bCs/>
          <w:sz w:val="16"/>
          <w:szCs w:val="16"/>
        </w:rPr>
        <w:t>, opcit, pp:180-181.</w:t>
      </w:r>
    </w:p>
  </w:footnote>
  <w:footnote w:id="34">
    <w:p w:rsidR="00BD1277" w:rsidRDefault="00BD1277" w:rsidP="00530B75">
      <w:pPr>
        <w:pStyle w:val="Notedebasdepage"/>
      </w:pPr>
      <w:r>
        <w:rPr>
          <w:rStyle w:val="Appelnotedebasdep"/>
        </w:rPr>
        <w:footnoteRef/>
      </w:r>
      <w:r>
        <w:t xml:space="preserve"> </w:t>
      </w:r>
      <w:hyperlink r:id="rId1" w:history="1">
        <w:r w:rsidRPr="00E30384">
          <w:rPr>
            <w:rStyle w:val="Lienhypertexte"/>
            <w:rFonts w:asciiTheme="majorBidi" w:hAnsiTheme="majorBidi" w:cstheme="majorBidi"/>
            <w:color w:val="auto"/>
          </w:rPr>
          <w:t>http://portail-des-pme.fr/aides-et-subventions/541-aides-et-subventions-publiques-les-connaitre-et-les-obtenir</w:t>
        </w:r>
      </w:hyperlink>
      <w:r>
        <w:t xml:space="preserve"> </w:t>
      </w:r>
      <w:r w:rsidRPr="00576906">
        <w:rPr>
          <w:rFonts w:asciiTheme="majorBidi" w:hAnsiTheme="majorBidi" w:cstheme="majorBidi"/>
          <w:b/>
          <w:bCs/>
          <w:sz w:val="16"/>
          <w:szCs w:val="16"/>
        </w:rPr>
        <w:t>(dernière consultation 29/12/2013).</w:t>
      </w:r>
    </w:p>
  </w:footnote>
  <w:footnote w:id="35">
    <w:p w:rsidR="00BD1277" w:rsidRPr="005240FB" w:rsidRDefault="00BD1277" w:rsidP="00AB77C8">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P.Conso et F.Hemici, opcit, p</w:t>
      </w:r>
      <w:r w:rsidRPr="005240FB">
        <w:rPr>
          <w:rFonts w:asciiTheme="majorBidi" w:hAnsiTheme="majorBidi" w:cstheme="majorBidi"/>
          <w:b/>
          <w:bCs/>
          <w:sz w:val="16"/>
          <w:szCs w:val="16"/>
        </w:rPr>
        <w:t xml:space="preserve">:494. </w:t>
      </w:r>
    </w:p>
  </w:footnote>
  <w:footnote w:id="36">
    <w:p w:rsidR="00BD1277" w:rsidRDefault="00BD1277" w:rsidP="00770376">
      <w:pPr>
        <w:pStyle w:val="Notedebasdepage"/>
      </w:pPr>
      <w:r>
        <w:rPr>
          <w:rStyle w:val="Appelnotedebasdep"/>
        </w:rPr>
        <w:footnoteRef/>
      </w:r>
      <w:r>
        <w:t xml:space="preserve"> </w:t>
      </w:r>
      <w:hyperlink r:id="rId2" w:history="1">
        <w:r w:rsidRPr="002E7BD9">
          <w:rPr>
            <w:rStyle w:val="Lienhypertexte"/>
            <w:rFonts w:asciiTheme="majorBidi" w:hAnsiTheme="majorBidi" w:cstheme="majorBidi"/>
            <w:color w:val="auto"/>
          </w:rPr>
          <w:t>http://portail-des-pme.fr/aides-et-subventions/541-aides-et-subventions-publiques-les-connaitre-et-les-obtenir</w:t>
        </w:r>
      </w:hyperlink>
      <w:r w:rsidRPr="002E7BD9">
        <w:rPr>
          <w:rFonts w:asciiTheme="majorBidi" w:hAnsiTheme="majorBidi" w:cstheme="majorBidi"/>
        </w:rPr>
        <w:t xml:space="preserve"> </w:t>
      </w:r>
      <w:r w:rsidRPr="00576906">
        <w:rPr>
          <w:rFonts w:asciiTheme="majorBidi" w:hAnsiTheme="majorBidi" w:cstheme="majorBidi"/>
          <w:b/>
          <w:bCs/>
          <w:sz w:val="16"/>
          <w:szCs w:val="16"/>
        </w:rPr>
        <w:t>(dernière consultation 29/12/2013).</w:t>
      </w:r>
    </w:p>
  </w:footnote>
  <w:footnote w:id="37">
    <w:p w:rsidR="00BD1277" w:rsidRPr="007A354E" w:rsidRDefault="00BD1277" w:rsidP="007A354E">
      <w:pPr>
        <w:pStyle w:val="Notedebasdepage"/>
        <w:rPr>
          <w:rFonts w:asciiTheme="majorBidi" w:hAnsiTheme="majorBidi" w:cstheme="majorBidi"/>
          <w:b/>
          <w:bCs/>
          <w:sz w:val="16"/>
          <w:szCs w:val="16"/>
        </w:rPr>
      </w:pPr>
      <w:r>
        <w:rPr>
          <w:rStyle w:val="Appelnotedebasdep"/>
        </w:rPr>
        <w:footnoteRef/>
      </w:r>
      <w:r>
        <w:t xml:space="preserve"> </w:t>
      </w:r>
      <w:hyperlink r:id="rId3" w:history="1">
        <w:r w:rsidRPr="000E2028">
          <w:rPr>
            <w:rStyle w:val="Lienhypertexte"/>
            <w:rFonts w:asciiTheme="majorBidi" w:hAnsiTheme="majorBidi" w:cstheme="majorBidi"/>
            <w:b/>
            <w:bCs/>
            <w:color w:val="auto"/>
            <w:sz w:val="16"/>
            <w:szCs w:val="16"/>
          </w:rPr>
          <w:t>Guide</w:t>
        </w:r>
      </w:hyperlink>
      <w:r w:rsidRPr="000E2028">
        <w:rPr>
          <w:rFonts w:asciiTheme="majorBidi" w:hAnsiTheme="majorBidi" w:cstheme="majorBidi"/>
          <w:b/>
          <w:bCs/>
          <w:sz w:val="16"/>
          <w:szCs w:val="16"/>
          <w:u w:val="single"/>
        </w:rPr>
        <w:t xml:space="preserve"> des aides publiques en faveur des PME</w:t>
      </w:r>
      <w:r>
        <w:rPr>
          <w:rFonts w:asciiTheme="majorBidi" w:hAnsiTheme="majorBidi" w:cstheme="majorBidi"/>
          <w:b/>
          <w:bCs/>
          <w:sz w:val="16"/>
          <w:szCs w:val="16"/>
        </w:rPr>
        <w:t xml:space="preserve">, rapport de l’agence de développement économique de la région de Charleroi et du sud, </w:t>
      </w:r>
      <w:r w:rsidRPr="005240FB">
        <w:rPr>
          <w:rFonts w:asciiTheme="majorBidi" w:hAnsiTheme="majorBidi" w:cstheme="majorBidi"/>
          <w:b/>
          <w:bCs/>
          <w:sz w:val="16"/>
          <w:szCs w:val="16"/>
        </w:rPr>
        <w:t>24</w:t>
      </w:r>
      <w:r w:rsidRPr="005240FB">
        <w:rPr>
          <w:rFonts w:asciiTheme="majorBidi" w:hAnsiTheme="majorBidi" w:cstheme="majorBidi"/>
          <w:b/>
          <w:bCs/>
          <w:sz w:val="16"/>
          <w:szCs w:val="16"/>
          <w:vertAlign w:val="superscript"/>
        </w:rPr>
        <w:t>ème</w:t>
      </w:r>
      <w:r>
        <w:rPr>
          <w:rFonts w:asciiTheme="majorBidi" w:hAnsiTheme="majorBidi" w:cstheme="majorBidi"/>
          <w:b/>
          <w:bCs/>
          <w:sz w:val="16"/>
          <w:szCs w:val="16"/>
        </w:rPr>
        <w:t xml:space="preserve"> édition, édition </w:t>
      </w:r>
      <w:r>
        <w:rPr>
          <w:rFonts w:asciiTheme="majorBidi" w:eastAsia="HelveticaNeueLTStd-Lt" w:hAnsiTheme="majorBidi" w:cstheme="majorBidi"/>
          <w:b/>
          <w:bCs/>
          <w:sz w:val="16"/>
          <w:szCs w:val="16"/>
        </w:rPr>
        <w:t xml:space="preserve">IGRETEC, </w:t>
      </w:r>
      <w:r w:rsidRPr="00AB77C8">
        <w:rPr>
          <w:rFonts w:asciiTheme="majorBidi" w:hAnsiTheme="majorBidi" w:cstheme="majorBidi"/>
          <w:b/>
          <w:bCs/>
          <w:sz w:val="16"/>
          <w:szCs w:val="16"/>
        </w:rPr>
        <w:t>Paris</w:t>
      </w:r>
      <w:r>
        <w:rPr>
          <w:rFonts w:asciiTheme="majorBidi" w:hAnsiTheme="majorBidi" w:cstheme="majorBidi"/>
          <w:b/>
          <w:bCs/>
          <w:sz w:val="16"/>
          <w:szCs w:val="16"/>
        </w:rPr>
        <w:t>, 2010, pp:07-11.</w:t>
      </w:r>
    </w:p>
  </w:footnote>
  <w:footnote w:id="38">
    <w:p w:rsidR="00BD1277" w:rsidRPr="00AB4065" w:rsidRDefault="00BD1277">
      <w:pPr>
        <w:pStyle w:val="Notedebasdepage"/>
        <w:rPr>
          <w:rFonts w:asciiTheme="majorBidi" w:hAnsiTheme="majorBidi" w:cstheme="majorBidi"/>
        </w:rPr>
      </w:pPr>
      <w:r>
        <w:rPr>
          <w:rStyle w:val="Appelnotedebasdep"/>
        </w:rPr>
        <w:footnoteRef/>
      </w:r>
      <w:r>
        <w:t xml:space="preserve"> </w:t>
      </w:r>
      <w:r w:rsidRPr="00AB4065">
        <w:rPr>
          <w:rFonts w:asciiTheme="majorBidi" w:hAnsiTheme="majorBidi" w:cstheme="majorBidi"/>
          <w:b/>
          <w:bCs/>
          <w:sz w:val="16"/>
          <w:szCs w:val="16"/>
          <w:u w:val="single"/>
        </w:rPr>
        <w:t>La finance islamique</w:t>
      </w:r>
      <w:r w:rsidRPr="00AB4065">
        <w:rPr>
          <w:rFonts w:asciiTheme="majorBidi" w:hAnsiTheme="majorBidi" w:cstheme="majorBidi"/>
          <w:b/>
          <w:bCs/>
          <w:sz w:val="16"/>
          <w:szCs w:val="16"/>
        </w:rPr>
        <w:t>, rapport du conseil déontologique des valeurs mobilières, Maroc, octobre 2011, p:5.</w:t>
      </w:r>
    </w:p>
  </w:footnote>
  <w:footnote w:id="39">
    <w:p w:rsidR="00BD1277" w:rsidRPr="00E27986" w:rsidRDefault="00BD1277" w:rsidP="00E27986">
      <w:pPr>
        <w:pStyle w:val="Notedebasdepage"/>
        <w:rPr>
          <w:rFonts w:asciiTheme="majorBidi" w:hAnsiTheme="majorBidi" w:cstheme="majorBidi"/>
          <w:b/>
          <w:bCs/>
          <w:sz w:val="16"/>
          <w:szCs w:val="16"/>
        </w:rPr>
      </w:pPr>
      <w:r>
        <w:rPr>
          <w:rStyle w:val="Appelnotedebasdep"/>
        </w:rPr>
        <w:footnoteRef/>
      </w:r>
      <w:r>
        <w:t xml:space="preserve"> </w:t>
      </w:r>
      <w:r w:rsidRPr="00377F81">
        <w:rPr>
          <w:rFonts w:asciiTheme="majorBidi" w:hAnsiTheme="majorBidi" w:cstheme="majorBidi"/>
          <w:b/>
          <w:bCs/>
          <w:sz w:val="16"/>
          <w:szCs w:val="16"/>
          <w:u w:val="single"/>
        </w:rPr>
        <w:t>La finance islamique</w:t>
      </w:r>
      <w:r>
        <w:rPr>
          <w:rFonts w:asciiTheme="majorBidi" w:hAnsiTheme="majorBidi" w:cstheme="majorBidi"/>
          <w:b/>
          <w:bCs/>
          <w:sz w:val="16"/>
          <w:szCs w:val="16"/>
        </w:rPr>
        <w:t>, opcit, pp</w:t>
      </w:r>
      <w:r w:rsidRPr="00377F81">
        <w:rPr>
          <w:rFonts w:asciiTheme="majorBidi" w:hAnsiTheme="majorBidi" w:cstheme="majorBidi"/>
          <w:b/>
          <w:bCs/>
          <w:sz w:val="16"/>
          <w:szCs w:val="16"/>
        </w:rPr>
        <w:t>:10-11.</w:t>
      </w:r>
    </w:p>
  </w:footnote>
  <w:footnote w:id="40">
    <w:p w:rsidR="00BD1277" w:rsidRPr="00756EEF" w:rsidRDefault="00BD1277" w:rsidP="00D05D8F">
      <w:pPr>
        <w:pStyle w:val="Notedebasdepage"/>
        <w:rPr>
          <w:rFonts w:asciiTheme="majorBidi" w:hAnsiTheme="majorBidi" w:cstheme="majorBidi"/>
          <w:b/>
          <w:bCs/>
          <w:sz w:val="16"/>
          <w:szCs w:val="16"/>
        </w:rPr>
      </w:pPr>
      <w:r>
        <w:rPr>
          <w:rStyle w:val="Appelnotedebasdep"/>
        </w:rPr>
        <w:footnoteRef/>
      </w:r>
      <w:r>
        <w:t xml:space="preserve"> </w:t>
      </w:r>
      <w:r w:rsidRPr="00756EEF">
        <w:rPr>
          <w:rFonts w:asciiTheme="majorBidi" w:hAnsiTheme="majorBidi" w:cstheme="majorBidi"/>
          <w:b/>
          <w:bCs/>
          <w:sz w:val="16"/>
          <w:szCs w:val="16"/>
        </w:rPr>
        <w:t xml:space="preserve">F.Guéranger, </w:t>
      </w:r>
      <w:r w:rsidRPr="00756EEF">
        <w:rPr>
          <w:rFonts w:asciiTheme="majorBidi" w:hAnsiTheme="majorBidi" w:cstheme="majorBidi"/>
          <w:b/>
          <w:bCs/>
          <w:sz w:val="16"/>
          <w:szCs w:val="16"/>
          <w:u w:val="single"/>
        </w:rPr>
        <w:t>finance islamique : une illustration de la finance éthique</w:t>
      </w:r>
      <w:r w:rsidRPr="00756EEF">
        <w:rPr>
          <w:rFonts w:asciiTheme="majorBidi" w:hAnsiTheme="majorBidi" w:cstheme="majorBidi"/>
          <w:b/>
          <w:bCs/>
          <w:sz w:val="16"/>
          <w:szCs w:val="16"/>
        </w:rPr>
        <w:t>,</w:t>
      </w:r>
      <w:r>
        <w:rPr>
          <w:rFonts w:asciiTheme="majorBidi" w:hAnsiTheme="majorBidi" w:cstheme="majorBidi"/>
          <w:b/>
          <w:bCs/>
          <w:sz w:val="16"/>
          <w:szCs w:val="16"/>
        </w:rPr>
        <w:t xml:space="preserve"> édition Dunod, Paris, 2009, pp</w:t>
      </w:r>
      <w:r w:rsidRPr="00756EEF">
        <w:rPr>
          <w:rFonts w:asciiTheme="majorBidi" w:hAnsiTheme="majorBidi" w:cstheme="majorBidi"/>
          <w:b/>
          <w:bCs/>
          <w:sz w:val="16"/>
          <w:szCs w:val="16"/>
        </w:rPr>
        <w:t>:27-28.</w:t>
      </w:r>
    </w:p>
  </w:footnote>
  <w:footnote w:id="41">
    <w:p w:rsidR="00BD1277" w:rsidRPr="00062CBB" w:rsidRDefault="00BD1277">
      <w:pPr>
        <w:pStyle w:val="Notedebasdepage"/>
        <w:rPr>
          <w:rFonts w:asciiTheme="majorBidi" w:hAnsiTheme="majorBidi" w:cstheme="majorBidi"/>
          <w:b/>
          <w:bCs/>
          <w:sz w:val="16"/>
          <w:szCs w:val="16"/>
        </w:rPr>
      </w:pPr>
      <w:r>
        <w:rPr>
          <w:rStyle w:val="Appelnotedebasdep"/>
        </w:rPr>
        <w:footnoteRef/>
      </w:r>
      <w:r>
        <w:t xml:space="preserve"> </w:t>
      </w:r>
      <w:r w:rsidRPr="00062CBB">
        <w:rPr>
          <w:rFonts w:asciiTheme="majorBidi" w:hAnsiTheme="majorBidi" w:cstheme="majorBidi"/>
          <w:b/>
          <w:bCs/>
          <w:sz w:val="16"/>
          <w:szCs w:val="16"/>
        </w:rPr>
        <w:t xml:space="preserve">H.Benzha, </w:t>
      </w:r>
      <w:r w:rsidRPr="00062CBB">
        <w:rPr>
          <w:rFonts w:asciiTheme="majorBidi" w:hAnsiTheme="majorBidi" w:cstheme="majorBidi"/>
          <w:b/>
          <w:bCs/>
          <w:sz w:val="16"/>
          <w:szCs w:val="16"/>
          <w:u w:val="single"/>
        </w:rPr>
        <w:t>le financement de la PME en finance islamique</w:t>
      </w:r>
      <w:r w:rsidRPr="00062CBB">
        <w:rPr>
          <w:rFonts w:asciiTheme="majorBidi" w:hAnsiTheme="majorBidi" w:cstheme="majorBidi"/>
          <w:b/>
          <w:bCs/>
          <w:sz w:val="16"/>
          <w:szCs w:val="16"/>
        </w:rPr>
        <w:t>, RIBH finance : journal de la finance islamique, 2008, p:5.</w:t>
      </w:r>
    </w:p>
  </w:footnote>
  <w:footnote w:id="42">
    <w:p w:rsidR="00BD1277" w:rsidRDefault="00BD1277" w:rsidP="00E044A6">
      <w:pPr>
        <w:pStyle w:val="Notedebasdepage"/>
      </w:pPr>
      <w:r>
        <w:rPr>
          <w:rStyle w:val="Appelnotedebasdep"/>
        </w:rPr>
        <w:footnoteRef/>
      </w:r>
      <w:r>
        <w:t xml:space="preserve"> </w:t>
      </w:r>
      <w:hyperlink r:id="rId4" w:history="1">
        <w:r w:rsidRPr="00E044A6">
          <w:rPr>
            <w:rStyle w:val="Lienhypertexte"/>
            <w:rFonts w:asciiTheme="majorBidi" w:hAnsiTheme="majorBidi" w:cstheme="majorBidi"/>
            <w:color w:val="auto"/>
          </w:rPr>
          <w:t>http://financeetcharia.blogspot.com/2012/10/le-contrat-de-moudaraba.html</w:t>
        </w:r>
      </w:hyperlink>
      <w:r>
        <w:t xml:space="preserve"> </w:t>
      </w:r>
      <w:r w:rsidRPr="00576906">
        <w:rPr>
          <w:rFonts w:asciiTheme="majorBidi" w:hAnsiTheme="majorBidi" w:cstheme="majorBidi"/>
          <w:b/>
          <w:bCs/>
          <w:sz w:val="16"/>
          <w:szCs w:val="16"/>
        </w:rPr>
        <w:t xml:space="preserve">(dernière consultation </w:t>
      </w:r>
      <w:r>
        <w:rPr>
          <w:rFonts w:asciiTheme="majorBidi" w:hAnsiTheme="majorBidi" w:cstheme="majorBidi"/>
          <w:b/>
          <w:bCs/>
          <w:sz w:val="16"/>
          <w:szCs w:val="16"/>
        </w:rPr>
        <w:t>02</w:t>
      </w:r>
      <w:r w:rsidRPr="00576906">
        <w:rPr>
          <w:rFonts w:asciiTheme="majorBidi" w:hAnsiTheme="majorBidi" w:cstheme="majorBidi"/>
          <w:b/>
          <w:bCs/>
          <w:sz w:val="16"/>
          <w:szCs w:val="16"/>
        </w:rPr>
        <w:t>/</w:t>
      </w:r>
      <w:r>
        <w:rPr>
          <w:rFonts w:asciiTheme="majorBidi" w:hAnsiTheme="majorBidi" w:cstheme="majorBidi"/>
          <w:b/>
          <w:bCs/>
          <w:sz w:val="16"/>
          <w:szCs w:val="16"/>
        </w:rPr>
        <w:t>01</w:t>
      </w:r>
      <w:r w:rsidRPr="00576906">
        <w:rPr>
          <w:rFonts w:asciiTheme="majorBidi" w:hAnsiTheme="majorBidi" w:cstheme="majorBidi"/>
          <w:b/>
          <w:bCs/>
          <w:sz w:val="16"/>
          <w:szCs w:val="16"/>
        </w:rPr>
        <w:t>/201</w:t>
      </w:r>
      <w:r>
        <w:rPr>
          <w:rFonts w:asciiTheme="majorBidi" w:hAnsiTheme="majorBidi" w:cstheme="majorBidi"/>
          <w:b/>
          <w:bCs/>
          <w:sz w:val="16"/>
          <w:szCs w:val="16"/>
        </w:rPr>
        <w:t>4</w:t>
      </w:r>
      <w:r w:rsidRPr="00576906">
        <w:rPr>
          <w:rFonts w:asciiTheme="majorBidi" w:hAnsiTheme="majorBidi" w:cstheme="majorBidi"/>
          <w:b/>
          <w:bCs/>
          <w:sz w:val="16"/>
          <w:szCs w:val="16"/>
        </w:rPr>
        <w:t>).</w:t>
      </w:r>
    </w:p>
  </w:footnote>
  <w:footnote w:id="43">
    <w:p w:rsidR="00BD1277" w:rsidRDefault="00BD1277">
      <w:pPr>
        <w:pStyle w:val="Notedebasdepage"/>
      </w:pPr>
      <w:r>
        <w:rPr>
          <w:rStyle w:val="Appelnotedebasdep"/>
        </w:rPr>
        <w:footnoteRef/>
      </w:r>
      <w:r>
        <w:t xml:space="preserve"> </w:t>
      </w:r>
      <w:r w:rsidRPr="00756EEF">
        <w:rPr>
          <w:rFonts w:asciiTheme="majorBidi" w:hAnsiTheme="majorBidi" w:cstheme="majorBidi"/>
          <w:b/>
          <w:bCs/>
          <w:sz w:val="16"/>
          <w:szCs w:val="16"/>
        </w:rPr>
        <w:t>F.Guéranger</w:t>
      </w:r>
      <w:r>
        <w:rPr>
          <w:rFonts w:asciiTheme="majorBidi" w:hAnsiTheme="majorBidi" w:cstheme="majorBidi"/>
          <w:b/>
          <w:bCs/>
          <w:sz w:val="16"/>
          <w:szCs w:val="16"/>
        </w:rPr>
        <w:t>, opcit, pp:95-96.</w:t>
      </w:r>
    </w:p>
  </w:footnote>
  <w:footnote w:id="44">
    <w:p w:rsidR="00BD1277" w:rsidRPr="00554230" w:rsidRDefault="00BD1277" w:rsidP="00554230">
      <w:pPr>
        <w:pStyle w:val="Notedebasdepage"/>
        <w:rPr>
          <w:rFonts w:asciiTheme="majorBidi" w:hAnsiTheme="majorBidi" w:cstheme="majorBidi"/>
          <w:b/>
          <w:bCs/>
          <w:sz w:val="16"/>
          <w:szCs w:val="16"/>
        </w:rPr>
      </w:pPr>
      <w:r>
        <w:rPr>
          <w:rStyle w:val="Appelnotedebasdep"/>
        </w:rPr>
        <w:footnoteRef/>
      </w:r>
      <w:r>
        <w:t xml:space="preserve"> </w:t>
      </w:r>
      <w:r w:rsidRPr="00377F81">
        <w:rPr>
          <w:rFonts w:asciiTheme="majorBidi" w:hAnsiTheme="majorBidi" w:cstheme="majorBidi"/>
          <w:b/>
          <w:bCs/>
          <w:sz w:val="16"/>
          <w:szCs w:val="16"/>
          <w:u w:val="single"/>
        </w:rPr>
        <w:t>La finance islamique</w:t>
      </w:r>
      <w:r w:rsidRPr="00377F81">
        <w:rPr>
          <w:rFonts w:asciiTheme="majorBidi" w:hAnsiTheme="majorBidi" w:cstheme="majorBidi"/>
          <w:b/>
          <w:bCs/>
          <w:sz w:val="16"/>
          <w:szCs w:val="16"/>
        </w:rPr>
        <w:t>, opcit, p</w:t>
      </w:r>
      <w:r>
        <w:rPr>
          <w:rFonts w:asciiTheme="majorBidi" w:hAnsiTheme="majorBidi" w:cstheme="majorBidi"/>
          <w:b/>
          <w:bCs/>
          <w:sz w:val="16"/>
          <w:szCs w:val="16"/>
        </w:rPr>
        <w:t>:19</w:t>
      </w:r>
      <w:r w:rsidRPr="00377F81">
        <w:rPr>
          <w:rFonts w:asciiTheme="majorBidi" w:hAnsiTheme="majorBidi" w:cstheme="majorBidi"/>
          <w:b/>
          <w:bCs/>
          <w:sz w:val="16"/>
          <w:szCs w:val="16"/>
        </w:rPr>
        <w:t>.</w:t>
      </w:r>
    </w:p>
  </w:footnote>
  <w:footnote w:id="45">
    <w:p w:rsidR="00BD1277" w:rsidRDefault="00BD1277">
      <w:pPr>
        <w:pStyle w:val="Notedebasdepage"/>
      </w:pPr>
      <w:r>
        <w:rPr>
          <w:rStyle w:val="Appelnotedebasdep"/>
        </w:rPr>
        <w:footnoteRef/>
      </w:r>
      <w:r>
        <w:t xml:space="preserve"> </w:t>
      </w:r>
      <w:r w:rsidRPr="00062CBB">
        <w:rPr>
          <w:rFonts w:asciiTheme="majorBidi" w:hAnsiTheme="majorBidi" w:cstheme="majorBidi"/>
          <w:b/>
          <w:bCs/>
          <w:sz w:val="16"/>
          <w:szCs w:val="16"/>
        </w:rPr>
        <w:t>H.Benzha</w:t>
      </w:r>
      <w:r>
        <w:rPr>
          <w:rFonts w:asciiTheme="majorBidi" w:hAnsiTheme="majorBidi" w:cstheme="majorBidi"/>
          <w:b/>
          <w:bCs/>
          <w:sz w:val="16"/>
          <w:szCs w:val="16"/>
        </w:rPr>
        <w:t>, opcit, p:4.</w:t>
      </w:r>
    </w:p>
  </w:footnote>
  <w:footnote w:id="46">
    <w:p w:rsidR="00BD1277" w:rsidRPr="001D6348" w:rsidRDefault="00BD1277" w:rsidP="001D6348">
      <w:pPr>
        <w:pStyle w:val="Notedebasdepage"/>
      </w:pPr>
      <w:r>
        <w:rPr>
          <w:rStyle w:val="Appelnotedebasdep"/>
        </w:rPr>
        <w:footnoteRef/>
      </w:r>
      <w:r>
        <w:t xml:space="preserve"> </w:t>
      </w:r>
      <w:hyperlink r:id="rId5" w:history="1">
        <w:r w:rsidRPr="001D6348">
          <w:rPr>
            <w:rStyle w:val="Lienhypertexte"/>
            <w:rFonts w:asciiTheme="majorBidi" w:hAnsiTheme="majorBidi" w:cstheme="majorBidi"/>
            <w:color w:val="auto"/>
          </w:rPr>
          <w:t>http://www.maghress.com/fr/lesoir/76400</w:t>
        </w:r>
      </w:hyperlink>
      <w:r>
        <w:rPr>
          <w:rFonts w:asciiTheme="majorBidi" w:hAnsiTheme="majorBidi" w:cstheme="majorBidi"/>
        </w:rPr>
        <w:t xml:space="preserve"> </w:t>
      </w:r>
      <w:r w:rsidRPr="00576906">
        <w:rPr>
          <w:rFonts w:asciiTheme="majorBidi" w:hAnsiTheme="majorBidi" w:cstheme="majorBidi"/>
          <w:b/>
          <w:bCs/>
          <w:sz w:val="16"/>
          <w:szCs w:val="16"/>
        </w:rPr>
        <w:t xml:space="preserve">(dernière consultation </w:t>
      </w:r>
      <w:r>
        <w:rPr>
          <w:rFonts w:asciiTheme="majorBidi" w:hAnsiTheme="majorBidi" w:cstheme="majorBidi"/>
          <w:b/>
          <w:bCs/>
          <w:sz w:val="16"/>
          <w:szCs w:val="16"/>
        </w:rPr>
        <w:t>02</w:t>
      </w:r>
      <w:r w:rsidRPr="00576906">
        <w:rPr>
          <w:rFonts w:asciiTheme="majorBidi" w:hAnsiTheme="majorBidi" w:cstheme="majorBidi"/>
          <w:b/>
          <w:bCs/>
          <w:sz w:val="16"/>
          <w:szCs w:val="16"/>
        </w:rPr>
        <w:t>/</w:t>
      </w:r>
      <w:r>
        <w:rPr>
          <w:rFonts w:asciiTheme="majorBidi" w:hAnsiTheme="majorBidi" w:cstheme="majorBidi"/>
          <w:b/>
          <w:bCs/>
          <w:sz w:val="16"/>
          <w:szCs w:val="16"/>
        </w:rPr>
        <w:t>01</w:t>
      </w:r>
      <w:r w:rsidRPr="00576906">
        <w:rPr>
          <w:rFonts w:asciiTheme="majorBidi" w:hAnsiTheme="majorBidi" w:cstheme="majorBidi"/>
          <w:b/>
          <w:bCs/>
          <w:sz w:val="16"/>
          <w:szCs w:val="16"/>
        </w:rPr>
        <w:t>/201</w:t>
      </w:r>
      <w:r>
        <w:rPr>
          <w:rFonts w:asciiTheme="majorBidi" w:hAnsiTheme="majorBidi" w:cstheme="majorBidi"/>
          <w:b/>
          <w:bCs/>
          <w:sz w:val="16"/>
          <w:szCs w:val="16"/>
        </w:rPr>
        <w:t>4</w:t>
      </w:r>
      <w:r w:rsidRPr="00576906">
        <w:rPr>
          <w:rFonts w:asciiTheme="majorBidi" w:hAnsiTheme="majorBidi" w:cstheme="majorBidi"/>
          <w:b/>
          <w:bCs/>
          <w:sz w:val="16"/>
          <w:szCs w:val="16"/>
        </w:rPr>
        <w:t>).</w:t>
      </w:r>
    </w:p>
  </w:footnote>
  <w:footnote w:id="47">
    <w:p w:rsidR="00BD1277" w:rsidRPr="00597102" w:rsidRDefault="00BD1277" w:rsidP="00A524BB">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A.</w:t>
      </w:r>
      <w:r w:rsidRPr="00597102">
        <w:rPr>
          <w:rFonts w:asciiTheme="majorBidi" w:hAnsiTheme="majorBidi" w:cstheme="majorBidi"/>
          <w:b/>
          <w:bCs/>
          <w:sz w:val="16"/>
          <w:szCs w:val="16"/>
        </w:rPr>
        <w:t>Nippert</w:t>
      </w:r>
      <w:r>
        <w:rPr>
          <w:rFonts w:asciiTheme="majorBidi" w:hAnsiTheme="majorBidi" w:cstheme="majorBidi"/>
          <w:b/>
          <w:bCs/>
          <w:sz w:val="16"/>
          <w:szCs w:val="16"/>
        </w:rPr>
        <w:t xml:space="preserve">, </w:t>
      </w:r>
      <w:r>
        <w:rPr>
          <w:rFonts w:asciiTheme="majorBidi" w:hAnsiTheme="majorBidi" w:cstheme="majorBidi"/>
          <w:b/>
          <w:bCs/>
          <w:sz w:val="16"/>
          <w:szCs w:val="16"/>
          <w:u w:val="single"/>
        </w:rPr>
        <w:t>finance d’</w:t>
      </w:r>
      <w:r w:rsidRPr="00597102">
        <w:rPr>
          <w:rFonts w:asciiTheme="majorBidi" w:hAnsiTheme="majorBidi" w:cstheme="majorBidi"/>
          <w:b/>
          <w:bCs/>
          <w:sz w:val="16"/>
          <w:szCs w:val="16"/>
          <w:u w:val="single"/>
        </w:rPr>
        <w:t>entreprise</w:t>
      </w:r>
      <w:r>
        <w:rPr>
          <w:rFonts w:asciiTheme="majorBidi" w:hAnsiTheme="majorBidi" w:cstheme="majorBidi"/>
          <w:b/>
          <w:bCs/>
          <w:sz w:val="16"/>
          <w:szCs w:val="16"/>
        </w:rPr>
        <w:t>, édition Lextenso, Paris, 2008, p:344.</w:t>
      </w:r>
    </w:p>
  </w:footnote>
  <w:footnote w:id="48">
    <w:p w:rsidR="00BD1277" w:rsidRPr="00714444" w:rsidRDefault="00BD1277" w:rsidP="00A524BB">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C</w:t>
      </w:r>
      <w:r w:rsidRPr="00597102">
        <w:rPr>
          <w:rFonts w:asciiTheme="majorBidi" w:hAnsiTheme="majorBidi" w:cstheme="majorBidi"/>
          <w:b/>
          <w:bCs/>
          <w:sz w:val="16"/>
          <w:szCs w:val="16"/>
        </w:rPr>
        <w:t>.</w:t>
      </w:r>
      <w:r>
        <w:rPr>
          <w:rFonts w:asciiTheme="majorBidi" w:hAnsiTheme="majorBidi" w:cstheme="majorBidi"/>
          <w:b/>
          <w:bCs/>
          <w:sz w:val="16"/>
          <w:szCs w:val="16"/>
        </w:rPr>
        <w:t xml:space="preserve">Baratay, </w:t>
      </w:r>
      <w:r>
        <w:rPr>
          <w:rFonts w:asciiTheme="majorBidi" w:hAnsiTheme="majorBidi" w:cstheme="majorBidi"/>
          <w:b/>
          <w:bCs/>
          <w:sz w:val="16"/>
          <w:szCs w:val="16"/>
          <w:u w:val="single"/>
        </w:rPr>
        <w:t>m</w:t>
      </w:r>
      <w:r w:rsidRPr="001B246E">
        <w:rPr>
          <w:rFonts w:asciiTheme="majorBidi" w:hAnsiTheme="majorBidi" w:cstheme="majorBidi"/>
          <w:b/>
          <w:bCs/>
          <w:sz w:val="16"/>
          <w:szCs w:val="16"/>
          <w:u w:val="single"/>
        </w:rPr>
        <w:t>athématiques financières</w:t>
      </w:r>
      <w:r>
        <w:rPr>
          <w:rFonts w:asciiTheme="majorBidi" w:hAnsiTheme="majorBidi" w:cstheme="majorBidi"/>
          <w:b/>
          <w:bCs/>
          <w:sz w:val="16"/>
          <w:szCs w:val="16"/>
        </w:rPr>
        <w:t>, édition Lextenso, Paris, 2013, p:20.</w:t>
      </w:r>
    </w:p>
  </w:footnote>
  <w:footnote w:id="49">
    <w:p w:rsidR="00BD1277" w:rsidRPr="00AC5FFA" w:rsidRDefault="00BD1277" w:rsidP="00AC5FFA">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J-L</w:t>
      </w:r>
      <w:r w:rsidRPr="00597102">
        <w:rPr>
          <w:rFonts w:asciiTheme="majorBidi" w:hAnsiTheme="majorBidi" w:cstheme="majorBidi"/>
          <w:b/>
          <w:bCs/>
          <w:sz w:val="16"/>
          <w:szCs w:val="16"/>
        </w:rPr>
        <w:t>.</w:t>
      </w:r>
      <w:r>
        <w:rPr>
          <w:rFonts w:asciiTheme="majorBidi" w:hAnsiTheme="majorBidi" w:cstheme="majorBidi"/>
          <w:b/>
          <w:bCs/>
          <w:sz w:val="16"/>
          <w:szCs w:val="16"/>
        </w:rPr>
        <w:t xml:space="preserve"> Amelon, </w:t>
      </w:r>
      <w:r>
        <w:rPr>
          <w:rFonts w:asciiTheme="majorBidi" w:hAnsiTheme="majorBidi" w:cstheme="majorBidi"/>
          <w:b/>
          <w:bCs/>
          <w:sz w:val="16"/>
          <w:szCs w:val="16"/>
          <w:u w:val="single"/>
        </w:rPr>
        <w:t>L’essentiel à connaitre en gestion financière</w:t>
      </w:r>
      <w:r>
        <w:rPr>
          <w:rFonts w:asciiTheme="majorBidi" w:hAnsiTheme="majorBidi" w:cstheme="majorBidi"/>
          <w:b/>
          <w:bCs/>
          <w:sz w:val="16"/>
          <w:szCs w:val="16"/>
        </w:rPr>
        <w:t xml:space="preserve">, </w:t>
      </w:r>
      <w:r w:rsidRPr="00F068BE">
        <w:rPr>
          <w:rFonts w:asciiTheme="majorBidi" w:hAnsiTheme="majorBidi" w:cstheme="majorBidi"/>
          <w:b/>
          <w:bCs/>
          <w:sz w:val="16"/>
          <w:szCs w:val="16"/>
        </w:rPr>
        <w:t>3</w:t>
      </w:r>
      <w:r w:rsidRPr="00F068BE">
        <w:rPr>
          <w:rFonts w:asciiTheme="majorBidi" w:hAnsiTheme="majorBidi" w:cstheme="majorBidi"/>
          <w:b/>
          <w:bCs/>
          <w:sz w:val="16"/>
          <w:szCs w:val="16"/>
          <w:vertAlign w:val="superscript"/>
        </w:rPr>
        <w:t>ème</w:t>
      </w:r>
      <w:r>
        <w:rPr>
          <w:rFonts w:asciiTheme="majorBidi" w:hAnsiTheme="majorBidi" w:cstheme="majorBidi"/>
          <w:b/>
          <w:bCs/>
          <w:sz w:val="16"/>
          <w:szCs w:val="16"/>
        </w:rPr>
        <w:t xml:space="preserve"> </w:t>
      </w:r>
      <w:r w:rsidRPr="00F068BE">
        <w:rPr>
          <w:rFonts w:asciiTheme="majorBidi" w:hAnsiTheme="majorBidi" w:cstheme="majorBidi"/>
          <w:b/>
          <w:bCs/>
          <w:sz w:val="16"/>
          <w:szCs w:val="16"/>
        </w:rPr>
        <w:t>édition</w:t>
      </w:r>
      <w:r>
        <w:rPr>
          <w:rFonts w:asciiTheme="majorBidi" w:hAnsiTheme="majorBidi" w:cstheme="majorBidi"/>
          <w:b/>
          <w:bCs/>
          <w:sz w:val="16"/>
          <w:szCs w:val="16"/>
        </w:rPr>
        <w:t>, édition Maxima, Paris, 2002, p:176.</w:t>
      </w:r>
    </w:p>
  </w:footnote>
  <w:footnote w:id="50">
    <w:p w:rsidR="00BD1277" w:rsidRPr="00FC2884" w:rsidRDefault="00BD1277" w:rsidP="00FC2884">
      <w:pPr>
        <w:pStyle w:val="Notedebasdepage"/>
      </w:pPr>
      <w:r>
        <w:rPr>
          <w:rStyle w:val="Appelnotedebasdep"/>
        </w:rPr>
        <w:footnoteRef/>
      </w:r>
      <w:r>
        <w:t xml:space="preserve"> </w:t>
      </w:r>
      <w:r>
        <w:rPr>
          <w:rFonts w:asciiTheme="majorBidi" w:hAnsiTheme="majorBidi" w:cstheme="majorBidi"/>
          <w:b/>
          <w:bCs/>
          <w:sz w:val="16"/>
          <w:szCs w:val="16"/>
        </w:rPr>
        <w:t>P</w:t>
      </w:r>
      <w:r w:rsidRPr="00292FA5">
        <w:rPr>
          <w:rFonts w:asciiTheme="majorBidi" w:hAnsiTheme="majorBidi" w:cstheme="majorBidi"/>
          <w:b/>
          <w:bCs/>
          <w:sz w:val="16"/>
          <w:szCs w:val="16"/>
          <w:rtl/>
        </w:rPr>
        <w:t>.</w:t>
      </w:r>
      <w:r>
        <w:rPr>
          <w:rFonts w:asciiTheme="majorBidi" w:hAnsiTheme="majorBidi" w:cstheme="majorBidi"/>
          <w:b/>
          <w:bCs/>
          <w:sz w:val="16"/>
          <w:szCs w:val="16"/>
        </w:rPr>
        <w:t>Conso et</w:t>
      </w:r>
      <w:r w:rsidRPr="00292FA5">
        <w:rPr>
          <w:rFonts w:asciiTheme="majorBidi" w:hAnsiTheme="majorBidi" w:cstheme="majorBidi"/>
          <w:b/>
          <w:bCs/>
          <w:sz w:val="16"/>
          <w:szCs w:val="16"/>
        </w:rPr>
        <w:t xml:space="preserve"> F</w:t>
      </w:r>
      <w:r w:rsidRPr="00292FA5">
        <w:rPr>
          <w:rFonts w:asciiTheme="majorBidi" w:hAnsiTheme="majorBidi" w:cstheme="majorBidi"/>
          <w:b/>
          <w:bCs/>
          <w:sz w:val="16"/>
          <w:szCs w:val="16"/>
          <w:rtl/>
        </w:rPr>
        <w:t>.</w:t>
      </w:r>
      <w:r>
        <w:rPr>
          <w:rFonts w:asciiTheme="majorBidi" w:hAnsiTheme="majorBidi" w:cstheme="majorBidi"/>
          <w:b/>
          <w:bCs/>
          <w:sz w:val="16"/>
          <w:szCs w:val="16"/>
        </w:rPr>
        <w:t>Hemici</w:t>
      </w:r>
      <w:r w:rsidRPr="00292FA5">
        <w:rPr>
          <w:rFonts w:asciiTheme="majorBidi" w:hAnsiTheme="majorBidi" w:cstheme="majorBidi"/>
          <w:b/>
          <w:bCs/>
          <w:sz w:val="16"/>
          <w:szCs w:val="16"/>
        </w:rPr>
        <w:t xml:space="preserve">, </w:t>
      </w:r>
      <w:r w:rsidRPr="001B246E">
        <w:rPr>
          <w:rFonts w:asciiTheme="majorBidi" w:hAnsiTheme="majorBidi" w:cstheme="majorBidi"/>
          <w:b/>
          <w:bCs/>
          <w:sz w:val="16"/>
          <w:szCs w:val="16"/>
        </w:rPr>
        <w:t>opcit</w:t>
      </w:r>
      <w:r>
        <w:rPr>
          <w:rFonts w:asciiTheme="majorBidi" w:hAnsiTheme="majorBidi" w:cstheme="majorBidi"/>
          <w:b/>
          <w:bCs/>
          <w:sz w:val="16"/>
          <w:szCs w:val="16"/>
        </w:rPr>
        <w:t>, p:</w:t>
      </w:r>
      <w:r w:rsidRPr="00FC2884">
        <w:rPr>
          <w:rFonts w:asciiTheme="majorBidi" w:hAnsiTheme="majorBidi" w:cstheme="majorBidi"/>
          <w:b/>
          <w:bCs/>
          <w:sz w:val="16"/>
          <w:szCs w:val="16"/>
        </w:rPr>
        <w:t>483.</w:t>
      </w:r>
    </w:p>
  </w:footnote>
  <w:footnote w:id="51">
    <w:p w:rsidR="00BD1277" w:rsidRPr="00436422" w:rsidRDefault="00BD1277" w:rsidP="00A25E75">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C</w:t>
      </w:r>
      <w:r w:rsidRPr="00597102">
        <w:rPr>
          <w:rFonts w:asciiTheme="majorBidi" w:hAnsiTheme="majorBidi" w:cstheme="majorBidi"/>
          <w:b/>
          <w:bCs/>
          <w:sz w:val="16"/>
          <w:szCs w:val="16"/>
        </w:rPr>
        <w:t>.</w:t>
      </w:r>
      <w:r>
        <w:rPr>
          <w:rFonts w:asciiTheme="majorBidi" w:hAnsiTheme="majorBidi" w:cstheme="majorBidi"/>
          <w:b/>
          <w:bCs/>
          <w:sz w:val="16"/>
          <w:szCs w:val="16"/>
        </w:rPr>
        <w:t>Baratay, opcit, p:25.</w:t>
      </w:r>
    </w:p>
  </w:footnote>
  <w:footnote w:id="52">
    <w:p w:rsidR="00BD1277" w:rsidRDefault="00BD1277" w:rsidP="001C2082">
      <w:pPr>
        <w:pStyle w:val="Notedebasdepage"/>
      </w:pPr>
      <w:r>
        <w:rPr>
          <w:rStyle w:val="Appelnotedebasdep"/>
        </w:rPr>
        <w:footnoteRef/>
      </w:r>
      <w:r>
        <w:rPr>
          <w:rFonts w:asciiTheme="majorBidi" w:hAnsiTheme="majorBidi" w:cstheme="majorBidi"/>
          <w:b/>
          <w:bCs/>
          <w:sz w:val="16"/>
          <w:szCs w:val="16"/>
        </w:rPr>
        <w:t>A</w:t>
      </w:r>
      <w:r w:rsidRPr="00292FA5">
        <w:rPr>
          <w:rFonts w:asciiTheme="majorBidi" w:hAnsiTheme="majorBidi" w:cstheme="majorBidi"/>
          <w:b/>
          <w:bCs/>
          <w:sz w:val="16"/>
          <w:szCs w:val="16"/>
          <w:rtl/>
        </w:rPr>
        <w:t>.</w:t>
      </w:r>
      <w:r>
        <w:rPr>
          <w:rFonts w:asciiTheme="majorBidi" w:hAnsiTheme="majorBidi" w:cstheme="majorBidi"/>
          <w:b/>
          <w:bCs/>
          <w:sz w:val="16"/>
          <w:szCs w:val="16"/>
        </w:rPr>
        <w:t>Rivert</w:t>
      </w:r>
      <w:r w:rsidRPr="00292FA5">
        <w:rPr>
          <w:rFonts w:asciiTheme="majorBidi" w:hAnsiTheme="majorBidi" w:cstheme="majorBidi"/>
          <w:b/>
          <w:bCs/>
          <w:sz w:val="16"/>
          <w:szCs w:val="16"/>
        </w:rPr>
        <w:t xml:space="preserve">, </w:t>
      </w:r>
      <w:r>
        <w:rPr>
          <w:rFonts w:asciiTheme="majorBidi" w:hAnsiTheme="majorBidi" w:cstheme="majorBidi"/>
          <w:b/>
          <w:bCs/>
          <w:sz w:val="16"/>
          <w:szCs w:val="16"/>
          <w:u w:val="single"/>
        </w:rPr>
        <w:t>Gestion financière</w:t>
      </w:r>
      <w:r>
        <w:rPr>
          <w:rFonts w:asciiTheme="majorBidi" w:hAnsiTheme="majorBidi" w:cstheme="majorBidi"/>
          <w:b/>
          <w:bCs/>
          <w:sz w:val="16"/>
          <w:szCs w:val="16"/>
        </w:rPr>
        <w:t>, édition</w:t>
      </w:r>
      <w:r w:rsidRPr="00292FA5">
        <w:rPr>
          <w:rFonts w:asciiTheme="majorBidi" w:hAnsiTheme="majorBidi" w:cstheme="majorBidi"/>
          <w:b/>
          <w:bCs/>
          <w:sz w:val="16"/>
          <w:szCs w:val="16"/>
        </w:rPr>
        <w:t xml:space="preserve"> </w:t>
      </w:r>
      <w:r>
        <w:rPr>
          <w:rFonts w:asciiTheme="majorBidi" w:hAnsiTheme="majorBidi" w:cstheme="majorBidi"/>
          <w:b/>
          <w:bCs/>
          <w:sz w:val="16"/>
          <w:szCs w:val="16"/>
        </w:rPr>
        <w:t>Ellipses</w:t>
      </w:r>
      <w:r w:rsidRPr="00292FA5">
        <w:rPr>
          <w:rFonts w:asciiTheme="majorBidi" w:hAnsiTheme="majorBidi" w:cstheme="majorBidi"/>
          <w:b/>
          <w:bCs/>
          <w:sz w:val="16"/>
          <w:szCs w:val="16"/>
        </w:rPr>
        <w:t>, Paris,</w:t>
      </w:r>
      <w:r w:rsidRPr="00292FA5">
        <w:rPr>
          <w:rFonts w:asciiTheme="majorBidi" w:hAnsiTheme="majorBidi" w:cstheme="majorBidi"/>
          <w:b/>
          <w:bCs/>
          <w:sz w:val="16"/>
          <w:szCs w:val="16"/>
          <w:rtl/>
        </w:rPr>
        <w:t xml:space="preserve"> </w:t>
      </w:r>
      <w:r>
        <w:rPr>
          <w:rFonts w:asciiTheme="majorBidi" w:hAnsiTheme="majorBidi" w:cstheme="majorBidi"/>
          <w:b/>
          <w:bCs/>
          <w:sz w:val="16"/>
          <w:szCs w:val="16"/>
        </w:rPr>
        <w:t>2003, p:202.</w:t>
      </w:r>
    </w:p>
  </w:footnote>
  <w:footnote w:id="53">
    <w:p w:rsidR="00BD1277" w:rsidRPr="0088582B" w:rsidRDefault="00BD1277" w:rsidP="0088582B">
      <w:pPr>
        <w:pStyle w:val="Notedebasdepage"/>
        <w:rPr>
          <w:rFonts w:asciiTheme="majorBidi" w:hAnsiTheme="majorBidi" w:cstheme="majorBidi"/>
          <w:b/>
          <w:bCs/>
          <w:sz w:val="16"/>
          <w:szCs w:val="16"/>
        </w:rPr>
      </w:pPr>
      <w:r>
        <w:rPr>
          <w:rStyle w:val="Appelnotedebasdep"/>
        </w:rPr>
        <w:footnoteRef/>
      </w:r>
      <w:r>
        <w:t xml:space="preserve"> </w:t>
      </w:r>
      <w:r w:rsidRPr="00597102">
        <w:rPr>
          <w:rFonts w:asciiTheme="majorBidi" w:hAnsiTheme="majorBidi" w:cstheme="majorBidi"/>
          <w:b/>
          <w:bCs/>
          <w:sz w:val="16"/>
          <w:szCs w:val="16"/>
        </w:rPr>
        <w:t>A.Nippert</w:t>
      </w:r>
      <w:r>
        <w:rPr>
          <w:rFonts w:asciiTheme="majorBidi" w:hAnsiTheme="majorBidi" w:cstheme="majorBidi"/>
          <w:b/>
          <w:bCs/>
          <w:sz w:val="16"/>
          <w:szCs w:val="16"/>
        </w:rPr>
        <w:t xml:space="preserve">, </w:t>
      </w:r>
      <w:r w:rsidRPr="00230B4D">
        <w:rPr>
          <w:rFonts w:asciiTheme="majorBidi" w:hAnsiTheme="majorBidi" w:cstheme="majorBidi"/>
          <w:b/>
          <w:bCs/>
          <w:sz w:val="16"/>
          <w:szCs w:val="16"/>
        </w:rPr>
        <w:t>opcit</w:t>
      </w:r>
      <w:r>
        <w:rPr>
          <w:rFonts w:asciiTheme="majorBidi" w:hAnsiTheme="majorBidi" w:cstheme="majorBidi"/>
          <w:b/>
          <w:bCs/>
          <w:sz w:val="16"/>
          <w:szCs w:val="16"/>
        </w:rPr>
        <w:t>, pp:444-447.</w:t>
      </w:r>
    </w:p>
  </w:footnote>
  <w:footnote w:id="54">
    <w:p w:rsidR="00BD1277" w:rsidRPr="00F51954" w:rsidRDefault="00BD1277" w:rsidP="00A25E75">
      <w:pPr>
        <w:pStyle w:val="Notedebasdepage"/>
        <w:rPr>
          <w:rFonts w:asciiTheme="majorBidi" w:hAnsiTheme="majorBidi" w:cstheme="majorBidi"/>
          <w:b/>
          <w:bCs/>
          <w:sz w:val="16"/>
          <w:szCs w:val="16"/>
        </w:rPr>
      </w:pPr>
      <w:r>
        <w:rPr>
          <w:rStyle w:val="Appelnotedebasdep"/>
        </w:rPr>
        <w:footnoteRef/>
      </w:r>
      <w:r>
        <w:t xml:space="preserve"> </w:t>
      </w:r>
      <w:r w:rsidRPr="00597102">
        <w:rPr>
          <w:rFonts w:asciiTheme="majorBidi" w:hAnsiTheme="majorBidi" w:cstheme="majorBidi"/>
          <w:b/>
          <w:bCs/>
          <w:sz w:val="16"/>
          <w:szCs w:val="16"/>
        </w:rPr>
        <w:t>A.Nippert</w:t>
      </w:r>
      <w:r>
        <w:rPr>
          <w:rFonts w:asciiTheme="majorBidi" w:hAnsiTheme="majorBidi" w:cstheme="majorBidi"/>
          <w:b/>
          <w:bCs/>
          <w:sz w:val="16"/>
          <w:szCs w:val="16"/>
        </w:rPr>
        <w:t>, ibid, p:451.</w:t>
      </w:r>
    </w:p>
  </w:footnote>
  <w:footnote w:id="55">
    <w:p w:rsidR="00BD1277" w:rsidRPr="00BA68EC" w:rsidRDefault="00BD1277" w:rsidP="002F19C4">
      <w:pPr>
        <w:pStyle w:val="Notedebasdepage"/>
        <w:rPr>
          <w:rFonts w:asciiTheme="majorBidi" w:hAnsiTheme="majorBidi" w:cstheme="majorBidi"/>
          <w:b/>
          <w:bCs/>
          <w:sz w:val="16"/>
          <w:szCs w:val="16"/>
        </w:rPr>
      </w:pPr>
      <w:r>
        <w:rPr>
          <w:rStyle w:val="Appelnotedebasdep"/>
        </w:rPr>
        <w:footnoteRef/>
      </w:r>
      <w:r w:rsidRPr="00BA68EC">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w:t>
      </w:r>
      <w:r w:rsidRPr="00BA68EC">
        <w:rPr>
          <w:rFonts w:asciiTheme="majorBidi" w:hAnsiTheme="majorBidi" w:cstheme="majorBidi"/>
          <w:b/>
          <w:bCs/>
          <w:sz w:val="16"/>
          <w:szCs w:val="16"/>
        </w:rPr>
        <w:t>,</w:t>
      </w:r>
      <w:r>
        <w:rPr>
          <w:rFonts w:asciiTheme="majorBidi" w:hAnsiTheme="majorBidi" w:cstheme="majorBidi"/>
          <w:b/>
          <w:bCs/>
          <w:sz w:val="16"/>
          <w:szCs w:val="16"/>
        </w:rPr>
        <w:t xml:space="preserve"> </w:t>
      </w:r>
      <w:r w:rsidRPr="00BA68EC">
        <w:rPr>
          <w:rFonts w:asciiTheme="majorBidi" w:hAnsiTheme="majorBidi" w:cstheme="majorBidi"/>
          <w:b/>
          <w:bCs/>
          <w:sz w:val="16"/>
          <w:szCs w:val="16"/>
        </w:rPr>
        <w:t>opcit,</w:t>
      </w:r>
      <w:r>
        <w:rPr>
          <w:rFonts w:asciiTheme="majorBidi" w:hAnsiTheme="majorBidi" w:cstheme="majorBidi"/>
          <w:b/>
          <w:bCs/>
          <w:sz w:val="16"/>
          <w:szCs w:val="16"/>
        </w:rPr>
        <w:t xml:space="preserve"> p</w:t>
      </w:r>
      <w:r w:rsidRPr="00BA68EC">
        <w:rPr>
          <w:rFonts w:asciiTheme="majorBidi" w:hAnsiTheme="majorBidi" w:cstheme="majorBidi"/>
          <w:b/>
          <w:bCs/>
          <w:sz w:val="16"/>
          <w:szCs w:val="16"/>
        </w:rPr>
        <w:t>:</w:t>
      </w:r>
      <w:r>
        <w:rPr>
          <w:rFonts w:asciiTheme="majorBidi" w:hAnsiTheme="majorBidi" w:cstheme="majorBidi"/>
          <w:b/>
          <w:bCs/>
          <w:sz w:val="16"/>
          <w:szCs w:val="16"/>
        </w:rPr>
        <w:t>939</w:t>
      </w:r>
      <w:r w:rsidRPr="00BA68EC">
        <w:rPr>
          <w:rFonts w:asciiTheme="majorBidi" w:hAnsiTheme="majorBidi" w:cstheme="majorBidi"/>
          <w:b/>
          <w:bCs/>
          <w:sz w:val="16"/>
          <w:szCs w:val="16"/>
        </w:rPr>
        <w:t>.</w:t>
      </w:r>
    </w:p>
  </w:footnote>
  <w:footnote w:id="56">
    <w:p w:rsidR="00BD1277" w:rsidRPr="00F95061" w:rsidRDefault="00BD1277" w:rsidP="00D5122F">
      <w:pPr>
        <w:pStyle w:val="Notedebasdepage"/>
        <w:rPr>
          <w:rFonts w:asciiTheme="majorBidi" w:hAnsiTheme="majorBidi" w:cstheme="majorBidi"/>
          <w:b/>
          <w:bCs/>
          <w:sz w:val="16"/>
          <w:szCs w:val="16"/>
        </w:rPr>
      </w:pPr>
      <w:r>
        <w:rPr>
          <w:rStyle w:val="Appelnotedebasdep"/>
        </w:rPr>
        <w:footnoteRef/>
      </w:r>
      <w:r w:rsidRPr="00F95061">
        <w:t xml:space="preserve"> </w:t>
      </w:r>
      <w:r>
        <w:rPr>
          <w:rFonts w:asciiTheme="majorBidi" w:hAnsiTheme="majorBidi" w:cstheme="majorBidi"/>
          <w:b/>
          <w:bCs/>
          <w:sz w:val="16"/>
          <w:szCs w:val="16"/>
        </w:rPr>
        <w:t>P.Piget, opcit, pp:337-</w:t>
      </w:r>
      <w:r w:rsidRPr="00F95061">
        <w:rPr>
          <w:rFonts w:asciiTheme="majorBidi" w:hAnsiTheme="majorBidi" w:cstheme="majorBidi"/>
          <w:b/>
          <w:bCs/>
          <w:sz w:val="16"/>
          <w:szCs w:val="16"/>
        </w:rPr>
        <w:t>338.</w:t>
      </w:r>
    </w:p>
  </w:footnote>
  <w:footnote w:id="57">
    <w:p w:rsidR="00BD1277" w:rsidRPr="001C18F6" w:rsidRDefault="00BD1277" w:rsidP="0052656B">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w:t>
      </w:r>
      <w:r w:rsidRPr="00BA68EC">
        <w:rPr>
          <w:rFonts w:asciiTheme="majorBidi" w:hAnsiTheme="majorBidi" w:cstheme="majorBidi"/>
          <w:b/>
          <w:bCs/>
          <w:sz w:val="16"/>
          <w:szCs w:val="16"/>
        </w:rPr>
        <w:t>,</w:t>
      </w:r>
      <w:r>
        <w:rPr>
          <w:rFonts w:asciiTheme="majorBidi" w:hAnsiTheme="majorBidi" w:cstheme="majorBidi"/>
          <w:b/>
          <w:bCs/>
          <w:sz w:val="16"/>
          <w:szCs w:val="16"/>
        </w:rPr>
        <w:t xml:space="preserve"> </w:t>
      </w:r>
      <w:r w:rsidRPr="00BA68EC">
        <w:rPr>
          <w:rFonts w:asciiTheme="majorBidi" w:hAnsiTheme="majorBidi" w:cstheme="majorBidi"/>
          <w:b/>
          <w:bCs/>
          <w:sz w:val="16"/>
          <w:szCs w:val="16"/>
        </w:rPr>
        <w:t>opcit,</w:t>
      </w:r>
      <w:r>
        <w:rPr>
          <w:rFonts w:asciiTheme="majorBidi" w:hAnsiTheme="majorBidi" w:cstheme="majorBidi"/>
          <w:b/>
          <w:bCs/>
          <w:sz w:val="16"/>
          <w:szCs w:val="16"/>
        </w:rPr>
        <w:t xml:space="preserve"> </w:t>
      </w:r>
      <w:r w:rsidRPr="00BA68EC">
        <w:rPr>
          <w:rFonts w:asciiTheme="majorBidi" w:hAnsiTheme="majorBidi" w:cstheme="majorBidi"/>
          <w:b/>
          <w:bCs/>
          <w:sz w:val="16"/>
          <w:szCs w:val="16"/>
        </w:rPr>
        <w:t>p</w:t>
      </w:r>
      <w:r>
        <w:rPr>
          <w:rFonts w:asciiTheme="majorBidi" w:hAnsiTheme="majorBidi" w:cstheme="majorBidi"/>
          <w:b/>
          <w:bCs/>
          <w:sz w:val="16"/>
          <w:szCs w:val="16"/>
        </w:rPr>
        <w:t>p</w:t>
      </w:r>
      <w:r w:rsidRPr="00BA68EC">
        <w:rPr>
          <w:rFonts w:asciiTheme="majorBidi" w:hAnsiTheme="majorBidi" w:cstheme="majorBidi"/>
          <w:b/>
          <w:bCs/>
          <w:sz w:val="16"/>
          <w:szCs w:val="16"/>
        </w:rPr>
        <w:t>:</w:t>
      </w:r>
      <w:r>
        <w:rPr>
          <w:rFonts w:asciiTheme="majorBidi" w:hAnsiTheme="majorBidi" w:cstheme="majorBidi"/>
          <w:b/>
          <w:bCs/>
          <w:sz w:val="16"/>
          <w:szCs w:val="16"/>
        </w:rPr>
        <w:t>939-940.</w:t>
      </w:r>
      <w:r w:rsidRPr="007756D0">
        <w:rPr>
          <w:rFonts w:asciiTheme="majorBidi" w:hAnsiTheme="majorBidi" w:cstheme="majorBidi"/>
          <w:b/>
          <w:bCs/>
          <w:color w:val="FF0000"/>
          <w:sz w:val="16"/>
          <w:szCs w:val="16"/>
        </w:rPr>
        <w:t xml:space="preserve"> </w:t>
      </w:r>
    </w:p>
  </w:footnote>
  <w:footnote w:id="58">
    <w:p w:rsidR="00BD1277" w:rsidRPr="00AB425F" w:rsidRDefault="00BD1277" w:rsidP="001C2082">
      <w:pPr>
        <w:spacing w:after="0" w:line="240" w:lineRule="auto"/>
        <w:rPr>
          <w:rFonts w:asciiTheme="majorBidi" w:hAnsiTheme="majorBidi" w:cstheme="majorBidi"/>
          <w:b/>
          <w:bCs/>
          <w:sz w:val="16"/>
          <w:szCs w:val="16"/>
        </w:rPr>
      </w:pPr>
      <w:r>
        <w:rPr>
          <w:rStyle w:val="Appelnotedebasdep"/>
        </w:rPr>
        <w:footnoteRef/>
      </w:r>
      <w:r>
        <w:t xml:space="preserve"> </w:t>
      </w:r>
      <w:r w:rsidRPr="002D60ED">
        <w:rPr>
          <w:rFonts w:asciiTheme="majorBidi" w:hAnsiTheme="majorBidi" w:cstheme="majorBidi"/>
          <w:b/>
          <w:bCs/>
          <w:sz w:val="16"/>
          <w:szCs w:val="16"/>
        </w:rPr>
        <w:t>S.R</w:t>
      </w:r>
      <w:r w:rsidRPr="002D60ED">
        <w:rPr>
          <w:rFonts w:asciiTheme="majorBidi" w:hAnsiTheme="majorBidi" w:cstheme="majorBidi"/>
          <w:b/>
          <w:bCs/>
          <w:sz w:val="16"/>
          <w:szCs w:val="16"/>
          <w:lang w:val="de-DE"/>
        </w:rPr>
        <w:t>oss,</w:t>
      </w:r>
      <w:r>
        <w:rPr>
          <w:rFonts w:asciiTheme="majorBidi" w:hAnsiTheme="majorBidi" w:cstheme="majorBidi"/>
          <w:b/>
          <w:bCs/>
          <w:sz w:val="16"/>
          <w:szCs w:val="16"/>
          <w:lang w:val="de-DE"/>
        </w:rPr>
        <w:t xml:space="preserve"> R.</w:t>
      </w:r>
      <w:r w:rsidRPr="002D60ED">
        <w:rPr>
          <w:rFonts w:asciiTheme="majorBidi" w:hAnsiTheme="majorBidi" w:cstheme="majorBidi"/>
          <w:b/>
          <w:bCs/>
          <w:sz w:val="16"/>
          <w:szCs w:val="16"/>
          <w:lang w:val="de-DE"/>
        </w:rPr>
        <w:t>Westerfield et J.Jaffe</w:t>
      </w:r>
      <w:r w:rsidRPr="002D60ED">
        <w:rPr>
          <w:rFonts w:asciiTheme="majorBidi" w:hAnsiTheme="majorBidi" w:cstheme="majorBidi"/>
          <w:b/>
          <w:bCs/>
          <w:sz w:val="16"/>
          <w:szCs w:val="16"/>
        </w:rPr>
        <w:t xml:space="preserve">, </w:t>
      </w:r>
      <w:r>
        <w:rPr>
          <w:rFonts w:asciiTheme="majorBidi" w:hAnsiTheme="majorBidi" w:cstheme="majorBidi"/>
          <w:b/>
          <w:bCs/>
          <w:sz w:val="16"/>
          <w:szCs w:val="16"/>
          <w:u w:val="single"/>
        </w:rPr>
        <w:t xml:space="preserve">Finance </w:t>
      </w:r>
      <w:r w:rsidRPr="002D60ED">
        <w:rPr>
          <w:rFonts w:asciiTheme="majorBidi" w:hAnsiTheme="majorBidi" w:cstheme="majorBidi"/>
          <w:b/>
          <w:bCs/>
          <w:sz w:val="16"/>
          <w:szCs w:val="16"/>
          <w:u w:val="single"/>
        </w:rPr>
        <w:t>corporate : gestion financière de l’entreprise</w:t>
      </w:r>
      <w:r w:rsidRPr="002D60ED">
        <w:rPr>
          <w:rFonts w:asciiTheme="majorBidi" w:hAnsiTheme="majorBidi" w:cstheme="majorBidi"/>
          <w:b/>
          <w:bCs/>
          <w:sz w:val="16"/>
          <w:szCs w:val="16"/>
        </w:rPr>
        <w:t xml:space="preserve">, </w:t>
      </w:r>
      <w:r>
        <w:rPr>
          <w:rFonts w:asciiTheme="majorBidi" w:hAnsiTheme="majorBidi" w:cstheme="majorBidi"/>
          <w:b/>
          <w:bCs/>
          <w:sz w:val="16"/>
          <w:szCs w:val="16"/>
        </w:rPr>
        <w:t>7</w:t>
      </w:r>
      <w:r>
        <w:rPr>
          <w:rFonts w:asciiTheme="majorBidi" w:hAnsiTheme="majorBidi" w:cstheme="majorBidi"/>
          <w:b/>
          <w:bCs/>
          <w:sz w:val="16"/>
          <w:szCs w:val="16"/>
          <w:vertAlign w:val="superscript"/>
        </w:rPr>
        <w:t>ème</w:t>
      </w:r>
      <w:r>
        <w:rPr>
          <w:rFonts w:asciiTheme="majorBidi" w:hAnsiTheme="majorBidi" w:cstheme="majorBidi"/>
          <w:b/>
          <w:bCs/>
          <w:sz w:val="16"/>
          <w:szCs w:val="16"/>
        </w:rPr>
        <w:t xml:space="preserve"> édition,  </w:t>
      </w:r>
      <w:r w:rsidRPr="002D60ED">
        <w:rPr>
          <w:rFonts w:asciiTheme="majorBidi" w:hAnsiTheme="majorBidi" w:cstheme="majorBidi"/>
          <w:b/>
          <w:bCs/>
          <w:sz w:val="16"/>
          <w:szCs w:val="16"/>
        </w:rPr>
        <w:t>édition Dunod, Paris,</w:t>
      </w:r>
      <w:r>
        <w:rPr>
          <w:rFonts w:asciiTheme="majorBidi" w:hAnsiTheme="majorBidi" w:cstheme="majorBidi"/>
          <w:b/>
          <w:bCs/>
          <w:sz w:val="16"/>
          <w:szCs w:val="16"/>
        </w:rPr>
        <w:t xml:space="preserve"> </w:t>
      </w:r>
      <w:r w:rsidRPr="002D60ED">
        <w:rPr>
          <w:rFonts w:asciiTheme="majorBidi" w:hAnsiTheme="majorBidi" w:cstheme="majorBidi"/>
          <w:b/>
          <w:bCs/>
          <w:sz w:val="16"/>
          <w:szCs w:val="16"/>
        </w:rPr>
        <w:t>2005</w:t>
      </w:r>
      <w:r>
        <w:rPr>
          <w:rFonts w:asciiTheme="majorBidi" w:hAnsiTheme="majorBidi" w:cstheme="majorBidi"/>
          <w:b/>
          <w:bCs/>
          <w:sz w:val="16"/>
          <w:szCs w:val="16"/>
        </w:rPr>
        <w:t>, p:748.</w:t>
      </w:r>
    </w:p>
  </w:footnote>
  <w:footnote w:id="59">
    <w:p w:rsidR="00BD1277" w:rsidRPr="00D021D7" w:rsidRDefault="00BD1277" w:rsidP="00D021D7">
      <w:pPr>
        <w:spacing w:after="0" w:line="240" w:lineRule="auto"/>
        <w:rPr>
          <w:rFonts w:asciiTheme="majorBidi" w:hAnsiTheme="majorBidi" w:cstheme="majorBidi"/>
          <w:b/>
          <w:bCs/>
          <w:sz w:val="16"/>
          <w:szCs w:val="16"/>
        </w:rPr>
      </w:pPr>
      <w:r w:rsidRPr="00AB425F">
        <w:rPr>
          <w:rStyle w:val="Appelnotedebasdep"/>
        </w:rPr>
        <w:footnoteRef/>
      </w:r>
      <w:r w:rsidRPr="00AB425F">
        <w:t xml:space="preserve"> </w:t>
      </w:r>
      <w:r>
        <w:rPr>
          <w:rFonts w:asciiTheme="majorBidi" w:hAnsiTheme="majorBidi" w:cstheme="majorBidi"/>
          <w:b/>
          <w:bCs/>
          <w:sz w:val="16"/>
          <w:szCs w:val="16"/>
        </w:rPr>
        <w:t xml:space="preserve">R.Brealy, S.Myers et F.Allen, </w:t>
      </w:r>
      <w:r w:rsidRPr="00F046C9">
        <w:rPr>
          <w:rFonts w:asciiTheme="majorBidi" w:hAnsiTheme="majorBidi" w:cstheme="majorBidi"/>
          <w:b/>
          <w:bCs/>
          <w:sz w:val="16"/>
          <w:szCs w:val="16"/>
          <w:u w:val="single"/>
        </w:rPr>
        <w:t>principes de gestion financière</w:t>
      </w:r>
      <w:r>
        <w:rPr>
          <w:rFonts w:asciiTheme="majorBidi" w:hAnsiTheme="majorBidi" w:cstheme="majorBidi"/>
          <w:b/>
          <w:bCs/>
          <w:sz w:val="16"/>
          <w:szCs w:val="16"/>
        </w:rPr>
        <w:t>, 8</w:t>
      </w:r>
      <w:r>
        <w:rPr>
          <w:rFonts w:asciiTheme="majorBidi" w:hAnsiTheme="majorBidi" w:cstheme="majorBidi"/>
          <w:b/>
          <w:bCs/>
          <w:sz w:val="16"/>
          <w:szCs w:val="16"/>
          <w:vertAlign w:val="superscript"/>
        </w:rPr>
        <w:t>ème</w:t>
      </w:r>
      <w:r>
        <w:rPr>
          <w:rFonts w:asciiTheme="majorBidi" w:hAnsiTheme="majorBidi" w:cstheme="majorBidi"/>
          <w:b/>
          <w:bCs/>
          <w:sz w:val="16"/>
          <w:szCs w:val="16"/>
        </w:rPr>
        <w:t xml:space="preserve"> édition,  </w:t>
      </w:r>
      <w:r w:rsidRPr="002D60ED">
        <w:rPr>
          <w:rFonts w:asciiTheme="majorBidi" w:hAnsiTheme="majorBidi" w:cstheme="majorBidi"/>
          <w:b/>
          <w:bCs/>
          <w:sz w:val="16"/>
          <w:szCs w:val="16"/>
        </w:rPr>
        <w:t xml:space="preserve">édition </w:t>
      </w:r>
      <w:r>
        <w:rPr>
          <w:rFonts w:asciiTheme="majorBidi" w:hAnsiTheme="majorBidi" w:cstheme="majorBidi"/>
          <w:b/>
          <w:bCs/>
          <w:sz w:val="16"/>
          <w:szCs w:val="16"/>
        </w:rPr>
        <w:t>Pearson Education</w:t>
      </w:r>
      <w:r w:rsidRPr="002D60ED">
        <w:rPr>
          <w:rFonts w:asciiTheme="majorBidi" w:hAnsiTheme="majorBidi" w:cstheme="majorBidi"/>
          <w:b/>
          <w:bCs/>
          <w:sz w:val="16"/>
          <w:szCs w:val="16"/>
        </w:rPr>
        <w:t>, Paris,</w:t>
      </w:r>
      <w:r>
        <w:rPr>
          <w:rFonts w:asciiTheme="majorBidi" w:hAnsiTheme="majorBidi" w:cstheme="majorBidi"/>
          <w:b/>
          <w:bCs/>
          <w:sz w:val="16"/>
          <w:szCs w:val="16"/>
        </w:rPr>
        <w:t xml:space="preserve"> </w:t>
      </w:r>
      <w:r w:rsidRPr="002D60ED">
        <w:rPr>
          <w:rFonts w:asciiTheme="majorBidi" w:hAnsiTheme="majorBidi" w:cstheme="majorBidi"/>
          <w:b/>
          <w:bCs/>
          <w:sz w:val="16"/>
          <w:szCs w:val="16"/>
        </w:rPr>
        <w:t>200</w:t>
      </w:r>
      <w:r>
        <w:rPr>
          <w:rFonts w:asciiTheme="majorBidi" w:hAnsiTheme="majorBidi" w:cstheme="majorBidi"/>
          <w:b/>
          <w:bCs/>
          <w:sz w:val="16"/>
          <w:szCs w:val="16"/>
        </w:rPr>
        <w:t>6, p:753.</w:t>
      </w:r>
    </w:p>
  </w:footnote>
  <w:footnote w:id="60">
    <w:p w:rsidR="00BD1277" w:rsidRPr="002628E1" w:rsidRDefault="00BD1277" w:rsidP="000121BE">
      <w:pPr>
        <w:pStyle w:val="Notedebasdepage"/>
        <w:rPr>
          <w:rFonts w:asciiTheme="majorBidi" w:hAnsiTheme="majorBidi" w:cstheme="majorBidi"/>
          <w:b/>
          <w:bCs/>
          <w:sz w:val="16"/>
          <w:szCs w:val="16"/>
        </w:rPr>
      </w:pPr>
      <w:r w:rsidRPr="002628E1">
        <w:rPr>
          <w:rStyle w:val="Appelnotedebasdep"/>
          <w:sz w:val="22"/>
          <w:szCs w:val="22"/>
        </w:rPr>
        <w:footnoteRef/>
      </w:r>
      <w:r w:rsidRPr="002628E1">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w:t>
      </w:r>
      <w:r w:rsidRPr="002628E1">
        <w:rPr>
          <w:rFonts w:asciiTheme="majorBidi" w:hAnsiTheme="majorBidi" w:cstheme="majorBidi"/>
          <w:b/>
          <w:bCs/>
          <w:sz w:val="16"/>
          <w:szCs w:val="16"/>
        </w:rPr>
        <w:t>, opcit, p:955.</w:t>
      </w:r>
    </w:p>
  </w:footnote>
  <w:footnote w:id="61">
    <w:p w:rsidR="00BD1277" w:rsidRPr="00AB425F" w:rsidRDefault="00BD1277" w:rsidP="001C2082">
      <w:pPr>
        <w:spacing w:after="0" w:line="240" w:lineRule="auto"/>
        <w:rPr>
          <w:rFonts w:asciiTheme="majorBidi" w:hAnsiTheme="majorBidi" w:cstheme="majorBidi"/>
          <w:b/>
          <w:bCs/>
          <w:sz w:val="16"/>
          <w:szCs w:val="16"/>
          <w:lang w:val="en-US"/>
        </w:rPr>
      </w:pPr>
      <w:r w:rsidRPr="007B1B33">
        <w:rPr>
          <w:rStyle w:val="Appelnotedebasdep"/>
        </w:rPr>
        <w:footnoteRef/>
      </w:r>
      <w:r w:rsidRPr="007B1B33">
        <w:rPr>
          <w:lang w:val="en-US"/>
        </w:rPr>
        <w:t xml:space="preserve"> </w:t>
      </w:r>
      <w:r w:rsidRPr="00AB425F">
        <w:rPr>
          <w:rFonts w:asciiTheme="majorBidi" w:hAnsiTheme="majorBidi" w:cstheme="majorBidi"/>
          <w:b/>
          <w:bCs/>
          <w:sz w:val="16"/>
          <w:szCs w:val="16"/>
          <w:lang w:val="en-US"/>
        </w:rPr>
        <w:t>S.R</w:t>
      </w:r>
      <w:r w:rsidRPr="002D60ED">
        <w:rPr>
          <w:rFonts w:asciiTheme="majorBidi" w:hAnsiTheme="majorBidi" w:cstheme="majorBidi"/>
          <w:b/>
          <w:bCs/>
          <w:sz w:val="16"/>
          <w:szCs w:val="16"/>
          <w:lang w:val="de-DE"/>
        </w:rPr>
        <w:t>oss,</w:t>
      </w:r>
      <w:r>
        <w:rPr>
          <w:rFonts w:asciiTheme="majorBidi" w:hAnsiTheme="majorBidi" w:cstheme="majorBidi"/>
          <w:b/>
          <w:bCs/>
          <w:sz w:val="16"/>
          <w:szCs w:val="16"/>
          <w:lang w:val="de-DE"/>
        </w:rPr>
        <w:t xml:space="preserve"> R.</w:t>
      </w:r>
      <w:r w:rsidRPr="002D60ED">
        <w:rPr>
          <w:rFonts w:asciiTheme="majorBidi" w:hAnsiTheme="majorBidi" w:cstheme="majorBidi"/>
          <w:b/>
          <w:bCs/>
          <w:sz w:val="16"/>
          <w:szCs w:val="16"/>
          <w:lang w:val="de-DE"/>
        </w:rPr>
        <w:t>Westerfield et J.</w:t>
      </w:r>
      <w:r>
        <w:rPr>
          <w:rFonts w:asciiTheme="majorBidi" w:hAnsiTheme="majorBidi" w:cstheme="majorBidi"/>
          <w:b/>
          <w:bCs/>
          <w:sz w:val="16"/>
          <w:szCs w:val="16"/>
          <w:lang w:val="de-DE"/>
        </w:rPr>
        <w:t xml:space="preserve"> </w:t>
      </w:r>
      <w:r w:rsidRPr="002D60ED">
        <w:rPr>
          <w:rFonts w:asciiTheme="majorBidi" w:hAnsiTheme="majorBidi" w:cstheme="majorBidi"/>
          <w:b/>
          <w:bCs/>
          <w:sz w:val="16"/>
          <w:szCs w:val="16"/>
          <w:lang w:val="de-DE"/>
        </w:rPr>
        <w:t>Jaffe</w:t>
      </w:r>
      <w:r w:rsidRPr="00AB425F">
        <w:rPr>
          <w:rFonts w:asciiTheme="majorBidi" w:hAnsiTheme="majorBidi" w:cstheme="majorBidi"/>
          <w:b/>
          <w:bCs/>
          <w:sz w:val="16"/>
          <w:szCs w:val="16"/>
          <w:lang w:val="en-US"/>
        </w:rPr>
        <w:t xml:space="preserve">, opcit, </w:t>
      </w:r>
      <w:r>
        <w:rPr>
          <w:rFonts w:asciiTheme="majorBidi" w:hAnsiTheme="majorBidi" w:cstheme="majorBidi"/>
          <w:b/>
          <w:bCs/>
          <w:sz w:val="16"/>
          <w:szCs w:val="16"/>
          <w:lang w:val="en-US"/>
        </w:rPr>
        <w:t>p</w:t>
      </w:r>
      <w:proofErr w:type="gramStart"/>
      <w:r>
        <w:rPr>
          <w:rFonts w:asciiTheme="majorBidi" w:hAnsiTheme="majorBidi" w:cstheme="majorBidi"/>
          <w:b/>
          <w:bCs/>
          <w:sz w:val="16"/>
          <w:szCs w:val="16"/>
          <w:lang w:val="en-US"/>
        </w:rPr>
        <w:t>:750</w:t>
      </w:r>
      <w:proofErr w:type="gramEnd"/>
      <w:r>
        <w:rPr>
          <w:rFonts w:asciiTheme="majorBidi" w:hAnsiTheme="majorBidi" w:cstheme="majorBidi"/>
          <w:b/>
          <w:bCs/>
          <w:sz w:val="16"/>
          <w:szCs w:val="16"/>
          <w:lang w:val="en-US"/>
        </w:rPr>
        <w:t>.</w:t>
      </w:r>
    </w:p>
  </w:footnote>
  <w:footnote w:id="62">
    <w:p w:rsidR="00BD1277" w:rsidRPr="009337A4" w:rsidRDefault="00BD1277" w:rsidP="002E1241">
      <w:pPr>
        <w:pStyle w:val="Notedebasdepage"/>
        <w:rPr>
          <w:rFonts w:asciiTheme="majorBidi" w:hAnsiTheme="majorBidi" w:cstheme="majorBidi"/>
          <w:b/>
          <w:bCs/>
          <w:sz w:val="16"/>
          <w:szCs w:val="16"/>
        </w:rPr>
      </w:pPr>
      <w:r w:rsidRPr="007B1B33">
        <w:rPr>
          <w:rStyle w:val="Appelnotedebasdep"/>
          <w:sz w:val="22"/>
          <w:szCs w:val="22"/>
        </w:rPr>
        <w:footnoteRef/>
      </w:r>
      <w:r w:rsidRPr="009337A4">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w:t>
      </w:r>
      <w:r w:rsidRPr="009337A4">
        <w:rPr>
          <w:rFonts w:asciiTheme="majorBidi" w:hAnsiTheme="majorBidi" w:cstheme="majorBidi"/>
          <w:b/>
          <w:bCs/>
          <w:sz w:val="16"/>
          <w:szCs w:val="16"/>
        </w:rPr>
        <w:t xml:space="preserve">, </w:t>
      </w:r>
      <w:r>
        <w:rPr>
          <w:rFonts w:asciiTheme="majorBidi" w:hAnsiTheme="majorBidi" w:cstheme="majorBidi"/>
          <w:b/>
          <w:bCs/>
          <w:sz w:val="16"/>
          <w:szCs w:val="16"/>
        </w:rPr>
        <w:t>opcit</w:t>
      </w:r>
      <w:r w:rsidRPr="009337A4">
        <w:rPr>
          <w:rFonts w:asciiTheme="majorBidi" w:hAnsiTheme="majorBidi" w:cstheme="majorBidi"/>
          <w:b/>
          <w:bCs/>
          <w:sz w:val="16"/>
          <w:szCs w:val="16"/>
        </w:rPr>
        <w:t xml:space="preserve">, p:956. </w:t>
      </w:r>
    </w:p>
    <w:p w:rsidR="00BD1277" w:rsidRPr="009337A4" w:rsidRDefault="00BD1277" w:rsidP="001C2082">
      <w:pPr>
        <w:pStyle w:val="Notedebasdepage"/>
        <w:rPr>
          <w:rFonts w:asciiTheme="majorBidi" w:hAnsiTheme="majorBidi" w:cstheme="majorBidi"/>
          <w:b/>
          <w:bCs/>
          <w:sz w:val="16"/>
          <w:szCs w:val="16"/>
        </w:rPr>
      </w:pPr>
    </w:p>
    <w:p w:rsidR="00BD1277" w:rsidRPr="009337A4" w:rsidRDefault="00BD1277" w:rsidP="001C2082">
      <w:pPr>
        <w:pStyle w:val="Notedebasdepage"/>
      </w:pPr>
    </w:p>
  </w:footnote>
  <w:footnote w:id="63">
    <w:p w:rsidR="00BD1277" w:rsidRPr="008B575B" w:rsidRDefault="00BD1277" w:rsidP="009337A4">
      <w:pPr>
        <w:pStyle w:val="Notedebasdepage"/>
        <w:rPr>
          <w:rFonts w:asciiTheme="majorBidi" w:hAnsiTheme="majorBidi" w:cstheme="majorBidi"/>
          <w:b/>
          <w:bCs/>
          <w:sz w:val="16"/>
          <w:szCs w:val="16"/>
        </w:rPr>
      </w:pPr>
      <w:r>
        <w:rPr>
          <w:rStyle w:val="Appelnotedebasdep"/>
        </w:rPr>
        <w:footnoteRef/>
      </w:r>
      <w:r w:rsidRPr="008B575B">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w:t>
      </w:r>
      <w:r w:rsidRPr="008B575B">
        <w:rPr>
          <w:rFonts w:asciiTheme="majorBidi" w:hAnsiTheme="majorBidi" w:cstheme="majorBidi"/>
          <w:b/>
          <w:bCs/>
          <w:sz w:val="16"/>
          <w:szCs w:val="16"/>
        </w:rPr>
        <w:t xml:space="preserve">, opcit, pp: 956-957. </w:t>
      </w:r>
    </w:p>
  </w:footnote>
  <w:footnote w:id="64">
    <w:p w:rsidR="00BD1277" w:rsidRPr="007A354E" w:rsidRDefault="00BD1277" w:rsidP="00A818AC">
      <w:pPr>
        <w:pStyle w:val="Notedebasdepage"/>
      </w:pPr>
      <w:r>
        <w:rPr>
          <w:rStyle w:val="Appelnotedebasdep"/>
        </w:rPr>
        <w:footnoteRef/>
      </w:r>
      <w:r w:rsidRPr="007A354E">
        <w:t xml:space="preserve"> </w:t>
      </w:r>
      <w:r w:rsidRPr="007A354E">
        <w:rPr>
          <w:rFonts w:asciiTheme="majorBidi" w:hAnsiTheme="majorBidi" w:cstheme="majorBidi"/>
          <w:b/>
          <w:bCs/>
          <w:sz w:val="16"/>
          <w:szCs w:val="16"/>
        </w:rPr>
        <w:t>R.Brealy, S.Myers et F.Allen, opcit,  p:755.</w:t>
      </w:r>
    </w:p>
  </w:footnote>
  <w:footnote w:id="65">
    <w:p w:rsidR="00BD1277" w:rsidRPr="007A354E" w:rsidRDefault="00BD1277" w:rsidP="00D86E00">
      <w:pPr>
        <w:pStyle w:val="Notedebasdepage"/>
        <w:rPr>
          <w:rFonts w:asciiTheme="majorBidi" w:hAnsiTheme="majorBidi" w:cstheme="majorBidi"/>
          <w:b/>
          <w:bCs/>
          <w:sz w:val="16"/>
          <w:szCs w:val="16"/>
        </w:rPr>
      </w:pPr>
      <w:r>
        <w:rPr>
          <w:rStyle w:val="Appelnotedebasdep"/>
        </w:rPr>
        <w:footnoteRef/>
      </w:r>
      <w:r w:rsidRPr="007A354E">
        <w:t xml:space="preserve"> </w:t>
      </w:r>
      <w:r w:rsidRPr="007A354E">
        <w:rPr>
          <w:rFonts w:asciiTheme="majorBidi" w:hAnsiTheme="majorBidi" w:cstheme="majorBidi"/>
          <w:b/>
          <w:bCs/>
          <w:sz w:val="16"/>
          <w:szCs w:val="16"/>
        </w:rPr>
        <w:t>P.Piget, opcit, P:356.</w:t>
      </w:r>
    </w:p>
  </w:footnote>
  <w:footnote w:id="66">
    <w:p w:rsidR="00BD1277" w:rsidRPr="008B575B" w:rsidRDefault="00BD1277" w:rsidP="008B575B">
      <w:pPr>
        <w:pStyle w:val="Notedebasdepage"/>
        <w:rPr>
          <w:rFonts w:asciiTheme="majorBidi" w:hAnsiTheme="majorBidi" w:cstheme="majorBidi"/>
          <w:b/>
          <w:bCs/>
          <w:sz w:val="16"/>
          <w:szCs w:val="16"/>
        </w:rPr>
      </w:pPr>
      <w:r>
        <w:rPr>
          <w:rStyle w:val="Appelnotedebasdep"/>
        </w:rPr>
        <w:footnoteRef/>
      </w:r>
      <w:r w:rsidRPr="008B575B">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w:t>
      </w:r>
      <w:r w:rsidRPr="008B575B">
        <w:rPr>
          <w:rFonts w:asciiTheme="majorBidi" w:hAnsiTheme="majorBidi" w:cstheme="majorBidi"/>
          <w:b/>
          <w:bCs/>
          <w:sz w:val="16"/>
          <w:szCs w:val="16"/>
        </w:rPr>
        <w:t>, opcit, p:995.</w:t>
      </w:r>
    </w:p>
  </w:footnote>
  <w:footnote w:id="67">
    <w:p w:rsidR="00BD1277" w:rsidRPr="009E6FAA" w:rsidRDefault="00BD1277" w:rsidP="00A818AC">
      <w:pPr>
        <w:pStyle w:val="Notedebasdepage"/>
        <w:rPr>
          <w:rFonts w:asciiTheme="majorBidi" w:hAnsiTheme="majorBidi" w:cstheme="majorBidi"/>
          <w:b/>
          <w:bCs/>
          <w:sz w:val="16"/>
          <w:szCs w:val="16"/>
        </w:rPr>
      </w:pPr>
      <w:r>
        <w:rPr>
          <w:rStyle w:val="Appelnotedebasdep"/>
        </w:rPr>
        <w:footnoteRef/>
      </w:r>
      <w:r>
        <w:t xml:space="preserve"> </w:t>
      </w:r>
      <w:r w:rsidRPr="009E6FAA">
        <w:rPr>
          <w:rFonts w:asciiTheme="majorBidi" w:hAnsiTheme="majorBidi" w:cstheme="majorBidi"/>
          <w:b/>
          <w:bCs/>
          <w:sz w:val="16"/>
          <w:szCs w:val="16"/>
        </w:rPr>
        <w:t>I.Chambost et T.</w:t>
      </w:r>
      <w:r>
        <w:rPr>
          <w:rFonts w:asciiTheme="majorBidi" w:hAnsiTheme="majorBidi" w:cstheme="majorBidi"/>
          <w:b/>
          <w:bCs/>
          <w:sz w:val="16"/>
          <w:szCs w:val="16"/>
        </w:rPr>
        <w:t xml:space="preserve">Cuyaubère, </w:t>
      </w:r>
      <w:r w:rsidRPr="00A818AC">
        <w:rPr>
          <w:rFonts w:asciiTheme="majorBidi" w:hAnsiTheme="majorBidi" w:cstheme="majorBidi"/>
          <w:b/>
          <w:bCs/>
          <w:sz w:val="16"/>
          <w:szCs w:val="16"/>
        </w:rPr>
        <w:t>opcit</w:t>
      </w:r>
      <w:r>
        <w:rPr>
          <w:rFonts w:asciiTheme="majorBidi" w:hAnsiTheme="majorBidi" w:cstheme="majorBidi"/>
          <w:b/>
          <w:bCs/>
          <w:sz w:val="16"/>
          <w:szCs w:val="16"/>
        </w:rPr>
        <w:t>, p</w:t>
      </w:r>
      <w:r w:rsidRPr="009E6FAA">
        <w:rPr>
          <w:rFonts w:asciiTheme="majorBidi" w:hAnsiTheme="majorBidi" w:cstheme="majorBidi"/>
          <w:b/>
          <w:bCs/>
          <w:sz w:val="16"/>
          <w:szCs w:val="16"/>
        </w:rPr>
        <w:t>:229.</w:t>
      </w:r>
    </w:p>
  </w:footnote>
  <w:footnote w:id="68">
    <w:p w:rsidR="00BD1277" w:rsidRPr="0055053A" w:rsidRDefault="00BD1277" w:rsidP="00B4776C">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w:t>
      </w:r>
      <w:r w:rsidRPr="009E6FAA">
        <w:rPr>
          <w:rFonts w:asciiTheme="majorBidi" w:hAnsiTheme="majorBidi" w:cstheme="majorBidi"/>
          <w:b/>
          <w:bCs/>
          <w:sz w:val="16"/>
          <w:szCs w:val="16"/>
        </w:rPr>
        <w:t>,</w:t>
      </w:r>
      <w:r>
        <w:rPr>
          <w:rFonts w:asciiTheme="majorBidi" w:hAnsiTheme="majorBidi" w:cstheme="majorBidi"/>
          <w:b/>
          <w:bCs/>
          <w:sz w:val="16"/>
          <w:szCs w:val="16"/>
        </w:rPr>
        <w:t xml:space="preserve"> opcit, </w:t>
      </w:r>
      <w:r w:rsidRPr="009E6FAA">
        <w:rPr>
          <w:rFonts w:asciiTheme="majorBidi" w:hAnsiTheme="majorBidi" w:cstheme="majorBidi"/>
          <w:b/>
          <w:bCs/>
          <w:sz w:val="16"/>
          <w:szCs w:val="16"/>
        </w:rPr>
        <w:t>p</w:t>
      </w:r>
      <w:r>
        <w:rPr>
          <w:rFonts w:asciiTheme="majorBidi" w:hAnsiTheme="majorBidi" w:cstheme="majorBidi"/>
          <w:b/>
          <w:bCs/>
          <w:sz w:val="16"/>
          <w:szCs w:val="16"/>
        </w:rPr>
        <w:t>p</w:t>
      </w:r>
      <w:r w:rsidRPr="009E6FAA">
        <w:rPr>
          <w:rFonts w:asciiTheme="majorBidi" w:hAnsiTheme="majorBidi" w:cstheme="majorBidi"/>
          <w:b/>
          <w:bCs/>
          <w:sz w:val="16"/>
          <w:szCs w:val="16"/>
        </w:rPr>
        <w:t>:</w:t>
      </w:r>
      <w:r>
        <w:rPr>
          <w:rFonts w:asciiTheme="majorBidi" w:hAnsiTheme="majorBidi" w:cstheme="majorBidi"/>
          <w:b/>
          <w:bCs/>
          <w:sz w:val="16"/>
          <w:szCs w:val="16"/>
        </w:rPr>
        <w:t>995-997.</w:t>
      </w:r>
    </w:p>
  </w:footnote>
  <w:footnote w:id="69">
    <w:p w:rsidR="00BD1277" w:rsidRDefault="00BD1277" w:rsidP="00EF59C5">
      <w:pPr>
        <w:pStyle w:val="Notedebasdepage"/>
      </w:pPr>
      <w:r>
        <w:rPr>
          <w:rStyle w:val="Appelnotedebasdep"/>
        </w:rPr>
        <w:footnoteRef/>
      </w:r>
      <w:r>
        <w:t xml:space="preserve"> </w:t>
      </w:r>
      <w:hyperlink r:id="rId6" w:history="1">
        <w:r w:rsidRPr="00EF59C5">
          <w:rPr>
            <w:rStyle w:val="Lienhypertexte"/>
            <w:rFonts w:asciiTheme="majorBidi" w:hAnsiTheme="majorBidi" w:cstheme="majorBidi"/>
            <w:color w:val="auto"/>
          </w:rPr>
          <w:t>http://www.actufinance.fr/guide-banque/credit-par-signature.html</w:t>
        </w:r>
      </w:hyperlink>
      <w:r w:rsidRPr="00EF59C5">
        <w:rPr>
          <w:rFonts w:asciiTheme="majorBidi" w:hAnsiTheme="majorBidi" w:cstheme="majorBidi"/>
        </w:rPr>
        <w:t xml:space="preserve"> </w:t>
      </w:r>
      <w:r>
        <w:t>(</w:t>
      </w:r>
      <w:r w:rsidRPr="009F2BB5">
        <w:rPr>
          <w:rFonts w:asciiTheme="majorBidi" w:hAnsiTheme="majorBidi" w:cstheme="majorBidi"/>
          <w:b/>
          <w:bCs/>
          <w:sz w:val="16"/>
          <w:szCs w:val="16"/>
        </w:rPr>
        <w:t>dernière consultation</w:t>
      </w:r>
      <w:r>
        <w:rPr>
          <w:rFonts w:asciiTheme="majorBidi" w:hAnsiTheme="majorBidi" w:cstheme="majorBidi"/>
          <w:b/>
          <w:bCs/>
          <w:sz w:val="16"/>
          <w:szCs w:val="16"/>
        </w:rPr>
        <w:t xml:space="preserve"> le</w:t>
      </w:r>
      <w:r w:rsidRPr="009F2BB5">
        <w:rPr>
          <w:rFonts w:asciiTheme="majorBidi" w:hAnsiTheme="majorBidi" w:cstheme="majorBidi"/>
          <w:b/>
          <w:bCs/>
          <w:sz w:val="16"/>
          <w:szCs w:val="16"/>
        </w:rPr>
        <w:t xml:space="preserve"> 21/</w:t>
      </w:r>
      <w:r>
        <w:rPr>
          <w:rFonts w:asciiTheme="majorBidi" w:hAnsiTheme="majorBidi" w:cstheme="majorBidi"/>
          <w:b/>
          <w:bCs/>
          <w:sz w:val="16"/>
          <w:szCs w:val="16"/>
        </w:rPr>
        <w:t>06</w:t>
      </w:r>
      <w:r w:rsidRPr="009F2BB5">
        <w:rPr>
          <w:rFonts w:asciiTheme="majorBidi" w:hAnsiTheme="majorBidi" w:cstheme="majorBidi"/>
          <w:b/>
          <w:bCs/>
          <w:sz w:val="16"/>
          <w:szCs w:val="16"/>
        </w:rPr>
        <w:t>/201</w:t>
      </w:r>
      <w:r>
        <w:rPr>
          <w:rFonts w:asciiTheme="majorBidi" w:hAnsiTheme="majorBidi" w:cstheme="majorBidi"/>
          <w:b/>
          <w:bCs/>
          <w:sz w:val="16"/>
          <w:szCs w:val="16"/>
        </w:rPr>
        <w:t>4</w:t>
      </w:r>
      <w:r w:rsidRPr="009F2BB5">
        <w:rPr>
          <w:rFonts w:asciiTheme="majorBidi" w:hAnsiTheme="majorBidi" w:cstheme="majorBidi"/>
          <w:b/>
          <w:bCs/>
          <w:sz w:val="16"/>
          <w:szCs w:val="16"/>
        </w:rPr>
        <w:t>).</w:t>
      </w:r>
    </w:p>
  </w:footnote>
  <w:footnote w:id="70">
    <w:p w:rsidR="00BD1277" w:rsidRDefault="00BD1277" w:rsidP="0034452F">
      <w:pPr>
        <w:pStyle w:val="Notedebasdepage"/>
      </w:pPr>
      <w:r>
        <w:rPr>
          <w:rStyle w:val="Appelnotedebasdep"/>
        </w:rPr>
        <w:footnoteRef/>
      </w:r>
      <w:r>
        <w:t xml:space="preserve"> </w:t>
      </w:r>
      <w:r w:rsidRPr="00597102">
        <w:rPr>
          <w:rFonts w:asciiTheme="majorBidi" w:hAnsiTheme="majorBidi" w:cstheme="majorBidi"/>
          <w:b/>
          <w:bCs/>
          <w:sz w:val="16"/>
          <w:szCs w:val="16"/>
        </w:rPr>
        <w:t>A.Nippert</w:t>
      </w:r>
      <w:r>
        <w:rPr>
          <w:rFonts w:asciiTheme="majorBidi" w:hAnsiTheme="majorBidi" w:cstheme="majorBidi"/>
          <w:b/>
          <w:bCs/>
          <w:sz w:val="16"/>
          <w:szCs w:val="16"/>
        </w:rPr>
        <w:t xml:space="preserve">, </w:t>
      </w:r>
      <w:r w:rsidRPr="0055053A">
        <w:rPr>
          <w:rFonts w:asciiTheme="majorBidi" w:hAnsiTheme="majorBidi" w:cstheme="majorBidi"/>
          <w:b/>
          <w:bCs/>
          <w:sz w:val="16"/>
          <w:szCs w:val="16"/>
        </w:rPr>
        <w:t>opcit</w:t>
      </w:r>
      <w:r>
        <w:rPr>
          <w:rFonts w:asciiTheme="majorBidi" w:hAnsiTheme="majorBidi" w:cstheme="majorBidi"/>
          <w:b/>
          <w:bCs/>
          <w:sz w:val="16"/>
          <w:szCs w:val="16"/>
        </w:rPr>
        <w:t>, p:498.</w:t>
      </w:r>
    </w:p>
  </w:footnote>
  <w:footnote w:id="71">
    <w:p w:rsidR="00BD1277" w:rsidRPr="00A658D6" w:rsidRDefault="00BD1277" w:rsidP="005E5C5C">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G.</w:t>
      </w:r>
      <w:r w:rsidRPr="00A658D6">
        <w:rPr>
          <w:rFonts w:asciiTheme="majorBidi" w:hAnsiTheme="majorBidi" w:cstheme="majorBidi"/>
          <w:b/>
          <w:bCs/>
          <w:sz w:val="16"/>
          <w:szCs w:val="16"/>
        </w:rPr>
        <w:t xml:space="preserve">Charreaux, </w:t>
      </w:r>
      <w:r>
        <w:rPr>
          <w:rFonts w:asciiTheme="majorBidi" w:hAnsiTheme="majorBidi" w:cstheme="majorBidi"/>
          <w:b/>
          <w:bCs/>
          <w:sz w:val="16"/>
          <w:szCs w:val="16"/>
        </w:rPr>
        <w:t>opcit, P</w:t>
      </w:r>
      <w:r w:rsidRPr="00A658D6">
        <w:rPr>
          <w:rFonts w:asciiTheme="majorBidi" w:hAnsiTheme="majorBidi" w:cstheme="majorBidi"/>
          <w:b/>
          <w:bCs/>
          <w:sz w:val="16"/>
          <w:szCs w:val="16"/>
        </w:rPr>
        <w:t>:238.</w:t>
      </w:r>
    </w:p>
  </w:footnote>
  <w:footnote w:id="72">
    <w:p w:rsidR="00BD1277" w:rsidRPr="00C83DFA" w:rsidRDefault="00BD1277" w:rsidP="004E30B7">
      <w:pPr>
        <w:pStyle w:val="Notedebasdepage"/>
        <w:rPr>
          <w:rFonts w:asciiTheme="majorBidi" w:hAnsiTheme="majorBidi" w:cstheme="majorBidi"/>
          <w:b/>
          <w:bCs/>
          <w:sz w:val="16"/>
          <w:szCs w:val="16"/>
        </w:rPr>
      </w:pPr>
      <w:r>
        <w:rPr>
          <w:rStyle w:val="Appelnotedebasdep"/>
        </w:rPr>
        <w:footnoteRef/>
      </w:r>
      <w:r>
        <w:t xml:space="preserve"> </w:t>
      </w:r>
      <w:r w:rsidRPr="00C83DFA">
        <w:rPr>
          <w:rFonts w:asciiTheme="majorBidi" w:hAnsiTheme="majorBidi" w:cstheme="majorBidi"/>
          <w:b/>
          <w:bCs/>
          <w:sz w:val="16"/>
          <w:szCs w:val="16"/>
        </w:rPr>
        <w:t>J-L.Amelon, opci</w:t>
      </w:r>
      <w:r w:rsidRPr="00C83DFA">
        <w:rPr>
          <w:rFonts w:asciiTheme="majorBidi" w:hAnsiTheme="majorBidi" w:cstheme="majorBidi"/>
          <w:b/>
          <w:bCs/>
          <w:sz w:val="16"/>
          <w:szCs w:val="16"/>
          <w:u w:val="single"/>
        </w:rPr>
        <w:t>t</w:t>
      </w:r>
      <w:r w:rsidRPr="00C83DFA">
        <w:rPr>
          <w:rFonts w:asciiTheme="majorBidi" w:hAnsiTheme="majorBidi" w:cstheme="majorBidi"/>
          <w:b/>
          <w:bCs/>
          <w:sz w:val="16"/>
          <w:szCs w:val="16"/>
        </w:rPr>
        <w:t>, p:121.</w:t>
      </w:r>
    </w:p>
  </w:footnote>
  <w:footnote w:id="73">
    <w:p w:rsidR="00BD1277" w:rsidRPr="00351886" w:rsidRDefault="00BD1277" w:rsidP="00351886">
      <w:pPr>
        <w:pStyle w:val="Notedebasdepage"/>
      </w:pPr>
      <w:r>
        <w:rPr>
          <w:rStyle w:val="Appelnotedebasdep"/>
        </w:rPr>
        <w:footnoteRef/>
      </w:r>
      <w:r w:rsidRPr="00351886">
        <w:t xml:space="preserve"> </w:t>
      </w:r>
      <w:r w:rsidRPr="00351886">
        <w:rPr>
          <w:rFonts w:asciiTheme="majorBidi" w:hAnsiTheme="majorBidi" w:cstheme="majorBidi"/>
          <w:b/>
          <w:bCs/>
          <w:sz w:val="16"/>
          <w:szCs w:val="16"/>
        </w:rPr>
        <w:t>A.Nippert, opcit, p:499.</w:t>
      </w:r>
    </w:p>
  </w:footnote>
  <w:footnote w:id="74">
    <w:p w:rsidR="00BD1277" w:rsidRPr="00351886" w:rsidRDefault="00BD1277" w:rsidP="00351886">
      <w:pPr>
        <w:pStyle w:val="Notedebasdepage"/>
        <w:rPr>
          <w:rFonts w:asciiTheme="majorBidi" w:hAnsiTheme="majorBidi" w:cstheme="majorBidi"/>
          <w:b/>
          <w:bCs/>
          <w:sz w:val="16"/>
          <w:szCs w:val="16"/>
        </w:rPr>
      </w:pPr>
      <w:r>
        <w:rPr>
          <w:rStyle w:val="Appelnotedebasdep"/>
        </w:rPr>
        <w:footnoteRef/>
      </w:r>
      <w:r w:rsidRPr="00351886">
        <w:t xml:space="preserve"> </w:t>
      </w:r>
      <w:r w:rsidRPr="00351886">
        <w:rPr>
          <w:rFonts w:asciiTheme="majorBidi" w:hAnsiTheme="majorBidi" w:cstheme="majorBidi"/>
          <w:b/>
          <w:bCs/>
          <w:sz w:val="16"/>
          <w:szCs w:val="16"/>
        </w:rPr>
        <w:t>J-L.Amelon, opcit, p:122.</w:t>
      </w:r>
    </w:p>
  </w:footnote>
  <w:footnote w:id="75">
    <w:p w:rsidR="00BD1277" w:rsidRDefault="00BD1277" w:rsidP="00351886">
      <w:pPr>
        <w:pStyle w:val="Notedebasdepage"/>
      </w:pPr>
      <w:r>
        <w:rPr>
          <w:rStyle w:val="Appelnotedebasdep"/>
        </w:rPr>
        <w:footnoteRef/>
      </w:r>
      <w:r>
        <w:t xml:space="preserve"> </w:t>
      </w:r>
      <w:r w:rsidRPr="00597102">
        <w:rPr>
          <w:rFonts w:asciiTheme="majorBidi" w:hAnsiTheme="majorBidi" w:cstheme="majorBidi"/>
          <w:b/>
          <w:bCs/>
          <w:sz w:val="16"/>
          <w:szCs w:val="16"/>
        </w:rPr>
        <w:t>A.Nippert</w:t>
      </w:r>
      <w:r>
        <w:rPr>
          <w:rFonts w:asciiTheme="majorBidi" w:hAnsiTheme="majorBidi" w:cstheme="majorBidi"/>
          <w:b/>
          <w:bCs/>
          <w:sz w:val="16"/>
          <w:szCs w:val="16"/>
        </w:rPr>
        <w:t>, ibid, pp:499-500.</w:t>
      </w:r>
    </w:p>
  </w:footnote>
  <w:footnote w:id="76">
    <w:p w:rsidR="00BD1277" w:rsidRPr="006D4F5E" w:rsidRDefault="00BD1277" w:rsidP="00857427">
      <w:pPr>
        <w:pStyle w:val="Notedebasdepage"/>
        <w:rPr>
          <w:rFonts w:asciiTheme="majorBidi" w:hAnsiTheme="majorBidi" w:cstheme="majorBidi"/>
          <w:b/>
          <w:bCs/>
          <w:sz w:val="16"/>
          <w:szCs w:val="16"/>
        </w:rPr>
      </w:pPr>
      <w:r>
        <w:rPr>
          <w:rStyle w:val="Appelnotedebasdep"/>
        </w:rPr>
        <w:footnoteRef/>
      </w:r>
      <w:r>
        <w:t xml:space="preserve"> </w:t>
      </w:r>
      <w:r w:rsidRPr="009E6FAA">
        <w:rPr>
          <w:rFonts w:asciiTheme="majorBidi" w:hAnsiTheme="majorBidi" w:cstheme="majorBidi"/>
          <w:b/>
          <w:bCs/>
          <w:sz w:val="16"/>
          <w:szCs w:val="16"/>
        </w:rPr>
        <w:t>I.Chambost et T.</w:t>
      </w:r>
      <w:r>
        <w:rPr>
          <w:rFonts w:asciiTheme="majorBidi" w:hAnsiTheme="majorBidi" w:cstheme="majorBidi"/>
          <w:b/>
          <w:bCs/>
          <w:sz w:val="16"/>
          <w:szCs w:val="16"/>
        </w:rPr>
        <w:t xml:space="preserve">Cuyaubère, </w:t>
      </w:r>
      <w:r w:rsidRPr="006D4F5E">
        <w:rPr>
          <w:rFonts w:asciiTheme="majorBidi" w:hAnsiTheme="majorBidi" w:cstheme="majorBidi"/>
          <w:b/>
          <w:bCs/>
          <w:sz w:val="16"/>
          <w:szCs w:val="16"/>
        </w:rPr>
        <w:t>opcit</w:t>
      </w:r>
      <w:r>
        <w:rPr>
          <w:rFonts w:asciiTheme="majorBidi" w:hAnsiTheme="majorBidi" w:cstheme="majorBidi"/>
          <w:b/>
          <w:bCs/>
          <w:sz w:val="16"/>
          <w:szCs w:val="16"/>
        </w:rPr>
        <w:t>, p:227.</w:t>
      </w:r>
    </w:p>
  </w:footnote>
  <w:footnote w:id="77">
    <w:p w:rsidR="00BD1277" w:rsidRPr="0055053A" w:rsidRDefault="00BD1277" w:rsidP="003D328F">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w:t>
      </w:r>
      <w:r w:rsidRPr="009E6FAA">
        <w:rPr>
          <w:rFonts w:asciiTheme="majorBidi" w:hAnsiTheme="majorBidi" w:cstheme="majorBidi"/>
          <w:b/>
          <w:bCs/>
          <w:sz w:val="16"/>
          <w:szCs w:val="16"/>
        </w:rPr>
        <w:t>,</w:t>
      </w:r>
      <w:r>
        <w:rPr>
          <w:rFonts w:asciiTheme="majorBidi" w:hAnsiTheme="majorBidi" w:cstheme="majorBidi"/>
          <w:b/>
          <w:bCs/>
          <w:sz w:val="16"/>
          <w:szCs w:val="16"/>
        </w:rPr>
        <w:t xml:space="preserve"> opcit, p</w:t>
      </w:r>
      <w:r w:rsidRPr="009E6FAA">
        <w:rPr>
          <w:rFonts w:asciiTheme="majorBidi" w:hAnsiTheme="majorBidi" w:cstheme="majorBidi"/>
          <w:b/>
          <w:bCs/>
          <w:sz w:val="16"/>
          <w:szCs w:val="16"/>
        </w:rPr>
        <w:t>:</w:t>
      </w:r>
      <w:r>
        <w:rPr>
          <w:rFonts w:asciiTheme="majorBidi" w:hAnsiTheme="majorBidi" w:cstheme="majorBidi"/>
          <w:b/>
          <w:bCs/>
          <w:sz w:val="16"/>
          <w:szCs w:val="16"/>
        </w:rPr>
        <w:t>1000.</w:t>
      </w:r>
    </w:p>
    <w:p w:rsidR="00BD1277" w:rsidRPr="00296370" w:rsidRDefault="00BD1277" w:rsidP="00857427">
      <w:pPr>
        <w:pStyle w:val="Notedebasdepage"/>
        <w:rPr>
          <w:rFonts w:asciiTheme="majorBidi" w:hAnsiTheme="majorBidi" w:cstheme="majorBidi"/>
          <w:b/>
          <w:bCs/>
          <w:sz w:val="16"/>
          <w:szCs w:val="16"/>
        </w:rPr>
      </w:pPr>
    </w:p>
  </w:footnote>
  <w:footnote w:id="78">
    <w:p w:rsidR="00BD1277" w:rsidRPr="000240A5" w:rsidRDefault="00BD1277" w:rsidP="00761558">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J.Berk et P.</w:t>
      </w:r>
      <w:r w:rsidRPr="005755D2">
        <w:rPr>
          <w:rFonts w:asciiTheme="majorBidi" w:hAnsiTheme="majorBidi" w:cstheme="majorBidi"/>
          <w:b/>
          <w:bCs/>
          <w:sz w:val="16"/>
          <w:szCs w:val="16"/>
        </w:rPr>
        <w:t xml:space="preserve">Demarzo, </w:t>
      </w:r>
      <w:r w:rsidRPr="005755D2">
        <w:rPr>
          <w:rFonts w:asciiTheme="majorBidi" w:hAnsiTheme="majorBidi" w:cstheme="majorBidi"/>
          <w:b/>
          <w:bCs/>
          <w:sz w:val="16"/>
          <w:szCs w:val="16"/>
          <w:u w:val="single"/>
        </w:rPr>
        <w:t>finance d’entreprise</w:t>
      </w:r>
      <w:r w:rsidRPr="005755D2">
        <w:rPr>
          <w:rFonts w:asciiTheme="majorBidi" w:hAnsiTheme="majorBidi" w:cstheme="majorBidi"/>
          <w:b/>
          <w:bCs/>
          <w:sz w:val="16"/>
          <w:szCs w:val="16"/>
        </w:rPr>
        <w:t>,  2</w:t>
      </w:r>
      <w:r w:rsidRPr="005755D2">
        <w:rPr>
          <w:rFonts w:asciiTheme="majorBidi" w:hAnsiTheme="majorBidi" w:cstheme="majorBidi"/>
          <w:b/>
          <w:bCs/>
          <w:sz w:val="16"/>
          <w:szCs w:val="16"/>
          <w:vertAlign w:val="superscript"/>
        </w:rPr>
        <w:t>ème</w:t>
      </w:r>
      <w:r w:rsidRPr="005755D2">
        <w:rPr>
          <w:rFonts w:asciiTheme="majorBidi" w:hAnsiTheme="majorBidi" w:cstheme="majorBidi"/>
          <w:b/>
          <w:bCs/>
          <w:sz w:val="16"/>
          <w:szCs w:val="16"/>
        </w:rPr>
        <w:t xml:space="preserve"> édition</w:t>
      </w:r>
      <w:r w:rsidRPr="009E6FAA">
        <w:rPr>
          <w:rFonts w:asciiTheme="majorBidi" w:hAnsiTheme="majorBidi" w:cstheme="majorBidi"/>
          <w:b/>
          <w:bCs/>
          <w:sz w:val="16"/>
          <w:szCs w:val="16"/>
        </w:rPr>
        <w:t>,</w:t>
      </w:r>
      <w:r>
        <w:rPr>
          <w:rFonts w:asciiTheme="majorBidi" w:hAnsiTheme="majorBidi" w:cstheme="majorBidi"/>
          <w:b/>
          <w:bCs/>
          <w:sz w:val="16"/>
          <w:szCs w:val="16"/>
        </w:rPr>
        <w:t xml:space="preserve"> opcit, </w:t>
      </w:r>
      <w:r w:rsidRPr="009E6FAA">
        <w:rPr>
          <w:rFonts w:asciiTheme="majorBidi" w:hAnsiTheme="majorBidi" w:cstheme="majorBidi"/>
          <w:b/>
          <w:bCs/>
          <w:sz w:val="16"/>
          <w:szCs w:val="16"/>
        </w:rPr>
        <w:t>p</w:t>
      </w:r>
      <w:r>
        <w:rPr>
          <w:rFonts w:asciiTheme="majorBidi" w:hAnsiTheme="majorBidi" w:cstheme="majorBidi"/>
          <w:b/>
          <w:bCs/>
          <w:sz w:val="16"/>
          <w:szCs w:val="16"/>
        </w:rPr>
        <w:t>p</w:t>
      </w:r>
      <w:r w:rsidRPr="009E6FAA">
        <w:rPr>
          <w:rFonts w:asciiTheme="majorBidi" w:hAnsiTheme="majorBidi" w:cstheme="majorBidi"/>
          <w:b/>
          <w:bCs/>
          <w:sz w:val="16"/>
          <w:szCs w:val="16"/>
        </w:rPr>
        <w:t>:</w:t>
      </w:r>
      <w:r>
        <w:rPr>
          <w:rFonts w:asciiTheme="majorBidi" w:hAnsiTheme="majorBidi" w:cstheme="majorBidi"/>
          <w:b/>
          <w:bCs/>
          <w:sz w:val="16"/>
          <w:szCs w:val="16"/>
        </w:rPr>
        <w:t>1000- 1001.</w:t>
      </w:r>
    </w:p>
  </w:footnote>
  <w:footnote w:id="79">
    <w:p w:rsidR="00BD1277" w:rsidRPr="008900EB" w:rsidRDefault="00BD1277">
      <w:pPr>
        <w:pStyle w:val="Notedebasdepage"/>
        <w:rPr>
          <w:rFonts w:asciiTheme="majorBidi" w:hAnsiTheme="majorBidi" w:cstheme="majorBidi"/>
          <w:b/>
          <w:bCs/>
          <w:sz w:val="16"/>
          <w:szCs w:val="16"/>
        </w:rPr>
      </w:pPr>
      <w:r>
        <w:rPr>
          <w:rStyle w:val="Appelnotedebasdep"/>
        </w:rPr>
        <w:footnoteRef/>
      </w:r>
      <w:r>
        <w:t xml:space="preserve"> </w:t>
      </w:r>
      <w:r>
        <w:rPr>
          <w:rFonts w:asciiTheme="majorBidi" w:hAnsiTheme="majorBidi" w:cstheme="majorBidi"/>
          <w:b/>
          <w:bCs/>
          <w:sz w:val="16"/>
          <w:szCs w:val="16"/>
        </w:rPr>
        <w:t>H.Benzha, opcit, p</w:t>
      </w:r>
      <w:r w:rsidRPr="008900EB">
        <w:rPr>
          <w:rFonts w:asciiTheme="majorBidi" w:hAnsiTheme="majorBidi" w:cstheme="majorBidi"/>
          <w:b/>
          <w:bCs/>
          <w:sz w:val="16"/>
          <w:szCs w:val="16"/>
        </w:rPr>
        <w:t>:5.</w:t>
      </w:r>
    </w:p>
  </w:footnote>
  <w:footnote w:id="80">
    <w:p w:rsidR="00BD1277" w:rsidRPr="005E55E9" w:rsidRDefault="00BD1277" w:rsidP="005E55E9">
      <w:pPr>
        <w:pStyle w:val="Notedebasdepage"/>
        <w:rPr>
          <w:rFonts w:asciiTheme="majorBidi" w:hAnsiTheme="majorBidi" w:cstheme="majorBidi"/>
          <w:b/>
          <w:bCs/>
          <w:sz w:val="16"/>
          <w:szCs w:val="16"/>
        </w:rPr>
      </w:pPr>
      <w:r>
        <w:rPr>
          <w:rStyle w:val="Appelnotedebasdep"/>
        </w:rPr>
        <w:footnoteRef/>
      </w:r>
      <w:r>
        <w:t xml:space="preserve"> </w:t>
      </w:r>
      <w:r w:rsidRPr="00460E1A">
        <w:rPr>
          <w:rFonts w:asciiTheme="majorBidi" w:hAnsiTheme="majorBidi" w:cstheme="majorBidi"/>
          <w:b/>
          <w:bCs/>
          <w:sz w:val="16"/>
          <w:szCs w:val="16"/>
        </w:rPr>
        <w:t>F.Guéranger, opcit,</w:t>
      </w:r>
      <w:r>
        <w:rPr>
          <w:rFonts w:asciiTheme="majorBidi" w:hAnsiTheme="majorBidi" w:cstheme="majorBidi"/>
          <w:b/>
          <w:bCs/>
          <w:sz w:val="16"/>
          <w:szCs w:val="16"/>
        </w:rPr>
        <w:t xml:space="preserve"> </w:t>
      </w:r>
      <w:r w:rsidRPr="00460E1A">
        <w:rPr>
          <w:rFonts w:asciiTheme="majorBidi" w:hAnsiTheme="majorBidi" w:cstheme="majorBidi"/>
          <w:b/>
          <w:bCs/>
          <w:sz w:val="16"/>
          <w:szCs w:val="16"/>
        </w:rPr>
        <w:t>p</w:t>
      </w:r>
      <w:r>
        <w:rPr>
          <w:rFonts w:asciiTheme="majorBidi" w:hAnsiTheme="majorBidi" w:cstheme="majorBidi"/>
          <w:b/>
          <w:bCs/>
          <w:sz w:val="16"/>
          <w:szCs w:val="16"/>
        </w:rPr>
        <w:t>p</w:t>
      </w:r>
      <w:r w:rsidRPr="00460E1A">
        <w:rPr>
          <w:rFonts w:asciiTheme="majorBidi" w:hAnsiTheme="majorBidi" w:cstheme="majorBidi"/>
          <w:b/>
          <w:bCs/>
          <w:sz w:val="16"/>
          <w:szCs w:val="16"/>
        </w:rPr>
        <w:t>:109</w:t>
      </w:r>
      <w:r>
        <w:rPr>
          <w:rFonts w:asciiTheme="majorBidi" w:hAnsiTheme="majorBidi" w:cstheme="majorBidi"/>
          <w:b/>
          <w:bCs/>
          <w:sz w:val="16"/>
          <w:szCs w:val="16"/>
        </w:rPr>
        <w:t>-116.</w:t>
      </w:r>
    </w:p>
  </w:footnote>
  <w:footnote w:id="81">
    <w:p w:rsidR="00BD1277" w:rsidRPr="005E55E9" w:rsidRDefault="00BD1277">
      <w:pPr>
        <w:pStyle w:val="Notedebasdepage"/>
        <w:rPr>
          <w:rFonts w:asciiTheme="majorBidi" w:hAnsiTheme="majorBidi" w:cstheme="majorBidi"/>
          <w:b/>
          <w:bCs/>
          <w:sz w:val="16"/>
          <w:szCs w:val="16"/>
        </w:rPr>
      </w:pPr>
      <w:r>
        <w:rPr>
          <w:rStyle w:val="Appelnotedebasdep"/>
        </w:rPr>
        <w:footnoteRef/>
      </w:r>
      <w:r>
        <w:t xml:space="preserve"> </w:t>
      </w:r>
      <w:r w:rsidRPr="005E55E9">
        <w:rPr>
          <w:rFonts w:asciiTheme="majorBidi" w:hAnsiTheme="majorBidi" w:cstheme="majorBidi"/>
          <w:b/>
          <w:bCs/>
          <w:sz w:val="16"/>
          <w:szCs w:val="16"/>
        </w:rPr>
        <w:t>M.El-Gamal</w:t>
      </w:r>
      <w:r>
        <w:rPr>
          <w:rFonts w:asciiTheme="majorBidi" w:hAnsiTheme="majorBidi" w:cstheme="majorBidi"/>
          <w:b/>
          <w:bCs/>
          <w:sz w:val="16"/>
          <w:szCs w:val="16"/>
        </w:rPr>
        <w:t xml:space="preserve">, </w:t>
      </w:r>
      <w:r w:rsidRPr="005E55E9">
        <w:rPr>
          <w:rFonts w:asciiTheme="majorBidi" w:hAnsiTheme="majorBidi" w:cstheme="majorBidi"/>
          <w:b/>
          <w:bCs/>
          <w:sz w:val="16"/>
          <w:szCs w:val="16"/>
          <w:u w:val="single"/>
        </w:rPr>
        <w:t>finance islamique : aspects légaux, économiques et pratiques</w:t>
      </w:r>
      <w:r w:rsidRPr="005E55E9">
        <w:rPr>
          <w:rFonts w:asciiTheme="majorBidi" w:hAnsiTheme="majorBidi" w:cstheme="majorBidi"/>
          <w:b/>
          <w:bCs/>
          <w:sz w:val="16"/>
          <w:szCs w:val="16"/>
        </w:rPr>
        <w:t xml:space="preserve">, édition de </w:t>
      </w:r>
      <w:r>
        <w:rPr>
          <w:rFonts w:asciiTheme="majorBidi" w:hAnsiTheme="majorBidi" w:cstheme="majorBidi"/>
          <w:b/>
          <w:bCs/>
          <w:sz w:val="16"/>
          <w:szCs w:val="16"/>
        </w:rPr>
        <w:t>B</w:t>
      </w:r>
      <w:r w:rsidRPr="005E55E9">
        <w:rPr>
          <w:rFonts w:asciiTheme="majorBidi" w:hAnsiTheme="majorBidi" w:cstheme="majorBidi"/>
          <w:b/>
          <w:bCs/>
          <w:sz w:val="16"/>
          <w:szCs w:val="16"/>
        </w:rPr>
        <w:t>oeck, Bruxelles, 2010,</w:t>
      </w:r>
      <w:r>
        <w:rPr>
          <w:rFonts w:asciiTheme="majorBidi" w:hAnsiTheme="majorBidi" w:cstheme="majorBidi"/>
          <w:b/>
          <w:bCs/>
          <w:sz w:val="16"/>
          <w:szCs w:val="16"/>
        </w:rPr>
        <w:t xml:space="preserve"> </w:t>
      </w:r>
      <w:r w:rsidRPr="005E55E9">
        <w:rPr>
          <w:rFonts w:asciiTheme="majorBidi" w:hAnsiTheme="majorBidi" w:cstheme="majorBidi"/>
          <w:b/>
          <w:bCs/>
          <w:sz w:val="16"/>
          <w:szCs w:val="16"/>
        </w:rPr>
        <w:t>p:123.</w:t>
      </w:r>
    </w:p>
  </w:footnote>
  <w:footnote w:id="82">
    <w:p w:rsidR="00BD1277" w:rsidRDefault="00BD1277" w:rsidP="008648AE">
      <w:pPr>
        <w:pStyle w:val="Notedebasdepage"/>
      </w:pPr>
      <w:r>
        <w:rPr>
          <w:rStyle w:val="Appelnotedebasdep"/>
        </w:rPr>
        <w:footnoteRef/>
      </w:r>
      <w:r>
        <w:t xml:space="preserve"> </w:t>
      </w:r>
      <w:r w:rsidRPr="00460E1A">
        <w:rPr>
          <w:rFonts w:asciiTheme="majorBidi" w:hAnsiTheme="majorBidi" w:cstheme="majorBidi"/>
          <w:b/>
          <w:bCs/>
          <w:sz w:val="16"/>
          <w:szCs w:val="16"/>
        </w:rPr>
        <w:t xml:space="preserve">F.Guéranger, </w:t>
      </w:r>
      <w:r>
        <w:rPr>
          <w:rFonts w:asciiTheme="majorBidi" w:hAnsiTheme="majorBidi" w:cstheme="majorBidi"/>
          <w:b/>
          <w:bCs/>
          <w:sz w:val="16"/>
          <w:szCs w:val="16"/>
        </w:rPr>
        <w:t>ibid</w:t>
      </w:r>
      <w:r w:rsidRPr="00460E1A">
        <w:rPr>
          <w:rFonts w:asciiTheme="majorBidi" w:hAnsiTheme="majorBidi" w:cstheme="majorBidi"/>
          <w:b/>
          <w:bCs/>
          <w:sz w:val="16"/>
          <w:szCs w:val="16"/>
        </w:rPr>
        <w:t>,</w:t>
      </w:r>
      <w:r>
        <w:rPr>
          <w:rFonts w:asciiTheme="majorBidi" w:hAnsiTheme="majorBidi" w:cstheme="majorBidi"/>
          <w:b/>
          <w:bCs/>
          <w:sz w:val="16"/>
          <w:szCs w:val="16"/>
        </w:rPr>
        <w:t xml:space="preserve"> </w:t>
      </w:r>
      <w:r w:rsidRPr="00460E1A">
        <w:rPr>
          <w:rFonts w:asciiTheme="majorBidi" w:hAnsiTheme="majorBidi" w:cstheme="majorBidi"/>
          <w:b/>
          <w:bCs/>
          <w:sz w:val="16"/>
          <w:szCs w:val="16"/>
        </w:rPr>
        <w:t>p</w:t>
      </w:r>
      <w:r>
        <w:rPr>
          <w:rFonts w:asciiTheme="majorBidi" w:hAnsiTheme="majorBidi" w:cstheme="majorBidi"/>
          <w:b/>
          <w:bCs/>
          <w:sz w:val="16"/>
          <w:szCs w:val="16"/>
        </w:rPr>
        <w:t>:121.</w:t>
      </w:r>
    </w:p>
  </w:footnote>
  <w:footnote w:id="83">
    <w:p w:rsidR="00BD1277" w:rsidRPr="00866F0C" w:rsidRDefault="00BD1277" w:rsidP="00866F0C">
      <w:pPr>
        <w:pStyle w:val="Notedebasdepage"/>
        <w:rPr>
          <w:rFonts w:asciiTheme="majorBidi" w:hAnsiTheme="majorBidi" w:cstheme="majorBidi"/>
          <w:b/>
          <w:bCs/>
          <w:sz w:val="16"/>
          <w:szCs w:val="16"/>
        </w:rPr>
      </w:pPr>
      <w:r>
        <w:rPr>
          <w:rStyle w:val="Appelnotedebasdep"/>
        </w:rPr>
        <w:footnoteRef/>
      </w:r>
      <w:r>
        <w:t xml:space="preserve"> </w:t>
      </w:r>
      <w:r w:rsidRPr="008900EB">
        <w:rPr>
          <w:rFonts w:asciiTheme="majorBidi" w:hAnsiTheme="majorBidi" w:cstheme="majorBidi"/>
          <w:b/>
          <w:bCs/>
          <w:sz w:val="16"/>
          <w:szCs w:val="16"/>
        </w:rPr>
        <w:t>H.Benzha, opcit,</w:t>
      </w:r>
      <w:r>
        <w:rPr>
          <w:rFonts w:asciiTheme="majorBidi" w:hAnsiTheme="majorBidi" w:cstheme="majorBidi"/>
          <w:b/>
          <w:bCs/>
          <w:sz w:val="16"/>
          <w:szCs w:val="16"/>
        </w:rPr>
        <w:t xml:space="preserve"> p</w:t>
      </w:r>
      <w:r w:rsidRPr="008900EB">
        <w:rPr>
          <w:rFonts w:asciiTheme="majorBidi" w:hAnsiTheme="majorBidi" w:cstheme="majorBidi"/>
          <w:b/>
          <w:bCs/>
          <w:sz w:val="16"/>
          <w:szCs w:val="16"/>
        </w:rPr>
        <w:t>:</w:t>
      </w:r>
      <w:r>
        <w:rPr>
          <w:rFonts w:asciiTheme="majorBidi" w:hAnsiTheme="majorBidi" w:cstheme="majorBidi"/>
          <w:b/>
          <w:bCs/>
          <w:sz w:val="16"/>
          <w:szCs w:val="16"/>
        </w:rPr>
        <w:t>6.</w:t>
      </w:r>
    </w:p>
  </w:footnote>
  <w:footnote w:id="84">
    <w:p w:rsidR="00BD1277" w:rsidRDefault="00BD1277" w:rsidP="001C6966">
      <w:pPr>
        <w:pStyle w:val="Notedebasdepage"/>
      </w:pPr>
      <w:r>
        <w:rPr>
          <w:rStyle w:val="Appelnotedebasdep"/>
        </w:rPr>
        <w:footnoteRef/>
      </w:r>
      <w:r>
        <w:t xml:space="preserve"> </w:t>
      </w:r>
      <w:r w:rsidRPr="00460E1A">
        <w:rPr>
          <w:rFonts w:asciiTheme="majorBidi" w:hAnsiTheme="majorBidi" w:cstheme="majorBidi"/>
          <w:b/>
          <w:bCs/>
          <w:sz w:val="16"/>
          <w:szCs w:val="16"/>
        </w:rPr>
        <w:t xml:space="preserve">F.Guéranger, </w:t>
      </w:r>
      <w:r>
        <w:rPr>
          <w:rFonts w:asciiTheme="majorBidi" w:hAnsiTheme="majorBidi" w:cstheme="majorBidi"/>
          <w:b/>
          <w:bCs/>
          <w:sz w:val="16"/>
          <w:szCs w:val="16"/>
        </w:rPr>
        <w:t>opcit</w:t>
      </w:r>
      <w:r w:rsidRPr="00460E1A">
        <w:rPr>
          <w:rFonts w:asciiTheme="majorBidi" w:hAnsiTheme="majorBidi" w:cstheme="majorBidi"/>
          <w:b/>
          <w:bCs/>
          <w:sz w:val="16"/>
          <w:szCs w:val="16"/>
        </w:rPr>
        <w:t>,</w:t>
      </w:r>
      <w:r>
        <w:rPr>
          <w:rFonts w:asciiTheme="majorBidi" w:hAnsiTheme="majorBidi" w:cstheme="majorBidi"/>
          <w:b/>
          <w:bCs/>
          <w:sz w:val="16"/>
          <w:szCs w:val="16"/>
        </w:rPr>
        <w:t xml:space="preserve"> </w:t>
      </w:r>
      <w:r w:rsidRPr="00460E1A">
        <w:rPr>
          <w:rFonts w:asciiTheme="majorBidi" w:hAnsiTheme="majorBidi" w:cstheme="majorBidi"/>
          <w:b/>
          <w:bCs/>
          <w:sz w:val="16"/>
          <w:szCs w:val="16"/>
        </w:rPr>
        <w:t>p</w:t>
      </w:r>
      <w:r>
        <w:rPr>
          <w:rFonts w:asciiTheme="majorBidi" w:hAnsiTheme="majorBidi" w:cstheme="majorBidi"/>
          <w:b/>
          <w:bCs/>
          <w:sz w:val="16"/>
          <w:szCs w:val="16"/>
        </w:rPr>
        <w:t>p:125-126.</w:t>
      </w:r>
    </w:p>
    <w:p w:rsidR="00BD1277" w:rsidRDefault="00BD1277">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77" w:rsidRDefault="00BD1277" w:rsidP="00E73268">
    <w:pPr>
      <w:pStyle w:val="En-tte"/>
      <w:tabs>
        <w:tab w:val="left" w:pos="338"/>
        <w:tab w:val="right" w:pos="9638"/>
      </w:tabs>
    </w:pPr>
    <w:r w:rsidRPr="00AB66F8">
      <w:rPr>
        <w:rFonts w:asciiTheme="majorBidi" w:hAnsiTheme="majorBidi" w:cstheme="majorBidi"/>
        <w:b/>
        <w:bCs/>
        <w:sz w:val="28"/>
        <w:szCs w:val="28"/>
      </w:rPr>
      <w:t>Chapitre 2 : L’offre de financement aux PME</w:t>
    </w:r>
    <w:r>
      <w:rPr>
        <w:rFonts w:asciiTheme="majorBidi" w:hAnsiTheme="majorBidi" w:cstheme="majorBidi"/>
        <w:b/>
        <w:bCs/>
        <w:sz w:val="28"/>
        <w:szCs w:val="28"/>
      </w:rPr>
      <w:t xml:space="preserve">   </w:t>
    </w:r>
    <w:r>
      <w:t xml:space="preserve">                                                                    </w:t>
    </w:r>
    <w:sdt>
      <w:sdtPr>
        <w:id w:val="29796635"/>
        <w:docPartObj>
          <w:docPartGallery w:val="Page Numbers (Top of Page)"/>
          <w:docPartUnique/>
        </w:docPartObj>
      </w:sdtPr>
      <w:sdtEndPr>
        <w:rPr>
          <w:rFonts w:asciiTheme="majorBidi" w:hAnsiTheme="majorBidi" w:cstheme="majorBidi"/>
          <w:b/>
          <w:bCs/>
          <w:sz w:val="24"/>
          <w:szCs w:val="24"/>
        </w:rPr>
      </w:sdtEndPr>
      <w:sdtContent>
        <w:r w:rsidRPr="0051168D">
          <w:rPr>
            <w:rFonts w:asciiTheme="majorBidi" w:hAnsiTheme="majorBidi" w:cstheme="majorBidi"/>
            <w:b/>
            <w:bCs/>
            <w:sz w:val="24"/>
            <w:szCs w:val="24"/>
          </w:rPr>
          <w:fldChar w:fldCharType="begin"/>
        </w:r>
        <w:r w:rsidRPr="0051168D">
          <w:rPr>
            <w:rFonts w:asciiTheme="majorBidi" w:hAnsiTheme="majorBidi" w:cstheme="majorBidi"/>
            <w:b/>
            <w:bCs/>
            <w:sz w:val="24"/>
            <w:szCs w:val="24"/>
          </w:rPr>
          <w:instrText xml:space="preserve"> PAGE   \* MERGEFORMAT </w:instrText>
        </w:r>
        <w:r w:rsidRPr="0051168D">
          <w:rPr>
            <w:rFonts w:asciiTheme="majorBidi" w:hAnsiTheme="majorBidi" w:cstheme="majorBidi"/>
            <w:b/>
            <w:bCs/>
            <w:sz w:val="24"/>
            <w:szCs w:val="24"/>
          </w:rPr>
          <w:fldChar w:fldCharType="separate"/>
        </w:r>
        <w:r w:rsidR="00DA67B7">
          <w:rPr>
            <w:rFonts w:asciiTheme="majorBidi" w:hAnsiTheme="majorBidi" w:cstheme="majorBidi"/>
            <w:b/>
            <w:bCs/>
            <w:noProof/>
            <w:sz w:val="24"/>
            <w:szCs w:val="24"/>
          </w:rPr>
          <w:t>56</w:t>
        </w:r>
        <w:r w:rsidRPr="0051168D">
          <w:rPr>
            <w:rFonts w:asciiTheme="majorBidi" w:hAnsiTheme="majorBidi" w:cstheme="majorBidi"/>
            <w:b/>
            <w:bCs/>
            <w:sz w:val="24"/>
            <w:szCs w:val="24"/>
          </w:rPr>
          <w:fldChar w:fldCharType="end"/>
        </w:r>
      </w:sdtContent>
    </w:sdt>
  </w:p>
  <w:p w:rsidR="00BD1277" w:rsidRDefault="00BD1277">
    <w:pPr>
      <w:pStyle w:val="En-tte"/>
    </w:pPr>
    <w:r>
      <w:rPr>
        <w:noProof/>
      </w:rPr>
      <mc:AlternateContent>
        <mc:Choice Requires="wps">
          <w:drawing>
            <wp:anchor distT="0" distB="0" distL="114300" distR="114300" simplePos="0" relativeHeight="251658240" behindDoc="0" locked="0" layoutInCell="1" allowOverlap="1" wp14:anchorId="06AA3E06" wp14:editId="4C1A147E">
              <wp:simplePos x="0" y="0"/>
              <wp:positionH relativeFrom="column">
                <wp:posOffset>-12065</wp:posOffset>
              </wp:positionH>
              <wp:positionV relativeFrom="paragraph">
                <wp:posOffset>76835</wp:posOffset>
              </wp:positionV>
              <wp:extent cx="5986780" cy="0"/>
              <wp:effectExtent l="12700" t="7620" r="1079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6.05pt;width:47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RD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7ms4c5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0E4"/>
      </v:shape>
    </w:pict>
  </w:numPicBullet>
  <w:abstractNum w:abstractNumId="0">
    <w:nsid w:val="0C6C40EC"/>
    <w:multiLevelType w:val="hybridMultilevel"/>
    <w:tmpl w:val="0810A804"/>
    <w:lvl w:ilvl="0" w:tplc="7D2C63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415703"/>
    <w:multiLevelType w:val="hybridMultilevel"/>
    <w:tmpl w:val="A4B2E8AC"/>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413B31"/>
    <w:multiLevelType w:val="hybridMultilevel"/>
    <w:tmpl w:val="FFC869E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7222FCB"/>
    <w:multiLevelType w:val="hybridMultilevel"/>
    <w:tmpl w:val="7EE6D3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1D2869"/>
    <w:multiLevelType w:val="hybridMultilevel"/>
    <w:tmpl w:val="A65ED80A"/>
    <w:lvl w:ilvl="0" w:tplc="42344E6A">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3F0E6D"/>
    <w:multiLevelType w:val="hybridMultilevel"/>
    <w:tmpl w:val="3D8210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80602C"/>
    <w:multiLevelType w:val="hybridMultilevel"/>
    <w:tmpl w:val="EFE27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B35409"/>
    <w:multiLevelType w:val="hybridMultilevel"/>
    <w:tmpl w:val="C45A2ECA"/>
    <w:lvl w:ilvl="0" w:tplc="3E4A161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FAF0135"/>
    <w:multiLevelType w:val="hybridMultilevel"/>
    <w:tmpl w:val="E18EA2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8D73A3"/>
    <w:multiLevelType w:val="hybridMultilevel"/>
    <w:tmpl w:val="254ACA22"/>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370DBE"/>
    <w:multiLevelType w:val="hybridMultilevel"/>
    <w:tmpl w:val="D3D8BEE0"/>
    <w:lvl w:ilvl="0" w:tplc="7D2C63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E82B6B"/>
    <w:multiLevelType w:val="hybridMultilevel"/>
    <w:tmpl w:val="6B82F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354F88"/>
    <w:multiLevelType w:val="hybridMultilevel"/>
    <w:tmpl w:val="B07AD28C"/>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1863AE"/>
    <w:multiLevelType w:val="hybridMultilevel"/>
    <w:tmpl w:val="B664CD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B5309C"/>
    <w:multiLevelType w:val="hybridMultilevel"/>
    <w:tmpl w:val="C70EED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A50F2E"/>
    <w:multiLevelType w:val="hybridMultilevel"/>
    <w:tmpl w:val="13166FE0"/>
    <w:lvl w:ilvl="0" w:tplc="6B9E1252">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nsid w:val="514A3B94"/>
    <w:multiLevelType w:val="hybridMultilevel"/>
    <w:tmpl w:val="BA6417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73E1BF0"/>
    <w:multiLevelType w:val="hybridMultilevel"/>
    <w:tmpl w:val="EADA2E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9D6FC6"/>
    <w:multiLevelType w:val="hybridMultilevel"/>
    <w:tmpl w:val="9AF8C0B8"/>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4A264A3"/>
    <w:multiLevelType w:val="hybridMultilevel"/>
    <w:tmpl w:val="F92EE3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8F169C"/>
    <w:multiLevelType w:val="hybridMultilevel"/>
    <w:tmpl w:val="9482D7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7083DD6"/>
    <w:multiLevelType w:val="hybridMultilevel"/>
    <w:tmpl w:val="23E691DC"/>
    <w:lvl w:ilvl="0" w:tplc="9EEA1272">
      <w:start w:val="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77D627A1"/>
    <w:multiLevelType w:val="hybridMultilevel"/>
    <w:tmpl w:val="037CF916"/>
    <w:lvl w:ilvl="0" w:tplc="7D2C63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A166900"/>
    <w:multiLevelType w:val="hybridMultilevel"/>
    <w:tmpl w:val="C17641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AD749FC"/>
    <w:multiLevelType w:val="hybridMultilevel"/>
    <w:tmpl w:val="668208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ED040C1"/>
    <w:multiLevelType w:val="hybridMultilevel"/>
    <w:tmpl w:val="BB66A8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8"/>
  </w:num>
  <w:num w:numId="4">
    <w:abstractNumId w:val="21"/>
  </w:num>
  <w:num w:numId="5">
    <w:abstractNumId w:val="11"/>
  </w:num>
  <w:num w:numId="6">
    <w:abstractNumId w:val="6"/>
  </w:num>
  <w:num w:numId="7">
    <w:abstractNumId w:val="23"/>
  </w:num>
  <w:num w:numId="8">
    <w:abstractNumId w:val="24"/>
  </w:num>
  <w:num w:numId="9">
    <w:abstractNumId w:val="20"/>
  </w:num>
  <w:num w:numId="10">
    <w:abstractNumId w:val="3"/>
  </w:num>
  <w:num w:numId="11">
    <w:abstractNumId w:val="25"/>
  </w:num>
  <w:num w:numId="12">
    <w:abstractNumId w:val="13"/>
  </w:num>
  <w:num w:numId="13">
    <w:abstractNumId w:val="10"/>
  </w:num>
  <w:num w:numId="14">
    <w:abstractNumId w:val="18"/>
  </w:num>
  <w:num w:numId="15">
    <w:abstractNumId w:val="19"/>
  </w:num>
  <w:num w:numId="16">
    <w:abstractNumId w:val="5"/>
  </w:num>
  <w:num w:numId="17">
    <w:abstractNumId w:val="12"/>
  </w:num>
  <w:num w:numId="18">
    <w:abstractNumId w:val="17"/>
  </w:num>
  <w:num w:numId="19">
    <w:abstractNumId w:val="9"/>
  </w:num>
  <w:num w:numId="20">
    <w:abstractNumId w:val="15"/>
  </w:num>
  <w:num w:numId="21">
    <w:abstractNumId w:val="22"/>
  </w:num>
  <w:num w:numId="22">
    <w:abstractNumId w:val="0"/>
  </w:num>
  <w:num w:numId="23">
    <w:abstractNumId w:val="2"/>
  </w:num>
  <w:num w:numId="24">
    <w:abstractNumId w:val="7"/>
  </w:num>
  <w:num w:numId="25">
    <w:abstractNumId w:val="1"/>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34"/>
    <w:rsid w:val="000003EF"/>
    <w:rsid w:val="00000EDD"/>
    <w:rsid w:val="00001118"/>
    <w:rsid w:val="0000206F"/>
    <w:rsid w:val="00005A8D"/>
    <w:rsid w:val="00007717"/>
    <w:rsid w:val="00007993"/>
    <w:rsid w:val="000101A0"/>
    <w:rsid w:val="000113B7"/>
    <w:rsid w:val="0001147B"/>
    <w:rsid w:val="000121BE"/>
    <w:rsid w:val="00013468"/>
    <w:rsid w:val="000136D8"/>
    <w:rsid w:val="000136F9"/>
    <w:rsid w:val="000137D2"/>
    <w:rsid w:val="00014025"/>
    <w:rsid w:val="000145B6"/>
    <w:rsid w:val="00015068"/>
    <w:rsid w:val="0001532A"/>
    <w:rsid w:val="0001629A"/>
    <w:rsid w:val="00016486"/>
    <w:rsid w:val="00020A21"/>
    <w:rsid w:val="000216BA"/>
    <w:rsid w:val="000235AD"/>
    <w:rsid w:val="00023E86"/>
    <w:rsid w:val="00024313"/>
    <w:rsid w:val="0002454A"/>
    <w:rsid w:val="000261A3"/>
    <w:rsid w:val="00027442"/>
    <w:rsid w:val="000279E8"/>
    <w:rsid w:val="00027BE5"/>
    <w:rsid w:val="00027D7A"/>
    <w:rsid w:val="00030FA8"/>
    <w:rsid w:val="00031949"/>
    <w:rsid w:val="00031BB4"/>
    <w:rsid w:val="00032FBD"/>
    <w:rsid w:val="00033D98"/>
    <w:rsid w:val="00034201"/>
    <w:rsid w:val="000343C5"/>
    <w:rsid w:val="00034A50"/>
    <w:rsid w:val="00035142"/>
    <w:rsid w:val="00035629"/>
    <w:rsid w:val="00036584"/>
    <w:rsid w:val="00036783"/>
    <w:rsid w:val="00037631"/>
    <w:rsid w:val="00040489"/>
    <w:rsid w:val="00040514"/>
    <w:rsid w:val="0004066F"/>
    <w:rsid w:val="000408BB"/>
    <w:rsid w:val="00041950"/>
    <w:rsid w:val="00041DA1"/>
    <w:rsid w:val="000425AF"/>
    <w:rsid w:val="000435C9"/>
    <w:rsid w:val="00044813"/>
    <w:rsid w:val="00044B85"/>
    <w:rsid w:val="00045020"/>
    <w:rsid w:val="00045F61"/>
    <w:rsid w:val="00046B86"/>
    <w:rsid w:val="00047BFE"/>
    <w:rsid w:val="00051EF7"/>
    <w:rsid w:val="00052114"/>
    <w:rsid w:val="00053E79"/>
    <w:rsid w:val="00054229"/>
    <w:rsid w:val="00055EE2"/>
    <w:rsid w:val="00056845"/>
    <w:rsid w:val="000568DC"/>
    <w:rsid w:val="0005726F"/>
    <w:rsid w:val="00057778"/>
    <w:rsid w:val="00057B41"/>
    <w:rsid w:val="00060A06"/>
    <w:rsid w:val="000613AA"/>
    <w:rsid w:val="00061843"/>
    <w:rsid w:val="0006190D"/>
    <w:rsid w:val="00061D2F"/>
    <w:rsid w:val="0006266C"/>
    <w:rsid w:val="00062CBB"/>
    <w:rsid w:val="00063264"/>
    <w:rsid w:val="0006362F"/>
    <w:rsid w:val="0006378A"/>
    <w:rsid w:val="00063EE9"/>
    <w:rsid w:val="000643BC"/>
    <w:rsid w:val="00064816"/>
    <w:rsid w:val="000648CE"/>
    <w:rsid w:val="00064FEA"/>
    <w:rsid w:val="00065510"/>
    <w:rsid w:val="0006564D"/>
    <w:rsid w:val="0006633C"/>
    <w:rsid w:val="00067F4F"/>
    <w:rsid w:val="00070A9B"/>
    <w:rsid w:val="00070CCC"/>
    <w:rsid w:val="00071393"/>
    <w:rsid w:val="000716A3"/>
    <w:rsid w:val="000727A9"/>
    <w:rsid w:val="00072F15"/>
    <w:rsid w:val="0007331B"/>
    <w:rsid w:val="00073D81"/>
    <w:rsid w:val="00074DF0"/>
    <w:rsid w:val="00074FCE"/>
    <w:rsid w:val="000760FE"/>
    <w:rsid w:val="00076BB0"/>
    <w:rsid w:val="00076BD1"/>
    <w:rsid w:val="00077262"/>
    <w:rsid w:val="00077870"/>
    <w:rsid w:val="00077939"/>
    <w:rsid w:val="00080909"/>
    <w:rsid w:val="00080DE3"/>
    <w:rsid w:val="00080F78"/>
    <w:rsid w:val="000815E9"/>
    <w:rsid w:val="00081818"/>
    <w:rsid w:val="0008189F"/>
    <w:rsid w:val="00081989"/>
    <w:rsid w:val="000821C1"/>
    <w:rsid w:val="0008246B"/>
    <w:rsid w:val="00082998"/>
    <w:rsid w:val="00082EB5"/>
    <w:rsid w:val="000830D5"/>
    <w:rsid w:val="00084BC1"/>
    <w:rsid w:val="0008571E"/>
    <w:rsid w:val="000874FC"/>
    <w:rsid w:val="00087721"/>
    <w:rsid w:val="00087800"/>
    <w:rsid w:val="00090220"/>
    <w:rsid w:val="00090918"/>
    <w:rsid w:val="0009272F"/>
    <w:rsid w:val="00093697"/>
    <w:rsid w:val="00093B8F"/>
    <w:rsid w:val="00093F8D"/>
    <w:rsid w:val="000971BA"/>
    <w:rsid w:val="00097288"/>
    <w:rsid w:val="000973F0"/>
    <w:rsid w:val="00097486"/>
    <w:rsid w:val="000979E4"/>
    <w:rsid w:val="00097F74"/>
    <w:rsid w:val="000A0E52"/>
    <w:rsid w:val="000A1822"/>
    <w:rsid w:val="000A1C2E"/>
    <w:rsid w:val="000A20B8"/>
    <w:rsid w:val="000A3606"/>
    <w:rsid w:val="000A378C"/>
    <w:rsid w:val="000A3C6D"/>
    <w:rsid w:val="000A4E2B"/>
    <w:rsid w:val="000A633C"/>
    <w:rsid w:val="000A6AD2"/>
    <w:rsid w:val="000B24B3"/>
    <w:rsid w:val="000B312B"/>
    <w:rsid w:val="000B33D4"/>
    <w:rsid w:val="000B3423"/>
    <w:rsid w:val="000B3AC5"/>
    <w:rsid w:val="000B3B0C"/>
    <w:rsid w:val="000B41E0"/>
    <w:rsid w:val="000B439D"/>
    <w:rsid w:val="000B43BB"/>
    <w:rsid w:val="000B50DE"/>
    <w:rsid w:val="000B5157"/>
    <w:rsid w:val="000B559F"/>
    <w:rsid w:val="000B5777"/>
    <w:rsid w:val="000B5D8F"/>
    <w:rsid w:val="000B6B51"/>
    <w:rsid w:val="000B73CE"/>
    <w:rsid w:val="000C04E5"/>
    <w:rsid w:val="000C0B16"/>
    <w:rsid w:val="000C1561"/>
    <w:rsid w:val="000C1E06"/>
    <w:rsid w:val="000C2CE4"/>
    <w:rsid w:val="000C2FA7"/>
    <w:rsid w:val="000C3707"/>
    <w:rsid w:val="000C39F6"/>
    <w:rsid w:val="000C5CF6"/>
    <w:rsid w:val="000C6BAB"/>
    <w:rsid w:val="000D06FD"/>
    <w:rsid w:val="000D0C3B"/>
    <w:rsid w:val="000D18B9"/>
    <w:rsid w:val="000D1BAD"/>
    <w:rsid w:val="000D216B"/>
    <w:rsid w:val="000D2704"/>
    <w:rsid w:val="000D3B2E"/>
    <w:rsid w:val="000D4C3C"/>
    <w:rsid w:val="000D54E1"/>
    <w:rsid w:val="000D55EA"/>
    <w:rsid w:val="000D5893"/>
    <w:rsid w:val="000D5954"/>
    <w:rsid w:val="000D5D6E"/>
    <w:rsid w:val="000D5F46"/>
    <w:rsid w:val="000E02C2"/>
    <w:rsid w:val="000E0451"/>
    <w:rsid w:val="000E0617"/>
    <w:rsid w:val="000E2028"/>
    <w:rsid w:val="000E223E"/>
    <w:rsid w:val="000E3680"/>
    <w:rsid w:val="000E3B8A"/>
    <w:rsid w:val="000E3D7E"/>
    <w:rsid w:val="000E4D25"/>
    <w:rsid w:val="000E4DDE"/>
    <w:rsid w:val="000E4E00"/>
    <w:rsid w:val="000E620B"/>
    <w:rsid w:val="000E6C87"/>
    <w:rsid w:val="000F0365"/>
    <w:rsid w:val="000F03EE"/>
    <w:rsid w:val="000F0C29"/>
    <w:rsid w:val="000F491E"/>
    <w:rsid w:val="000F4CE8"/>
    <w:rsid w:val="000F5888"/>
    <w:rsid w:val="000F5DCD"/>
    <w:rsid w:val="0010020D"/>
    <w:rsid w:val="00100368"/>
    <w:rsid w:val="00101774"/>
    <w:rsid w:val="0010213C"/>
    <w:rsid w:val="00103901"/>
    <w:rsid w:val="00103C05"/>
    <w:rsid w:val="0010437C"/>
    <w:rsid w:val="00104CBD"/>
    <w:rsid w:val="0010629D"/>
    <w:rsid w:val="00106B36"/>
    <w:rsid w:val="00106C6B"/>
    <w:rsid w:val="0011203A"/>
    <w:rsid w:val="00112CA6"/>
    <w:rsid w:val="00113A5C"/>
    <w:rsid w:val="00113FB3"/>
    <w:rsid w:val="001147A1"/>
    <w:rsid w:val="00115E41"/>
    <w:rsid w:val="00116B1A"/>
    <w:rsid w:val="00117F9A"/>
    <w:rsid w:val="00121C54"/>
    <w:rsid w:val="00121CDE"/>
    <w:rsid w:val="00122B3D"/>
    <w:rsid w:val="0012399B"/>
    <w:rsid w:val="00123AEE"/>
    <w:rsid w:val="00123C62"/>
    <w:rsid w:val="0012671E"/>
    <w:rsid w:val="00126B0C"/>
    <w:rsid w:val="00126FA4"/>
    <w:rsid w:val="00130374"/>
    <w:rsid w:val="00130608"/>
    <w:rsid w:val="001309E5"/>
    <w:rsid w:val="00130F36"/>
    <w:rsid w:val="00131F32"/>
    <w:rsid w:val="00132DF7"/>
    <w:rsid w:val="00132F48"/>
    <w:rsid w:val="00133751"/>
    <w:rsid w:val="001345B9"/>
    <w:rsid w:val="00136478"/>
    <w:rsid w:val="0013674C"/>
    <w:rsid w:val="001368A3"/>
    <w:rsid w:val="00136A12"/>
    <w:rsid w:val="00137C80"/>
    <w:rsid w:val="001408A7"/>
    <w:rsid w:val="00141C34"/>
    <w:rsid w:val="00142C67"/>
    <w:rsid w:val="001442A2"/>
    <w:rsid w:val="00144A83"/>
    <w:rsid w:val="001470AE"/>
    <w:rsid w:val="0014749B"/>
    <w:rsid w:val="00147995"/>
    <w:rsid w:val="00150B2D"/>
    <w:rsid w:val="00150D1C"/>
    <w:rsid w:val="0015176F"/>
    <w:rsid w:val="00151EDD"/>
    <w:rsid w:val="00152320"/>
    <w:rsid w:val="0015233D"/>
    <w:rsid w:val="0015235A"/>
    <w:rsid w:val="001531D7"/>
    <w:rsid w:val="0015399C"/>
    <w:rsid w:val="0015600A"/>
    <w:rsid w:val="0015667A"/>
    <w:rsid w:val="00156840"/>
    <w:rsid w:val="00156AEC"/>
    <w:rsid w:val="001570E5"/>
    <w:rsid w:val="0015755F"/>
    <w:rsid w:val="001579B1"/>
    <w:rsid w:val="00157D70"/>
    <w:rsid w:val="00160B31"/>
    <w:rsid w:val="00160C54"/>
    <w:rsid w:val="00161319"/>
    <w:rsid w:val="00161C7C"/>
    <w:rsid w:val="00161F1B"/>
    <w:rsid w:val="001632E4"/>
    <w:rsid w:val="00163F69"/>
    <w:rsid w:val="00164D22"/>
    <w:rsid w:val="0016612E"/>
    <w:rsid w:val="0016730F"/>
    <w:rsid w:val="0017025A"/>
    <w:rsid w:val="00170BAE"/>
    <w:rsid w:val="00170DCC"/>
    <w:rsid w:val="00171F71"/>
    <w:rsid w:val="0017274C"/>
    <w:rsid w:val="00173BD7"/>
    <w:rsid w:val="00175AE2"/>
    <w:rsid w:val="00180148"/>
    <w:rsid w:val="00180CF5"/>
    <w:rsid w:val="00183251"/>
    <w:rsid w:val="00183BFC"/>
    <w:rsid w:val="00183C94"/>
    <w:rsid w:val="00184171"/>
    <w:rsid w:val="001859D3"/>
    <w:rsid w:val="00187ACF"/>
    <w:rsid w:val="00187CD9"/>
    <w:rsid w:val="001906F3"/>
    <w:rsid w:val="00190B55"/>
    <w:rsid w:val="001915BD"/>
    <w:rsid w:val="00191E09"/>
    <w:rsid w:val="00192EED"/>
    <w:rsid w:val="00194467"/>
    <w:rsid w:val="001944A1"/>
    <w:rsid w:val="001947A4"/>
    <w:rsid w:val="001A061A"/>
    <w:rsid w:val="001A14C7"/>
    <w:rsid w:val="001A18C7"/>
    <w:rsid w:val="001A2250"/>
    <w:rsid w:val="001A2A35"/>
    <w:rsid w:val="001A622E"/>
    <w:rsid w:val="001A634A"/>
    <w:rsid w:val="001A6F37"/>
    <w:rsid w:val="001A7845"/>
    <w:rsid w:val="001A7AC9"/>
    <w:rsid w:val="001B109A"/>
    <w:rsid w:val="001B15C0"/>
    <w:rsid w:val="001B1AF4"/>
    <w:rsid w:val="001B246E"/>
    <w:rsid w:val="001B2784"/>
    <w:rsid w:val="001B27A4"/>
    <w:rsid w:val="001B3EE5"/>
    <w:rsid w:val="001B4C1E"/>
    <w:rsid w:val="001B533B"/>
    <w:rsid w:val="001B5C8D"/>
    <w:rsid w:val="001B64CB"/>
    <w:rsid w:val="001B68D4"/>
    <w:rsid w:val="001B6F62"/>
    <w:rsid w:val="001B72EA"/>
    <w:rsid w:val="001B7E3F"/>
    <w:rsid w:val="001C0CA4"/>
    <w:rsid w:val="001C0EA9"/>
    <w:rsid w:val="001C14DB"/>
    <w:rsid w:val="001C18F6"/>
    <w:rsid w:val="001C1FB4"/>
    <w:rsid w:val="001C2082"/>
    <w:rsid w:val="001C3164"/>
    <w:rsid w:val="001C3A75"/>
    <w:rsid w:val="001C44A3"/>
    <w:rsid w:val="001C4D45"/>
    <w:rsid w:val="001C5962"/>
    <w:rsid w:val="001C6966"/>
    <w:rsid w:val="001C6B4E"/>
    <w:rsid w:val="001C6BC5"/>
    <w:rsid w:val="001C7C58"/>
    <w:rsid w:val="001C7CE4"/>
    <w:rsid w:val="001D1807"/>
    <w:rsid w:val="001D19EE"/>
    <w:rsid w:val="001D259A"/>
    <w:rsid w:val="001D29A5"/>
    <w:rsid w:val="001D35BD"/>
    <w:rsid w:val="001D3FF9"/>
    <w:rsid w:val="001D4ED1"/>
    <w:rsid w:val="001D54A0"/>
    <w:rsid w:val="001D6348"/>
    <w:rsid w:val="001D7171"/>
    <w:rsid w:val="001D7D65"/>
    <w:rsid w:val="001D7F88"/>
    <w:rsid w:val="001E01CA"/>
    <w:rsid w:val="001E0239"/>
    <w:rsid w:val="001E0465"/>
    <w:rsid w:val="001E0F5A"/>
    <w:rsid w:val="001E179B"/>
    <w:rsid w:val="001E1817"/>
    <w:rsid w:val="001E1EB8"/>
    <w:rsid w:val="001E2D15"/>
    <w:rsid w:val="001E35DD"/>
    <w:rsid w:val="001E45AF"/>
    <w:rsid w:val="001E599A"/>
    <w:rsid w:val="001E5CEE"/>
    <w:rsid w:val="001E66EB"/>
    <w:rsid w:val="001F0800"/>
    <w:rsid w:val="001F13C1"/>
    <w:rsid w:val="001F25EA"/>
    <w:rsid w:val="001F297C"/>
    <w:rsid w:val="001F31A1"/>
    <w:rsid w:val="001F37BA"/>
    <w:rsid w:val="001F3B65"/>
    <w:rsid w:val="001F4977"/>
    <w:rsid w:val="001F51CD"/>
    <w:rsid w:val="001F6ACF"/>
    <w:rsid w:val="001F79F3"/>
    <w:rsid w:val="00200C06"/>
    <w:rsid w:val="00201FCC"/>
    <w:rsid w:val="0020253F"/>
    <w:rsid w:val="00203435"/>
    <w:rsid w:val="002035E2"/>
    <w:rsid w:val="00203F9F"/>
    <w:rsid w:val="0020420A"/>
    <w:rsid w:val="0020426C"/>
    <w:rsid w:val="0020457C"/>
    <w:rsid w:val="00206150"/>
    <w:rsid w:val="0020688A"/>
    <w:rsid w:val="00206CE3"/>
    <w:rsid w:val="00206F19"/>
    <w:rsid w:val="002075B4"/>
    <w:rsid w:val="00210A16"/>
    <w:rsid w:val="002164CD"/>
    <w:rsid w:val="00217C2B"/>
    <w:rsid w:val="00221AD7"/>
    <w:rsid w:val="0022269B"/>
    <w:rsid w:val="002236AC"/>
    <w:rsid w:val="00223A78"/>
    <w:rsid w:val="0022465B"/>
    <w:rsid w:val="00224AC9"/>
    <w:rsid w:val="0022555E"/>
    <w:rsid w:val="00225EB5"/>
    <w:rsid w:val="0022719A"/>
    <w:rsid w:val="00227F33"/>
    <w:rsid w:val="00230593"/>
    <w:rsid w:val="00230B4D"/>
    <w:rsid w:val="0023262D"/>
    <w:rsid w:val="00233556"/>
    <w:rsid w:val="0023388F"/>
    <w:rsid w:val="0023394D"/>
    <w:rsid w:val="00233B85"/>
    <w:rsid w:val="00234582"/>
    <w:rsid w:val="002349CD"/>
    <w:rsid w:val="00234DA9"/>
    <w:rsid w:val="00237022"/>
    <w:rsid w:val="00240B05"/>
    <w:rsid w:val="00240BEB"/>
    <w:rsid w:val="002417FC"/>
    <w:rsid w:val="00242B62"/>
    <w:rsid w:val="00243E6C"/>
    <w:rsid w:val="002454F9"/>
    <w:rsid w:val="0024614F"/>
    <w:rsid w:val="00247384"/>
    <w:rsid w:val="002479D3"/>
    <w:rsid w:val="002506B5"/>
    <w:rsid w:val="00250764"/>
    <w:rsid w:val="002512F2"/>
    <w:rsid w:val="00251671"/>
    <w:rsid w:val="00251A02"/>
    <w:rsid w:val="00251A45"/>
    <w:rsid w:val="00252DCC"/>
    <w:rsid w:val="002532FF"/>
    <w:rsid w:val="00253575"/>
    <w:rsid w:val="00253635"/>
    <w:rsid w:val="00253FB2"/>
    <w:rsid w:val="002542AC"/>
    <w:rsid w:val="002544DC"/>
    <w:rsid w:val="00255947"/>
    <w:rsid w:val="002563B1"/>
    <w:rsid w:val="00256E7A"/>
    <w:rsid w:val="0025703D"/>
    <w:rsid w:val="002577E9"/>
    <w:rsid w:val="00257F0C"/>
    <w:rsid w:val="002605DB"/>
    <w:rsid w:val="00260A5F"/>
    <w:rsid w:val="00260B9C"/>
    <w:rsid w:val="00260C24"/>
    <w:rsid w:val="00260DE3"/>
    <w:rsid w:val="00260F78"/>
    <w:rsid w:val="00261A14"/>
    <w:rsid w:val="00261DA9"/>
    <w:rsid w:val="0026275D"/>
    <w:rsid w:val="002628E1"/>
    <w:rsid w:val="00262F78"/>
    <w:rsid w:val="00263592"/>
    <w:rsid w:val="0026451C"/>
    <w:rsid w:val="0026457E"/>
    <w:rsid w:val="0026500B"/>
    <w:rsid w:val="00265206"/>
    <w:rsid w:val="00265B06"/>
    <w:rsid w:val="002666A2"/>
    <w:rsid w:val="00266BC1"/>
    <w:rsid w:val="00266CCE"/>
    <w:rsid w:val="00267D56"/>
    <w:rsid w:val="002711CB"/>
    <w:rsid w:val="002716A0"/>
    <w:rsid w:val="00273FED"/>
    <w:rsid w:val="00274FE1"/>
    <w:rsid w:val="00275463"/>
    <w:rsid w:val="00276E58"/>
    <w:rsid w:val="0027705E"/>
    <w:rsid w:val="002772DF"/>
    <w:rsid w:val="002772F8"/>
    <w:rsid w:val="002775EC"/>
    <w:rsid w:val="002805A9"/>
    <w:rsid w:val="00281068"/>
    <w:rsid w:val="002828D6"/>
    <w:rsid w:val="0028325E"/>
    <w:rsid w:val="00284554"/>
    <w:rsid w:val="00284871"/>
    <w:rsid w:val="00287A67"/>
    <w:rsid w:val="00290628"/>
    <w:rsid w:val="002906D5"/>
    <w:rsid w:val="002906F2"/>
    <w:rsid w:val="00291121"/>
    <w:rsid w:val="00292FA5"/>
    <w:rsid w:val="002934C3"/>
    <w:rsid w:val="00293A74"/>
    <w:rsid w:val="00293ADF"/>
    <w:rsid w:val="00294C01"/>
    <w:rsid w:val="00295ABB"/>
    <w:rsid w:val="00295FA3"/>
    <w:rsid w:val="0029792C"/>
    <w:rsid w:val="00297F55"/>
    <w:rsid w:val="002A03A0"/>
    <w:rsid w:val="002A048E"/>
    <w:rsid w:val="002A0ADE"/>
    <w:rsid w:val="002A0D99"/>
    <w:rsid w:val="002A1767"/>
    <w:rsid w:val="002A2474"/>
    <w:rsid w:val="002A2DFB"/>
    <w:rsid w:val="002A3041"/>
    <w:rsid w:val="002A3E88"/>
    <w:rsid w:val="002A511B"/>
    <w:rsid w:val="002A5361"/>
    <w:rsid w:val="002A68F0"/>
    <w:rsid w:val="002A7E10"/>
    <w:rsid w:val="002B1745"/>
    <w:rsid w:val="002B2908"/>
    <w:rsid w:val="002B2CC4"/>
    <w:rsid w:val="002B49E7"/>
    <w:rsid w:val="002B5012"/>
    <w:rsid w:val="002B5C4E"/>
    <w:rsid w:val="002B60C7"/>
    <w:rsid w:val="002B7327"/>
    <w:rsid w:val="002B7A8E"/>
    <w:rsid w:val="002C14CD"/>
    <w:rsid w:val="002C20DC"/>
    <w:rsid w:val="002C3702"/>
    <w:rsid w:val="002C3C26"/>
    <w:rsid w:val="002C45C5"/>
    <w:rsid w:val="002C5A7E"/>
    <w:rsid w:val="002C5B9D"/>
    <w:rsid w:val="002D0084"/>
    <w:rsid w:val="002D1177"/>
    <w:rsid w:val="002D2493"/>
    <w:rsid w:val="002D35D4"/>
    <w:rsid w:val="002D3A19"/>
    <w:rsid w:val="002D3BE3"/>
    <w:rsid w:val="002D40D3"/>
    <w:rsid w:val="002D4F4E"/>
    <w:rsid w:val="002D516A"/>
    <w:rsid w:val="002D51A9"/>
    <w:rsid w:val="002D59E3"/>
    <w:rsid w:val="002D5B24"/>
    <w:rsid w:val="002D795A"/>
    <w:rsid w:val="002E0673"/>
    <w:rsid w:val="002E08F1"/>
    <w:rsid w:val="002E1241"/>
    <w:rsid w:val="002E2519"/>
    <w:rsid w:val="002E26B7"/>
    <w:rsid w:val="002E33A6"/>
    <w:rsid w:val="002E394E"/>
    <w:rsid w:val="002E395B"/>
    <w:rsid w:val="002E3BFB"/>
    <w:rsid w:val="002E4C9E"/>
    <w:rsid w:val="002E4D53"/>
    <w:rsid w:val="002E628F"/>
    <w:rsid w:val="002E634E"/>
    <w:rsid w:val="002E77C2"/>
    <w:rsid w:val="002E7BD9"/>
    <w:rsid w:val="002E7CDB"/>
    <w:rsid w:val="002F125E"/>
    <w:rsid w:val="002F19C4"/>
    <w:rsid w:val="002F282C"/>
    <w:rsid w:val="002F2D40"/>
    <w:rsid w:val="002F37BF"/>
    <w:rsid w:val="002F455B"/>
    <w:rsid w:val="002F6267"/>
    <w:rsid w:val="002F6F6A"/>
    <w:rsid w:val="002F7C7F"/>
    <w:rsid w:val="00300A06"/>
    <w:rsid w:val="00302030"/>
    <w:rsid w:val="00302D04"/>
    <w:rsid w:val="00302D66"/>
    <w:rsid w:val="00303033"/>
    <w:rsid w:val="00303314"/>
    <w:rsid w:val="00303316"/>
    <w:rsid w:val="00304052"/>
    <w:rsid w:val="0030407E"/>
    <w:rsid w:val="00304B42"/>
    <w:rsid w:val="00306454"/>
    <w:rsid w:val="0030792E"/>
    <w:rsid w:val="00307975"/>
    <w:rsid w:val="00311118"/>
    <w:rsid w:val="00311456"/>
    <w:rsid w:val="003114E6"/>
    <w:rsid w:val="003135DD"/>
    <w:rsid w:val="00315874"/>
    <w:rsid w:val="00315B8C"/>
    <w:rsid w:val="00316401"/>
    <w:rsid w:val="00316579"/>
    <w:rsid w:val="003174DC"/>
    <w:rsid w:val="003203EA"/>
    <w:rsid w:val="00320907"/>
    <w:rsid w:val="0032115D"/>
    <w:rsid w:val="003219DE"/>
    <w:rsid w:val="00321BAB"/>
    <w:rsid w:val="00321FB8"/>
    <w:rsid w:val="00322D02"/>
    <w:rsid w:val="00322E87"/>
    <w:rsid w:val="003238DB"/>
    <w:rsid w:val="00323E23"/>
    <w:rsid w:val="00324614"/>
    <w:rsid w:val="00324DF8"/>
    <w:rsid w:val="0032537C"/>
    <w:rsid w:val="003255BE"/>
    <w:rsid w:val="003256E9"/>
    <w:rsid w:val="00325B47"/>
    <w:rsid w:val="003266AE"/>
    <w:rsid w:val="003275BE"/>
    <w:rsid w:val="0032795E"/>
    <w:rsid w:val="0033319D"/>
    <w:rsid w:val="0033360B"/>
    <w:rsid w:val="00333E04"/>
    <w:rsid w:val="00334396"/>
    <w:rsid w:val="0033462A"/>
    <w:rsid w:val="0033483D"/>
    <w:rsid w:val="00334926"/>
    <w:rsid w:val="00334A01"/>
    <w:rsid w:val="00334FB5"/>
    <w:rsid w:val="00335139"/>
    <w:rsid w:val="00335711"/>
    <w:rsid w:val="00335C23"/>
    <w:rsid w:val="003402FD"/>
    <w:rsid w:val="003431AF"/>
    <w:rsid w:val="00343FF2"/>
    <w:rsid w:val="0034452F"/>
    <w:rsid w:val="003446B0"/>
    <w:rsid w:val="00345927"/>
    <w:rsid w:val="00346352"/>
    <w:rsid w:val="00350030"/>
    <w:rsid w:val="0035009B"/>
    <w:rsid w:val="00351516"/>
    <w:rsid w:val="00351886"/>
    <w:rsid w:val="0035264C"/>
    <w:rsid w:val="003538BB"/>
    <w:rsid w:val="00353F5E"/>
    <w:rsid w:val="003544E2"/>
    <w:rsid w:val="003548A1"/>
    <w:rsid w:val="00354D1A"/>
    <w:rsid w:val="00355405"/>
    <w:rsid w:val="0035597F"/>
    <w:rsid w:val="00356BC5"/>
    <w:rsid w:val="00356FC5"/>
    <w:rsid w:val="00357976"/>
    <w:rsid w:val="00357FC3"/>
    <w:rsid w:val="00360005"/>
    <w:rsid w:val="00361550"/>
    <w:rsid w:val="00361FC0"/>
    <w:rsid w:val="00363AFF"/>
    <w:rsid w:val="00365C72"/>
    <w:rsid w:val="003666EC"/>
    <w:rsid w:val="0036777E"/>
    <w:rsid w:val="00367822"/>
    <w:rsid w:val="003722A5"/>
    <w:rsid w:val="00376D51"/>
    <w:rsid w:val="00377161"/>
    <w:rsid w:val="00377448"/>
    <w:rsid w:val="00377F44"/>
    <w:rsid w:val="00377F81"/>
    <w:rsid w:val="00380A62"/>
    <w:rsid w:val="003817C8"/>
    <w:rsid w:val="00381D09"/>
    <w:rsid w:val="0038234E"/>
    <w:rsid w:val="0038250E"/>
    <w:rsid w:val="00383E30"/>
    <w:rsid w:val="00384427"/>
    <w:rsid w:val="00384754"/>
    <w:rsid w:val="00384B09"/>
    <w:rsid w:val="0038607A"/>
    <w:rsid w:val="0038656A"/>
    <w:rsid w:val="00386D1C"/>
    <w:rsid w:val="00386E4D"/>
    <w:rsid w:val="00387507"/>
    <w:rsid w:val="0038767A"/>
    <w:rsid w:val="00387853"/>
    <w:rsid w:val="00387CEE"/>
    <w:rsid w:val="00391737"/>
    <w:rsid w:val="00393C97"/>
    <w:rsid w:val="0039437A"/>
    <w:rsid w:val="00396BEC"/>
    <w:rsid w:val="003A1031"/>
    <w:rsid w:val="003A2DBC"/>
    <w:rsid w:val="003A38EF"/>
    <w:rsid w:val="003A4D49"/>
    <w:rsid w:val="003A6C10"/>
    <w:rsid w:val="003A7309"/>
    <w:rsid w:val="003A74D7"/>
    <w:rsid w:val="003A7C44"/>
    <w:rsid w:val="003B0CB7"/>
    <w:rsid w:val="003B12BB"/>
    <w:rsid w:val="003B1DA3"/>
    <w:rsid w:val="003B2166"/>
    <w:rsid w:val="003B4DE0"/>
    <w:rsid w:val="003B4DE9"/>
    <w:rsid w:val="003B6958"/>
    <w:rsid w:val="003B72F9"/>
    <w:rsid w:val="003B796E"/>
    <w:rsid w:val="003B7BE6"/>
    <w:rsid w:val="003B7CF0"/>
    <w:rsid w:val="003C0772"/>
    <w:rsid w:val="003C0FBF"/>
    <w:rsid w:val="003C14DB"/>
    <w:rsid w:val="003C20FB"/>
    <w:rsid w:val="003C35CC"/>
    <w:rsid w:val="003C463B"/>
    <w:rsid w:val="003C4F7F"/>
    <w:rsid w:val="003C58A4"/>
    <w:rsid w:val="003C5DAA"/>
    <w:rsid w:val="003C6000"/>
    <w:rsid w:val="003C64F2"/>
    <w:rsid w:val="003C7E64"/>
    <w:rsid w:val="003C7E9B"/>
    <w:rsid w:val="003C7EB6"/>
    <w:rsid w:val="003D0665"/>
    <w:rsid w:val="003D1D73"/>
    <w:rsid w:val="003D328F"/>
    <w:rsid w:val="003D34DE"/>
    <w:rsid w:val="003D546F"/>
    <w:rsid w:val="003D64EF"/>
    <w:rsid w:val="003D6E67"/>
    <w:rsid w:val="003D7715"/>
    <w:rsid w:val="003D7920"/>
    <w:rsid w:val="003E0C11"/>
    <w:rsid w:val="003E1258"/>
    <w:rsid w:val="003E202A"/>
    <w:rsid w:val="003E2917"/>
    <w:rsid w:val="003E2D26"/>
    <w:rsid w:val="003E32D8"/>
    <w:rsid w:val="003E3BDB"/>
    <w:rsid w:val="003E3E2F"/>
    <w:rsid w:val="003E45D4"/>
    <w:rsid w:val="003E4BAC"/>
    <w:rsid w:val="003E5C3E"/>
    <w:rsid w:val="003E6F4E"/>
    <w:rsid w:val="003E7342"/>
    <w:rsid w:val="003F0A5F"/>
    <w:rsid w:val="003F1CC2"/>
    <w:rsid w:val="003F1FA2"/>
    <w:rsid w:val="003F2796"/>
    <w:rsid w:val="003F3C73"/>
    <w:rsid w:val="003F3FF6"/>
    <w:rsid w:val="003F4223"/>
    <w:rsid w:val="003F4783"/>
    <w:rsid w:val="003F5245"/>
    <w:rsid w:val="003F592C"/>
    <w:rsid w:val="003F6342"/>
    <w:rsid w:val="003F7817"/>
    <w:rsid w:val="004009E4"/>
    <w:rsid w:val="00400E13"/>
    <w:rsid w:val="00401D8D"/>
    <w:rsid w:val="00401DB4"/>
    <w:rsid w:val="0040383F"/>
    <w:rsid w:val="0040408E"/>
    <w:rsid w:val="00404238"/>
    <w:rsid w:val="00405F38"/>
    <w:rsid w:val="00406000"/>
    <w:rsid w:val="004067C1"/>
    <w:rsid w:val="00407735"/>
    <w:rsid w:val="004078E5"/>
    <w:rsid w:val="00410942"/>
    <w:rsid w:val="004115DF"/>
    <w:rsid w:val="00411E01"/>
    <w:rsid w:val="004126A6"/>
    <w:rsid w:val="00412A01"/>
    <w:rsid w:val="00412E80"/>
    <w:rsid w:val="00413181"/>
    <w:rsid w:val="0041325F"/>
    <w:rsid w:val="00413BA1"/>
    <w:rsid w:val="0041448B"/>
    <w:rsid w:val="00416176"/>
    <w:rsid w:val="00416D5B"/>
    <w:rsid w:val="00417317"/>
    <w:rsid w:val="004173AF"/>
    <w:rsid w:val="00420D55"/>
    <w:rsid w:val="0042183B"/>
    <w:rsid w:val="004228AD"/>
    <w:rsid w:val="004230C0"/>
    <w:rsid w:val="00423D70"/>
    <w:rsid w:val="00423FF2"/>
    <w:rsid w:val="00424F19"/>
    <w:rsid w:val="004257D7"/>
    <w:rsid w:val="00426E81"/>
    <w:rsid w:val="00427EA7"/>
    <w:rsid w:val="00430588"/>
    <w:rsid w:val="00430CC8"/>
    <w:rsid w:val="00431322"/>
    <w:rsid w:val="00431632"/>
    <w:rsid w:val="00433510"/>
    <w:rsid w:val="00434DF6"/>
    <w:rsid w:val="0043618F"/>
    <w:rsid w:val="00440120"/>
    <w:rsid w:val="004408C6"/>
    <w:rsid w:val="00440BE9"/>
    <w:rsid w:val="00441361"/>
    <w:rsid w:val="00441852"/>
    <w:rsid w:val="00441C02"/>
    <w:rsid w:val="00441EA1"/>
    <w:rsid w:val="0044247E"/>
    <w:rsid w:val="004443F1"/>
    <w:rsid w:val="00444F13"/>
    <w:rsid w:val="004466AF"/>
    <w:rsid w:val="004466DF"/>
    <w:rsid w:val="00446FA1"/>
    <w:rsid w:val="00447BB4"/>
    <w:rsid w:val="00452BCF"/>
    <w:rsid w:val="00452D0B"/>
    <w:rsid w:val="00453094"/>
    <w:rsid w:val="00453BF5"/>
    <w:rsid w:val="00453C88"/>
    <w:rsid w:val="004548D6"/>
    <w:rsid w:val="004561D6"/>
    <w:rsid w:val="00460929"/>
    <w:rsid w:val="00460E1A"/>
    <w:rsid w:val="0046138D"/>
    <w:rsid w:val="004615FD"/>
    <w:rsid w:val="00462459"/>
    <w:rsid w:val="00463358"/>
    <w:rsid w:val="00463785"/>
    <w:rsid w:val="00463970"/>
    <w:rsid w:val="00464EA5"/>
    <w:rsid w:val="00464FD8"/>
    <w:rsid w:val="004651F8"/>
    <w:rsid w:val="004658AE"/>
    <w:rsid w:val="004658DA"/>
    <w:rsid w:val="00465C72"/>
    <w:rsid w:val="0046750F"/>
    <w:rsid w:val="00470082"/>
    <w:rsid w:val="00470157"/>
    <w:rsid w:val="00470900"/>
    <w:rsid w:val="00472A72"/>
    <w:rsid w:val="00472E95"/>
    <w:rsid w:val="00473165"/>
    <w:rsid w:val="00473EB2"/>
    <w:rsid w:val="0047501B"/>
    <w:rsid w:val="0047635D"/>
    <w:rsid w:val="00476F0D"/>
    <w:rsid w:val="00477573"/>
    <w:rsid w:val="00483476"/>
    <w:rsid w:val="0048377D"/>
    <w:rsid w:val="00485D52"/>
    <w:rsid w:val="00486CE6"/>
    <w:rsid w:val="004876A3"/>
    <w:rsid w:val="00487E5A"/>
    <w:rsid w:val="00487EFA"/>
    <w:rsid w:val="00491109"/>
    <w:rsid w:val="00492276"/>
    <w:rsid w:val="00493E2A"/>
    <w:rsid w:val="00494BD8"/>
    <w:rsid w:val="00494BED"/>
    <w:rsid w:val="00495477"/>
    <w:rsid w:val="00496114"/>
    <w:rsid w:val="004A06E8"/>
    <w:rsid w:val="004A259C"/>
    <w:rsid w:val="004A2C0D"/>
    <w:rsid w:val="004A5732"/>
    <w:rsid w:val="004A6094"/>
    <w:rsid w:val="004A72A8"/>
    <w:rsid w:val="004A7F1B"/>
    <w:rsid w:val="004B0322"/>
    <w:rsid w:val="004B0ADB"/>
    <w:rsid w:val="004B1A25"/>
    <w:rsid w:val="004B23E7"/>
    <w:rsid w:val="004B2D7A"/>
    <w:rsid w:val="004B4009"/>
    <w:rsid w:val="004B4201"/>
    <w:rsid w:val="004B4725"/>
    <w:rsid w:val="004B5195"/>
    <w:rsid w:val="004B562D"/>
    <w:rsid w:val="004B5ED4"/>
    <w:rsid w:val="004B69A4"/>
    <w:rsid w:val="004B6E2E"/>
    <w:rsid w:val="004B745E"/>
    <w:rsid w:val="004B7793"/>
    <w:rsid w:val="004C0465"/>
    <w:rsid w:val="004C0DF4"/>
    <w:rsid w:val="004C13BA"/>
    <w:rsid w:val="004C14CD"/>
    <w:rsid w:val="004C2023"/>
    <w:rsid w:val="004C51EA"/>
    <w:rsid w:val="004C71ED"/>
    <w:rsid w:val="004D05A1"/>
    <w:rsid w:val="004D0DC1"/>
    <w:rsid w:val="004D12A8"/>
    <w:rsid w:val="004D187B"/>
    <w:rsid w:val="004D2DD5"/>
    <w:rsid w:val="004D36BF"/>
    <w:rsid w:val="004D39D0"/>
    <w:rsid w:val="004D3A9B"/>
    <w:rsid w:val="004D42A4"/>
    <w:rsid w:val="004D4F80"/>
    <w:rsid w:val="004D7781"/>
    <w:rsid w:val="004E06D4"/>
    <w:rsid w:val="004E13E0"/>
    <w:rsid w:val="004E1673"/>
    <w:rsid w:val="004E19F8"/>
    <w:rsid w:val="004E1A3F"/>
    <w:rsid w:val="004E20D9"/>
    <w:rsid w:val="004E22C9"/>
    <w:rsid w:val="004E30B7"/>
    <w:rsid w:val="004E48DF"/>
    <w:rsid w:val="004E55AB"/>
    <w:rsid w:val="004E5F0A"/>
    <w:rsid w:val="004E7F57"/>
    <w:rsid w:val="004F13E6"/>
    <w:rsid w:val="004F2721"/>
    <w:rsid w:val="004F2D96"/>
    <w:rsid w:val="004F3FCC"/>
    <w:rsid w:val="004F49C0"/>
    <w:rsid w:val="004F4A5C"/>
    <w:rsid w:val="004F526F"/>
    <w:rsid w:val="004F6250"/>
    <w:rsid w:val="004F665D"/>
    <w:rsid w:val="004F6962"/>
    <w:rsid w:val="004F70A2"/>
    <w:rsid w:val="0050071D"/>
    <w:rsid w:val="005028AB"/>
    <w:rsid w:val="00502FD8"/>
    <w:rsid w:val="005043D2"/>
    <w:rsid w:val="00504AD1"/>
    <w:rsid w:val="005054EE"/>
    <w:rsid w:val="005072B0"/>
    <w:rsid w:val="00507FB3"/>
    <w:rsid w:val="0051168D"/>
    <w:rsid w:val="00512C01"/>
    <w:rsid w:val="00513016"/>
    <w:rsid w:val="00513784"/>
    <w:rsid w:val="005137A8"/>
    <w:rsid w:val="00516AEA"/>
    <w:rsid w:val="00517D9C"/>
    <w:rsid w:val="00521DCC"/>
    <w:rsid w:val="0052214B"/>
    <w:rsid w:val="00522BA2"/>
    <w:rsid w:val="005235CE"/>
    <w:rsid w:val="005244E4"/>
    <w:rsid w:val="00524C97"/>
    <w:rsid w:val="00524E13"/>
    <w:rsid w:val="005259CB"/>
    <w:rsid w:val="00526225"/>
    <w:rsid w:val="0052656B"/>
    <w:rsid w:val="005301B3"/>
    <w:rsid w:val="00530B75"/>
    <w:rsid w:val="005319BF"/>
    <w:rsid w:val="00532997"/>
    <w:rsid w:val="00533185"/>
    <w:rsid w:val="0053328D"/>
    <w:rsid w:val="0053454D"/>
    <w:rsid w:val="0053480E"/>
    <w:rsid w:val="00534E1C"/>
    <w:rsid w:val="00534FD5"/>
    <w:rsid w:val="00535808"/>
    <w:rsid w:val="00535D0B"/>
    <w:rsid w:val="00536F3D"/>
    <w:rsid w:val="00540FFC"/>
    <w:rsid w:val="005415E6"/>
    <w:rsid w:val="00542D9E"/>
    <w:rsid w:val="005439B4"/>
    <w:rsid w:val="00543FE0"/>
    <w:rsid w:val="00544077"/>
    <w:rsid w:val="0054407E"/>
    <w:rsid w:val="00544B73"/>
    <w:rsid w:val="00544FC1"/>
    <w:rsid w:val="005458FA"/>
    <w:rsid w:val="00546828"/>
    <w:rsid w:val="00546A24"/>
    <w:rsid w:val="0054709B"/>
    <w:rsid w:val="00547713"/>
    <w:rsid w:val="00547CB2"/>
    <w:rsid w:val="00547F19"/>
    <w:rsid w:val="0055053A"/>
    <w:rsid w:val="00550CEF"/>
    <w:rsid w:val="00551426"/>
    <w:rsid w:val="005516FE"/>
    <w:rsid w:val="00551A49"/>
    <w:rsid w:val="00552BB4"/>
    <w:rsid w:val="00552DEE"/>
    <w:rsid w:val="00554230"/>
    <w:rsid w:val="00554299"/>
    <w:rsid w:val="00555408"/>
    <w:rsid w:val="0055562C"/>
    <w:rsid w:val="00555927"/>
    <w:rsid w:val="00556304"/>
    <w:rsid w:val="00557318"/>
    <w:rsid w:val="0056117B"/>
    <w:rsid w:val="00561B53"/>
    <w:rsid w:val="00562213"/>
    <w:rsid w:val="00562777"/>
    <w:rsid w:val="005634C2"/>
    <w:rsid w:val="005639FF"/>
    <w:rsid w:val="0056441B"/>
    <w:rsid w:val="0056474C"/>
    <w:rsid w:val="005653EE"/>
    <w:rsid w:val="005657A4"/>
    <w:rsid w:val="0056640F"/>
    <w:rsid w:val="005665E5"/>
    <w:rsid w:val="0057086D"/>
    <w:rsid w:val="00571811"/>
    <w:rsid w:val="0057193C"/>
    <w:rsid w:val="00572869"/>
    <w:rsid w:val="0057543B"/>
    <w:rsid w:val="005755D2"/>
    <w:rsid w:val="0057563D"/>
    <w:rsid w:val="00576C4B"/>
    <w:rsid w:val="00576F65"/>
    <w:rsid w:val="005771E1"/>
    <w:rsid w:val="0057743B"/>
    <w:rsid w:val="00577F82"/>
    <w:rsid w:val="00581E4D"/>
    <w:rsid w:val="00582B05"/>
    <w:rsid w:val="00583397"/>
    <w:rsid w:val="005840BA"/>
    <w:rsid w:val="00584C2E"/>
    <w:rsid w:val="005853B4"/>
    <w:rsid w:val="005855DC"/>
    <w:rsid w:val="00585EDA"/>
    <w:rsid w:val="00586C4C"/>
    <w:rsid w:val="005876E7"/>
    <w:rsid w:val="00587CEF"/>
    <w:rsid w:val="00590022"/>
    <w:rsid w:val="00591289"/>
    <w:rsid w:val="00595913"/>
    <w:rsid w:val="005967D1"/>
    <w:rsid w:val="005967EC"/>
    <w:rsid w:val="005A077A"/>
    <w:rsid w:val="005A086A"/>
    <w:rsid w:val="005A152E"/>
    <w:rsid w:val="005A1800"/>
    <w:rsid w:val="005A1B81"/>
    <w:rsid w:val="005A1D3E"/>
    <w:rsid w:val="005A22A8"/>
    <w:rsid w:val="005A2EFE"/>
    <w:rsid w:val="005A33BE"/>
    <w:rsid w:val="005A4079"/>
    <w:rsid w:val="005A4420"/>
    <w:rsid w:val="005A5235"/>
    <w:rsid w:val="005A5274"/>
    <w:rsid w:val="005A62F5"/>
    <w:rsid w:val="005A695D"/>
    <w:rsid w:val="005A72C7"/>
    <w:rsid w:val="005A7604"/>
    <w:rsid w:val="005A7866"/>
    <w:rsid w:val="005A7BF1"/>
    <w:rsid w:val="005B1077"/>
    <w:rsid w:val="005B1526"/>
    <w:rsid w:val="005B1810"/>
    <w:rsid w:val="005B1BCD"/>
    <w:rsid w:val="005B2BFC"/>
    <w:rsid w:val="005B2DAE"/>
    <w:rsid w:val="005B3AD9"/>
    <w:rsid w:val="005B3C11"/>
    <w:rsid w:val="005B443C"/>
    <w:rsid w:val="005B4BFB"/>
    <w:rsid w:val="005B5546"/>
    <w:rsid w:val="005B6689"/>
    <w:rsid w:val="005B716D"/>
    <w:rsid w:val="005B7533"/>
    <w:rsid w:val="005C173A"/>
    <w:rsid w:val="005C393E"/>
    <w:rsid w:val="005C3E0A"/>
    <w:rsid w:val="005C43D0"/>
    <w:rsid w:val="005C585D"/>
    <w:rsid w:val="005C597C"/>
    <w:rsid w:val="005C6108"/>
    <w:rsid w:val="005C7A1D"/>
    <w:rsid w:val="005D0E2F"/>
    <w:rsid w:val="005D1CD9"/>
    <w:rsid w:val="005D25EC"/>
    <w:rsid w:val="005D3BB0"/>
    <w:rsid w:val="005D457B"/>
    <w:rsid w:val="005D4F46"/>
    <w:rsid w:val="005D55B3"/>
    <w:rsid w:val="005D562D"/>
    <w:rsid w:val="005D59A8"/>
    <w:rsid w:val="005D5D2B"/>
    <w:rsid w:val="005D68EB"/>
    <w:rsid w:val="005D69C4"/>
    <w:rsid w:val="005D6D74"/>
    <w:rsid w:val="005D7BD9"/>
    <w:rsid w:val="005D7FF8"/>
    <w:rsid w:val="005E0A5A"/>
    <w:rsid w:val="005E0E2B"/>
    <w:rsid w:val="005E2964"/>
    <w:rsid w:val="005E2E53"/>
    <w:rsid w:val="005E40E8"/>
    <w:rsid w:val="005E55E9"/>
    <w:rsid w:val="005E5C5C"/>
    <w:rsid w:val="005E72C0"/>
    <w:rsid w:val="005E7302"/>
    <w:rsid w:val="005F0746"/>
    <w:rsid w:val="005F1D77"/>
    <w:rsid w:val="005F20BE"/>
    <w:rsid w:val="005F29EF"/>
    <w:rsid w:val="005F2C51"/>
    <w:rsid w:val="005F363A"/>
    <w:rsid w:val="005F457F"/>
    <w:rsid w:val="005F634B"/>
    <w:rsid w:val="005F7077"/>
    <w:rsid w:val="005F7705"/>
    <w:rsid w:val="005F78A1"/>
    <w:rsid w:val="005F7E18"/>
    <w:rsid w:val="006008B6"/>
    <w:rsid w:val="006035E8"/>
    <w:rsid w:val="00603A3A"/>
    <w:rsid w:val="00603F7B"/>
    <w:rsid w:val="00605ACA"/>
    <w:rsid w:val="00605B13"/>
    <w:rsid w:val="006066EA"/>
    <w:rsid w:val="006068CC"/>
    <w:rsid w:val="00606956"/>
    <w:rsid w:val="006074DF"/>
    <w:rsid w:val="00610C69"/>
    <w:rsid w:val="006111F1"/>
    <w:rsid w:val="00611262"/>
    <w:rsid w:val="00611474"/>
    <w:rsid w:val="006124F9"/>
    <w:rsid w:val="00613220"/>
    <w:rsid w:val="00613477"/>
    <w:rsid w:val="00613E05"/>
    <w:rsid w:val="00613E38"/>
    <w:rsid w:val="006147B5"/>
    <w:rsid w:val="0061612D"/>
    <w:rsid w:val="00616B10"/>
    <w:rsid w:val="00616F73"/>
    <w:rsid w:val="006172E8"/>
    <w:rsid w:val="00620A21"/>
    <w:rsid w:val="00621AE8"/>
    <w:rsid w:val="00621ED4"/>
    <w:rsid w:val="00621F5A"/>
    <w:rsid w:val="00622828"/>
    <w:rsid w:val="00624761"/>
    <w:rsid w:val="00625BEC"/>
    <w:rsid w:val="00625D8D"/>
    <w:rsid w:val="0062705C"/>
    <w:rsid w:val="006277DB"/>
    <w:rsid w:val="00631FE8"/>
    <w:rsid w:val="00632940"/>
    <w:rsid w:val="00633698"/>
    <w:rsid w:val="00635990"/>
    <w:rsid w:val="006364D2"/>
    <w:rsid w:val="0063735E"/>
    <w:rsid w:val="0063766D"/>
    <w:rsid w:val="00640C37"/>
    <w:rsid w:val="00641897"/>
    <w:rsid w:val="0064195E"/>
    <w:rsid w:val="00641AC6"/>
    <w:rsid w:val="0064242D"/>
    <w:rsid w:val="0064332E"/>
    <w:rsid w:val="006436E2"/>
    <w:rsid w:val="00643A15"/>
    <w:rsid w:val="0064488A"/>
    <w:rsid w:val="00644D64"/>
    <w:rsid w:val="00646026"/>
    <w:rsid w:val="00647D09"/>
    <w:rsid w:val="00647DC4"/>
    <w:rsid w:val="006501A2"/>
    <w:rsid w:val="006518AE"/>
    <w:rsid w:val="00652366"/>
    <w:rsid w:val="006532CF"/>
    <w:rsid w:val="00653626"/>
    <w:rsid w:val="00653C72"/>
    <w:rsid w:val="006555B4"/>
    <w:rsid w:val="00655774"/>
    <w:rsid w:val="00656A6F"/>
    <w:rsid w:val="00656B45"/>
    <w:rsid w:val="00656E15"/>
    <w:rsid w:val="00657FF8"/>
    <w:rsid w:val="00660329"/>
    <w:rsid w:val="0066424E"/>
    <w:rsid w:val="00664330"/>
    <w:rsid w:val="006644BA"/>
    <w:rsid w:val="006646A2"/>
    <w:rsid w:val="00665E0F"/>
    <w:rsid w:val="00667BDF"/>
    <w:rsid w:val="00670E03"/>
    <w:rsid w:val="00670FCA"/>
    <w:rsid w:val="00671486"/>
    <w:rsid w:val="0067324E"/>
    <w:rsid w:val="00674050"/>
    <w:rsid w:val="006753EF"/>
    <w:rsid w:val="006762FC"/>
    <w:rsid w:val="006778E2"/>
    <w:rsid w:val="0068060E"/>
    <w:rsid w:val="0068099D"/>
    <w:rsid w:val="00680B21"/>
    <w:rsid w:val="00680B89"/>
    <w:rsid w:val="00681372"/>
    <w:rsid w:val="00681951"/>
    <w:rsid w:val="0068216D"/>
    <w:rsid w:val="00682392"/>
    <w:rsid w:val="006827FC"/>
    <w:rsid w:val="00683306"/>
    <w:rsid w:val="00686C5B"/>
    <w:rsid w:val="0068704D"/>
    <w:rsid w:val="00687254"/>
    <w:rsid w:val="0068744E"/>
    <w:rsid w:val="006877B3"/>
    <w:rsid w:val="00687ABC"/>
    <w:rsid w:val="00690873"/>
    <w:rsid w:val="00690992"/>
    <w:rsid w:val="00690ACF"/>
    <w:rsid w:val="006919C5"/>
    <w:rsid w:val="006923BE"/>
    <w:rsid w:val="00695209"/>
    <w:rsid w:val="00696A9E"/>
    <w:rsid w:val="006971BD"/>
    <w:rsid w:val="006A0E46"/>
    <w:rsid w:val="006A371E"/>
    <w:rsid w:val="006A4CA4"/>
    <w:rsid w:val="006A5008"/>
    <w:rsid w:val="006A5D34"/>
    <w:rsid w:val="006A6B33"/>
    <w:rsid w:val="006A7A43"/>
    <w:rsid w:val="006A7CC5"/>
    <w:rsid w:val="006B1D7D"/>
    <w:rsid w:val="006B2545"/>
    <w:rsid w:val="006B37B2"/>
    <w:rsid w:val="006B5FDF"/>
    <w:rsid w:val="006B622A"/>
    <w:rsid w:val="006C0AC1"/>
    <w:rsid w:val="006C0F33"/>
    <w:rsid w:val="006C29CF"/>
    <w:rsid w:val="006C2A5A"/>
    <w:rsid w:val="006C2EAA"/>
    <w:rsid w:val="006C3245"/>
    <w:rsid w:val="006C3782"/>
    <w:rsid w:val="006C3B6E"/>
    <w:rsid w:val="006C3DE7"/>
    <w:rsid w:val="006C3F0B"/>
    <w:rsid w:val="006C4DE2"/>
    <w:rsid w:val="006C5B26"/>
    <w:rsid w:val="006C5F7F"/>
    <w:rsid w:val="006C65C4"/>
    <w:rsid w:val="006D0AA5"/>
    <w:rsid w:val="006D0C8F"/>
    <w:rsid w:val="006D1ADD"/>
    <w:rsid w:val="006D2B58"/>
    <w:rsid w:val="006D45AB"/>
    <w:rsid w:val="006D7827"/>
    <w:rsid w:val="006E00F2"/>
    <w:rsid w:val="006E065E"/>
    <w:rsid w:val="006E0851"/>
    <w:rsid w:val="006E342D"/>
    <w:rsid w:val="006E36DF"/>
    <w:rsid w:val="006E4447"/>
    <w:rsid w:val="006E5173"/>
    <w:rsid w:val="006F02C6"/>
    <w:rsid w:val="006F05BD"/>
    <w:rsid w:val="006F080F"/>
    <w:rsid w:val="006F0AF6"/>
    <w:rsid w:val="006F0F14"/>
    <w:rsid w:val="006F1376"/>
    <w:rsid w:val="006F2973"/>
    <w:rsid w:val="006F2BF3"/>
    <w:rsid w:val="006F2C35"/>
    <w:rsid w:val="006F2D24"/>
    <w:rsid w:val="006F3076"/>
    <w:rsid w:val="006F3583"/>
    <w:rsid w:val="006F39E5"/>
    <w:rsid w:val="006F3BD7"/>
    <w:rsid w:val="006F4C48"/>
    <w:rsid w:val="006F5C4B"/>
    <w:rsid w:val="006F5D6C"/>
    <w:rsid w:val="006F5E97"/>
    <w:rsid w:val="006F6CDD"/>
    <w:rsid w:val="006F7D5E"/>
    <w:rsid w:val="006F7E26"/>
    <w:rsid w:val="00700E2A"/>
    <w:rsid w:val="0070107C"/>
    <w:rsid w:val="00701610"/>
    <w:rsid w:val="0070325E"/>
    <w:rsid w:val="0070376C"/>
    <w:rsid w:val="00704750"/>
    <w:rsid w:val="0070626D"/>
    <w:rsid w:val="00706B22"/>
    <w:rsid w:val="0071032E"/>
    <w:rsid w:val="007113C4"/>
    <w:rsid w:val="00712895"/>
    <w:rsid w:val="00714D24"/>
    <w:rsid w:val="00715919"/>
    <w:rsid w:val="00715E9B"/>
    <w:rsid w:val="007161D4"/>
    <w:rsid w:val="007165EA"/>
    <w:rsid w:val="007209CA"/>
    <w:rsid w:val="00721611"/>
    <w:rsid w:val="007240B7"/>
    <w:rsid w:val="0072548D"/>
    <w:rsid w:val="00725DB2"/>
    <w:rsid w:val="00727323"/>
    <w:rsid w:val="00727D2B"/>
    <w:rsid w:val="00727FF0"/>
    <w:rsid w:val="00730208"/>
    <w:rsid w:val="007320B9"/>
    <w:rsid w:val="00734D92"/>
    <w:rsid w:val="007356E0"/>
    <w:rsid w:val="00735E5B"/>
    <w:rsid w:val="00736805"/>
    <w:rsid w:val="007378C5"/>
    <w:rsid w:val="00740748"/>
    <w:rsid w:val="00740F08"/>
    <w:rsid w:val="00740FA4"/>
    <w:rsid w:val="00741CD1"/>
    <w:rsid w:val="00741E0C"/>
    <w:rsid w:val="0074390F"/>
    <w:rsid w:val="00744824"/>
    <w:rsid w:val="00744B5F"/>
    <w:rsid w:val="00747395"/>
    <w:rsid w:val="0075034C"/>
    <w:rsid w:val="00751F8B"/>
    <w:rsid w:val="007523BB"/>
    <w:rsid w:val="007524C2"/>
    <w:rsid w:val="00752561"/>
    <w:rsid w:val="007532AA"/>
    <w:rsid w:val="007532EA"/>
    <w:rsid w:val="00753A4C"/>
    <w:rsid w:val="00756023"/>
    <w:rsid w:val="00756EEF"/>
    <w:rsid w:val="00757417"/>
    <w:rsid w:val="00757B4F"/>
    <w:rsid w:val="00757FC6"/>
    <w:rsid w:val="007604D2"/>
    <w:rsid w:val="00760B9C"/>
    <w:rsid w:val="00761558"/>
    <w:rsid w:val="007618FE"/>
    <w:rsid w:val="007624E6"/>
    <w:rsid w:val="0076457D"/>
    <w:rsid w:val="00764D34"/>
    <w:rsid w:val="00765A31"/>
    <w:rsid w:val="007669EA"/>
    <w:rsid w:val="0076722A"/>
    <w:rsid w:val="00770257"/>
    <w:rsid w:val="00770376"/>
    <w:rsid w:val="007707DC"/>
    <w:rsid w:val="00771338"/>
    <w:rsid w:val="00771CE3"/>
    <w:rsid w:val="00773C71"/>
    <w:rsid w:val="007756D0"/>
    <w:rsid w:val="007771C6"/>
    <w:rsid w:val="007819C4"/>
    <w:rsid w:val="0078277D"/>
    <w:rsid w:val="00783ECC"/>
    <w:rsid w:val="0078645F"/>
    <w:rsid w:val="00787CC9"/>
    <w:rsid w:val="00790092"/>
    <w:rsid w:val="0079064C"/>
    <w:rsid w:val="007906DF"/>
    <w:rsid w:val="007923B3"/>
    <w:rsid w:val="00792561"/>
    <w:rsid w:val="007925A5"/>
    <w:rsid w:val="007934EC"/>
    <w:rsid w:val="00793712"/>
    <w:rsid w:val="00793940"/>
    <w:rsid w:val="0079505D"/>
    <w:rsid w:val="007960B2"/>
    <w:rsid w:val="007A020B"/>
    <w:rsid w:val="007A05A2"/>
    <w:rsid w:val="007A0F02"/>
    <w:rsid w:val="007A2F59"/>
    <w:rsid w:val="007A354E"/>
    <w:rsid w:val="007A554F"/>
    <w:rsid w:val="007A5FEA"/>
    <w:rsid w:val="007A6006"/>
    <w:rsid w:val="007A66D1"/>
    <w:rsid w:val="007A7AF6"/>
    <w:rsid w:val="007A7FC1"/>
    <w:rsid w:val="007B1D65"/>
    <w:rsid w:val="007B31AD"/>
    <w:rsid w:val="007B3872"/>
    <w:rsid w:val="007B5491"/>
    <w:rsid w:val="007B7B1B"/>
    <w:rsid w:val="007B7E5B"/>
    <w:rsid w:val="007C037A"/>
    <w:rsid w:val="007C14F5"/>
    <w:rsid w:val="007C20A2"/>
    <w:rsid w:val="007C23EC"/>
    <w:rsid w:val="007C30BA"/>
    <w:rsid w:val="007C3F8D"/>
    <w:rsid w:val="007C4522"/>
    <w:rsid w:val="007C46A6"/>
    <w:rsid w:val="007C4A56"/>
    <w:rsid w:val="007C6BBB"/>
    <w:rsid w:val="007C6EB2"/>
    <w:rsid w:val="007C71E3"/>
    <w:rsid w:val="007C76EF"/>
    <w:rsid w:val="007C7CA0"/>
    <w:rsid w:val="007D10DA"/>
    <w:rsid w:val="007D1729"/>
    <w:rsid w:val="007D2E43"/>
    <w:rsid w:val="007D37BE"/>
    <w:rsid w:val="007D3A55"/>
    <w:rsid w:val="007D4896"/>
    <w:rsid w:val="007D48D1"/>
    <w:rsid w:val="007D607E"/>
    <w:rsid w:val="007D6E33"/>
    <w:rsid w:val="007D7825"/>
    <w:rsid w:val="007E11B0"/>
    <w:rsid w:val="007E1C71"/>
    <w:rsid w:val="007E279E"/>
    <w:rsid w:val="007E3183"/>
    <w:rsid w:val="007E3285"/>
    <w:rsid w:val="007E4296"/>
    <w:rsid w:val="007E4900"/>
    <w:rsid w:val="007E493B"/>
    <w:rsid w:val="007E5EC0"/>
    <w:rsid w:val="007E660F"/>
    <w:rsid w:val="007E6848"/>
    <w:rsid w:val="007E7D53"/>
    <w:rsid w:val="007F060E"/>
    <w:rsid w:val="007F1538"/>
    <w:rsid w:val="007F31A2"/>
    <w:rsid w:val="007F354F"/>
    <w:rsid w:val="007F40AE"/>
    <w:rsid w:val="007F43B9"/>
    <w:rsid w:val="007F63A7"/>
    <w:rsid w:val="007F79AC"/>
    <w:rsid w:val="0080049F"/>
    <w:rsid w:val="00802FA5"/>
    <w:rsid w:val="00802FBE"/>
    <w:rsid w:val="00803E2B"/>
    <w:rsid w:val="00804744"/>
    <w:rsid w:val="008054F0"/>
    <w:rsid w:val="00806662"/>
    <w:rsid w:val="00806684"/>
    <w:rsid w:val="00806E0F"/>
    <w:rsid w:val="00810293"/>
    <w:rsid w:val="00810CDC"/>
    <w:rsid w:val="00812C1E"/>
    <w:rsid w:val="00813155"/>
    <w:rsid w:val="00814FCA"/>
    <w:rsid w:val="008169EF"/>
    <w:rsid w:val="008209F3"/>
    <w:rsid w:val="0082106A"/>
    <w:rsid w:val="00821238"/>
    <w:rsid w:val="008214DB"/>
    <w:rsid w:val="00821744"/>
    <w:rsid w:val="0082190D"/>
    <w:rsid w:val="008219DF"/>
    <w:rsid w:val="008224E3"/>
    <w:rsid w:val="00822E8B"/>
    <w:rsid w:val="00825047"/>
    <w:rsid w:val="00825680"/>
    <w:rsid w:val="00825D20"/>
    <w:rsid w:val="008267EE"/>
    <w:rsid w:val="00827226"/>
    <w:rsid w:val="0083120A"/>
    <w:rsid w:val="00831300"/>
    <w:rsid w:val="00832797"/>
    <w:rsid w:val="00832827"/>
    <w:rsid w:val="008330A2"/>
    <w:rsid w:val="00833583"/>
    <w:rsid w:val="00833720"/>
    <w:rsid w:val="00833A14"/>
    <w:rsid w:val="00833EEA"/>
    <w:rsid w:val="00835727"/>
    <w:rsid w:val="0083596F"/>
    <w:rsid w:val="00836A71"/>
    <w:rsid w:val="00840024"/>
    <w:rsid w:val="008428B8"/>
    <w:rsid w:val="008432AF"/>
    <w:rsid w:val="008434D0"/>
    <w:rsid w:val="00844683"/>
    <w:rsid w:val="00845435"/>
    <w:rsid w:val="0084644E"/>
    <w:rsid w:val="00847D16"/>
    <w:rsid w:val="00847DC8"/>
    <w:rsid w:val="008501FB"/>
    <w:rsid w:val="008502E8"/>
    <w:rsid w:val="00850A24"/>
    <w:rsid w:val="00850F13"/>
    <w:rsid w:val="00851B58"/>
    <w:rsid w:val="008523A3"/>
    <w:rsid w:val="0085333A"/>
    <w:rsid w:val="0085442A"/>
    <w:rsid w:val="0085488E"/>
    <w:rsid w:val="0085488F"/>
    <w:rsid w:val="00854A70"/>
    <w:rsid w:val="00856D7B"/>
    <w:rsid w:val="00857427"/>
    <w:rsid w:val="008577A7"/>
    <w:rsid w:val="00857AD5"/>
    <w:rsid w:val="00860AE8"/>
    <w:rsid w:val="00860B78"/>
    <w:rsid w:val="00860DC0"/>
    <w:rsid w:val="00861B2B"/>
    <w:rsid w:val="00862025"/>
    <w:rsid w:val="00862A27"/>
    <w:rsid w:val="00862F78"/>
    <w:rsid w:val="00863317"/>
    <w:rsid w:val="00864489"/>
    <w:rsid w:val="008648AE"/>
    <w:rsid w:val="00864AB8"/>
    <w:rsid w:val="00865756"/>
    <w:rsid w:val="00865E1C"/>
    <w:rsid w:val="00866020"/>
    <w:rsid w:val="00866F0C"/>
    <w:rsid w:val="008713FA"/>
    <w:rsid w:val="00871DC5"/>
    <w:rsid w:val="008720C2"/>
    <w:rsid w:val="00872E4A"/>
    <w:rsid w:val="00873D36"/>
    <w:rsid w:val="00873E03"/>
    <w:rsid w:val="00874AB6"/>
    <w:rsid w:val="00875331"/>
    <w:rsid w:val="0087575F"/>
    <w:rsid w:val="00875C40"/>
    <w:rsid w:val="0087642B"/>
    <w:rsid w:val="008779FC"/>
    <w:rsid w:val="00877E13"/>
    <w:rsid w:val="00880FC8"/>
    <w:rsid w:val="00881499"/>
    <w:rsid w:val="0088264C"/>
    <w:rsid w:val="00883F93"/>
    <w:rsid w:val="0088582B"/>
    <w:rsid w:val="00886D83"/>
    <w:rsid w:val="008900EB"/>
    <w:rsid w:val="008904CD"/>
    <w:rsid w:val="008909B9"/>
    <w:rsid w:val="008922BD"/>
    <w:rsid w:val="00893010"/>
    <w:rsid w:val="00895046"/>
    <w:rsid w:val="00895A3C"/>
    <w:rsid w:val="00895B5C"/>
    <w:rsid w:val="00897647"/>
    <w:rsid w:val="0089769B"/>
    <w:rsid w:val="00897D2B"/>
    <w:rsid w:val="008A0331"/>
    <w:rsid w:val="008A0CD5"/>
    <w:rsid w:val="008A0E6A"/>
    <w:rsid w:val="008A13D8"/>
    <w:rsid w:val="008A1696"/>
    <w:rsid w:val="008A2DFF"/>
    <w:rsid w:val="008A2EA3"/>
    <w:rsid w:val="008A3FC9"/>
    <w:rsid w:val="008A4F44"/>
    <w:rsid w:val="008A7F73"/>
    <w:rsid w:val="008B1511"/>
    <w:rsid w:val="008B165B"/>
    <w:rsid w:val="008B1E75"/>
    <w:rsid w:val="008B2505"/>
    <w:rsid w:val="008B2E29"/>
    <w:rsid w:val="008B4391"/>
    <w:rsid w:val="008B4BF1"/>
    <w:rsid w:val="008B5649"/>
    <w:rsid w:val="008B5722"/>
    <w:rsid w:val="008B575B"/>
    <w:rsid w:val="008B6646"/>
    <w:rsid w:val="008B6A2E"/>
    <w:rsid w:val="008B6EAC"/>
    <w:rsid w:val="008B7C93"/>
    <w:rsid w:val="008B7F2C"/>
    <w:rsid w:val="008C1549"/>
    <w:rsid w:val="008C247D"/>
    <w:rsid w:val="008C35F7"/>
    <w:rsid w:val="008C3BFB"/>
    <w:rsid w:val="008C46C9"/>
    <w:rsid w:val="008C5142"/>
    <w:rsid w:val="008C5225"/>
    <w:rsid w:val="008C6A2A"/>
    <w:rsid w:val="008C7E32"/>
    <w:rsid w:val="008D1201"/>
    <w:rsid w:val="008D2424"/>
    <w:rsid w:val="008D3AC6"/>
    <w:rsid w:val="008D5BB0"/>
    <w:rsid w:val="008D5E4A"/>
    <w:rsid w:val="008D6981"/>
    <w:rsid w:val="008D7A26"/>
    <w:rsid w:val="008D7B15"/>
    <w:rsid w:val="008E0582"/>
    <w:rsid w:val="008E216E"/>
    <w:rsid w:val="008E2C42"/>
    <w:rsid w:val="008E3004"/>
    <w:rsid w:val="008E3145"/>
    <w:rsid w:val="008E3238"/>
    <w:rsid w:val="008E3384"/>
    <w:rsid w:val="008E370D"/>
    <w:rsid w:val="008E4D2D"/>
    <w:rsid w:val="008E516D"/>
    <w:rsid w:val="008E5308"/>
    <w:rsid w:val="008E5585"/>
    <w:rsid w:val="008E5852"/>
    <w:rsid w:val="008E71C2"/>
    <w:rsid w:val="008E7BAB"/>
    <w:rsid w:val="008F04FE"/>
    <w:rsid w:val="008F0717"/>
    <w:rsid w:val="008F0DC5"/>
    <w:rsid w:val="008F193A"/>
    <w:rsid w:val="008F1B58"/>
    <w:rsid w:val="008F3075"/>
    <w:rsid w:val="008F35D5"/>
    <w:rsid w:val="008F35E4"/>
    <w:rsid w:val="008F3663"/>
    <w:rsid w:val="008F54D5"/>
    <w:rsid w:val="008F5DCF"/>
    <w:rsid w:val="008F6525"/>
    <w:rsid w:val="008F7167"/>
    <w:rsid w:val="008F755E"/>
    <w:rsid w:val="00900BEB"/>
    <w:rsid w:val="0090156B"/>
    <w:rsid w:val="009036CE"/>
    <w:rsid w:val="00903D2C"/>
    <w:rsid w:val="00905EBA"/>
    <w:rsid w:val="00906597"/>
    <w:rsid w:val="00906FA4"/>
    <w:rsid w:val="0090765F"/>
    <w:rsid w:val="00911B09"/>
    <w:rsid w:val="00911C30"/>
    <w:rsid w:val="0091276C"/>
    <w:rsid w:val="009129F6"/>
    <w:rsid w:val="00914293"/>
    <w:rsid w:val="009143C4"/>
    <w:rsid w:val="009143EE"/>
    <w:rsid w:val="00915AF3"/>
    <w:rsid w:val="00915B28"/>
    <w:rsid w:val="00916897"/>
    <w:rsid w:val="00916F48"/>
    <w:rsid w:val="00920CEF"/>
    <w:rsid w:val="00921928"/>
    <w:rsid w:val="00921ABC"/>
    <w:rsid w:val="00921BB4"/>
    <w:rsid w:val="00921C2D"/>
    <w:rsid w:val="0092277D"/>
    <w:rsid w:val="009227E4"/>
    <w:rsid w:val="00922DB7"/>
    <w:rsid w:val="00923D5F"/>
    <w:rsid w:val="00923E2E"/>
    <w:rsid w:val="009240F6"/>
    <w:rsid w:val="0092522B"/>
    <w:rsid w:val="009252EF"/>
    <w:rsid w:val="00925865"/>
    <w:rsid w:val="00926011"/>
    <w:rsid w:val="00927AA1"/>
    <w:rsid w:val="00931583"/>
    <w:rsid w:val="00931841"/>
    <w:rsid w:val="00931AB0"/>
    <w:rsid w:val="009326F1"/>
    <w:rsid w:val="00932B62"/>
    <w:rsid w:val="009337A4"/>
    <w:rsid w:val="00933A1F"/>
    <w:rsid w:val="00934115"/>
    <w:rsid w:val="0093483C"/>
    <w:rsid w:val="00935169"/>
    <w:rsid w:val="00936C8C"/>
    <w:rsid w:val="00936CF6"/>
    <w:rsid w:val="00937FBB"/>
    <w:rsid w:val="00940337"/>
    <w:rsid w:val="009406DC"/>
    <w:rsid w:val="0094160F"/>
    <w:rsid w:val="009418A1"/>
    <w:rsid w:val="00942034"/>
    <w:rsid w:val="009434FC"/>
    <w:rsid w:val="009437B5"/>
    <w:rsid w:val="00943981"/>
    <w:rsid w:val="00944ACB"/>
    <w:rsid w:val="009452BB"/>
    <w:rsid w:val="00945942"/>
    <w:rsid w:val="00945C87"/>
    <w:rsid w:val="00946A84"/>
    <w:rsid w:val="00946BF6"/>
    <w:rsid w:val="00946F4E"/>
    <w:rsid w:val="0094708C"/>
    <w:rsid w:val="00951E85"/>
    <w:rsid w:val="00951E86"/>
    <w:rsid w:val="00952811"/>
    <w:rsid w:val="00953D6A"/>
    <w:rsid w:val="00954991"/>
    <w:rsid w:val="009552B7"/>
    <w:rsid w:val="009573FF"/>
    <w:rsid w:val="0096078D"/>
    <w:rsid w:val="009636DA"/>
    <w:rsid w:val="00963771"/>
    <w:rsid w:val="00963804"/>
    <w:rsid w:val="00964BB0"/>
    <w:rsid w:val="00964D3B"/>
    <w:rsid w:val="00965292"/>
    <w:rsid w:val="0096568B"/>
    <w:rsid w:val="00966BA5"/>
    <w:rsid w:val="009675A5"/>
    <w:rsid w:val="00967A7F"/>
    <w:rsid w:val="0097112B"/>
    <w:rsid w:val="00971465"/>
    <w:rsid w:val="00972061"/>
    <w:rsid w:val="00972FDA"/>
    <w:rsid w:val="00973C98"/>
    <w:rsid w:val="00974B22"/>
    <w:rsid w:val="00974F4F"/>
    <w:rsid w:val="00975708"/>
    <w:rsid w:val="00976925"/>
    <w:rsid w:val="00976A78"/>
    <w:rsid w:val="00977270"/>
    <w:rsid w:val="00980480"/>
    <w:rsid w:val="00980A9F"/>
    <w:rsid w:val="00984180"/>
    <w:rsid w:val="00984B9B"/>
    <w:rsid w:val="00986DDA"/>
    <w:rsid w:val="00991253"/>
    <w:rsid w:val="00992785"/>
    <w:rsid w:val="00994111"/>
    <w:rsid w:val="00994BDC"/>
    <w:rsid w:val="00994D5C"/>
    <w:rsid w:val="00994F89"/>
    <w:rsid w:val="009960F8"/>
    <w:rsid w:val="009A00FB"/>
    <w:rsid w:val="009A0B96"/>
    <w:rsid w:val="009A1154"/>
    <w:rsid w:val="009A11C3"/>
    <w:rsid w:val="009A2D76"/>
    <w:rsid w:val="009A390C"/>
    <w:rsid w:val="009A3E32"/>
    <w:rsid w:val="009A4699"/>
    <w:rsid w:val="009A577A"/>
    <w:rsid w:val="009A74FC"/>
    <w:rsid w:val="009B28B1"/>
    <w:rsid w:val="009B2CD8"/>
    <w:rsid w:val="009B305F"/>
    <w:rsid w:val="009B4891"/>
    <w:rsid w:val="009B49E8"/>
    <w:rsid w:val="009B4D2E"/>
    <w:rsid w:val="009B54DE"/>
    <w:rsid w:val="009B5606"/>
    <w:rsid w:val="009B76F7"/>
    <w:rsid w:val="009B7B44"/>
    <w:rsid w:val="009C0C0D"/>
    <w:rsid w:val="009C1FFA"/>
    <w:rsid w:val="009C24DE"/>
    <w:rsid w:val="009C31E6"/>
    <w:rsid w:val="009C38CD"/>
    <w:rsid w:val="009C3C8D"/>
    <w:rsid w:val="009C56D0"/>
    <w:rsid w:val="009C664A"/>
    <w:rsid w:val="009D2A5F"/>
    <w:rsid w:val="009D4292"/>
    <w:rsid w:val="009D59E7"/>
    <w:rsid w:val="009D6352"/>
    <w:rsid w:val="009D6523"/>
    <w:rsid w:val="009D6E7C"/>
    <w:rsid w:val="009E002B"/>
    <w:rsid w:val="009E1791"/>
    <w:rsid w:val="009E1D9C"/>
    <w:rsid w:val="009E39DA"/>
    <w:rsid w:val="009E43D6"/>
    <w:rsid w:val="009E482E"/>
    <w:rsid w:val="009E4DE2"/>
    <w:rsid w:val="009E5049"/>
    <w:rsid w:val="009E57BC"/>
    <w:rsid w:val="009E5F78"/>
    <w:rsid w:val="009E70A2"/>
    <w:rsid w:val="009F0310"/>
    <w:rsid w:val="009F0340"/>
    <w:rsid w:val="009F0497"/>
    <w:rsid w:val="009F0E15"/>
    <w:rsid w:val="009F32B5"/>
    <w:rsid w:val="009F3C0C"/>
    <w:rsid w:val="009F3FB5"/>
    <w:rsid w:val="009F50F3"/>
    <w:rsid w:val="009F5AA7"/>
    <w:rsid w:val="009F5BFB"/>
    <w:rsid w:val="009F671B"/>
    <w:rsid w:val="009F70EC"/>
    <w:rsid w:val="009F771B"/>
    <w:rsid w:val="00A00062"/>
    <w:rsid w:val="00A0016C"/>
    <w:rsid w:val="00A006F5"/>
    <w:rsid w:val="00A00EAA"/>
    <w:rsid w:val="00A01591"/>
    <w:rsid w:val="00A018D5"/>
    <w:rsid w:val="00A03B02"/>
    <w:rsid w:val="00A062C0"/>
    <w:rsid w:val="00A065ED"/>
    <w:rsid w:val="00A06FC1"/>
    <w:rsid w:val="00A07676"/>
    <w:rsid w:val="00A07A7D"/>
    <w:rsid w:val="00A07CE6"/>
    <w:rsid w:val="00A10BD5"/>
    <w:rsid w:val="00A10CC1"/>
    <w:rsid w:val="00A137D6"/>
    <w:rsid w:val="00A13AF5"/>
    <w:rsid w:val="00A14197"/>
    <w:rsid w:val="00A145C3"/>
    <w:rsid w:val="00A14A25"/>
    <w:rsid w:val="00A152DD"/>
    <w:rsid w:val="00A15814"/>
    <w:rsid w:val="00A1613C"/>
    <w:rsid w:val="00A16586"/>
    <w:rsid w:val="00A16AF2"/>
    <w:rsid w:val="00A171F5"/>
    <w:rsid w:val="00A17455"/>
    <w:rsid w:val="00A209D1"/>
    <w:rsid w:val="00A2165A"/>
    <w:rsid w:val="00A2172E"/>
    <w:rsid w:val="00A21B26"/>
    <w:rsid w:val="00A23004"/>
    <w:rsid w:val="00A23B35"/>
    <w:rsid w:val="00A24048"/>
    <w:rsid w:val="00A24A15"/>
    <w:rsid w:val="00A24B37"/>
    <w:rsid w:val="00A25726"/>
    <w:rsid w:val="00A25CFD"/>
    <w:rsid w:val="00A25E75"/>
    <w:rsid w:val="00A26D23"/>
    <w:rsid w:val="00A26FBF"/>
    <w:rsid w:val="00A3122A"/>
    <w:rsid w:val="00A31702"/>
    <w:rsid w:val="00A31798"/>
    <w:rsid w:val="00A31A8C"/>
    <w:rsid w:val="00A31F7B"/>
    <w:rsid w:val="00A32305"/>
    <w:rsid w:val="00A325D9"/>
    <w:rsid w:val="00A3367B"/>
    <w:rsid w:val="00A3539E"/>
    <w:rsid w:val="00A35EBD"/>
    <w:rsid w:val="00A35F20"/>
    <w:rsid w:val="00A35FDC"/>
    <w:rsid w:val="00A36547"/>
    <w:rsid w:val="00A42960"/>
    <w:rsid w:val="00A43023"/>
    <w:rsid w:val="00A445C0"/>
    <w:rsid w:val="00A45514"/>
    <w:rsid w:val="00A46431"/>
    <w:rsid w:val="00A501E1"/>
    <w:rsid w:val="00A50B90"/>
    <w:rsid w:val="00A50D47"/>
    <w:rsid w:val="00A50D53"/>
    <w:rsid w:val="00A513B0"/>
    <w:rsid w:val="00A524BB"/>
    <w:rsid w:val="00A52BD8"/>
    <w:rsid w:val="00A55598"/>
    <w:rsid w:val="00A56136"/>
    <w:rsid w:val="00A565EE"/>
    <w:rsid w:val="00A569DC"/>
    <w:rsid w:val="00A56D36"/>
    <w:rsid w:val="00A572A2"/>
    <w:rsid w:val="00A57C20"/>
    <w:rsid w:val="00A60409"/>
    <w:rsid w:val="00A62954"/>
    <w:rsid w:val="00A637AC"/>
    <w:rsid w:val="00A63913"/>
    <w:rsid w:val="00A6392E"/>
    <w:rsid w:val="00A63BFC"/>
    <w:rsid w:val="00A6489B"/>
    <w:rsid w:val="00A6560B"/>
    <w:rsid w:val="00A659F4"/>
    <w:rsid w:val="00A66EC0"/>
    <w:rsid w:val="00A70D4F"/>
    <w:rsid w:val="00A70F28"/>
    <w:rsid w:val="00A71A07"/>
    <w:rsid w:val="00A71DB7"/>
    <w:rsid w:val="00A7258D"/>
    <w:rsid w:val="00A725C0"/>
    <w:rsid w:val="00A741EF"/>
    <w:rsid w:val="00A76973"/>
    <w:rsid w:val="00A7710B"/>
    <w:rsid w:val="00A7736E"/>
    <w:rsid w:val="00A802A5"/>
    <w:rsid w:val="00A807E3"/>
    <w:rsid w:val="00A818AC"/>
    <w:rsid w:val="00A81FA0"/>
    <w:rsid w:val="00A83F38"/>
    <w:rsid w:val="00A8406A"/>
    <w:rsid w:val="00A8413D"/>
    <w:rsid w:val="00A84156"/>
    <w:rsid w:val="00A848D2"/>
    <w:rsid w:val="00A85011"/>
    <w:rsid w:val="00A85E80"/>
    <w:rsid w:val="00A86906"/>
    <w:rsid w:val="00A87515"/>
    <w:rsid w:val="00A87D25"/>
    <w:rsid w:val="00A903B6"/>
    <w:rsid w:val="00A90B32"/>
    <w:rsid w:val="00A91B6D"/>
    <w:rsid w:val="00A92035"/>
    <w:rsid w:val="00A937F6"/>
    <w:rsid w:val="00A9398A"/>
    <w:rsid w:val="00A93CB8"/>
    <w:rsid w:val="00A94145"/>
    <w:rsid w:val="00A945BD"/>
    <w:rsid w:val="00A95386"/>
    <w:rsid w:val="00A95DBA"/>
    <w:rsid w:val="00A95F00"/>
    <w:rsid w:val="00A96BB9"/>
    <w:rsid w:val="00A9736D"/>
    <w:rsid w:val="00A97828"/>
    <w:rsid w:val="00A97EC6"/>
    <w:rsid w:val="00A97FF8"/>
    <w:rsid w:val="00AA04DF"/>
    <w:rsid w:val="00AA1037"/>
    <w:rsid w:val="00AA1490"/>
    <w:rsid w:val="00AA24F9"/>
    <w:rsid w:val="00AA42ED"/>
    <w:rsid w:val="00AA55CE"/>
    <w:rsid w:val="00AA6E95"/>
    <w:rsid w:val="00AA7749"/>
    <w:rsid w:val="00AB0A2D"/>
    <w:rsid w:val="00AB0BA3"/>
    <w:rsid w:val="00AB0E5B"/>
    <w:rsid w:val="00AB12A6"/>
    <w:rsid w:val="00AB2179"/>
    <w:rsid w:val="00AB4065"/>
    <w:rsid w:val="00AB522D"/>
    <w:rsid w:val="00AB646A"/>
    <w:rsid w:val="00AB66F8"/>
    <w:rsid w:val="00AB6833"/>
    <w:rsid w:val="00AB6B27"/>
    <w:rsid w:val="00AB6E42"/>
    <w:rsid w:val="00AB752C"/>
    <w:rsid w:val="00AB77C8"/>
    <w:rsid w:val="00AC05CF"/>
    <w:rsid w:val="00AC0761"/>
    <w:rsid w:val="00AC2807"/>
    <w:rsid w:val="00AC486A"/>
    <w:rsid w:val="00AC527B"/>
    <w:rsid w:val="00AC52DA"/>
    <w:rsid w:val="00AC5710"/>
    <w:rsid w:val="00AC5FFA"/>
    <w:rsid w:val="00AC6566"/>
    <w:rsid w:val="00AC6F39"/>
    <w:rsid w:val="00AC75BB"/>
    <w:rsid w:val="00AD2236"/>
    <w:rsid w:val="00AD27B2"/>
    <w:rsid w:val="00AD2A9A"/>
    <w:rsid w:val="00AD30A9"/>
    <w:rsid w:val="00AD35E1"/>
    <w:rsid w:val="00AD3EB9"/>
    <w:rsid w:val="00AD4C31"/>
    <w:rsid w:val="00AD5472"/>
    <w:rsid w:val="00AD5C34"/>
    <w:rsid w:val="00AD6CEA"/>
    <w:rsid w:val="00AD7D5D"/>
    <w:rsid w:val="00AE147A"/>
    <w:rsid w:val="00AE1549"/>
    <w:rsid w:val="00AE1FBD"/>
    <w:rsid w:val="00AE2045"/>
    <w:rsid w:val="00AE224E"/>
    <w:rsid w:val="00AE251C"/>
    <w:rsid w:val="00AE2586"/>
    <w:rsid w:val="00AE2D9E"/>
    <w:rsid w:val="00AE2EB2"/>
    <w:rsid w:val="00AE36B4"/>
    <w:rsid w:val="00AE47C1"/>
    <w:rsid w:val="00AE52F9"/>
    <w:rsid w:val="00AE653C"/>
    <w:rsid w:val="00AE6A61"/>
    <w:rsid w:val="00AE6C44"/>
    <w:rsid w:val="00AF124A"/>
    <w:rsid w:val="00AF1E56"/>
    <w:rsid w:val="00AF2EC7"/>
    <w:rsid w:val="00AF3FC0"/>
    <w:rsid w:val="00AF409B"/>
    <w:rsid w:val="00AF48D4"/>
    <w:rsid w:val="00AF4F41"/>
    <w:rsid w:val="00AF6150"/>
    <w:rsid w:val="00AF69A9"/>
    <w:rsid w:val="00AF71EA"/>
    <w:rsid w:val="00AF73B9"/>
    <w:rsid w:val="00B006DB"/>
    <w:rsid w:val="00B01188"/>
    <w:rsid w:val="00B01770"/>
    <w:rsid w:val="00B017D8"/>
    <w:rsid w:val="00B01D62"/>
    <w:rsid w:val="00B027E4"/>
    <w:rsid w:val="00B04CA0"/>
    <w:rsid w:val="00B102E2"/>
    <w:rsid w:val="00B10306"/>
    <w:rsid w:val="00B10F27"/>
    <w:rsid w:val="00B1214B"/>
    <w:rsid w:val="00B126F9"/>
    <w:rsid w:val="00B134B3"/>
    <w:rsid w:val="00B13ACE"/>
    <w:rsid w:val="00B14100"/>
    <w:rsid w:val="00B14295"/>
    <w:rsid w:val="00B145A5"/>
    <w:rsid w:val="00B16945"/>
    <w:rsid w:val="00B16E2C"/>
    <w:rsid w:val="00B2043E"/>
    <w:rsid w:val="00B20656"/>
    <w:rsid w:val="00B20BDC"/>
    <w:rsid w:val="00B22321"/>
    <w:rsid w:val="00B22F5E"/>
    <w:rsid w:val="00B2388D"/>
    <w:rsid w:val="00B23CE8"/>
    <w:rsid w:val="00B242AD"/>
    <w:rsid w:val="00B24744"/>
    <w:rsid w:val="00B2486F"/>
    <w:rsid w:val="00B25802"/>
    <w:rsid w:val="00B2661C"/>
    <w:rsid w:val="00B27647"/>
    <w:rsid w:val="00B27FB9"/>
    <w:rsid w:val="00B31CCB"/>
    <w:rsid w:val="00B33F4D"/>
    <w:rsid w:val="00B33FCF"/>
    <w:rsid w:val="00B3412A"/>
    <w:rsid w:val="00B34AA4"/>
    <w:rsid w:val="00B355E5"/>
    <w:rsid w:val="00B3634A"/>
    <w:rsid w:val="00B36557"/>
    <w:rsid w:val="00B36722"/>
    <w:rsid w:val="00B37EAD"/>
    <w:rsid w:val="00B4134C"/>
    <w:rsid w:val="00B427B5"/>
    <w:rsid w:val="00B429BC"/>
    <w:rsid w:val="00B43C5A"/>
    <w:rsid w:val="00B440F8"/>
    <w:rsid w:val="00B45604"/>
    <w:rsid w:val="00B4573B"/>
    <w:rsid w:val="00B47018"/>
    <w:rsid w:val="00B4776C"/>
    <w:rsid w:val="00B47EF0"/>
    <w:rsid w:val="00B5004F"/>
    <w:rsid w:val="00B500BE"/>
    <w:rsid w:val="00B50347"/>
    <w:rsid w:val="00B513A4"/>
    <w:rsid w:val="00B51F15"/>
    <w:rsid w:val="00B5217D"/>
    <w:rsid w:val="00B52582"/>
    <w:rsid w:val="00B52D12"/>
    <w:rsid w:val="00B539B4"/>
    <w:rsid w:val="00B540C7"/>
    <w:rsid w:val="00B54A0E"/>
    <w:rsid w:val="00B55E31"/>
    <w:rsid w:val="00B56AA1"/>
    <w:rsid w:val="00B57DDF"/>
    <w:rsid w:val="00B603FA"/>
    <w:rsid w:val="00B61D1C"/>
    <w:rsid w:val="00B63075"/>
    <w:rsid w:val="00B63933"/>
    <w:rsid w:val="00B64F38"/>
    <w:rsid w:val="00B6534C"/>
    <w:rsid w:val="00B659F0"/>
    <w:rsid w:val="00B665BD"/>
    <w:rsid w:val="00B66A6B"/>
    <w:rsid w:val="00B66A79"/>
    <w:rsid w:val="00B66A8B"/>
    <w:rsid w:val="00B66F73"/>
    <w:rsid w:val="00B7062D"/>
    <w:rsid w:val="00B72495"/>
    <w:rsid w:val="00B72764"/>
    <w:rsid w:val="00B728FF"/>
    <w:rsid w:val="00B729E8"/>
    <w:rsid w:val="00B72B76"/>
    <w:rsid w:val="00B7375B"/>
    <w:rsid w:val="00B73EEB"/>
    <w:rsid w:val="00B740B9"/>
    <w:rsid w:val="00B741DA"/>
    <w:rsid w:val="00B746BF"/>
    <w:rsid w:val="00B74917"/>
    <w:rsid w:val="00B75482"/>
    <w:rsid w:val="00B75A99"/>
    <w:rsid w:val="00B75C9C"/>
    <w:rsid w:val="00B760A2"/>
    <w:rsid w:val="00B769D0"/>
    <w:rsid w:val="00B76C80"/>
    <w:rsid w:val="00B77452"/>
    <w:rsid w:val="00B8034F"/>
    <w:rsid w:val="00B80957"/>
    <w:rsid w:val="00B831E4"/>
    <w:rsid w:val="00B838B3"/>
    <w:rsid w:val="00B84144"/>
    <w:rsid w:val="00B84479"/>
    <w:rsid w:val="00B8522B"/>
    <w:rsid w:val="00B856BA"/>
    <w:rsid w:val="00B85A89"/>
    <w:rsid w:val="00B8729C"/>
    <w:rsid w:val="00B873F2"/>
    <w:rsid w:val="00B87982"/>
    <w:rsid w:val="00B87A61"/>
    <w:rsid w:val="00B87CCE"/>
    <w:rsid w:val="00B87E8B"/>
    <w:rsid w:val="00B90270"/>
    <w:rsid w:val="00B90550"/>
    <w:rsid w:val="00B90EFC"/>
    <w:rsid w:val="00B94BE2"/>
    <w:rsid w:val="00B94E2C"/>
    <w:rsid w:val="00B9553E"/>
    <w:rsid w:val="00B967CB"/>
    <w:rsid w:val="00B970BD"/>
    <w:rsid w:val="00B97D9C"/>
    <w:rsid w:val="00BA00B9"/>
    <w:rsid w:val="00BA01D7"/>
    <w:rsid w:val="00BA0ECE"/>
    <w:rsid w:val="00BA2CEE"/>
    <w:rsid w:val="00BA38CC"/>
    <w:rsid w:val="00BA4958"/>
    <w:rsid w:val="00BA50A1"/>
    <w:rsid w:val="00BA515E"/>
    <w:rsid w:val="00BA5B6E"/>
    <w:rsid w:val="00BA72AF"/>
    <w:rsid w:val="00BA7B5B"/>
    <w:rsid w:val="00BA7CF9"/>
    <w:rsid w:val="00BA7F72"/>
    <w:rsid w:val="00BB03A9"/>
    <w:rsid w:val="00BB0709"/>
    <w:rsid w:val="00BB0828"/>
    <w:rsid w:val="00BB0B90"/>
    <w:rsid w:val="00BB1BAC"/>
    <w:rsid w:val="00BB2263"/>
    <w:rsid w:val="00BB2A86"/>
    <w:rsid w:val="00BB31BC"/>
    <w:rsid w:val="00BB3D12"/>
    <w:rsid w:val="00BB5D11"/>
    <w:rsid w:val="00BB5DC0"/>
    <w:rsid w:val="00BB60E3"/>
    <w:rsid w:val="00BB6666"/>
    <w:rsid w:val="00BB7048"/>
    <w:rsid w:val="00BC07F1"/>
    <w:rsid w:val="00BC12E7"/>
    <w:rsid w:val="00BC29C4"/>
    <w:rsid w:val="00BC59D9"/>
    <w:rsid w:val="00BC59ED"/>
    <w:rsid w:val="00BC5EA7"/>
    <w:rsid w:val="00BC60D0"/>
    <w:rsid w:val="00BD0157"/>
    <w:rsid w:val="00BD0939"/>
    <w:rsid w:val="00BD1061"/>
    <w:rsid w:val="00BD1277"/>
    <w:rsid w:val="00BD377E"/>
    <w:rsid w:val="00BD3E09"/>
    <w:rsid w:val="00BD4596"/>
    <w:rsid w:val="00BD4F6C"/>
    <w:rsid w:val="00BD7B8E"/>
    <w:rsid w:val="00BE1DA0"/>
    <w:rsid w:val="00BE2501"/>
    <w:rsid w:val="00BE42F6"/>
    <w:rsid w:val="00BE5D16"/>
    <w:rsid w:val="00BE6B04"/>
    <w:rsid w:val="00BE6F0F"/>
    <w:rsid w:val="00BE7EFA"/>
    <w:rsid w:val="00BF06CF"/>
    <w:rsid w:val="00BF1065"/>
    <w:rsid w:val="00BF164E"/>
    <w:rsid w:val="00BF1DDC"/>
    <w:rsid w:val="00BF1FB2"/>
    <w:rsid w:val="00BF3B5C"/>
    <w:rsid w:val="00BF3FAA"/>
    <w:rsid w:val="00BF4701"/>
    <w:rsid w:val="00BF4D08"/>
    <w:rsid w:val="00BF577D"/>
    <w:rsid w:val="00BF5D24"/>
    <w:rsid w:val="00BF7983"/>
    <w:rsid w:val="00C00A3C"/>
    <w:rsid w:val="00C02030"/>
    <w:rsid w:val="00C03C1A"/>
    <w:rsid w:val="00C04010"/>
    <w:rsid w:val="00C0431B"/>
    <w:rsid w:val="00C0565E"/>
    <w:rsid w:val="00C05F65"/>
    <w:rsid w:val="00C0703C"/>
    <w:rsid w:val="00C1167E"/>
    <w:rsid w:val="00C119C7"/>
    <w:rsid w:val="00C12019"/>
    <w:rsid w:val="00C13BF6"/>
    <w:rsid w:val="00C13FB1"/>
    <w:rsid w:val="00C1643A"/>
    <w:rsid w:val="00C16AB4"/>
    <w:rsid w:val="00C17773"/>
    <w:rsid w:val="00C17E3B"/>
    <w:rsid w:val="00C20439"/>
    <w:rsid w:val="00C20C9C"/>
    <w:rsid w:val="00C20E25"/>
    <w:rsid w:val="00C20E87"/>
    <w:rsid w:val="00C2113B"/>
    <w:rsid w:val="00C21DFE"/>
    <w:rsid w:val="00C2214B"/>
    <w:rsid w:val="00C22C0D"/>
    <w:rsid w:val="00C23067"/>
    <w:rsid w:val="00C236C3"/>
    <w:rsid w:val="00C23D1F"/>
    <w:rsid w:val="00C269F4"/>
    <w:rsid w:val="00C27518"/>
    <w:rsid w:val="00C27861"/>
    <w:rsid w:val="00C27C6D"/>
    <w:rsid w:val="00C30C43"/>
    <w:rsid w:val="00C315E1"/>
    <w:rsid w:val="00C31656"/>
    <w:rsid w:val="00C3173D"/>
    <w:rsid w:val="00C319CE"/>
    <w:rsid w:val="00C34026"/>
    <w:rsid w:val="00C367A4"/>
    <w:rsid w:val="00C36F4B"/>
    <w:rsid w:val="00C37450"/>
    <w:rsid w:val="00C37657"/>
    <w:rsid w:val="00C37FC9"/>
    <w:rsid w:val="00C407BD"/>
    <w:rsid w:val="00C40B16"/>
    <w:rsid w:val="00C44871"/>
    <w:rsid w:val="00C44B5C"/>
    <w:rsid w:val="00C45ACB"/>
    <w:rsid w:val="00C45E27"/>
    <w:rsid w:val="00C46620"/>
    <w:rsid w:val="00C47F94"/>
    <w:rsid w:val="00C5080C"/>
    <w:rsid w:val="00C50E4C"/>
    <w:rsid w:val="00C51605"/>
    <w:rsid w:val="00C52AD9"/>
    <w:rsid w:val="00C53D64"/>
    <w:rsid w:val="00C54C66"/>
    <w:rsid w:val="00C562C6"/>
    <w:rsid w:val="00C56607"/>
    <w:rsid w:val="00C61DAD"/>
    <w:rsid w:val="00C621ED"/>
    <w:rsid w:val="00C62A50"/>
    <w:rsid w:val="00C62B01"/>
    <w:rsid w:val="00C63CE8"/>
    <w:rsid w:val="00C648FD"/>
    <w:rsid w:val="00C656D9"/>
    <w:rsid w:val="00C65FD3"/>
    <w:rsid w:val="00C6610A"/>
    <w:rsid w:val="00C6654A"/>
    <w:rsid w:val="00C66834"/>
    <w:rsid w:val="00C70A90"/>
    <w:rsid w:val="00C70C86"/>
    <w:rsid w:val="00C70F7A"/>
    <w:rsid w:val="00C70F98"/>
    <w:rsid w:val="00C710B3"/>
    <w:rsid w:val="00C720FC"/>
    <w:rsid w:val="00C736F5"/>
    <w:rsid w:val="00C73CA9"/>
    <w:rsid w:val="00C741C0"/>
    <w:rsid w:val="00C766EE"/>
    <w:rsid w:val="00C76A8F"/>
    <w:rsid w:val="00C76D28"/>
    <w:rsid w:val="00C80018"/>
    <w:rsid w:val="00C8039B"/>
    <w:rsid w:val="00C8099A"/>
    <w:rsid w:val="00C80D20"/>
    <w:rsid w:val="00C816A1"/>
    <w:rsid w:val="00C81BAC"/>
    <w:rsid w:val="00C82E7D"/>
    <w:rsid w:val="00C83DB0"/>
    <w:rsid w:val="00C83DFA"/>
    <w:rsid w:val="00C84E0F"/>
    <w:rsid w:val="00C855B3"/>
    <w:rsid w:val="00C85CC7"/>
    <w:rsid w:val="00C85F05"/>
    <w:rsid w:val="00C90890"/>
    <w:rsid w:val="00C91556"/>
    <w:rsid w:val="00C9230D"/>
    <w:rsid w:val="00C92706"/>
    <w:rsid w:val="00C92AA5"/>
    <w:rsid w:val="00C92D44"/>
    <w:rsid w:val="00C93BF1"/>
    <w:rsid w:val="00C94771"/>
    <w:rsid w:val="00C952E6"/>
    <w:rsid w:val="00C95634"/>
    <w:rsid w:val="00C95991"/>
    <w:rsid w:val="00CA026A"/>
    <w:rsid w:val="00CA2079"/>
    <w:rsid w:val="00CA3B98"/>
    <w:rsid w:val="00CA41AB"/>
    <w:rsid w:val="00CA422C"/>
    <w:rsid w:val="00CA5369"/>
    <w:rsid w:val="00CA6015"/>
    <w:rsid w:val="00CA6324"/>
    <w:rsid w:val="00CA7DFE"/>
    <w:rsid w:val="00CA7EEB"/>
    <w:rsid w:val="00CB02E3"/>
    <w:rsid w:val="00CB0EEF"/>
    <w:rsid w:val="00CB30EB"/>
    <w:rsid w:val="00CB412C"/>
    <w:rsid w:val="00CB4197"/>
    <w:rsid w:val="00CB4F0E"/>
    <w:rsid w:val="00CB6686"/>
    <w:rsid w:val="00CB69D8"/>
    <w:rsid w:val="00CC103F"/>
    <w:rsid w:val="00CC1CC2"/>
    <w:rsid w:val="00CC1D8A"/>
    <w:rsid w:val="00CC2BA9"/>
    <w:rsid w:val="00CC34D7"/>
    <w:rsid w:val="00CC3AE2"/>
    <w:rsid w:val="00CC3F42"/>
    <w:rsid w:val="00CC69C8"/>
    <w:rsid w:val="00CC7307"/>
    <w:rsid w:val="00CD1B4A"/>
    <w:rsid w:val="00CD21FC"/>
    <w:rsid w:val="00CD3877"/>
    <w:rsid w:val="00CD48A2"/>
    <w:rsid w:val="00CD4A12"/>
    <w:rsid w:val="00CD51AA"/>
    <w:rsid w:val="00CD54F4"/>
    <w:rsid w:val="00CD6634"/>
    <w:rsid w:val="00CD6BD5"/>
    <w:rsid w:val="00CE082C"/>
    <w:rsid w:val="00CE1083"/>
    <w:rsid w:val="00CE131C"/>
    <w:rsid w:val="00CE193E"/>
    <w:rsid w:val="00CE2941"/>
    <w:rsid w:val="00CE2F29"/>
    <w:rsid w:val="00CE36CD"/>
    <w:rsid w:val="00CE3A3A"/>
    <w:rsid w:val="00CE6C62"/>
    <w:rsid w:val="00CE6E72"/>
    <w:rsid w:val="00CE7E0F"/>
    <w:rsid w:val="00CF09DD"/>
    <w:rsid w:val="00CF0A59"/>
    <w:rsid w:val="00CF2E57"/>
    <w:rsid w:val="00CF3627"/>
    <w:rsid w:val="00CF4305"/>
    <w:rsid w:val="00CF7F9E"/>
    <w:rsid w:val="00D00722"/>
    <w:rsid w:val="00D00D51"/>
    <w:rsid w:val="00D0187C"/>
    <w:rsid w:val="00D01E2B"/>
    <w:rsid w:val="00D020A8"/>
    <w:rsid w:val="00D021D7"/>
    <w:rsid w:val="00D02E34"/>
    <w:rsid w:val="00D0318C"/>
    <w:rsid w:val="00D03214"/>
    <w:rsid w:val="00D03E14"/>
    <w:rsid w:val="00D03FED"/>
    <w:rsid w:val="00D04396"/>
    <w:rsid w:val="00D04857"/>
    <w:rsid w:val="00D04A7C"/>
    <w:rsid w:val="00D05D8F"/>
    <w:rsid w:val="00D10A7F"/>
    <w:rsid w:val="00D10B35"/>
    <w:rsid w:val="00D10D18"/>
    <w:rsid w:val="00D10F84"/>
    <w:rsid w:val="00D115F1"/>
    <w:rsid w:val="00D11D53"/>
    <w:rsid w:val="00D12C0B"/>
    <w:rsid w:val="00D1387C"/>
    <w:rsid w:val="00D141B0"/>
    <w:rsid w:val="00D158F0"/>
    <w:rsid w:val="00D15CB8"/>
    <w:rsid w:val="00D17886"/>
    <w:rsid w:val="00D17CCB"/>
    <w:rsid w:val="00D2076A"/>
    <w:rsid w:val="00D21358"/>
    <w:rsid w:val="00D216A1"/>
    <w:rsid w:val="00D216FA"/>
    <w:rsid w:val="00D21970"/>
    <w:rsid w:val="00D21A44"/>
    <w:rsid w:val="00D22557"/>
    <w:rsid w:val="00D24A44"/>
    <w:rsid w:val="00D24C16"/>
    <w:rsid w:val="00D25758"/>
    <w:rsid w:val="00D25A47"/>
    <w:rsid w:val="00D272CE"/>
    <w:rsid w:val="00D27AA0"/>
    <w:rsid w:val="00D327B2"/>
    <w:rsid w:val="00D3307E"/>
    <w:rsid w:val="00D343A8"/>
    <w:rsid w:val="00D34FB5"/>
    <w:rsid w:val="00D35AD3"/>
    <w:rsid w:val="00D35D77"/>
    <w:rsid w:val="00D36624"/>
    <w:rsid w:val="00D37861"/>
    <w:rsid w:val="00D40543"/>
    <w:rsid w:val="00D40FC2"/>
    <w:rsid w:val="00D416DA"/>
    <w:rsid w:val="00D41C1D"/>
    <w:rsid w:val="00D42C7C"/>
    <w:rsid w:val="00D4486D"/>
    <w:rsid w:val="00D450CA"/>
    <w:rsid w:val="00D501BE"/>
    <w:rsid w:val="00D50496"/>
    <w:rsid w:val="00D5122F"/>
    <w:rsid w:val="00D5156E"/>
    <w:rsid w:val="00D52437"/>
    <w:rsid w:val="00D5256E"/>
    <w:rsid w:val="00D53B6C"/>
    <w:rsid w:val="00D5421A"/>
    <w:rsid w:val="00D54D66"/>
    <w:rsid w:val="00D561BA"/>
    <w:rsid w:val="00D568D6"/>
    <w:rsid w:val="00D572E2"/>
    <w:rsid w:val="00D57339"/>
    <w:rsid w:val="00D57B03"/>
    <w:rsid w:val="00D57B24"/>
    <w:rsid w:val="00D60177"/>
    <w:rsid w:val="00D6151C"/>
    <w:rsid w:val="00D616BD"/>
    <w:rsid w:val="00D62FD2"/>
    <w:rsid w:val="00D63DC8"/>
    <w:rsid w:val="00D64442"/>
    <w:rsid w:val="00D6466E"/>
    <w:rsid w:val="00D667EB"/>
    <w:rsid w:val="00D66D4F"/>
    <w:rsid w:val="00D71867"/>
    <w:rsid w:val="00D71F35"/>
    <w:rsid w:val="00D72B0C"/>
    <w:rsid w:val="00D73823"/>
    <w:rsid w:val="00D73B53"/>
    <w:rsid w:val="00D73E93"/>
    <w:rsid w:val="00D74613"/>
    <w:rsid w:val="00D7659F"/>
    <w:rsid w:val="00D76B17"/>
    <w:rsid w:val="00D77BC4"/>
    <w:rsid w:val="00D8049E"/>
    <w:rsid w:val="00D811BA"/>
    <w:rsid w:val="00D811BB"/>
    <w:rsid w:val="00D8181D"/>
    <w:rsid w:val="00D81B51"/>
    <w:rsid w:val="00D81E08"/>
    <w:rsid w:val="00D8246E"/>
    <w:rsid w:val="00D82B97"/>
    <w:rsid w:val="00D83F54"/>
    <w:rsid w:val="00D864B9"/>
    <w:rsid w:val="00D86E00"/>
    <w:rsid w:val="00D87085"/>
    <w:rsid w:val="00D9053F"/>
    <w:rsid w:val="00D91AEA"/>
    <w:rsid w:val="00D91F45"/>
    <w:rsid w:val="00D930F8"/>
    <w:rsid w:val="00D935BB"/>
    <w:rsid w:val="00D96760"/>
    <w:rsid w:val="00D9688D"/>
    <w:rsid w:val="00D96B35"/>
    <w:rsid w:val="00D9713B"/>
    <w:rsid w:val="00D976EF"/>
    <w:rsid w:val="00D97BA2"/>
    <w:rsid w:val="00DA0791"/>
    <w:rsid w:val="00DA2CC7"/>
    <w:rsid w:val="00DA3788"/>
    <w:rsid w:val="00DA3A73"/>
    <w:rsid w:val="00DA3BA6"/>
    <w:rsid w:val="00DA3E44"/>
    <w:rsid w:val="00DA504E"/>
    <w:rsid w:val="00DA6023"/>
    <w:rsid w:val="00DA67B7"/>
    <w:rsid w:val="00DA6A82"/>
    <w:rsid w:val="00DA6D66"/>
    <w:rsid w:val="00DA7035"/>
    <w:rsid w:val="00DA77AD"/>
    <w:rsid w:val="00DB09A5"/>
    <w:rsid w:val="00DB0C2E"/>
    <w:rsid w:val="00DB22DA"/>
    <w:rsid w:val="00DB237E"/>
    <w:rsid w:val="00DB2E7F"/>
    <w:rsid w:val="00DB3416"/>
    <w:rsid w:val="00DB3609"/>
    <w:rsid w:val="00DB3E05"/>
    <w:rsid w:val="00DB4FD7"/>
    <w:rsid w:val="00DB512C"/>
    <w:rsid w:val="00DB51AE"/>
    <w:rsid w:val="00DB6959"/>
    <w:rsid w:val="00DB7346"/>
    <w:rsid w:val="00DC0D7D"/>
    <w:rsid w:val="00DC1698"/>
    <w:rsid w:val="00DC32A2"/>
    <w:rsid w:val="00DC356F"/>
    <w:rsid w:val="00DC3DD8"/>
    <w:rsid w:val="00DC4163"/>
    <w:rsid w:val="00DC4AE3"/>
    <w:rsid w:val="00DC6686"/>
    <w:rsid w:val="00DC6B96"/>
    <w:rsid w:val="00DC717C"/>
    <w:rsid w:val="00DC7638"/>
    <w:rsid w:val="00DD036C"/>
    <w:rsid w:val="00DD03CC"/>
    <w:rsid w:val="00DD0A06"/>
    <w:rsid w:val="00DD1491"/>
    <w:rsid w:val="00DD1EF8"/>
    <w:rsid w:val="00DD202D"/>
    <w:rsid w:val="00DD2173"/>
    <w:rsid w:val="00DD2AC0"/>
    <w:rsid w:val="00DD40DD"/>
    <w:rsid w:val="00DD4297"/>
    <w:rsid w:val="00DE0288"/>
    <w:rsid w:val="00DE04AE"/>
    <w:rsid w:val="00DE0FBB"/>
    <w:rsid w:val="00DE2EE5"/>
    <w:rsid w:val="00DE397B"/>
    <w:rsid w:val="00DE3CB2"/>
    <w:rsid w:val="00DE5281"/>
    <w:rsid w:val="00DE571E"/>
    <w:rsid w:val="00DE6A7E"/>
    <w:rsid w:val="00DE7196"/>
    <w:rsid w:val="00DE7232"/>
    <w:rsid w:val="00DF0691"/>
    <w:rsid w:val="00DF1045"/>
    <w:rsid w:val="00DF23BC"/>
    <w:rsid w:val="00DF2E5A"/>
    <w:rsid w:val="00DF2E8C"/>
    <w:rsid w:val="00DF3497"/>
    <w:rsid w:val="00DF4503"/>
    <w:rsid w:val="00DF4EC3"/>
    <w:rsid w:val="00DF65C6"/>
    <w:rsid w:val="00DF7254"/>
    <w:rsid w:val="00E0011E"/>
    <w:rsid w:val="00E00387"/>
    <w:rsid w:val="00E03B4F"/>
    <w:rsid w:val="00E044A6"/>
    <w:rsid w:val="00E04D6C"/>
    <w:rsid w:val="00E06BA7"/>
    <w:rsid w:val="00E06EBD"/>
    <w:rsid w:val="00E07BA7"/>
    <w:rsid w:val="00E109D2"/>
    <w:rsid w:val="00E11353"/>
    <w:rsid w:val="00E13C28"/>
    <w:rsid w:val="00E142F7"/>
    <w:rsid w:val="00E20B94"/>
    <w:rsid w:val="00E21747"/>
    <w:rsid w:val="00E218FE"/>
    <w:rsid w:val="00E222EE"/>
    <w:rsid w:val="00E238F0"/>
    <w:rsid w:val="00E24605"/>
    <w:rsid w:val="00E24879"/>
    <w:rsid w:val="00E26929"/>
    <w:rsid w:val="00E273BA"/>
    <w:rsid w:val="00E27986"/>
    <w:rsid w:val="00E30158"/>
    <w:rsid w:val="00E30184"/>
    <w:rsid w:val="00E30384"/>
    <w:rsid w:val="00E3038C"/>
    <w:rsid w:val="00E30487"/>
    <w:rsid w:val="00E30703"/>
    <w:rsid w:val="00E30FE8"/>
    <w:rsid w:val="00E313BD"/>
    <w:rsid w:val="00E3482E"/>
    <w:rsid w:val="00E352B2"/>
    <w:rsid w:val="00E3664B"/>
    <w:rsid w:val="00E37E49"/>
    <w:rsid w:val="00E41A61"/>
    <w:rsid w:val="00E429E2"/>
    <w:rsid w:val="00E436C6"/>
    <w:rsid w:val="00E4456E"/>
    <w:rsid w:val="00E46D93"/>
    <w:rsid w:val="00E472D4"/>
    <w:rsid w:val="00E479F9"/>
    <w:rsid w:val="00E51424"/>
    <w:rsid w:val="00E5181F"/>
    <w:rsid w:val="00E52B27"/>
    <w:rsid w:val="00E52DFB"/>
    <w:rsid w:val="00E530E5"/>
    <w:rsid w:val="00E53FA5"/>
    <w:rsid w:val="00E547C6"/>
    <w:rsid w:val="00E56485"/>
    <w:rsid w:val="00E5714A"/>
    <w:rsid w:val="00E60E46"/>
    <w:rsid w:val="00E6156E"/>
    <w:rsid w:val="00E61871"/>
    <w:rsid w:val="00E620AB"/>
    <w:rsid w:val="00E62E75"/>
    <w:rsid w:val="00E63A36"/>
    <w:rsid w:val="00E63FDC"/>
    <w:rsid w:val="00E64912"/>
    <w:rsid w:val="00E64E2C"/>
    <w:rsid w:val="00E64FD3"/>
    <w:rsid w:val="00E658F7"/>
    <w:rsid w:val="00E65CB9"/>
    <w:rsid w:val="00E65D8C"/>
    <w:rsid w:val="00E66B65"/>
    <w:rsid w:val="00E67001"/>
    <w:rsid w:val="00E673D6"/>
    <w:rsid w:val="00E7021C"/>
    <w:rsid w:val="00E70241"/>
    <w:rsid w:val="00E70E27"/>
    <w:rsid w:val="00E71991"/>
    <w:rsid w:val="00E72203"/>
    <w:rsid w:val="00E72743"/>
    <w:rsid w:val="00E72AF1"/>
    <w:rsid w:val="00E73268"/>
    <w:rsid w:val="00E73C12"/>
    <w:rsid w:val="00E73E80"/>
    <w:rsid w:val="00E75F95"/>
    <w:rsid w:val="00E77651"/>
    <w:rsid w:val="00E77E8A"/>
    <w:rsid w:val="00E8102C"/>
    <w:rsid w:val="00E8372B"/>
    <w:rsid w:val="00E837FC"/>
    <w:rsid w:val="00E84F56"/>
    <w:rsid w:val="00E8539E"/>
    <w:rsid w:val="00E85CC2"/>
    <w:rsid w:val="00E8670C"/>
    <w:rsid w:val="00E86DD8"/>
    <w:rsid w:val="00E90DE5"/>
    <w:rsid w:val="00E90FC4"/>
    <w:rsid w:val="00E91123"/>
    <w:rsid w:val="00E9237F"/>
    <w:rsid w:val="00E93D54"/>
    <w:rsid w:val="00E94B03"/>
    <w:rsid w:val="00E967F4"/>
    <w:rsid w:val="00E9694C"/>
    <w:rsid w:val="00E975C6"/>
    <w:rsid w:val="00E97C7C"/>
    <w:rsid w:val="00EA120D"/>
    <w:rsid w:val="00EA131B"/>
    <w:rsid w:val="00EA23A3"/>
    <w:rsid w:val="00EA23AE"/>
    <w:rsid w:val="00EA24E9"/>
    <w:rsid w:val="00EA2D13"/>
    <w:rsid w:val="00EA37C9"/>
    <w:rsid w:val="00EA3823"/>
    <w:rsid w:val="00EA6AB2"/>
    <w:rsid w:val="00EA6B2C"/>
    <w:rsid w:val="00EA7C1E"/>
    <w:rsid w:val="00EB1AB2"/>
    <w:rsid w:val="00EB1CE5"/>
    <w:rsid w:val="00EB1D09"/>
    <w:rsid w:val="00EB448E"/>
    <w:rsid w:val="00EB47E0"/>
    <w:rsid w:val="00EB4DE1"/>
    <w:rsid w:val="00EB545C"/>
    <w:rsid w:val="00EB5B25"/>
    <w:rsid w:val="00EB63A7"/>
    <w:rsid w:val="00EB65A8"/>
    <w:rsid w:val="00EB6DE8"/>
    <w:rsid w:val="00EC00F4"/>
    <w:rsid w:val="00EC0A9A"/>
    <w:rsid w:val="00EC15EB"/>
    <w:rsid w:val="00EC1AB4"/>
    <w:rsid w:val="00EC2205"/>
    <w:rsid w:val="00EC2D11"/>
    <w:rsid w:val="00EC3578"/>
    <w:rsid w:val="00EC38B8"/>
    <w:rsid w:val="00EC39A5"/>
    <w:rsid w:val="00EC3A95"/>
    <w:rsid w:val="00EC3D22"/>
    <w:rsid w:val="00EC40D9"/>
    <w:rsid w:val="00EC44E6"/>
    <w:rsid w:val="00EC688C"/>
    <w:rsid w:val="00EC74AE"/>
    <w:rsid w:val="00ED0698"/>
    <w:rsid w:val="00ED1C9A"/>
    <w:rsid w:val="00ED2E5D"/>
    <w:rsid w:val="00ED40EB"/>
    <w:rsid w:val="00ED4209"/>
    <w:rsid w:val="00ED4A5D"/>
    <w:rsid w:val="00ED538E"/>
    <w:rsid w:val="00ED58B8"/>
    <w:rsid w:val="00ED62F2"/>
    <w:rsid w:val="00ED6794"/>
    <w:rsid w:val="00ED7D8F"/>
    <w:rsid w:val="00EE2349"/>
    <w:rsid w:val="00EE2498"/>
    <w:rsid w:val="00EE256D"/>
    <w:rsid w:val="00EE31A9"/>
    <w:rsid w:val="00EE668A"/>
    <w:rsid w:val="00EE74E5"/>
    <w:rsid w:val="00EE76F3"/>
    <w:rsid w:val="00EF132D"/>
    <w:rsid w:val="00EF1330"/>
    <w:rsid w:val="00EF366B"/>
    <w:rsid w:val="00EF3AF8"/>
    <w:rsid w:val="00EF3B2C"/>
    <w:rsid w:val="00EF4765"/>
    <w:rsid w:val="00EF4A57"/>
    <w:rsid w:val="00EF565A"/>
    <w:rsid w:val="00EF59C5"/>
    <w:rsid w:val="00F00179"/>
    <w:rsid w:val="00F0228E"/>
    <w:rsid w:val="00F02AC2"/>
    <w:rsid w:val="00F03740"/>
    <w:rsid w:val="00F039D7"/>
    <w:rsid w:val="00F044F6"/>
    <w:rsid w:val="00F046C9"/>
    <w:rsid w:val="00F04ABA"/>
    <w:rsid w:val="00F04AF6"/>
    <w:rsid w:val="00F0688C"/>
    <w:rsid w:val="00F06DD8"/>
    <w:rsid w:val="00F1050D"/>
    <w:rsid w:val="00F10513"/>
    <w:rsid w:val="00F11033"/>
    <w:rsid w:val="00F11275"/>
    <w:rsid w:val="00F1159F"/>
    <w:rsid w:val="00F130E0"/>
    <w:rsid w:val="00F1540B"/>
    <w:rsid w:val="00F15527"/>
    <w:rsid w:val="00F1559D"/>
    <w:rsid w:val="00F157C1"/>
    <w:rsid w:val="00F166D3"/>
    <w:rsid w:val="00F17F19"/>
    <w:rsid w:val="00F20C6B"/>
    <w:rsid w:val="00F20CBF"/>
    <w:rsid w:val="00F2102C"/>
    <w:rsid w:val="00F213FB"/>
    <w:rsid w:val="00F216AB"/>
    <w:rsid w:val="00F23315"/>
    <w:rsid w:val="00F24170"/>
    <w:rsid w:val="00F25237"/>
    <w:rsid w:val="00F25775"/>
    <w:rsid w:val="00F261B3"/>
    <w:rsid w:val="00F27324"/>
    <w:rsid w:val="00F279B6"/>
    <w:rsid w:val="00F27AA1"/>
    <w:rsid w:val="00F27F1E"/>
    <w:rsid w:val="00F30849"/>
    <w:rsid w:val="00F30BF2"/>
    <w:rsid w:val="00F30F06"/>
    <w:rsid w:val="00F334A7"/>
    <w:rsid w:val="00F33521"/>
    <w:rsid w:val="00F33523"/>
    <w:rsid w:val="00F34A2F"/>
    <w:rsid w:val="00F35FA9"/>
    <w:rsid w:val="00F36222"/>
    <w:rsid w:val="00F3623E"/>
    <w:rsid w:val="00F364A4"/>
    <w:rsid w:val="00F37C78"/>
    <w:rsid w:val="00F405EA"/>
    <w:rsid w:val="00F42BF1"/>
    <w:rsid w:val="00F44149"/>
    <w:rsid w:val="00F4494D"/>
    <w:rsid w:val="00F451C1"/>
    <w:rsid w:val="00F4706E"/>
    <w:rsid w:val="00F50611"/>
    <w:rsid w:val="00F50980"/>
    <w:rsid w:val="00F50FE6"/>
    <w:rsid w:val="00F51710"/>
    <w:rsid w:val="00F519D8"/>
    <w:rsid w:val="00F51A12"/>
    <w:rsid w:val="00F526ED"/>
    <w:rsid w:val="00F5327F"/>
    <w:rsid w:val="00F53BE4"/>
    <w:rsid w:val="00F53D66"/>
    <w:rsid w:val="00F54187"/>
    <w:rsid w:val="00F54355"/>
    <w:rsid w:val="00F544C5"/>
    <w:rsid w:val="00F5450D"/>
    <w:rsid w:val="00F54F1C"/>
    <w:rsid w:val="00F55ECF"/>
    <w:rsid w:val="00F56448"/>
    <w:rsid w:val="00F56F37"/>
    <w:rsid w:val="00F60919"/>
    <w:rsid w:val="00F60DC1"/>
    <w:rsid w:val="00F6168D"/>
    <w:rsid w:val="00F6230A"/>
    <w:rsid w:val="00F65540"/>
    <w:rsid w:val="00F662B1"/>
    <w:rsid w:val="00F66F7C"/>
    <w:rsid w:val="00F722D8"/>
    <w:rsid w:val="00F724C7"/>
    <w:rsid w:val="00F72F17"/>
    <w:rsid w:val="00F733F2"/>
    <w:rsid w:val="00F73F48"/>
    <w:rsid w:val="00F741CA"/>
    <w:rsid w:val="00F759B3"/>
    <w:rsid w:val="00F75DC3"/>
    <w:rsid w:val="00F7614C"/>
    <w:rsid w:val="00F76E1C"/>
    <w:rsid w:val="00F77A69"/>
    <w:rsid w:val="00F80BD2"/>
    <w:rsid w:val="00F81D34"/>
    <w:rsid w:val="00F83F33"/>
    <w:rsid w:val="00F8407F"/>
    <w:rsid w:val="00F84180"/>
    <w:rsid w:val="00F85565"/>
    <w:rsid w:val="00F85A5D"/>
    <w:rsid w:val="00F860E5"/>
    <w:rsid w:val="00F86376"/>
    <w:rsid w:val="00F8658A"/>
    <w:rsid w:val="00F8669E"/>
    <w:rsid w:val="00F8675E"/>
    <w:rsid w:val="00F86A6E"/>
    <w:rsid w:val="00F86B29"/>
    <w:rsid w:val="00F874AD"/>
    <w:rsid w:val="00F919DF"/>
    <w:rsid w:val="00F92070"/>
    <w:rsid w:val="00F9258D"/>
    <w:rsid w:val="00F941A2"/>
    <w:rsid w:val="00F94C91"/>
    <w:rsid w:val="00F95061"/>
    <w:rsid w:val="00F953EF"/>
    <w:rsid w:val="00F96A36"/>
    <w:rsid w:val="00F96A76"/>
    <w:rsid w:val="00F96D1C"/>
    <w:rsid w:val="00F96FF6"/>
    <w:rsid w:val="00FA08D9"/>
    <w:rsid w:val="00FA0DD6"/>
    <w:rsid w:val="00FA244A"/>
    <w:rsid w:val="00FA2A5A"/>
    <w:rsid w:val="00FA2E55"/>
    <w:rsid w:val="00FA32E5"/>
    <w:rsid w:val="00FA491B"/>
    <w:rsid w:val="00FA4A88"/>
    <w:rsid w:val="00FA57A4"/>
    <w:rsid w:val="00FA5B4A"/>
    <w:rsid w:val="00FA5EA8"/>
    <w:rsid w:val="00FA61D7"/>
    <w:rsid w:val="00FA6671"/>
    <w:rsid w:val="00FA6725"/>
    <w:rsid w:val="00FA6AA3"/>
    <w:rsid w:val="00FA70D2"/>
    <w:rsid w:val="00FA77A5"/>
    <w:rsid w:val="00FB2F46"/>
    <w:rsid w:val="00FB31AE"/>
    <w:rsid w:val="00FB442C"/>
    <w:rsid w:val="00FB4C2D"/>
    <w:rsid w:val="00FB4C79"/>
    <w:rsid w:val="00FB5447"/>
    <w:rsid w:val="00FB5B74"/>
    <w:rsid w:val="00FB66DE"/>
    <w:rsid w:val="00FB6AF5"/>
    <w:rsid w:val="00FC054C"/>
    <w:rsid w:val="00FC0A94"/>
    <w:rsid w:val="00FC0BAD"/>
    <w:rsid w:val="00FC10BB"/>
    <w:rsid w:val="00FC2706"/>
    <w:rsid w:val="00FC2884"/>
    <w:rsid w:val="00FC38C9"/>
    <w:rsid w:val="00FC46AD"/>
    <w:rsid w:val="00FC4D73"/>
    <w:rsid w:val="00FC5AAF"/>
    <w:rsid w:val="00FC6D5F"/>
    <w:rsid w:val="00FC6F1E"/>
    <w:rsid w:val="00FC753B"/>
    <w:rsid w:val="00FC7970"/>
    <w:rsid w:val="00FC7B19"/>
    <w:rsid w:val="00FD19F1"/>
    <w:rsid w:val="00FD1B07"/>
    <w:rsid w:val="00FD1B8D"/>
    <w:rsid w:val="00FD3014"/>
    <w:rsid w:val="00FD3868"/>
    <w:rsid w:val="00FD41F3"/>
    <w:rsid w:val="00FD5B3B"/>
    <w:rsid w:val="00FD730A"/>
    <w:rsid w:val="00FD742C"/>
    <w:rsid w:val="00FD75F1"/>
    <w:rsid w:val="00FD78FB"/>
    <w:rsid w:val="00FE0D13"/>
    <w:rsid w:val="00FE22B9"/>
    <w:rsid w:val="00FE298F"/>
    <w:rsid w:val="00FE425A"/>
    <w:rsid w:val="00FE439D"/>
    <w:rsid w:val="00FE50E5"/>
    <w:rsid w:val="00FE5BC5"/>
    <w:rsid w:val="00FE5D53"/>
    <w:rsid w:val="00FE63F5"/>
    <w:rsid w:val="00FE640F"/>
    <w:rsid w:val="00FE680C"/>
    <w:rsid w:val="00FE78CC"/>
    <w:rsid w:val="00FF1D48"/>
    <w:rsid w:val="00FF218E"/>
    <w:rsid w:val="00FF56FB"/>
    <w:rsid w:val="00FF61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D02E34"/>
    <w:pPr>
      <w:autoSpaceDE w:val="0"/>
      <w:autoSpaceDN w:val="0"/>
      <w:adjustRightInd w:val="0"/>
      <w:spacing w:after="0" w:line="181" w:lineRule="atLeast"/>
    </w:pPr>
    <w:rPr>
      <w:rFonts w:ascii="KITWPO+Caecilia-Roman" w:hAnsi="KITWPO+Caecilia-Roman"/>
      <w:sz w:val="24"/>
      <w:szCs w:val="24"/>
    </w:rPr>
  </w:style>
  <w:style w:type="paragraph" w:customStyle="1" w:styleId="Pa10">
    <w:name w:val="Pa10"/>
    <w:basedOn w:val="Normal"/>
    <w:next w:val="Normal"/>
    <w:uiPriority w:val="99"/>
    <w:rsid w:val="00D9688D"/>
    <w:pPr>
      <w:autoSpaceDE w:val="0"/>
      <w:autoSpaceDN w:val="0"/>
      <w:adjustRightInd w:val="0"/>
      <w:spacing w:after="0" w:line="181" w:lineRule="atLeast"/>
    </w:pPr>
    <w:rPr>
      <w:rFonts w:ascii="KITWPO+Caecilia-Roman" w:hAnsi="KITWPO+Caecilia-Roman"/>
      <w:sz w:val="24"/>
      <w:szCs w:val="24"/>
    </w:rPr>
  </w:style>
  <w:style w:type="character" w:customStyle="1" w:styleId="A7">
    <w:name w:val="A7"/>
    <w:uiPriority w:val="99"/>
    <w:rsid w:val="00D9688D"/>
    <w:rPr>
      <w:rFonts w:ascii="AJPJFI+ZapfDingbatsStd" w:eastAsia="AJPJFI+ZapfDingbatsStd" w:cs="AJPJFI+ZapfDingbatsStd"/>
      <w:color w:val="000000"/>
      <w:sz w:val="17"/>
      <w:szCs w:val="17"/>
    </w:rPr>
  </w:style>
  <w:style w:type="paragraph" w:styleId="En-tte">
    <w:name w:val="header"/>
    <w:basedOn w:val="Normal"/>
    <w:link w:val="En-tteCar"/>
    <w:uiPriority w:val="99"/>
    <w:unhideWhenUsed/>
    <w:rsid w:val="002605DB"/>
    <w:pPr>
      <w:tabs>
        <w:tab w:val="center" w:pos="4536"/>
        <w:tab w:val="right" w:pos="9072"/>
      </w:tabs>
      <w:spacing w:after="0" w:line="240" w:lineRule="auto"/>
    </w:pPr>
  </w:style>
  <w:style w:type="character" w:customStyle="1" w:styleId="En-tteCar">
    <w:name w:val="En-tête Car"/>
    <w:basedOn w:val="Policepardfaut"/>
    <w:link w:val="En-tte"/>
    <w:uiPriority w:val="99"/>
    <w:rsid w:val="002605DB"/>
  </w:style>
  <w:style w:type="paragraph" w:styleId="Pieddepage">
    <w:name w:val="footer"/>
    <w:basedOn w:val="Normal"/>
    <w:link w:val="PieddepageCar"/>
    <w:uiPriority w:val="99"/>
    <w:unhideWhenUsed/>
    <w:rsid w:val="00260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05DB"/>
  </w:style>
  <w:style w:type="paragraph" w:styleId="Textedebulles">
    <w:name w:val="Balloon Text"/>
    <w:basedOn w:val="Normal"/>
    <w:link w:val="TextedebullesCar"/>
    <w:uiPriority w:val="99"/>
    <w:semiHidden/>
    <w:unhideWhenUsed/>
    <w:rsid w:val="002605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05DB"/>
    <w:rPr>
      <w:rFonts w:ascii="Tahoma" w:hAnsi="Tahoma" w:cs="Tahoma"/>
      <w:sz w:val="16"/>
      <w:szCs w:val="16"/>
    </w:rPr>
  </w:style>
  <w:style w:type="paragraph" w:styleId="Notedebasdepage">
    <w:name w:val="footnote text"/>
    <w:basedOn w:val="Normal"/>
    <w:link w:val="NotedebasdepageCar"/>
    <w:unhideWhenUsed/>
    <w:rsid w:val="00DC6686"/>
    <w:pPr>
      <w:spacing w:after="0" w:line="240" w:lineRule="auto"/>
    </w:pPr>
    <w:rPr>
      <w:sz w:val="20"/>
      <w:szCs w:val="20"/>
    </w:rPr>
  </w:style>
  <w:style w:type="character" w:customStyle="1" w:styleId="NotedebasdepageCar">
    <w:name w:val="Note de bas de page Car"/>
    <w:basedOn w:val="Policepardfaut"/>
    <w:link w:val="Notedebasdepage"/>
    <w:rsid w:val="00DC6686"/>
    <w:rPr>
      <w:sz w:val="20"/>
      <w:szCs w:val="20"/>
    </w:rPr>
  </w:style>
  <w:style w:type="character" w:styleId="Appelnotedebasdep">
    <w:name w:val="footnote reference"/>
    <w:basedOn w:val="Policepardfaut"/>
    <w:uiPriority w:val="99"/>
    <w:semiHidden/>
    <w:unhideWhenUsed/>
    <w:rsid w:val="00DC6686"/>
    <w:rPr>
      <w:vertAlign w:val="superscript"/>
    </w:rPr>
  </w:style>
  <w:style w:type="paragraph" w:styleId="Paragraphedeliste">
    <w:name w:val="List Paragraph"/>
    <w:basedOn w:val="Normal"/>
    <w:uiPriority w:val="34"/>
    <w:qFormat/>
    <w:rsid w:val="001B533B"/>
    <w:pPr>
      <w:ind w:left="720"/>
      <w:contextualSpacing/>
    </w:pPr>
  </w:style>
  <w:style w:type="paragraph" w:styleId="Explorateurdedocuments">
    <w:name w:val="Document Map"/>
    <w:basedOn w:val="Normal"/>
    <w:link w:val="ExplorateurdedocumentsCar"/>
    <w:uiPriority w:val="99"/>
    <w:semiHidden/>
    <w:unhideWhenUsed/>
    <w:rsid w:val="00B7276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72764"/>
    <w:rPr>
      <w:rFonts w:ascii="Tahoma" w:hAnsi="Tahoma" w:cs="Tahoma"/>
      <w:sz w:val="16"/>
      <w:szCs w:val="16"/>
    </w:rPr>
  </w:style>
  <w:style w:type="table" w:styleId="Grilledutableau">
    <w:name w:val="Table Grid"/>
    <w:basedOn w:val="TableauNormal"/>
    <w:uiPriority w:val="59"/>
    <w:rsid w:val="00413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D57B03"/>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D57B03"/>
    <w:rPr>
      <w:rFonts w:ascii="Consolas" w:hAnsi="Consolas"/>
      <w:sz w:val="21"/>
      <w:szCs w:val="21"/>
    </w:rPr>
  </w:style>
  <w:style w:type="character" w:customStyle="1" w:styleId="apple-converted-space">
    <w:name w:val="apple-converted-space"/>
    <w:basedOn w:val="Policepardfaut"/>
    <w:rsid w:val="001C2082"/>
  </w:style>
  <w:style w:type="character" w:styleId="Lienhypertexte">
    <w:name w:val="Hyperlink"/>
    <w:basedOn w:val="Policepardfaut"/>
    <w:uiPriority w:val="99"/>
    <w:unhideWhenUsed/>
    <w:rsid w:val="00040489"/>
    <w:rPr>
      <w:color w:val="0000FF" w:themeColor="hyperlink"/>
      <w:u w:val="single"/>
    </w:rPr>
  </w:style>
  <w:style w:type="character" w:styleId="lev">
    <w:name w:val="Strong"/>
    <w:basedOn w:val="Policepardfaut"/>
    <w:uiPriority w:val="22"/>
    <w:qFormat/>
    <w:rsid w:val="000404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D02E34"/>
    <w:pPr>
      <w:autoSpaceDE w:val="0"/>
      <w:autoSpaceDN w:val="0"/>
      <w:adjustRightInd w:val="0"/>
      <w:spacing w:after="0" w:line="181" w:lineRule="atLeast"/>
    </w:pPr>
    <w:rPr>
      <w:rFonts w:ascii="KITWPO+Caecilia-Roman" w:hAnsi="KITWPO+Caecilia-Roman"/>
      <w:sz w:val="24"/>
      <w:szCs w:val="24"/>
    </w:rPr>
  </w:style>
  <w:style w:type="paragraph" w:customStyle="1" w:styleId="Pa10">
    <w:name w:val="Pa10"/>
    <w:basedOn w:val="Normal"/>
    <w:next w:val="Normal"/>
    <w:uiPriority w:val="99"/>
    <w:rsid w:val="00D9688D"/>
    <w:pPr>
      <w:autoSpaceDE w:val="0"/>
      <w:autoSpaceDN w:val="0"/>
      <w:adjustRightInd w:val="0"/>
      <w:spacing w:after="0" w:line="181" w:lineRule="atLeast"/>
    </w:pPr>
    <w:rPr>
      <w:rFonts w:ascii="KITWPO+Caecilia-Roman" w:hAnsi="KITWPO+Caecilia-Roman"/>
      <w:sz w:val="24"/>
      <w:szCs w:val="24"/>
    </w:rPr>
  </w:style>
  <w:style w:type="character" w:customStyle="1" w:styleId="A7">
    <w:name w:val="A7"/>
    <w:uiPriority w:val="99"/>
    <w:rsid w:val="00D9688D"/>
    <w:rPr>
      <w:rFonts w:ascii="AJPJFI+ZapfDingbatsStd" w:eastAsia="AJPJFI+ZapfDingbatsStd" w:cs="AJPJFI+ZapfDingbatsStd"/>
      <w:color w:val="000000"/>
      <w:sz w:val="17"/>
      <w:szCs w:val="17"/>
    </w:rPr>
  </w:style>
  <w:style w:type="paragraph" w:styleId="En-tte">
    <w:name w:val="header"/>
    <w:basedOn w:val="Normal"/>
    <w:link w:val="En-tteCar"/>
    <w:uiPriority w:val="99"/>
    <w:unhideWhenUsed/>
    <w:rsid w:val="002605DB"/>
    <w:pPr>
      <w:tabs>
        <w:tab w:val="center" w:pos="4536"/>
        <w:tab w:val="right" w:pos="9072"/>
      </w:tabs>
      <w:spacing w:after="0" w:line="240" w:lineRule="auto"/>
    </w:pPr>
  </w:style>
  <w:style w:type="character" w:customStyle="1" w:styleId="En-tteCar">
    <w:name w:val="En-tête Car"/>
    <w:basedOn w:val="Policepardfaut"/>
    <w:link w:val="En-tte"/>
    <w:uiPriority w:val="99"/>
    <w:rsid w:val="002605DB"/>
  </w:style>
  <w:style w:type="paragraph" w:styleId="Pieddepage">
    <w:name w:val="footer"/>
    <w:basedOn w:val="Normal"/>
    <w:link w:val="PieddepageCar"/>
    <w:uiPriority w:val="99"/>
    <w:unhideWhenUsed/>
    <w:rsid w:val="00260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05DB"/>
  </w:style>
  <w:style w:type="paragraph" w:styleId="Textedebulles">
    <w:name w:val="Balloon Text"/>
    <w:basedOn w:val="Normal"/>
    <w:link w:val="TextedebullesCar"/>
    <w:uiPriority w:val="99"/>
    <w:semiHidden/>
    <w:unhideWhenUsed/>
    <w:rsid w:val="002605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05DB"/>
    <w:rPr>
      <w:rFonts w:ascii="Tahoma" w:hAnsi="Tahoma" w:cs="Tahoma"/>
      <w:sz w:val="16"/>
      <w:szCs w:val="16"/>
    </w:rPr>
  </w:style>
  <w:style w:type="paragraph" w:styleId="Notedebasdepage">
    <w:name w:val="footnote text"/>
    <w:basedOn w:val="Normal"/>
    <w:link w:val="NotedebasdepageCar"/>
    <w:unhideWhenUsed/>
    <w:rsid w:val="00DC6686"/>
    <w:pPr>
      <w:spacing w:after="0" w:line="240" w:lineRule="auto"/>
    </w:pPr>
    <w:rPr>
      <w:sz w:val="20"/>
      <w:szCs w:val="20"/>
    </w:rPr>
  </w:style>
  <w:style w:type="character" w:customStyle="1" w:styleId="NotedebasdepageCar">
    <w:name w:val="Note de bas de page Car"/>
    <w:basedOn w:val="Policepardfaut"/>
    <w:link w:val="Notedebasdepage"/>
    <w:rsid w:val="00DC6686"/>
    <w:rPr>
      <w:sz w:val="20"/>
      <w:szCs w:val="20"/>
    </w:rPr>
  </w:style>
  <w:style w:type="character" w:styleId="Appelnotedebasdep">
    <w:name w:val="footnote reference"/>
    <w:basedOn w:val="Policepardfaut"/>
    <w:uiPriority w:val="99"/>
    <w:semiHidden/>
    <w:unhideWhenUsed/>
    <w:rsid w:val="00DC6686"/>
    <w:rPr>
      <w:vertAlign w:val="superscript"/>
    </w:rPr>
  </w:style>
  <w:style w:type="paragraph" w:styleId="Paragraphedeliste">
    <w:name w:val="List Paragraph"/>
    <w:basedOn w:val="Normal"/>
    <w:uiPriority w:val="34"/>
    <w:qFormat/>
    <w:rsid w:val="001B533B"/>
    <w:pPr>
      <w:ind w:left="720"/>
      <w:contextualSpacing/>
    </w:pPr>
  </w:style>
  <w:style w:type="paragraph" w:styleId="Explorateurdedocuments">
    <w:name w:val="Document Map"/>
    <w:basedOn w:val="Normal"/>
    <w:link w:val="ExplorateurdedocumentsCar"/>
    <w:uiPriority w:val="99"/>
    <w:semiHidden/>
    <w:unhideWhenUsed/>
    <w:rsid w:val="00B7276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72764"/>
    <w:rPr>
      <w:rFonts w:ascii="Tahoma" w:hAnsi="Tahoma" w:cs="Tahoma"/>
      <w:sz w:val="16"/>
      <w:szCs w:val="16"/>
    </w:rPr>
  </w:style>
  <w:style w:type="table" w:styleId="Grilledutableau">
    <w:name w:val="Table Grid"/>
    <w:basedOn w:val="TableauNormal"/>
    <w:uiPriority w:val="59"/>
    <w:rsid w:val="00413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D57B03"/>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D57B03"/>
    <w:rPr>
      <w:rFonts w:ascii="Consolas" w:hAnsi="Consolas"/>
      <w:sz w:val="21"/>
      <w:szCs w:val="21"/>
    </w:rPr>
  </w:style>
  <w:style w:type="character" w:customStyle="1" w:styleId="apple-converted-space">
    <w:name w:val="apple-converted-space"/>
    <w:basedOn w:val="Policepardfaut"/>
    <w:rsid w:val="001C2082"/>
  </w:style>
  <w:style w:type="character" w:styleId="Lienhypertexte">
    <w:name w:val="Hyperlink"/>
    <w:basedOn w:val="Policepardfaut"/>
    <w:uiPriority w:val="99"/>
    <w:unhideWhenUsed/>
    <w:rsid w:val="00040489"/>
    <w:rPr>
      <w:color w:val="0000FF" w:themeColor="hyperlink"/>
      <w:u w:val="single"/>
    </w:rPr>
  </w:style>
  <w:style w:type="character" w:styleId="lev">
    <w:name w:val="Strong"/>
    <w:basedOn w:val="Policepardfaut"/>
    <w:uiPriority w:val="22"/>
    <w:qFormat/>
    <w:rsid w:val="00040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71716">
      <w:bodyDiv w:val="1"/>
      <w:marLeft w:val="0"/>
      <w:marRight w:val="0"/>
      <w:marTop w:val="0"/>
      <w:marBottom w:val="0"/>
      <w:divBdr>
        <w:top w:val="none" w:sz="0" w:space="0" w:color="auto"/>
        <w:left w:val="none" w:sz="0" w:space="0" w:color="auto"/>
        <w:bottom w:val="none" w:sz="0" w:space="0" w:color="auto"/>
        <w:right w:val="none" w:sz="0" w:space="0" w:color="auto"/>
      </w:divBdr>
    </w:div>
    <w:div w:id="901602442">
      <w:bodyDiv w:val="1"/>
      <w:marLeft w:val="0"/>
      <w:marRight w:val="0"/>
      <w:marTop w:val="0"/>
      <w:marBottom w:val="0"/>
      <w:divBdr>
        <w:top w:val="none" w:sz="0" w:space="0" w:color="auto"/>
        <w:left w:val="none" w:sz="0" w:space="0" w:color="auto"/>
        <w:bottom w:val="none" w:sz="0" w:space="0" w:color="auto"/>
        <w:right w:val="none" w:sz="0" w:space="0" w:color="auto"/>
      </w:divBdr>
    </w:div>
    <w:div w:id="1211572426">
      <w:bodyDiv w:val="1"/>
      <w:marLeft w:val="0"/>
      <w:marRight w:val="0"/>
      <w:marTop w:val="0"/>
      <w:marBottom w:val="0"/>
      <w:divBdr>
        <w:top w:val="none" w:sz="0" w:space="0" w:color="auto"/>
        <w:left w:val="none" w:sz="0" w:space="0" w:color="auto"/>
        <w:bottom w:val="none" w:sz="0" w:space="0" w:color="auto"/>
        <w:right w:val="none" w:sz="0" w:space="0" w:color="auto"/>
      </w:divBdr>
    </w:div>
    <w:div w:id="1318614309">
      <w:bodyDiv w:val="1"/>
      <w:marLeft w:val="0"/>
      <w:marRight w:val="0"/>
      <w:marTop w:val="0"/>
      <w:marBottom w:val="0"/>
      <w:divBdr>
        <w:top w:val="none" w:sz="0" w:space="0" w:color="auto"/>
        <w:left w:val="none" w:sz="0" w:space="0" w:color="auto"/>
        <w:bottom w:val="none" w:sz="0" w:space="0" w:color="auto"/>
        <w:right w:val="none" w:sz="0" w:space="0" w:color="auto"/>
      </w:divBdr>
      <w:divsChild>
        <w:div w:id="1892495196">
          <w:marLeft w:val="720"/>
          <w:marRight w:val="0"/>
          <w:marTop w:val="0"/>
          <w:marBottom w:val="0"/>
          <w:divBdr>
            <w:top w:val="none" w:sz="0" w:space="0" w:color="auto"/>
            <w:left w:val="none" w:sz="0" w:space="0" w:color="auto"/>
            <w:bottom w:val="none" w:sz="0" w:space="0" w:color="auto"/>
            <w:right w:val="none" w:sz="0" w:space="0" w:color="auto"/>
          </w:divBdr>
        </w:div>
        <w:div w:id="76100132">
          <w:marLeft w:val="360"/>
          <w:marRight w:val="0"/>
          <w:marTop w:val="0"/>
          <w:marBottom w:val="0"/>
          <w:divBdr>
            <w:top w:val="none" w:sz="0" w:space="0" w:color="auto"/>
            <w:left w:val="none" w:sz="0" w:space="0" w:color="auto"/>
            <w:bottom w:val="none" w:sz="0" w:space="0" w:color="auto"/>
            <w:right w:val="none" w:sz="0" w:space="0" w:color="auto"/>
          </w:divBdr>
        </w:div>
        <w:div w:id="645863701">
          <w:marLeft w:val="720"/>
          <w:marRight w:val="0"/>
          <w:marTop w:val="0"/>
          <w:marBottom w:val="0"/>
          <w:divBdr>
            <w:top w:val="none" w:sz="0" w:space="0" w:color="auto"/>
            <w:left w:val="none" w:sz="0" w:space="0" w:color="auto"/>
            <w:bottom w:val="none" w:sz="0" w:space="0" w:color="auto"/>
            <w:right w:val="none" w:sz="0" w:space="0" w:color="auto"/>
          </w:divBdr>
        </w:div>
        <w:div w:id="1433286565">
          <w:marLeft w:val="360"/>
          <w:marRight w:val="0"/>
          <w:marTop w:val="0"/>
          <w:marBottom w:val="0"/>
          <w:divBdr>
            <w:top w:val="none" w:sz="0" w:space="0" w:color="auto"/>
            <w:left w:val="none" w:sz="0" w:space="0" w:color="auto"/>
            <w:bottom w:val="none" w:sz="0" w:space="0" w:color="auto"/>
            <w:right w:val="none" w:sz="0" w:space="0" w:color="auto"/>
          </w:divBdr>
        </w:div>
      </w:divsChild>
    </w:div>
    <w:div w:id="1321037176">
      <w:bodyDiv w:val="1"/>
      <w:marLeft w:val="0"/>
      <w:marRight w:val="0"/>
      <w:marTop w:val="0"/>
      <w:marBottom w:val="0"/>
      <w:divBdr>
        <w:top w:val="none" w:sz="0" w:space="0" w:color="auto"/>
        <w:left w:val="none" w:sz="0" w:space="0" w:color="auto"/>
        <w:bottom w:val="none" w:sz="0" w:space="0" w:color="auto"/>
        <w:right w:val="none" w:sz="0" w:space="0" w:color="auto"/>
      </w:divBdr>
    </w:div>
    <w:div w:id="1433286415">
      <w:bodyDiv w:val="1"/>
      <w:marLeft w:val="0"/>
      <w:marRight w:val="0"/>
      <w:marTop w:val="0"/>
      <w:marBottom w:val="0"/>
      <w:divBdr>
        <w:top w:val="none" w:sz="0" w:space="0" w:color="auto"/>
        <w:left w:val="none" w:sz="0" w:space="0" w:color="auto"/>
        <w:bottom w:val="none" w:sz="0" w:space="0" w:color="auto"/>
        <w:right w:val="none" w:sz="0" w:space="0" w:color="auto"/>
      </w:divBdr>
    </w:div>
    <w:div w:id="19394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business.igretec.be/Nouveaut%C3%A9s-GuideIGRETEC.html" TargetMode="External"/><Relationship Id="rId2" Type="http://schemas.openxmlformats.org/officeDocument/2006/relationships/hyperlink" Target="http://portail-des-pme.fr/aides-et-subventions/541-aides-et-subventions-publiques-les-connaitre-et-les-obtenir" TargetMode="External"/><Relationship Id="rId1" Type="http://schemas.openxmlformats.org/officeDocument/2006/relationships/hyperlink" Target="http://portail-des-pme.fr/aides-et-subventions/541-aides-et-subventions-publiques-les-connaitre-et-les-obtenir" TargetMode="External"/><Relationship Id="rId6" Type="http://schemas.openxmlformats.org/officeDocument/2006/relationships/hyperlink" Target="http://www.actufinance.fr/guide-banque/credit-par-signature.html" TargetMode="External"/><Relationship Id="rId5" Type="http://schemas.openxmlformats.org/officeDocument/2006/relationships/hyperlink" Target="http://www.maghress.com/fr/lesoir/76400" TargetMode="External"/><Relationship Id="rId4" Type="http://schemas.openxmlformats.org/officeDocument/2006/relationships/hyperlink" Target="http://financeetcharia.blogspot.com/2012/10/le-contrat-de-moudarab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C9F2-63E1-41C2-8A73-43C7EC14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48</Pages>
  <Words>17153</Words>
  <Characters>94344</Characters>
  <Application>Microsoft Office Word</Application>
  <DocSecurity>0</DocSecurity>
  <Lines>786</Lines>
  <Paragraphs>222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dc:creator>
  <cp:lastModifiedBy>My Pc</cp:lastModifiedBy>
  <cp:revision>275</cp:revision>
  <cp:lastPrinted>2014-12-27T09:38:00Z</cp:lastPrinted>
  <dcterms:created xsi:type="dcterms:W3CDTF">2014-12-15T19:38:00Z</dcterms:created>
  <dcterms:modified xsi:type="dcterms:W3CDTF">2015-04-15T16:19:00Z</dcterms:modified>
</cp:coreProperties>
</file>