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F1" w:rsidRPr="0059777A" w:rsidRDefault="0059743D" w:rsidP="00640ED4">
      <w:pPr>
        <w:pStyle w:val="Notedebasdepage"/>
        <w:spacing w:line="360" w:lineRule="auto"/>
        <w:ind w:hanging="567"/>
        <w:rPr>
          <w:b/>
          <w:bCs/>
          <w:i/>
          <w:iCs/>
          <w:sz w:val="32"/>
          <w:szCs w:val="32"/>
          <w:u w:val="single"/>
        </w:rPr>
      </w:pPr>
      <w:r>
        <w:rPr>
          <w:b/>
          <w:bCs/>
          <w:i/>
          <w:iCs/>
          <w:sz w:val="32"/>
          <w:szCs w:val="32"/>
          <w:u w:val="single"/>
        </w:rPr>
        <w:t>Bibliographie</w:t>
      </w:r>
    </w:p>
    <w:p w:rsidR="0059743D" w:rsidRDefault="0059743D" w:rsidP="00A17E33">
      <w:pPr>
        <w:pStyle w:val="Notedebasdepage"/>
        <w:spacing w:line="360" w:lineRule="auto"/>
        <w:jc w:val="both"/>
        <w:rPr>
          <w:b/>
          <w:i/>
          <w:sz w:val="24"/>
          <w:szCs w:val="24"/>
          <w:u w:val="single"/>
        </w:rPr>
      </w:pPr>
    </w:p>
    <w:p w:rsidR="00B13412" w:rsidRDefault="0073738E" w:rsidP="00B13412">
      <w:pPr>
        <w:pStyle w:val="Notedebasdepage"/>
        <w:spacing w:line="360" w:lineRule="auto"/>
        <w:ind w:hanging="567"/>
        <w:jc w:val="both"/>
        <w:rPr>
          <w:b/>
          <w:iCs/>
          <w:sz w:val="24"/>
          <w:szCs w:val="24"/>
          <w:u w:val="single"/>
        </w:rPr>
      </w:pPr>
      <w:r w:rsidRPr="004459F6">
        <w:rPr>
          <w:b/>
          <w:iCs/>
          <w:sz w:val="24"/>
          <w:szCs w:val="24"/>
          <w:u w:val="single"/>
        </w:rPr>
        <w:t>OUVRAGES</w:t>
      </w:r>
    </w:p>
    <w:p w:rsidR="00F95C55" w:rsidRDefault="00F95C55" w:rsidP="006943F1">
      <w:pPr>
        <w:pStyle w:val="Notedebasdepage"/>
        <w:numPr>
          <w:ilvl w:val="0"/>
          <w:numId w:val="8"/>
        </w:numPr>
        <w:spacing w:line="360" w:lineRule="auto"/>
        <w:rPr>
          <w:sz w:val="24"/>
          <w:szCs w:val="24"/>
        </w:rPr>
      </w:pPr>
      <w:r w:rsidRPr="001A0733">
        <w:rPr>
          <w:sz w:val="24"/>
          <w:szCs w:val="24"/>
        </w:rPr>
        <w:t xml:space="preserve">Bernard </w:t>
      </w:r>
      <w:proofErr w:type="spellStart"/>
      <w:r w:rsidRPr="001A0733">
        <w:rPr>
          <w:sz w:val="24"/>
          <w:szCs w:val="24"/>
        </w:rPr>
        <w:t>Castagnède</w:t>
      </w:r>
      <w:proofErr w:type="spellEnd"/>
      <w:r w:rsidRPr="001A0733">
        <w:rPr>
          <w:sz w:val="24"/>
          <w:szCs w:val="24"/>
        </w:rPr>
        <w:t xml:space="preserve"> et Salomon </w:t>
      </w:r>
      <w:proofErr w:type="spellStart"/>
      <w:r w:rsidRPr="001A0733">
        <w:rPr>
          <w:sz w:val="24"/>
          <w:szCs w:val="24"/>
        </w:rPr>
        <w:t>Toledano</w:t>
      </w:r>
      <w:proofErr w:type="spellEnd"/>
      <w:r w:rsidRPr="001A0733">
        <w:rPr>
          <w:sz w:val="24"/>
          <w:szCs w:val="24"/>
        </w:rPr>
        <w:t>; Fiscalité internati</w:t>
      </w:r>
      <w:r>
        <w:rPr>
          <w:sz w:val="24"/>
          <w:szCs w:val="24"/>
        </w:rPr>
        <w:t xml:space="preserve">onale de l'entreprise, Edition </w:t>
      </w:r>
      <w:proofErr w:type="spellStart"/>
      <w:r>
        <w:rPr>
          <w:sz w:val="24"/>
          <w:szCs w:val="24"/>
        </w:rPr>
        <w:t>P</w:t>
      </w:r>
      <w:r w:rsidRPr="001A0733">
        <w:rPr>
          <w:sz w:val="24"/>
          <w:szCs w:val="24"/>
        </w:rPr>
        <w:t>uf</w:t>
      </w:r>
      <w:proofErr w:type="spellEnd"/>
      <w:r w:rsidRPr="001A0733">
        <w:rPr>
          <w:sz w:val="24"/>
          <w:szCs w:val="24"/>
        </w:rPr>
        <w:t>, Paris, 1987</w:t>
      </w:r>
      <w:r w:rsidRPr="001A0733">
        <w:rPr>
          <w:bCs/>
          <w:sz w:val="24"/>
          <w:szCs w:val="24"/>
        </w:rPr>
        <w:t>.</w:t>
      </w:r>
    </w:p>
    <w:p w:rsidR="00F95C55" w:rsidRDefault="00F95C55" w:rsidP="006943F1">
      <w:pPr>
        <w:pStyle w:val="Notedebasdepage"/>
        <w:numPr>
          <w:ilvl w:val="0"/>
          <w:numId w:val="8"/>
        </w:numPr>
        <w:spacing w:line="360" w:lineRule="auto"/>
        <w:rPr>
          <w:sz w:val="24"/>
          <w:szCs w:val="24"/>
        </w:rPr>
      </w:pPr>
      <w:r w:rsidRPr="001A0733">
        <w:rPr>
          <w:sz w:val="24"/>
          <w:szCs w:val="24"/>
        </w:rPr>
        <w:t>Bernard Castagnède, Préci</w:t>
      </w:r>
      <w:r>
        <w:rPr>
          <w:sz w:val="24"/>
          <w:szCs w:val="24"/>
        </w:rPr>
        <w:t xml:space="preserve">s de fiscalité internationale, Edition </w:t>
      </w:r>
      <w:proofErr w:type="spellStart"/>
      <w:r>
        <w:rPr>
          <w:sz w:val="24"/>
          <w:szCs w:val="24"/>
        </w:rPr>
        <w:t>Puf</w:t>
      </w:r>
      <w:proofErr w:type="spellEnd"/>
      <w:r>
        <w:rPr>
          <w:sz w:val="24"/>
          <w:szCs w:val="24"/>
        </w:rPr>
        <w:t>, Paris, 2002</w:t>
      </w:r>
      <w:r w:rsidRPr="001A0733">
        <w:rPr>
          <w:sz w:val="24"/>
          <w:szCs w:val="24"/>
        </w:rPr>
        <w:t>.</w:t>
      </w:r>
    </w:p>
    <w:p w:rsidR="00F95C55" w:rsidRPr="00B13412" w:rsidRDefault="00F95C55" w:rsidP="006943F1">
      <w:pPr>
        <w:pStyle w:val="Notedebasdepage"/>
        <w:numPr>
          <w:ilvl w:val="0"/>
          <w:numId w:val="8"/>
        </w:numPr>
        <w:spacing w:line="360" w:lineRule="auto"/>
        <w:jc w:val="both"/>
        <w:rPr>
          <w:b/>
          <w:i/>
          <w:sz w:val="24"/>
          <w:szCs w:val="24"/>
          <w:u w:val="single"/>
        </w:rPr>
      </w:pPr>
      <w:r>
        <w:rPr>
          <w:sz w:val="24"/>
          <w:szCs w:val="24"/>
        </w:rPr>
        <w:t xml:space="preserve">Bernard </w:t>
      </w:r>
      <w:proofErr w:type="spellStart"/>
      <w:r>
        <w:rPr>
          <w:sz w:val="24"/>
          <w:szCs w:val="24"/>
        </w:rPr>
        <w:t>Castagnède</w:t>
      </w:r>
      <w:proofErr w:type="spellEnd"/>
      <w:r>
        <w:rPr>
          <w:sz w:val="24"/>
          <w:szCs w:val="24"/>
        </w:rPr>
        <w:t>;  P</w:t>
      </w:r>
      <w:r w:rsidRPr="001A0733">
        <w:rPr>
          <w:sz w:val="24"/>
          <w:szCs w:val="24"/>
        </w:rPr>
        <w:t>récis de la  fiscalité international</w:t>
      </w:r>
      <w:r>
        <w:rPr>
          <w:sz w:val="24"/>
          <w:szCs w:val="24"/>
        </w:rPr>
        <w:t>e, Edition Puf, Paris, 1982</w:t>
      </w:r>
      <w:r w:rsidRPr="001A0733">
        <w:rPr>
          <w:sz w:val="24"/>
          <w:szCs w:val="24"/>
        </w:rPr>
        <w:t>.</w:t>
      </w:r>
    </w:p>
    <w:p w:rsidR="00F95C55" w:rsidRDefault="00F95C55" w:rsidP="006943F1">
      <w:pPr>
        <w:pStyle w:val="Notedebasdepage"/>
        <w:numPr>
          <w:ilvl w:val="0"/>
          <w:numId w:val="8"/>
        </w:numPr>
        <w:spacing w:line="360" w:lineRule="auto"/>
        <w:rPr>
          <w:sz w:val="24"/>
          <w:szCs w:val="24"/>
        </w:rPr>
      </w:pPr>
      <w:r>
        <w:rPr>
          <w:sz w:val="24"/>
          <w:szCs w:val="24"/>
        </w:rPr>
        <w:t>Bonneval Pierre; E</w:t>
      </w:r>
      <w:r w:rsidRPr="001A0733">
        <w:rPr>
          <w:sz w:val="24"/>
          <w:szCs w:val="24"/>
        </w:rPr>
        <w:t>xpatriés non résidents, Paris, 1999.</w:t>
      </w:r>
    </w:p>
    <w:p w:rsidR="00F95C55" w:rsidRPr="001265F7" w:rsidRDefault="00F95C55" w:rsidP="006943F1">
      <w:pPr>
        <w:pStyle w:val="Notedebasdepage"/>
        <w:numPr>
          <w:ilvl w:val="0"/>
          <w:numId w:val="8"/>
        </w:numPr>
        <w:spacing w:line="360" w:lineRule="auto"/>
        <w:rPr>
          <w:sz w:val="24"/>
          <w:szCs w:val="24"/>
          <w:lang w:val="en-US"/>
        </w:rPr>
      </w:pPr>
      <w:r w:rsidRPr="001265F7">
        <w:rPr>
          <w:sz w:val="24"/>
          <w:szCs w:val="24"/>
          <w:lang w:val="en-US"/>
        </w:rPr>
        <w:t xml:space="preserve">Cahiers du </w:t>
      </w:r>
      <w:proofErr w:type="spellStart"/>
      <w:r w:rsidRPr="001265F7">
        <w:rPr>
          <w:sz w:val="24"/>
          <w:szCs w:val="24"/>
          <w:lang w:val="en-US"/>
        </w:rPr>
        <w:t>droit</w:t>
      </w:r>
      <w:proofErr w:type="spellEnd"/>
      <w:r w:rsidRPr="001265F7">
        <w:rPr>
          <w:sz w:val="24"/>
          <w:szCs w:val="24"/>
          <w:lang w:val="en-US"/>
        </w:rPr>
        <w:t xml:space="preserve"> fiscal international, Tax treatment transfer of residence by individuals,</w:t>
      </w:r>
      <w:r>
        <w:rPr>
          <w:sz w:val="24"/>
          <w:szCs w:val="24"/>
          <w:lang w:val="en-US"/>
        </w:rPr>
        <w:t xml:space="preserve"> </w:t>
      </w:r>
      <w:proofErr w:type="spellStart"/>
      <w:r>
        <w:rPr>
          <w:sz w:val="24"/>
          <w:szCs w:val="24"/>
          <w:lang w:val="en-US"/>
        </w:rPr>
        <w:t>vol</w:t>
      </w:r>
      <w:proofErr w:type="spellEnd"/>
      <w:r>
        <w:rPr>
          <w:sz w:val="24"/>
          <w:szCs w:val="24"/>
          <w:lang w:val="en-US"/>
        </w:rPr>
        <w:t xml:space="preserve"> 87b, 2002</w:t>
      </w:r>
      <w:r w:rsidRPr="001265F7">
        <w:rPr>
          <w:sz w:val="24"/>
          <w:szCs w:val="24"/>
          <w:lang w:val="en-US"/>
        </w:rPr>
        <w:t>.</w:t>
      </w:r>
    </w:p>
    <w:p w:rsidR="00F95C55" w:rsidRPr="001A0733" w:rsidRDefault="00F95C55" w:rsidP="006943F1">
      <w:pPr>
        <w:pStyle w:val="Notedebasdepage"/>
        <w:numPr>
          <w:ilvl w:val="0"/>
          <w:numId w:val="8"/>
        </w:numPr>
        <w:spacing w:line="360" w:lineRule="auto"/>
        <w:rPr>
          <w:sz w:val="24"/>
          <w:szCs w:val="24"/>
        </w:rPr>
      </w:pPr>
      <w:proofErr w:type="spellStart"/>
      <w:r>
        <w:rPr>
          <w:sz w:val="24"/>
          <w:szCs w:val="24"/>
        </w:rPr>
        <w:t>Cartou</w:t>
      </w:r>
      <w:proofErr w:type="spellEnd"/>
      <w:r>
        <w:rPr>
          <w:sz w:val="24"/>
          <w:szCs w:val="24"/>
        </w:rPr>
        <w:t xml:space="preserve"> Louis; D</w:t>
      </w:r>
      <w:r w:rsidRPr="001A0733">
        <w:rPr>
          <w:sz w:val="24"/>
          <w:szCs w:val="24"/>
        </w:rPr>
        <w:t>roit fiscal international et européen, Paris, 1981.</w:t>
      </w:r>
    </w:p>
    <w:p w:rsidR="00F95C55" w:rsidRDefault="00F95C55" w:rsidP="006943F1">
      <w:pPr>
        <w:pStyle w:val="Notedebasdepage"/>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Fortin Bernard;</w:t>
      </w:r>
      <w:r w:rsidRPr="001A0733">
        <w:rPr>
          <w:rFonts w:asciiTheme="majorBidi" w:hAnsiTheme="majorBidi" w:cstheme="majorBidi"/>
          <w:sz w:val="24"/>
          <w:szCs w:val="24"/>
        </w:rPr>
        <w:t xml:space="preserve"> "l’économie souterraine au Québec : Mythes et réalités",  Presses de</w:t>
      </w:r>
      <w:r>
        <w:rPr>
          <w:rFonts w:asciiTheme="majorBidi" w:hAnsiTheme="majorBidi" w:cstheme="majorBidi"/>
          <w:sz w:val="24"/>
          <w:szCs w:val="24"/>
        </w:rPr>
        <w:t xml:space="preserve"> l’université Laval, 1996.</w:t>
      </w:r>
    </w:p>
    <w:p w:rsidR="00F95C55" w:rsidRDefault="00F95C55" w:rsidP="006943F1">
      <w:pPr>
        <w:pStyle w:val="Notedebasdepage"/>
        <w:numPr>
          <w:ilvl w:val="0"/>
          <w:numId w:val="8"/>
        </w:numPr>
        <w:spacing w:line="360" w:lineRule="auto"/>
        <w:rPr>
          <w:sz w:val="24"/>
          <w:szCs w:val="24"/>
        </w:rPr>
      </w:pPr>
      <w:r>
        <w:rPr>
          <w:sz w:val="24"/>
          <w:szCs w:val="24"/>
        </w:rPr>
        <w:t>Gouthière Bruno;</w:t>
      </w:r>
      <w:r w:rsidRPr="001A0733">
        <w:rPr>
          <w:sz w:val="24"/>
          <w:szCs w:val="24"/>
        </w:rPr>
        <w:t xml:space="preserve"> Les impôts dans les affaires internationales, Edition Francis Lefebvre</w:t>
      </w:r>
      <w:r>
        <w:rPr>
          <w:sz w:val="24"/>
          <w:szCs w:val="24"/>
        </w:rPr>
        <w:t>, Paris, 2004</w:t>
      </w:r>
      <w:r w:rsidRPr="001A0733">
        <w:rPr>
          <w:sz w:val="24"/>
          <w:szCs w:val="24"/>
        </w:rPr>
        <w:t>.</w:t>
      </w:r>
    </w:p>
    <w:p w:rsidR="00F95C55" w:rsidRDefault="00F95C55" w:rsidP="00640ED4">
      <w:pPr>
        <w:pStyle w:val="Notedebasdepage"/>
        <w:numPr>
          <w:ilvl w:val="0"/>
          <w:numId w:val="8"/>
        </w:numPr>
        <w:spacing w:line="360" w:lineRule="auto"/>
        <w:rPr>
          <w:sz w:val="24"/>
          <w:szCs w:val="24"/>
        </w:rPr>
      </w:pPr>
      <w:r w:rsidRPr="006943F1">
        <w:rPr>
          <w:sz w:val="24"/>
          <w:szCs w:val="24"/>
          <w:lang w:bidi="ar-DZ"/>
        </w:rPr>
        <w:t xml:space="preserve">Guy </w:t>
      </w:r>
      <w:proofErr w:type="spellStart"/>
      <w:r w:rsidRPr="006943F1">
        <w:rPr>
          <w:sz w:val="24"/>
          <w:szCs w:val="24"/>
          <w:lang w:bidi="ar-DZ"/>
        </w:rPr>
        <w:t>Gest</w:t>
      </w:r>
      <w:proofErr w:type="spellEnd"/>
      <w:r w:rsidRPr="006943F1">
        <w:rPr>
          <w:sz w:val="24"/>
          <w:szCs w:val="24"/>
          <w:lang w:bidi="ar-DZ"/>
        </w:rPr>
        <w:t xml:space="preserve"> et Gilbert </w:t>
      </w:r>
      <w:proofErr w:type="spellStart"/>
      <w:r w:rsidRPr="006943F1">
        <w:rPr>
          <w:sz w:val="24"/>
          <w:szCs w:val="24"/>
          <w:lang w:bidi="ar-DZ"/>
        </w:rPr>
        <w:t>Tixier</w:t>
      </w:r>
      <w:proofErr w:type="spellEnd"/>
      <w:r w:rsidRPr="006943F1">
        <w:rPr>
          <w:sz w:val="24"/>
          <w:szCs w:val="24"/>
          <w:lang w:bidi="ar-DZ"/>
        </w:rPr>
        <w:t>; Droit fiscal international,</w:t>
      </w:r>
      <w:r w:rsidRPr="006943F1">
        <w:rPr>
          <w:sz w:val="24"/>
          <w:szCs w:val="24"/>
        </w:rPr>
        <w:t xml:space="preserve"> 2</w:t>
      </w:r>
      <w:r w:rsidRPr="006943F1">
        <w:rPr>
          <w:sz w:val="24"/>
          <w:szCs w:val="24"/>
          <w:vertAlign w:val="superscript"/>
        </w:rPr>
        <w:t>ème</w:t>
      </w:r>
      <w:r w:rsidRPr="006943F1">
        <w:rPr>
          <w:sz w:val="24"/>
          <w:szCs w:val="24"/>
        </w:rPr>
        <w:t xml:space="preserve"> Edition refondue  LGDJ, Paris, 1985</w:t>
      </w:r>
      <w:r w:rsidRPr="006943F1">
        <w:rPr>
          <w:sz w:val="24"/>
          <w:szCs w:val="24"/>
          <w:lang w:bidi="ar-DZ"/>
        </w:rPr>
        <w:t xml:space="preserve">. </w:t>
      </w:r>
    </w:p>
    <w:p w:rsidR="00F95C55" w:rsidRDefault="00F95C55" w:rsidP="00747BF9">
      <w:pPr>
        <w:pStyle w:val="Notedebasdepage"/>
        <w:numPr>
          <w:ilvl w:val="0"/>
          <w:numId w:val="8"/>
        </w:numPr>
        <w:spacing w:line="360" w:lineRule="auto"/>
        <w:rPr>
          <w:sz w:val="24"/>
          <w:szCs w:val="24"/>
        </w:rPr>
      </w:pPr>
      <w:r w:rsidRPr="006943F1">
        <w:rPr>
          <w:sz w:val="24"/>
          <w:szCs w:val="24"/>
        </w:rPr>
        <w:t xml:space="preserve">Guy Gest, cité par Roger </w:t>
      </w:r>
      <w:proofErr w:type="spellStart"/>
      <w:r w:rsidRPr="006943F1">
        <w:rPr>
          <w:sz w:val="24"/>
          <w:szCs w:val="24"/>
        </w:rPr>
        <w:t>Duccini</w:t>
      </w:r>
      <w:proofErr w:type="spellEnd"/>
      <w:r w:rsidRPr="006943F1">
        <w:rPr>
          <w:sz w:val="24"/>
          <w:szCs w:val="24"/>
        </w:rPr>
        <w:t>; Fiscalité des contrats internationaux, Edition Litec, Paris 1991.</w:t>
      </w:r>
    </w:p>
    <w:p w:rsidR="00F95C55" w:rsidRDefault="00F95C55" w:rsidP="006943F1">
      <w:pPr>
        <w:pStyle w:val="Notedebasdepage"/>
        <w:numPr>
          <w:ilvl w:val="0"/>
          <w:numId w:val="8"/>
        </w:numPr>
        <w:spacing w:line="360" w:lineRule="auto"/>
        <w:rPr>
          <w:sz w:val="24"/>
          <w:szCs w:val="24"/>
        </w:rPr>
      </w:pPr>
      <w:r w:rsidRPr="006943F1">
        <w:rPr>
          <w:sz w:val="24"/>
          <w:szCs w:val="24"/>
        </w:rPr>
        <w:t xml:space="preserve">J.F.Court et </w:t>
      </w:r>
      <w:proofErr w:type="spellStart"/>
      <w:r w:rsidRPr="006943F1">
        <w:rPr>
          <w:sz w:val="24"/>
          <w:szCs w:val="24"/>
        </w:rPr>
        <w:t>G.entraygues</w:t>
      </w:r>
      <w:proofErr w:type="spellEnd"/>
      <w:r w:rsidRPr="006943F1">
        <w:rPr>
          <w:sz w:val="24"/>
          <w:szCs w:val="24"/>
        </w:rPr>
        <w:t>; Gestion fiscale internationale des entreprises, Edition Montchrestien, Paris, 1986.</w:t>
      </w:r>
    </w:p>
    <w:p w:rsidR="00F95C55" w:rsidRDefault="00F95C55" w:rsidP="006943F1">
      <w:pPr>
        <w:pStyle w:val="Notedebasdepage"/>
        <w:numPr>
          <w:ilvl w:val="0"/>
          <w:numId w:val="8"/>
        </w:numPr>
        <w:spacing w:line="360" w:lineRule="auto"/>
        <w:rPr>
          <w:sz w:val="24"/>
          <w:szCs w:val="24"/>
        </w:rPr>
      </w:pPr>
      <w:r w:rsidRPr="006943F1">
        <w:rPr>
          <w:sz w:val="24"/>
          <w:szCs w:val="24"/>
        </w:rPr>
        <w:t xml:space="preserve">Jacques Malherbe; Droit fiscal international, Edition Maison </w:t>
      </w:r>
      <w:proofErr w:type="spellStart"/>
      <w:r w:rsidRPr="006943F1">
        <w:rPr>
          <w:sz w:val="24"/>
          <w:szCs w:val="24"/>
        </w:rPr>
        <w:t>Larcier</w:t>
      </w:r>
      <w:proofErr w:type="spellEnd"/>
      <w:r w:rsidRPr="006943F1">
        <w:rPr>
          <w:sz w:val="24"/>
          <w:szCs w:val="24"/>
        </w:rPr>
        <w:t>, Bruxelles, 1994.</w:t>
      </w:r>
    </w:p>
    <w:p w:rsidR="00F95C55" w:rsidRDefault="00F95C55" w:rsidP="00640ED4">
      <w:pPr>
        <w:pStyle w:val="Notedebasdepage"/>
        <w:numPr>
          <w:ilvl w:val="0"/>
          <w:numId w:val="8"/>
        </w:numPr>
        <w:spacing w:line="360" w:lineRule="auto"/>
        <w:rPr>
          <w:sz w:val="24"/>
          <w:szCs w:val="24"/>
        </w:rPr>
      </w:pPr>
      <w:proofErr w:type="spellStart"/>
      <w:r w:rsidRPr="006943F1">
        <w:rPr>
          <w:sz w:val="24"/>
          <w:szCs w:val="24"/>
        </w:rPr>
        <w:t>L.Mehl</w:t>
      </w:r>
      <w:proofErr w:type="spellEnd"/>
      <w:r w:rsidRPr="006943F1">
        <w:rPr>
          <w:sz w:val="24"/>
          <w:szCs w:val="24"/>
        </w:rPr>
        <w:t xml:space="preserve"> et </w:t>
      </w:r>
      <w:proofErr w:type="spellStart"/>
      <w:r w:rsidRPr="006943F1">
        <w:rPr>
          <w:sz w:val="24"/>
          <w:szCs w:val="24"/>
        </w:rPr>
        <w:t>P.Beltrame</w:t>
      </w:r>
      <w:proofErr w:type="spellEnd"/>
      <w:r w:rsidRPr="006943F1">
        <w:rPr>
          <w:sz w:val="24"/>
          <w:szCs w:val="24"/>
        </w:rPr>
        <w:t>; Sciences et techniques fiscales, coll. « Thémis », Edition puf, Paris 1984.</w:t>
      </w:r>
    </w:p>
    <w:p w:rsidR="00F95C55" w:rsidRDefault="00F95C55" w:rsidP="006943F1">
      <w:pPr>
        <w:pStyle w:val="Notedebasdepage"/>
        <w:numPr>
          <w:ilvl w:val="0"/>
          <w:numId w:val="8"/>
        </w:numPr>
        <w:spacing w:line="360" w:lineRule="auto"/>
        <w:rPr>
          <w:sz w:val="24"/>
          <w:szCs w:val="24"/>
        </w:rPr>
      </w:pPr>
      <w:proofErr w:type="spellStart"/>
      <w:r w:rsidRPr="006943F1">
        <w:rPr>
          <w:sz w:val="24"/>
          <w:szCs w:val="24"/>
        </w:rPr>
        <w:t>Lamorlette</w:t>
      </w:r>
      <w:proofErr w:type="spellEnd"/>
      <w:r w:rsidRPr="006943F1">
        <w:rPr>
          <w:sz w:val="24"/>
          <w:szCs w:val="24"/>
        </w:rPr>
        <w:t xml:space="preserve"> </w:t>
      </w:r>
      <w:proofErr w:type="spellStart"/>
      <w:r w:rsidRPr="006943F1">
        <w:rPr>
          <w:sz w:val="24"/>
          <w:szCs w:val="24"/>
        </w:rPr>
        <w:t>Rassat</w:t>
      </w:r>
      <w:proofErr w:type="spellEnd"/>
      <w:r w:rsidRPr="006943F1">
        <w:rPr>
          <w:sz w:val="24"/>
          <w:szCs w:val="24"/>
        </w:rPr>
        <w:t>; </w:t>
      </w:r>
      <w:r w:rsidRPr="006943F1">
        <w:rPr>
          <w:bCs/>
          <w:sz w:val="24"/>
          <w:szCs w:val="24"/>
        </w:rPr>
        <w:t>Stratégie fiscale internationale</w:t>
      </w:r>
      <w:r w:rsidRPr="006943F1">
        <w:rPr>
          <w:sz w:val="24"/>
          <w:szCs w:val="24"/>
        </w:rPr>
        <w:t>, Edition Maxima, Paris, 1997</w:t>
      </w:r>
      <w:r w:rsidRPr="006943F1">
        <w:rPr>
          <w:bCs/>
          <w:sz w:val="24"/>
          <w:szCs w:val="24"/>
        </w:rPr>
        <w:t>.</w:t>
      </w:r>
    </w:p>
    <w:p w:rsidR="00F95C55" w:rsidRPr="006943F1" w:rsidRDefault="00F95C55" w:rsidP="00640ED4">
      <w:pPr>
        <w:pStyle w:val="Notedebasdepage"/>
        <w:numPr>
          <w:ilvl w:val="0"/>
          <w:numId w:val="8"/>
        </w:numPr>
        <w:spacing w:line="360" w:lineRule="auto"/>
        <w:rPr>
          <w:sz w:val="24"/>
          <w:szCs w:val="24"/>
        </w:rPr>
      </w:pPr>
      <w:r w:rsidRPr="006943F1">
        <w:rPr>
          <w:rFonts w:asciiTheme="majorBidi" w:hAnsiTheme="majorBidi" w:cstheme="majorBidi"/>
          <w:sz w:val="24"/>
          <w:szCs w:val="24"/>
        </w:rPr>
        <w:t xml:space="preserve">Patrick </w:t>
      </w:r>
      <w:proofErr w:type="spellStart"/>
      <w:r w:rsidRPr="006943F1">
        <w:rPr>
          <w:rFonts w:asciiTheme="majorBidi" w:hAnsiTheme="majorBidi" w:cstheme="majorBidi"/>
          <w:sz w:val="24"/>
          <w:szCs w:val="24"/>
        </w:rPr>
        <w:t>Rassat</w:t>
      </w:r>
      <w:proofErr w:type="spellEnd"/>
      <w:r w:rsidRPr="006943F1">
        <w:rPr>
          <w:rFonts w:asciiTheme="majorBidi" w:hAnsiTheme="majorBidi" w:cstheme="majorBidi"/>
          <w:sz w:val="24"/>
          <w:szCs w:val="24"/>
        </w:rPr>
        <w:t xml:space="preserve"> et </w:t>
      </w:r>
      <w:proofErr w:type="spellStart"/>
      <w:r w:rsidRPr="006943F1">
        <w:rPr>
          <w:rFonts w:asciiTheme="majorBidi" w:hAnsiTheme="majorBidi" w:cstheme="majorBidi"/>
          <w:sz w:val="24"/>
          <w:szCs w:val="24"/>
        </w:rPr>
        <w:t>Gianmarco</w:t>
      </w:r>
      <w:proofErr w:type="spellEnd"/>
      <w:r w:rsidRPr="006943F1">
        <w:rPr>
          <w:rFonts w:asciiTheme="majorBidi" w:hAnsiTheme="majorBidi" w:cstheme="majorBidi"/>
          <w:sz w:val="24"/>
          <w:szCs w:val="24"/>
        </w:rPr>
        <w:t xml:space="preserve"> </w:t>
      </w:r>
      <w:proofErr w:type="spellStart"/>
      <w:r w:rsidRPr="006943F1">
        <w:rPr>
          <w:rFonts w:asciiTheme="majorBidi" w:hAnsiTheme="majorBidi" w:cstheme="majorBidi"/>
          <w:sz w:val="24"/>
          <w:szCs w:val="24"/>
        </w:rPr>
        <w:t>Monsellato</w:t>
      </w:r>
      <w:proofErr w:type="spellEnd"/>
      <w:r w:rsidRPr="006943F1">
        <w:rPr>
          <w:rFonts w:asciiTheme="majorBidi" w:hAnsiTheme="majorBidi" w:cstheme="majorBidi"/>
          <w:sz w:val="24"/>
          <w:szCs w:val="24"/>
        </w:rPr>
        <w:t>; Les prix de transfert, Edition Maxima, Paris, 1998.</w:t>
      </w:r>
    </w:p>
    <w:p w:rsidR="00F95C55" w:rsidRDefault="00F95C55" w:rsidP="00640ED4">
      <w:pPr>
        <w:pStyle w:val="Notedebasdepage"/>
        <w:numPr>
          <w:ilvl w:val="0"/>
          <w:numId w:val="8"/>
        </w:numPr>
        <w:spacing w:line="360" w:lineRule="auto"/>
        <w:rPr>
          <w:sz w:val="24"/>
          <w:szCs w:val="24"/>
        </w:rPr>
      </w:pPr>
      <w:r w:rsidRPr="006943F1">
        <w:rPr>
          <w:sz w:val="24"/>
          <w:szCs w:val="24"/>
        </w:rPr>
        <w:t>Pierre Bonneval; Expatriés non résidents en mission à l'étranger, 2</w:t>
      </w:r>
      <w:r w:rsidRPr="006943F1">
        <w:rPr>
          <w:sz w:val="24"/>
          <w:szCs w:val="24"/>
          <w:vertAlign w:val="superscript"/>
        </w:rPr>
        <w:t>ème</w:t>
      </w:r>
      <w:r w:rsidRPr="006943F1">
        <w:rPr>
          <w:sz w:val="24"/>
          <w:szCs w:val="24"/>
        </w:rPr>
        <w:t xml:space="preserve"> édition  Maxima, Paris, 1999.</w:t>
      </w:r>
    </w:p>
    <w:p w:rsidR="00F95C55" w:rsidRPr="001A0733" w:rsidRDefault="00F95C55" w:rsidP="006943F1">
      <w:pPr>
        <w:pStyle w:val="Notedebasdepage"/>
        <w:numPr>
          <w:ilvl w:val="0"/>
          <w:numId w:val="8"/>
        </w:numPr>
        <w:spacing w:line="360" w:lineRule="auto"/>
        <w:rPr>
          <w:sz w:val="24"/>
          <w:szCs w:val="24"/>
        </w:rPr>
      </w:pPr>
      <w:r w:rsidRPr="001A0733">
        <w:rPr>
          <w:sz w:val="24"/>
          <w:szCs w:val="24"/>
        </w:rPr>
        <w:t>Roger</w:t>
      </w:r>
      <w:r>
        <w:rPr>
          <w:sz w:val="24"/>
          <w:szCs w:val="24"/>
        </w:rPr>
        <w:t xml:space="preserve"> </w:t>
      </w:r>
      <w:proofErr w:type="spellStart"/>
      <w:r>
        <w:rPr>
          <w:sz w:val="24"/>
          <w:szCs w:val="24"/>
        </w:rPr>
        <w:t>Duccini</w:t>
      </w:r>
      <w:proofErr w:type="spellEnd"/>
      <w:r>
        <w:rPr>
          <w:sz w:val="24"/>
          <w:szCs w:val="24"/>
        </w:rPr>
        <w:t>; F</w:t>
      </w:r>
      <w:r w:rsidRPr="001A0733">
        <w:rPr>
          <w:sz w:val="24"/>
          <w:szCs w:val="24"/>
        </w:rPr>
        <w:t xml:space="preserve">iscalité des contrats internationaux, </w:t>
      </w:r>
      <w:r>
        <w:rPr>
          <w:sz w:val="24"/>
          <w:szCs w:val="24"/>
        </w:rPr>
        <w:t>Edition Litec, Paris, 1991</w:t>
      </w:r>
      <w:r w:rsidRPr="001A0733">
        <w:rPr>
          <w:sz w:val="24"/>
          <w:szCs w:val="24"/>
        </w:rPr>
        <w:t>.</w:t>
      </w:r>
    </w:p>
    <w:p w:rsidR="00F95C55" w:rsidRDefault="00F95C55" w:rsidP="00640ED4">
      <w:pPr>
        <w:pStyle w:val="Notedebasdepage"/>
        <w:numPr>
          <w:ilvl w:val="0"/>
          <w:numId w:val="8"/>
        </w:numPr>
        <w:spacing w:line="360" w:lineRule="auto"/>
        <w:rPr>
          <w:sz w:val="24"/>
          <w:szCs w:val="24"/>
        </w:rPr>
      </w:pPr>
      <w:r w:rsidRPr="006943F1">
        <w:rPr>
          <w:bCs/>
          <w:sz w:val="24"/>
          <w:szCs w:val="24"/>
        </w:rPr>
        <w:t>Roland Walter; Fiches de droit fiscal international, Edition Ellipes, Paris, 2005.</w:t>
      </w:r>
    </w:p>
    <w:p w:rsidR="00F95C55" w:rsidRPr="006943F1" w:rsidRDefault="00F95C55" w:rsidP="00640ED4">
      <w:pPr>
        <w:pStyle w:val="Notedebasdepage"/>
        <w:numPr>
          <w:ilvl w:val="0"/>
          <w:numId w:val="8"/>
        </w:numPr>
        <w:spacing w:line="360" w:lineRule="auto"/>
        <w:rPr>
          <w:sz w:val="24"/>
          <w:szCs w:val="24"/>
        </w:rPr>
      </w:pPr>
      <w:proofErr w:type="spellStart"/>
      <w:r w:rsidRPr="006943F1">
        <w:rPr>
          <w:sz w:val="24"/>
          <w:szCs w:val="24"/>
        </w:rPr>
        <w:t>Tixier</w:t>
      </w:r>
      <w:proofErr w:type="spellEnd"/>
      <w:r w:rsidRPr="006943F1">
        <w:rPr>
          <w:sz w:val="24"/>
          <w:szCs w:val="24"/>
        </w:rPr>
        <w:t xml:space="preserve"> et </w:t>
      </w:r>
      <w:proofErr w:type="spellStart"/>
      <w:r w:rsidRPr="006943F1">
        <w:rPr>
          <w:sz w:val="24"/>
          <w:szCs w:val="24"/>
        </w:rPr>
        <w:t>Kerogues</w:t>
      </w:r>
      <w:proofErr w:type="spellEnd"/>
      <w:r w:rsidRPr="006943F1">
        <w:rPr>
          <w:sz w:val="24"/>
          <w:szCs w:val="24"/>
        </w:rPr>
        <w:t>; Droit fiscal international, Pratique Française, Paris, 1974.</w:t>
      </w:r>
    </w:p>
    <w:p w:rsidR="00B13412" w:rsidRDefault="00B13412" w:rsidP="00574846">
      <w:pPr>
        <w:autoSpaceDE w:val="0"/>
        <w:autoSpaceDN w:val="0"/>
        <w:adjustRightInd w:val="0"/>
        <w:spacing w:after="0" w:line="360" w:lineRule="auto"/>
        <w:jc w:val="both"/>
        <w:rPr>
          <w:rFonts w:asciiTheme="majorBidi" w:hAnsiTheme="majorBidi" w:cstheme="majorBidi"/>
          <w:b/>
          <w:i/>
          <w:sz w:val="24"/>
          <w:szCs w:val="24"/>
          <w:u w:val="single"/>
        </w:rPr>
      </w:pPr>
    </w:p>
    <w:p w:rsidR="00B13412" w:rsidRDefault="00B13412" w:rsidP="00574846">
      <w:pPr>
        <w:autoSpaceDE w:val="0"/>
        <w:autoSpaceDN w:val="0"/>
        <w:adjustRightInd w:val="0"/>
        <w:spacing w:after="0" w:line="360" w:lineRule="auto"/>
        <w:jc w:val="both"/>
        <w:rPr>
          <w:rFonts w:asciiTheme="majorBidi" w:hAnsiTheme="majorBidi" w:cstheme="majorBidi"/>
          <w:b/>
          <w:i/>
          <w:sz w:val="24"/>
          <w:szCs w:val="24"/>
          <w:u w:val="single"/>
        </w:rPr>
      </w:pPr>
    </w:p>
    <w:p w:rsidR="006943F1" w:rsidRDefault="006943F1" w:rsidP="004459F6">
      <w:pPr>
        <w:autoSpaceDE w:val="0"/>
        <w:autoSpaceDN w:val="0"/>
        <w:adjustRightInd w:val="0"/>
        <w:spacing w:after="0" w:line="360" w:lineRule="auto"/>
        <w:jc w:val="both"/>
        <w:rPr>
          <w:rFonts w:asciiTheme="majorBidi" w:hAnsiTheme="majorBidi" w:cstheme="majorBidi"/>
          <w:b/>
          <w:i/>
          <w:sz w:val="24"/>
          <w:szCs w:val="24"/>
          <w:u w:val="single"/>
        </w:rPr>
      </w:pPr>
    </w:p>
    <w:p w:rsidR="006943F1" w:rsidRDefault="008A70D0" w:rsidP="00426A17">
      <w:pPr>
        <w:autoSpaceDE w:val="0"/>
        <w:autoSpaceDN w:val="0"/>
        <w:adjustRightInd w:val="0"/>
        <w:spacing w:after="0" w:line="360" w:lineRule="auto"/>
        <w:ind w:hanging="567"/>
        <w:jc w:val="both"/>
        <w:rPr>
          <w:rFonts w:asciiTheme="majorBidi" w:hAnsiTheme="majorBidi" w:cstheme="majorBidi"/>
          <w:b/>
          <w:iCs/>
          <w:sz w:val="24"/>
          <w:szCs w:val="24"/>
          <w:u w:val="single"/>
        </w:rPr>
      </w:pPr>
      <w:r w:rsidRPr="004459F6">
        <w:rPr>
          <w:rFonts w:asciiTheme="majorBidi" w:hAnsiTheme="majorBidi" w:cstheme="majorBidi"/>
          <w:b/>
          <w:iCs/>
          <w:sz w:val="24"/>
          <w:szCs w:val="24"/>
          <w:u w:val="single"/>
        </w:rPr>
        <w:lastRenderedPageBreak/>
        <w:t>Rapports </w:t>
      </w:r>
    </w:p>
    <w:p w:rsidR="008708BE" w:rsidRDefault="008708BE" w:rsidP="008708BE">
      <w:pPr>
        <w:autoSpaceDE w:val="0"/>
        <w:autoSpaceDN w:val="0"/>
        <w:adjustRightInd w:val="0"/>
        <w:spacing w:after="0" w:line="360" w:lineRule="auto"/>
        <w:ind w:firstLine="284"/>
        <w:jc w:val="both"/>
        <w:rPr>
          <w:rFonts w:asciiTheme="majorBidi" w:hAnsiTheme="majorBidi" w:cstheme="majorBidi"/>
          <w:b/>
          <w:iCs/>
          <w:sz w:val="24"/>
          <w:szCs w:val="24"/>
          <w:u w:val="single"/>
        </w:rPr>
      </w:pPr>
      <w:r w:rsidRPr="008708BE">
        <w:rPr>
          <w:rFonts w:asciiTheme="majorBidi" w:hAnsiTheme="majorBidi" w:cstheme="majorBidi"/>
          <w:iCs/>
          <w:sz w:val="24"/>
          <w:szCs w:val="24"/>
        </w:rPr>
        <w:t>-</w:t>
      </w:r>
      <w:r>
        <w:rPr>
          <w:rFonts w:asciiTheme="majorBidi" w:hAnsiTheme="majorBidi" w:cstheme="majorBidi"/>
          <w:sz w:val="24"/>
          <w:szCs w:val="24"/>
        </w:rPr>
        <w:t xml:space="preserve">  </w:t>
      </w:r>
      <w:r w:rsidR="00ED5BFC" w:rsidRPr="008A70D0">
        <w:rPr>
          <w:rFonts w:asciiTheme="majorBidi" w:hAnsiTheme="majorBidi" w:cstheme="majorBidi"/>
          <w:sz w:val="24"/>
          <w:szCs w:val="24"/>
        </w:rPr>
        <w:t>Rapport</w:t>
      </w:r>
      <w:r w:rsidR="00747BF9">
        <w:rPr>
          <w:rFonts w:asciiTheme="majorBidi" w:hAnsiTheme="majorBidi" w:cstheme="majorBidi"/>
          <w:sz w:val="24"/>
          <w:szCs w:val="24"/>
        </w:rPr>
        <w:t xml:space="preserve"> CNUCED</w:t>
      </w:r>
      <w:r w:rsidR="008A70D0" w:rsidRPr="008A70D0">
        <w:rPr>
          <w:rFonts w:asciiTheme="majorBidi" w:hAnsiTheme="majorBidi" w:cstheme="majorBidi"/>
          <w:sz w:val="24"/>
          <w:szCs w:val="24"/>
        </w:rPr>
        <w:t xml:space="preserve"> </w:t>
      </w:r>
      <w:r w:rsidR="003416CC">
        <w:rPr>
          <w:rFonts w:asciiTheme="majorBidi" w:hAnsiTheme="majorBidi" w:cstheme="majorBidi"/>
          <w:sz w:val="24"/>
          <w:szCs w:val="24"/>
        </w:rPr>
        <w:t>(</w:t>
      </w:r>
      <w:r w:rsidR="008A70D0" w:rsidRPr="008A70D0">
        <w:rPr>
          <w:rFonts w:asciiTheme="majorBidi" w:hAnsiTheme="majorBidi" w:cstheme="majorBidi"/>
          <w:sz w:val="24"/>
          <w:szCs w:val="24"/>
        </w:rPr>
        <w:t>2004</w:t>
      </w:r>
      <w:r w:rsidR="003416CC">
        <w:rPr>
          <w:rFonts w:asciiTheme="majorBidi" w:hAnsiTheme="majorBidi" w:cstheme="majorBidi"/>
          <w:sz w:val="24"/>
          <w:szCs w:val="24"/>
        </w:rPr>
        <w:t>)</w:t>
      </w:r>
      <w:r w:rsidR="008A70D0" w:rsidRPr="008A70D0">
        <w:rPr>
          <w:rFonts w:asciiTheme="majorBidi" w:hAnsiTheme="majorBidi" w:cstheme="majorBidi"/>
          <w:sz w:val="24"/>
          <w:szCs w:val="24"/>
        </w:rPr>
        <w:t>.</w:t>
      </w:r>
    </w:p>
    <w:p w:rsidR="000133A8" w:rsidRDefault="008708BE" w:rsidP="000133A8">
      <w:pPr>
        <w:autoSpaceDE w:val="0"/>
        <w:autoSpaceDN w:val="0"/>
        <w:adjustRightInd w:val="0"/>
        <w:spacing w:after="0" w:line="360" w:lineRule="auto"/>
        <w:ind w:firstLine="284"/>
        <w:jc w:val="both"/>
        <w:rPr>
          <w:rFonts w:asciiTheme="majorBidi" w:hAnsiTheme="majorBidi" w:cstheme="majorBidi"/>
          <w:sz w:val="24"/>
          <w:szCs w:val="24"/>
        </w:rPr>
      </w:pPr>
      <w:r w:rsidRPr="000133A8">
        <w:rPr>
          <w:rFonts w:asciiTheme="majorBidi" w:hAnsiTheme="majorBidi" w:cstheme="majorBidi"/>
          <w:iCs/>
          <w:sz w:val="24"/>
          <w:szCs w:val="24"/>
        </w:rPr>
        <w:t xml:space="preserve">-  </w:t>
      </w:r>
      <w:r w:rsidR="00747BF9">
        <w:rPr>
          <w:rFonts w:asciiTheme="majorBidi" w:hAnsiTheme="majorBidi" w:cstheme="majorBidi"/>
          <w:sz w:val="24"/>
          <w:szCs w:val="24"/>
        </w:rPr>
        <w:t>Rapport CNUCED</w:t>
      </w:r>
      <w:r w:rsidR="008A70D0" w:rsidRPr="008A70D0">
        <w:rPr>
          <w:rFonts w:asciiTheme="majorBidi" w:hAnsiTheme="majorBidi" w:cstheme="majorBidi"/>
          <w:sz w:val="24"/>
          <w:szCs w:val="24"/>
        </w:rPr>
        <w:t xml:space="preserve"> </w:t>
      </w:r>
      <w:r w:rsidR="003416CC">
        <w:rPr>
          <w:rFonts w:asciiTheme="majorBidi" w:hAnsiTheme="majorBidi" w:cstheme="majorBidi"/>
          <w:sz w:val="24"/>
          <w:szCs w:val="24"/>
        </w:rPr>
        <w:t>(</w:t>
      </w:r>
      <w:r w:rsidR="008A70D0" w:rsidRPr="008A70D0">
        <w:rPr>
          <w:rFonts w:asciiTheme="majorBidi" w:hAnsiTheme="majorBidi" w:cstheme="majorBidi"/>
          <w:sz w:val="24"/>
          <w:szCs w:val="24"/>
        </w:rPr>
        <w:t>2010</w:t>
      </w:r>
      <w:r w:rsidR="003416CC">
        <w:rPr>
          <w:rFonts w:asciiTheme="majorBidi" w:hAnsiTheme="majorBidi" w:cstheme="majorBidi"/>
          <w:sz w:val="24"/>
          <w:szCs w:val="24"/>
        </w:rPr>
        <w:t>)</w:t>
      </w:r>
      <w:r w:rsidR="008A70D0" w:rsidRPr="008A70D0">
        <w:rPr>
          <w:rFonts w:asciiTheme="majorBidi" w:hAnsiTheme="majorBidi" w:cstheme="majorBidi"/>
          <w:sz w:val="24"/>
          <w:szCs w:val="24"/>
        </w:rPr>
        <w:t>.</w:t>
      </w:r>
    </w:p>
    <w:p w:rsidR="000133A8" w:rsidRDefault="000133A8" w:rsidP="000133A8">
      <w:pPr>
        <w:autoSpaceDE w:val="0"/>
        <w:autoSpaceDN w:val="0"/>
        <w:adjustRightInd w:val="0"/>
        <w:spacing w:after="0" w:line="360" w:lineRule="auto"/>
        <w:ind w:firstLine="284"/>
        <w:jc w:val="both"/>
        <w:rPr>
          <w:rFonts w:ascii="Times New Roman" w:hAnsi="Times New Roman" w:cs="Times New Roman"/>
          <w:b/>
          <w:iCs/>
          <w:sz w:val="24"/>
          <w:szCs w:val="24"/>
          <w:u w:val="single"/>
        </w:rPr>
      </w:pPr>
      <w:r>
        <w:rPr>
          <w:rFonts w:ascii="Times New Roman" w:hAnsi="Times New Roman" w:cs="Times New Roman"/>
          <w:sz w:val="24"/>
          <w:szCs w:val="24"/>
        </w:rPr>
        <w:t xml:space="preserve">-  </w:t>
      </w:r>
      <w:r w:rsidR="008A70D0" w:rsidRPr="000133A8">
        <w:rPr>
          <w:rFonts w:ascii="Times New Roman" w:hAnsi="Times New Roman" w:cs="Times New Roman"/>
          <w:sz w:val="24"/>
          <w:szCs w:val="24"/>
        </w:rPr>
        <w:t>Rapport Banque Mondiale (1998).</w:t>
      </w:r>
    </w:p>
    <w:p w:rsidR="000133A8" w:rsidRDefault="000133A8" w:rsidP="000133A8">
      <w:pPr>
        <w:autoSpaceDE w:val="0"/>
        <w:autoSpaceDN w:val="0"/>
        <w:adjustRightInd w:val="0"/>
        <w:spacing w:after="0" w:line="360" w:lineRule="auto"/>
        <w:ind w:firstLine="284"/>
        <w:jc w:val="both"/>
        <w:rPr>
          <w:rFonts w:ascii="Times New Roman" w:hAnsi="Times New Roman" w:cs="Times New Roman"/>
          <w:b/>
          <w:iCs/>
          <w:sz w:val="24"/>
          <w:szCs w:val="24"/>
          <w:u w:val="single"/>
        </w:rPr>
      </w:pPr>
      <w:r w:rsidRPr="000133A8">
        <w:rPr>
          <w:rFonts w:ascii="Times New Roman" w:hAnsi="Times New Roman" w:cs="Times New Roman"/>
          <w:iCs/>
          <w:sz w:val="24"/>
          <w:szCs w:val="24"/>
        </w:rPr>
        <w:t>-</w:t>
      </w:r>
      <w:r>
        <w:rPr>
          <w:rFonts w:asciiTheme="majorBidi" w:hAnsiTheme="majorBidi" w:cstheme="majorBidi"/>
          <w:sz w:val="24"/>
          <w:szCs w:val="24"/>
        </w:rPr>
        <w:t xml:space="preserve">  </w:t>
      </w:r>
      <w:r w:rsidR="008A70D0">
        <w:rPr>
          <w:rFonts w:asciiTheme="majorBidi" w:hAnsiTheme="majorBidi" w:cstheme="majorBidi"/>
          <w:sz w:val="24"/>
          <w:szCs w:val="24"/>
        </w:rPr>
        <w:t xml:space="preserve">Rapport </w:t>
      </w:r>
      <w:r w:rsidR="00A84339" w:rsidRPr="00A84339">
        <w:rPr>
          <w:rFonts w:asciiTheme="majorBidi" w:hAnsiTheme="majorBidi" w:cstheme="majorBidi"/>
          <w:sz w:val="24"/>
          <w:szCs w:val="24"/>
        </w:rPr>
        <w:t xml:space="preserve">OCDE </w:t>
      </w:r>
      <w:r w:rsidR="0069582E">
        <w:rPr>
          <w:rFonts w:asciiTheme="majorBidi" w:hAnsiTheme="majorBidi" w:cstheme="majorBidi"/>
          <w:sz w:val="24"/>
          <w:szCs w:val="24"/>
        </w:rPr>
        <w:t>(</w:t>
      </w:r>
      <w:r w:rsidR="00A84339" w:rsidRPr="00A84339">
        <w:rPr>
          <w:rFonts w:asciiTheme="majorBidi" w:hAnsiTheme="majorBidi" w:cstheme="majorBidi"/>
          <w:sz w:val="24"/>
          <w:szCs w:val="24"/>
        </w:rPr>
        <w:t>2009</w:t>
      </w:r>
      <w:r w:rsidR="0069582E">
        <w:rPr>
          <w:rFonts w:asciiTheme="majorBidi" w:hAnsiTheme="majorBidi" w:cstheme="majorBidi"/>
          <w:sz w:val="24"/>
          <w:szCs w:val="24"/>
        </w:rPr>
        <w:t>)</w:t>
      </w:r>
      <w:r w:rsidR="00A84339" w:rsidRPr="00A84339">
        <w:rPr>
          <w:rFonts w:asciiTheme="majorBidi" w:hAnsiTheme="majorBidi" w:cstheme="majorBidi"/>
          <w:sz w:val="24"/>
          <w:szCs w:val="24"/>
        </w:rPr>
        <w:t>.</w:t>
      </w:r>
    </w:p>
    <w:p w:rsidR="000133A8" w:rsidRDefault="000133A8" w:rsidP="000133A8">
      <w:pPr>
        <w:autoSpaceDE w:val="0"/>
        <w:autoSpaceDN w:val="0"/>
        <w:adjustRightInd w:val="0"/>
        <w:spacing w:after="0" w:line="360" w:lineRule="auto"/>
        <w:ind w:firstLine="284"/>
        <w:jc w:val="both"/>
        <w:rPr>
          <w:rFonts w:ascii="Times New Roman" w:hAnsi="Times New Roman" w:cs="Times New Roman"/>
          <w:sz w:val="24"/>
          <w:szCs w:val="24"/>
        </w:rPr>
      </w:pPr>
      <w:r w:rsidRPr="000133A8">
        <w:rPr>
          <w:rFonts w:ascii="Times New Roman" w:hAnsi="Times New Roman" w:cs="Times New Roman"/>
          <w:iCs/>
          <w:sz w:val="24"/>
          <w:szCs w:val="24"/>
        </w:rPr>
        <w:t xml:space="preserve">-  </w:t>
      </w:r>
      <w:r w:rsidR="008A70D0" w:rsidRPr="000133A8">
        <w:rPr>
          <w:rFonts w:ascii="Times New Roman" w:hAnsi="Times New Roman" w:cs="Times New Roman"/>
          <w:sz w:val="24"/>
          <w:szCs w:val="24"/>
        </w:rPr>
        <w:t xml:space="preserve">Rapport ANIMA </w:t>
      </w:r>
      <w:r w:rsidR="003416CC" w:rsidRPr="000133A8">
        <w:rPr>
          <w:rFonts w:ascii="Times New Roman" w:hAnsi="Times New Roman" w:cs="Times New Roman"/>
          <w:sz w:val="24"/>
          <w:szCs w:val="24"/>
        </w:rPr>
        <w:t>(</w:t>
      </w:r>
      <w:r w:rsidR="008A70D0" w:rsidRPr="000133A8">
        <w:rPr>
          <w:rFonts w:ascii="Times New Roman" w:hAnsi="Times New Roman" w:cs="Times New Roman"/>
          <w:sz w:val="24"/>
          <w:szCs w:val="24"/>
        </w:rPr>
        <w:t>2005</w:t>
      </w:r>
      <w:r w:rsidR="003416CC" w:rsidRPr="000133A8">
        <w:rPr>
          <w:rFonts w:ascii="Times New Roman" w:hAnsi="Times New Roman" w:cs="Times New Roman"/>
          <w:sz w:val="24"/>
          <w:szCs w:val="24"/>
        </w:rPr>
        <w:t>)</w:t>
      </w:r>
      <w:r w:rsidR="008A70D0" w:rsidRPr="000133A8">
        <w:rPr>
          <w:rFonts w:ascii="Times New Roman" w:hAnsi="Times New Roman" w:cs="Times New Roman"/>
          <w:sz w:val="24"/>
          <w:szCs w:val="24"/>
        </w:rPr>
        <w:t>.</w:t>
      </w:r>
    </w:p>
    <w:p w:rsidR="000133A8" w:rsidRPr="000133A8" w:rsidRDefault="000133A8" w:rsidP="000133A8">
      <w:pPr>
        <w:autoSpaceDE w:val="0"/>
        <w:autoSpaceDN w:val="0"/>
        <w:adjustRightInd w:val="0"/>
        <w:spacing w:after="0" w:line="360" w:lineRule="auto"/>
        <w:ind w:firstLine="284"/>
        <w:jc w:val="both"/>
        <w:rPr>
          <w:rFonts w:ascii="Times New Roman" w:hAnsi="Times New Roman" w:cs="Times New Roman"/>
          <w:sz w:val="24"/>
          <w:szCs w:val="24"/>
          <w:lang w:val="en-US"/>
        </w:rPr>
      </w:pPr>
      <w:r w:rsidRPr="000133A8">
        <w:rPr>
          <w:rFonts w:ascii="Times New Roman" w:hAnsi="Times New Roman" w:cs="Times New Roman"/>
          <w:sz w:val="24"/>
          <w:szCs w:val="24"/>
          <w:lang w:val="en-US"/>
        </w:rPr>
        <w:t xml:space="preserve">-  </w:t>
      </w:r>
      <w:r w:rsidR="008A70D0" w:rsidRPr="000133A8">
        <w:rPr>
          <w:rFonts w:ascii="Times New Roman" w:hAnsi="Times New Roman" w:cs="Times New Roman"/>
          <w:sz w:val="24"/>
          <w:szCs w:val="24"/>
          <w:lang w:val="en-US"/>
        </w:rPr>
        <w:t>Rapport ANIMA</w:t>
      </w:r>
      <w:r w:rsidR="003416CC" w:rsidRPr="000133A8">
        <w:rPr>
          <w:rFonts w:ascii="Times New Roman" w:hAnsi="Times New Roman" w:cs="Times New Roman"/>
          <w:sz w:val="24"/>
          <w:szCs w:val="24"/>
          <w:lang w:val="en-US"/>
        </w:rPr>
        <w:t xml:space="preserve"> (2007)</w:t>
      </w:r>
      <w:r w:rsidR="008A70D0" w:rsidRPr="000133A8">
        <w:rPr>
          <w:rFonts w:ascii="Times New Roman" w:hAnsi="Times New Roman" w:cs="Times New Roman"/>
          <w:sz w:val="24"/>
          <w:szCs w:val="24"/>
          <w:lang w:val="en-US"/>
        </w:rPr>
        <w:t>.</w:t>
      </w:r>
    </w:p>
    <w:p w:rsidR="008A70D0" w:rsidRPr="000133A8" w:rsidRDefault="000133A8" w:rsidP="000133A8">
      <w:pPr>
        <w:autoSpaceDE w:val="0"/>
        <w:autoSpaceDN w:val="0"/>
        <w:adjustRightInd w:val="0"/>
        <w:spacing w:after="0" w:line="360" w:lineRule="auto"/>
        <w:ind w:firstLine="284"/>
        <w:jc w:val="both"/>
        <w:rPr>
          <w:rFonts w:ascii="Times New Roman" w:hAnsi="Times New Roman" w:cs="Times New Roman"/>
          <w:b/>
          <w:iCs/>
          <w:sz w:val="24"/>
          <w:szCs w:val="24"/>
          <w:u w:val="single"/>
          <w:lang w:val="en-US"/>
        </w:rPr>
      </w:pPr>
      <w:r>
        <w:rPr>
          <w:rFonts w:ascii="Times New Roman" w:hAnsi="Times New Roman" w:cs="Times New Roman"/>
          <w:sz w:val="24"/>
          <w:szCs w:val="24"/>
          <w:lang w:val="en-US"/>
        </w:rPr>
        <w:t xml:space="preserve">-  </w:t>
      </w:r>
      <w:r w:rsidR="008A70D0" w:rsidRPr="000133A8">
        <w:rPr>
          <w:rFonts w:ascii="Times New Roman" w:hAnsi="Times New Roman" w:cs="Times New Roman"/>
          <w:sz w:val="24"/>
          <w:szCs w:val="24"/>
          <w:lang w:val="en-US"/>
        </w:rPr>
        <w:t xml:space="preserve">Rapport </w:t>
      </w:r>
      <w:proofErr w:type="gramStart"/>
      <w:r w:rsidR="008A70D0" w:rsidRPr="000133A8">
        <w:rPr>
          <w:rFonts w:ascii="Times New Roman" w:hAnsi="Times New Roman" w:cs="Times New Roman"/>
          <w:sz w:val="24"/>
          <w:szCs w:val="24"/>
          <w:lang w:val="en-US"/>
        </w:rPr>
        <w:t>Doing</w:t>
      </w:r>
      <w:proofErr w:type="gramEnd"/>
      <w:r w:rsidR="008A70D0" w:rsidRPr="000133A8">
        <w:rPr>
          <w:rFonts w:ascii="Times New Roman" w:hAnsi="Times New Roman" w:cs="Times New Roman"/>
          <w:sz w:val="24"/>
          <w:szCs w:val="24"/>
          <w:lang w:val="en-US"/>
        </w:rPr>
        <w:t xml:space="preserve"> business </w:t>
      </w:r>
      <w:r w:rsidR="003416CC" w:rsidRPr="000133A8">
        <w:rPr>
          <w:rFonts w:ascii="Times New Roman" w:hAnsi="Times New Roman" w:cs="Times New Roman"/>
          <w:sz w:val="24"/>
          <w:szCs w:val="24"/>
          <w:lang w:val="en-US"/>
        </w:rPr>
        <w:t>(</w:t>
      </w:r>
      <w:r w:rsidR="008A70D0" w:rsidRPr="000133A8">
        <w:rPr>
          <w:rFonts w:ascii="Times New Roman" w:hAnsi="Times New Roman" w:cs="Times New Roman"/>
          <w:sz w:val="24"/>
          <w:szCs w:val="24"/>
          <w:lang w:val="en-US"/>
        </w:rPr>
        <w:t>2005</w:t>
      </w:r>
      <w:r w:rsidR="003416CC" w:rsidRPr="000133A8">
        <w:rPr>
          <w:rFonts w:ascii="Times New Roman" w:hAnsi="Times New Roman" w:cs="Times New Roman"/>
          <w:sz w:val="24"/>
          <w:szCs w:val="24"/>
          <w:lang w:val="en-US"/>
        </w:rPr>
        <w:t>)</w:t>
      </w:r>
      <w:r w:rsidR="008A70D0" w:rsidRPr="000133A8">
        <w:rPr>
          <w:rFonts w:ascii="Times New Roman" w:hAnsi="Times New Roman" w:cs="Times New Roman"/>
          <w:sz w:val="24"/>
          <w:szCs w:val="24"/>
          <w:lang w:val="en-US"/>
        </w:rPr>
        <w:t>.</w:t>
      </w:r>
    </w:p>
    <w:p w:rsidR="008A70D0" w:rsidRPr="009A31F6" w:rsidRDefault="000133A8" w:rsidP="001A0733">
      <w:pPr>
        <w:pStyle w:val="Notedebasdepage"/>
        <w:spacing w:line="360" w:lineRule="auto"/>
        <w:jc w:val="both"/>
        <w:rPr>
          <w:sz w:val="24"/>
          <w:szCs w:val="24"/>
          <w:lang w:val="en-US"/>
        </w:rPr>
      </w:pPr>
      <w:r>
        <w:rPr>
          <w:sz w:val="24"/>
          <w:szCs w:val="24"/>
          <w:lang w:val="en-US"/>
        </w:rPr>
        <w:t xml:space="preserve">     -  </w:t>
      </w:r>
      <w:r w:rsidR="003416CC" w:rsidRPr="009A31F6">
        <w:rPr>
          <w:sz w:val="24"/>
          <w:szCs w:val="24"/>
          <w:lang w:val="en-US"/>
        </w:rPr>
        <w:t xml:space="preserve">Rapport </w:t>
      </w:r>
      <w:proofErr w:type="gramStart"/>
      <w:r w:rsidR="003416CC" w:rsidRPr="009A31F6">
        <w:rPr>
          <w:sz w:val="24"/>
          <w:szCs w:val="24"/>
          <w:lang w:val="en-US"/>
        </w:rPr>
        <w:t>Doing</w:t>
      </w:r>
      <w:proofErr w:type="gramEnd"/>
      <w:r w:rsidR="003416CC" w:rsidRPr="009A31F6">
        <w:rPr>
          <w:sz w:val="24"/>
          <w:szCs w:val="24"/>
          <w:lang w:val="en-US"/>
        </w:rPr>
        <w:t xml:space="preserve"> business</w:t>
      </w:r>
      <w:r w:rsidR="008A70D0" w:rsidRPr="009A31F6">
        <w:rPr>
          <w:sz w:val="24"/>
          <w:szCs w:val="24"/>
          <w:lang w:val="en-US"/>
        </w:rPr>
        <w:t xml:space="preserve"> </w:t>
      </w:r>
      <w:r w:rsidR="003416CC" w:rsidRPr="009A31F6">
        <w:rPr>
          <w:sz w:val="24"/>
          <w:szCs w:val="24"/>
          <w:lang w:val="en-US"/>
        </w:rPr>
        <w:t>(</w:t>
      </w:r>
      <w:r w:rsidR="008A70D0" w:rsidRPr="009A31F6">
        <w:rPr>
          <w:sz w:val="24"/>
          <w:szCs w:val="24"/>
          <w:lang w:val="en-US"/>
        </w:rPr>
        <w:t>2011</w:t>
      </w:r>
      <w:r w:rsidR="003416CC" w:rsidRPr="009A31F6">
        <w:rPr>
          <w:sz w:val="24"/>
          <w:szCs w:val="24"/>
          <w:lang w:val="en-US"/>
        </w:rPr>
        <w:t>)</w:t>
      </w:r>
      <w:r w:rsidR="008A70D0" w:rsidRPr="009A31F6">
        <w:rPr>
          <w:sz w:val="24"/>
          <w:szCs w:val="24"/>
          <w:lang w:val="en-US"/>
        </w:rPr>
        <w:t>.</w:t>
      </w:r>
    </w:p>
    <w:p w:rsidR="001E4445" w:rsidRPr="002D33F1" w:rsidRDefault="000133A8" w:rsidP="001A0733">
      <w:pPr>
        <w:pStyle w:val="Notedebasdepage"/>
        <w:spacing w:line="360" w:lineRule="auto"/>
        <w:jc w:val="both"/>
        <w:rPr>
          <w:sz w:val="24"/>
          <w:szCs w:val="24"/>
        </w:rPr>
      </w:pPr>
      <w:r w:rsidRPr="0005087B">
        <w:rPr>
          <w:sz w:val="24"/>
          <w:szCs w:val="24"/>
          <w:lang w:val="en-US"/>
        </w:rPr>
        <w:t xml:space="preserve">     </w:t>
      </w:r>
      <w:r>
        <w:rPr>
          <w:sz w:val="24"/>
          <w:szCs w:val="24"/>
        </w:rPr>
        <w:t xml:space="preserve">-  </w:t>
      </w:r>
      <w:r w:rsidR="00F95C55">
        <w:rPr>
          <w:sz w:val="24"/>
          <w:szCs w:val="24"/>
        </w:rPr>
        <w:t xml:space="preserve">Rapport </w:t>
      </w:r>
      <w:r w:rsidR="001E4445" w:rsidRPr="002D33F1">
        <w:rPr>
          <w:sz w:val="24"/>
          <w:szCs w:val="24"/>
        </w:rPr>
        <w:t>MENA-OCDE</w:t>
      </w:r>
      <w:r w:rsidR="001E4445">
        <w:rPr>
          <w:sz w:val="24"/>
          <w:szCs w:val="24"/>
        </w:rPr>
        <w:t xml:space="preserve"> </w:t>
      </w:r>
      <w:r w:rsidR="00C92409">
        <w:rPr>
          <w:sz w:val="24"/>
          <w:szCs w:val="24"/>
        </w:rPr>
        <w:t xml:space="preserve"> </w:t>
      </w:r>
      <w:proofErr w:type="spellStart"/>
      <w:r w:rsidR="00C92409">
        <w:rPr>
          <w:sz w:val="24"/>
          <w:szCs w:val="24"/>
        </w:rPr>
        <w:t>investment</w:t>
      </w:r>
      <w:proofErr w:type="spellEnd"/>
      <w:r w:rsidR="00C92409">
        <w:rPr>
          <w:sz w:val="24"/>
          <w:szCs w:val="24"/>
        </w:rPr>
        <w:t xml:space="preserve"> program</w:t>
      </w:r>
      <w:r w:rsidR="00F95C55">
        <w:rPr>
          <w:sz w:val="24"/>
          <w:szCs w:val="24"/>
        </w:rPr>
        <w:t>, é</w:t>
      </w:r>
      <w:r w:rsidR="00F95C55" w:rsidRPr="002D33F1">
        <w:rPr>
          <w:sz w:val="24"/>
          <w:szCs w:val="24"/>
        </w:rPr>
        <w:t>valuation des incitations fiscales;</w:t>
      </w:r>
    </w:p>
    <w:p w:rsidR="001E4445" w:rsidRPr="001E4445" w:rsidRDefault="000133A8" w:rsidP="001A0733">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  </w:t>
      </w:r>
      <w:r w:rsidR="001E4445">
        <w:rPr>
          <w:rFonts w:asciiTheme="majorBidi" w:hAnsiTheme="majorBidi" w:cstheme="majorBidi"/>
          <w:sz w:val="24"/>
          <w:szCs w:val="24"/>
        </w:rPr>
        <w:t xml:space="preserve">Rapport FMI </w:t>
      </w:r>
      <w:r w:rsidR="003416CC">
        <w:rPr>
          <w:rFonts w:asciiTheme="majorBidi" w:hAnsiTheme="majorBidi" w:cstheme="majorBidi"/>
          <w:sz w:val="24"/>
          <w:szCs w:val="24"/>
        </w:rPr>
        <w:t>(</w:t>
      </w:r>
      <w:r w:rsidR="001E4445">
        <w:rPr>
          <w:rFonts w:asciiTheme="majorBidi" w:hAnsiTheme="majorBidi" w:cstheme="majorBidi"/>
          <w:sz w:val="24"/>
          <w:szCs w:val="24"/>
        </w:rPr>
        <w:t>1998</w:t>
      </w:r>
      <w:r w:rsidR="003416CC">
        <w:rPr>
          <w:rFonts w:asciiTheme="majorBidi" w:hAnsiTheme="majorBidi" w:cstheme="majorBidi"/>
          <w:sz w:val="24"/>
          <w:szCs w:val="24"/>
        </w:rPr>
        <w:t>)</w:t>
      </w:r>
      <w:r w:rsidR="001E4445">
        <w:rPr>
          <w:rFonts w:asciiTheme="majorBidi" w:hAnsiTheme="majorBidi" w:cstheme="majorBidi"/>
          <w:sz w:val="24"/>
          <w:szCs w:val="24"/>
        </w:rPr>
        <w:t>.</w:t>
      </w:r>
    </w:p>
    <w:p w:rsidR="001E4445" w:rsidRDefault="000133A8" w:rsidP="001A0733">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  </w:t>
      </w:r>
      <w:r w:rsidR="001E4445">
        <w:rPr>
          <w:rFonts w:asciiTheme="majorBidi" w:hAnsiTheme="majorBidi" w:cstheme="majorBidi"/>
          <w:sz w:val="24"/>
          <w:szCs w:val="24"/>
        </w:rPr>
        <w:t xml:space="preserve">Rapport </w:t>
      </w:r>
      <w:r w:rsidR="001E4445" w:rsidRPr="002D33F1">
        <w:rPr>
          <w:rFonts w:asciiTheme="majorBidi" w:hAnsiTheme="majorBidi" w:cstheme="majorBidi"/>
          <w:sz w:val="24"/>
          <w:szCs w:val="24"/>
        </w:rPr>
        <w:t>FMI, “manuel de la balance de paiement”, 5ème édition, 2002.</w:t>
      </w:r>
    </w:p>
    <w:p w:rsidR="005A095B" w:rsidRPr="00574846" w:rsidRDefault="000133A8" w:rsidP="000133A8">
      <w:pPr>
        <w:pStyle w:val="Notedebasdepage"/>
        <w:tabs>
          <w:tab w:val="left" w:pos="284"/>
          <w:tab w:val="left" w:pos="709"/>
        </w:tabs>
        <w:spacing w:line="360" w:lineRule="auto"/>
        <w:ind w:left="426" w:hanging="142"/>
        <w:jc w:val="both"/>
        <w:rPr>
          <w:rFonts w:asciiTheme="majorBidi" w:hAnsiTheme="majorBidi" w:cstheme="majorBidi"/>
          <w:sz w:val="24"/>
          <w:szCs w:val="24"/>
        </w:rPr>
      </w:pPr>
      <w:r>
        <w:rPr>
          <w:rFonts w:asciiTheme="majorBidi" w:hAnsiTheme="majorBidi" w:cstheme="majorBidi"/>
          <w:sz w:val="24"/>
          <w:szCs w:val="24"/>
        </w:rPr>
        <w:t xml:space="preserve">- </w:t>
      </w:r>
      <w:r w:rsidR="005A095B" w:rsidRPr="002D33F1">
        <w:rPr>
          <w:rFonts w:asciiTheme="majorBidi" w:hAnsiTheme="majorBidi" w:cstheme="majorBidi"/>
          <w:sz w:val="24"/>
          <w:szCs w:val="24"/>
        </w:rPr>
        <w:t>Rapport sur  la Croissance équitable et concurrence fiscale,</w:t>
      </w:r>
      <w:r w:rsidR="00F95C55">
        <w:rPr>
          <w:rFonts w:asciiTheme="majorBidi" w:hAnsiTheme="majorBidi" w:cstheme="majorBidi"/>
          <w:sz w:val="24"/>
          <w:szCs w:val="24"/>
        </w:rPr>
        <w:t xml:space="preserve"> cité par </w:t>
      </w:r>
      <w:r w:rsidR="00F95C55" w:rsidRPr="002D33F1">
        <w:rPr>
          <w:rFonts w:asciiTheme="majorBidi" w:hAnsiTheme="majorBidi" w:cstheme="majorBidi"/>
          <w:sz w:val="24"/>
          <w:szCs w:val="24"/>
        </w:rPr>
        <w:t>Christian Sain</w:t>
      </w:r>
      <w:r w:rsidR="00F95C55">
        <w:rPr>
          <w:rFonts w:asciiTheme="majorBidi" w:hAnsiTheme="majorBidi" w:cstheme="majorBidi"/>
          <w:sz w:val="24"/>
          <w:szCs w:val="24"/>
        </w:rPr>
        <w:t xml:space="preserve">t-Étienne et Jacques le </w:t>
      </w:r>
      <w:proofErr w:type="spellStart"/>
      <w:r w:rsidR="00F95C55">
        <w:rPr>
          <w:rFonts w:asciiTheme="majorBidi" w:hAnsiTheme="majorBidi" w:cstheme="majorBidi"/>
          <w:sz w:val="24"/>
          <w:szCs w:val="24"/>
        </w:rPr>
        <w:t>Cacheux</w:t>
      </w:r>
      <w:proofErr w:type="spellEnd"/>
      <w:r w:rsidR="00F95C55">
        <w:rPr>
          <w:rFonts w:asciiTheme="majorBidi" w:hAnsiTheme="majorBidi" w:cstheme="majorBidi"/>
          <w:sz w:val="24"/>
          <w:szCs w:val="24"/>
        </w:rPr>
        <w:t>, l</w:t>
      </w:r>
      <w:r w:rsidR="0069582E">
        <w:rPr>
          <w:rFonts w:asciiTheme="majorBidi" w:hAnsiTheme="majorBidi" w:cstheme="majorBidi"/>
          <w:sz w:val="24"/>
          <w:szCs w:val="24"/>
        </w:rPr>
        <w:t>a documentation française, P</w:t>
      </w:r>
      <w:r w:rsidR="005A095B" w:rsidRPr="002D33F1">
        <w:rPr>
          <w:rFonts w:asciiTheme="majorBidi" w:hAnsiTheme="majorBidi" w:cstheme="majorBidi"/>
          <w:sz w:val="24"/>
          <w:szCs w:val="24"/>
        </w:rPr>
        <w:t>aris</w:t>
      </w:r>
      <w:r w:rsidR="005A095B">
        <w:rPr>
          <w:rFonts w:asciiTheme="majorBidi" w:hAnsiTheme="majorBidi" w:cstheme="majorBidi"/>
          <w:sz w:val="24"/>
          <w:szCs w:val="24"/>
        </w:rPr>
        <w:t>, 2005.</w:t>
      </w:r>
    </w:p>
    <w:p w:rsidR="005A095B" w:rsidRPr="002D33F1" w:rsidRDefault="000133A8" w:rsidP="001A0733">
      <w:pPr>
        <w:pStyle w:val="Notedebasdepage"/>
        <w:spacing w:line="360" w:lineRule="auto"/>
        <w:jc w:val="both"/>
        <w:rPr>
          <w:rFonts w:asciiTheme="majorBidi" w:hAnsiTheme="majorBidi" w:cstheme="majorBidi"/>
          <w:sz w:val="24"/>
          <w:szCs w:val="24"/>
        </w:rPr>
      </w:pPr>
      <w:r>
        <w:rPr>
          <w:sz w:val="24"/>
          <w:szCs w:val="24"/>
        </w:rPr>
        <w:t xml:space="preserve">     - </w:t>
      </w:r>
      <w:r w:rsidR="005A095B" w:rsidRPr="002D33F1">
        <w:rPr>
          <w:rFonts w:asciiTheme="majorBidi" w:hAnsiTheme="majorBidi" w:cstheme="majorBidi"/>
          <w:sz w:val="24"/>
          <w:szCs w:val="24"/>
        </w:rPr>
        <w:t>Rapport sur les paradis fiscaux,</w:t>
      </w:r>
      <w:r w:rsidR="00F95C55">
        <w:rPr>
          <w:rFonts w:asciiTheme="majorBidi" w:hAnsiTheme="majorBidi" w:cstheme="majorBidi"/>
          <w:sz w:val="24"/>
          <w:szCs w:val="24"/>
        </w:rPr>
        <w:t xml:space="preserve"> cité par Aude Rousselot,</w:t>
      </w:r>
      <w:r w:rsidR="005A095B" w:rsidRPr="002D33F1">
        <w:rPr>
          <w:rFonts w:asciiTheme="majorBidi" w:hAnsiTheme="majorBidi" w:cstheme="majorBidi"/>
          <w:sz w:val="24"/>
          <w:szCs w:val="24"/>
        </w:rPr>
        <w:t xml:space="preserve"> co</w:t>
      </w:r>
      <w:r w:rsidR="00C92409">
        <w:rPr>
          <w:rFonts w:asciiTheme="majorBidi" w:hAnsiTheme="majorBidi" w:cstheme="majorBidi"/>
          <w:sz w:val="24"/>
          <w:szCs w:val="24"/>
        </w:rPr>
        <w:t>mmission européenne, 2004</w:t>
      </w:r>
      <w:r w:rsidR="001A0733">
        <w:rPr>
          <w:rFonts w:asciiTheme="majorBidi" w:hAnsiTheme="majorBidi" w:cstheme="majorBidi"/>
          <w:sz w:val="24"/>
          <w:szCs w:val="24"/>
        </w:rPr>
        <w:t>.</w:t>
      </w:r>
    </w:p>
    <w:p w:rsidR="001E4445" w:rsidRPr="002D33F1" w:rsidRDefault="001E4445" w:rsidP="001E4445">
      <w:pPr>
        <w:autoSpaceDE w:val="0"/>
        <w:autoSpaceDN w:val="0"/>
        <w:adjustRightInd w:val="0"/>
        <w:spacing w:after="0" w:line="360" w:lineRule="auto"/>
        <w:jc w:val="both"/>
        <w:rPr>
          <w:rFonts w:asciiTheme="majorBidi" w:hAnsiTheme="majorBidi" w:cstheme="majorBidi"/>
          <w:sz w:val="24"/>
          <w:szCs w:val="24"/>
        </w:rPr>
      </w:pPr>
    </w:p>
    <w:p w:rsidR="004459F6" w:rsidRPr="004459F6" w:rsidRDefault="008A70D0" w:rsidP="00426A17">
      <w:pPr>
        <w:autoSpaceDE w:val="0"/>
        <w:autoSpaceDN w:val="0"/>
        <w:adjustRightInd w:val="0"/>
        <w:spacing w:after="0" w:line="360" w:lineRule="auto"/>
        <w:ind w:hanging="567"/>
        <w:jc w:val="both"/>
        <w:rPr>
          <w:rFonts w:asciiTheme="majorBidi" w:hAnsiTheme="majorBidi" w:cstheme="majorBidi"/>
          <w:b/>
          <w:iCs/>
          <w:sz w:val="24"/>
          <w:szCs w:val="24"/>
          <w:u w:val="single"/>
        </w:rPr>
      </w:pPr>
      <w:r w:rsidRPr="004459F6">
        <w:rPr>
          <w:rFonts w:asciiTheme="majorBidi" w:hAnsiTheme="majorBidi" w:cstheme="majorBidi"/>
          <w:b/>
          <w:iCs/>
          <w:sz w:val="24"/>
          <w:szCs w:val="24"/>
          <w:u w:val="single"/>
        </w:rPr>
        <w:t>Circulaires,</w:t>
      </w:r>
      <w:r w:rsidR="00747BF9" w:rsidRPr="004459F6">
        <w:rPr>
          <w:rFonts w:asciiTheme="majorBidi" w:hAnsiTheme="majorBidi" w:cstheme="majorBidi"/>
          <w:b/>
          <w:iCs/>
          <w:sz w:val="24"/>
          <w:szCs w:val="24"/>
          <w:u w:val="single"/>
        </w:rPr>
        <w:t xml:space="preserve"> Décrets,</w:t>
      </w:r>
      <w:r w:rsidRPr="004459F6">
        <w:rPr>
          <w:rFonts w:asciiTheme="majorBidi" w:hAnsiTheme="majorBidi" w:cstheme="majorBidi"/>
          <w:b/>
          <w:iCs/>
          <w:sz w:val="24"/>
          <w:szCs w:val="24"/>
          <w:u w:val="single"/>
        </w:rPr>
        <w:t xml:space="preserve"> Ordonnances et Lois de Finances </w:t>
      </w:r>
    </w:p>
    <w:p w:rsidR="00F95C55" w:rsidRDefault="00F95C55" w:rsidP="00B76F6A">
      <w:pPr>
        <w:pStyle w:val="Notedebasdepage"/>
        <w:spacing w:line="360" w:lineRule="auto"/>
        <w:ind w:firstLine="284"/>
        <w:jc w:val="both"/>
        <w:rPr>
          <w:rFonts w:asciiTheme="majorBidi" w:hAnsiTheme="majorBidi" w:cstheme="majorBidi"/>
          <w:sz w:val="24"/>
          <w:szCs w:val="24"/>
        </w:rPr>
      </w:pPr>
      <w:r>
        <w:rPr>
          <w:rFonts w:asciiTheme="majorBidi" w:hAnsiTheme="majorBidi" w:cstheme="majorBidi"/>
          <w:sz w:val="24"/>
          <w:szCs w:val="24"/>
        </w:rPr>
        <w:t xml:space="preserve">-   </w:t>
      </w:r>
      <w:r w:rsidRPr="0059777A">
        <w:rPr>
          <w:sz w:val="24"/>
          <w:szCs w:val="24"/>
        </w:rPr>
        <w:t>Article 132 de la constitution Algérienne, 1996.</w:t>
      </w:r>
    </w:p>
    <w:p w:rsidR="00F95C55" w:rsidRDefault="00F95C55" w:rsidP="00B76F6A">
      <w:pPr>
        <w:pStyle w:val="Notedebasdepage"/>
        <w:spacing w:line="360" w:lineRule="auto"/>
        <w:ind w:firstLine="284"/>
        <w:jc w:val="both"/>
        <w:rPr>
          <w:rFonts w:asciiTheme="majorBidi" w:hAnsiTheme="majorBidi" w:cstheme="majorBidi"/>
          <w:sz w:val="24"/>
          <w:szCs w:val="24"/>
        </w:rPr>
      </w:pPr>
      <w:r>
        <w:rPr>
          <w:rFonts w:asciiTheme="majorBidi" w:hAnsiTheme="majorBidi" w:cstheme="majorBidi"/>
          <w:sz w:val="24"/>
          <w:szCs w:val="24"/>
        </w:rPr>
        <w:t xml:space="preserve">-   </w:t>
      </w:r>
      <w:r w:rsidRPr="0059777A">
        <w:rPr>
          <w:sz w:val="24"/>
          <w:szCs w:val="24"/>
        </w:rPr>
        <w:t>Article 64 de la constitution Algérienne, 1996.</w:t>
      </w:r>
    </w:p>
    <w:p w:rsidR="00F95C55" w:rsidRDefault="00F95C55" w:rsidP="00B76F6A">
      <w:pPr>
        <w:pStyle w:val="Notedebasdepage"/>
        <w:spacing w:line="360" w:lineRule="auto"/>
        <w:ind w:firstLine="284"/>
        <w:jc w:val="both"/>
        <w:rPr>
          <w:sz w:val="24"/>
          <w:szCs w:val="24"/>
        </w:rPr>
      </w:pPr>
      <w:r>
        <w:rPr>
          <w:rFonts w:asciiTheme="majorBidi" w:hAnsiTheme="majorBidi" w:cstheme="majorBidi"/>
          <w:sz w:val="24"/>
          <w:szCs w:val="24"/>
        </w:rPr>
        <w:t xml:space="preserve">-   </w:t>
      </w:r>
      <w:r w:rsidRPr="002D33F1">
        <w:rPr>
          <w:sz w:val="24"/>
          <w:szCs w:val="24"/>
        </w:rPr>
        <w:t>Circulaire n°01 relative à la loi de finances 1999, p11.</w:t>
      </w:r>
    </w:p>
    <w:p w:rsidR="00F95C55" w:rsidRPr="001265F7" w:rsidRDefault="00F95C55" w:rsidP="00B76F6A">
      <w:pPr>
        <w:pStyle w:val="Notedebasdepage"/>
        <w:spacing w:line="360" w:lineRule="auto"/>
        <w:ind w:firstLine="284"/>
        <w:jc w:val="both"/>
        <w:rPr>
          <w:rFonts w:asciiTheme="majorBidi" w:hAnsiTheme="majorBidi" w:cstheme="majorBidi"/>
          <w:sz w:val="24"/>
          <w:szCs w:val="24"/>
        </w:rPr>
      </w:pPr>
      <w:r>
        <w:rPr>
          <w:sz w:val="24"/>
          <w:szCs w:val="24"/>
        </w:rPr>
        <w:t xml:space="preserve">-   </w:t>
      </w:r>
      <w:r w:rsidRPr="001265F7">
        <w:rPr>
          <w:rFonts w:asciiTheme="majorBidi" w:hAnsiTheme="majorBidi" w:cstheme="majorBidi"/>
          <w:sz w:val="24"/>
          <w:szCs w:val="24"/>
        </w:rPr>
        <w:t>Circulaire n°09 relative à la loi de finances 2003, p3.</w:t>
      </w:r>
    </w:p>
    <w:p w:rsidR="00F95C55" w:rsidRDefault="00F95C55" w:rsidP="00B76F6A">
      <w:pPr>
        <w:pStyle w:val="Notedebasdepage"/>
        <w:spacing w:line="360" w:lineRule="auto"/>
        <w:ind w:firstLine="284"/>
        <w:jc w:val="both"/>
        <w:rPr>
          <w:rFonts w:asciiTheme="majorBidi" w:hAnsiTheme="majorBidi" w:cstheme="majorBidi"/>
          <w:sz w:val="24"/>
          <w:szCs w:val="24"/>
        </w:rPr>
      </w:pPr>
      <w:r>
        <w:rPr>
          <w:rFonts w:asciiTheme="majorBidi" w:hAnsiTheme="majorBidi" w:cstheme="majorBidi"/>
          <w:sz w:val="24"/>
          <w:szCs w:val="24"/>
        </w:rPr>
        <w:t xml:space="preserve">-   </w:t>
      </w:r>
      <w:r w:rsidRPr="002D33F1">
        <w:rPr>
          <w:rFonts w:asciiTheme="majorBidi" w:hAnsiTheme="majorBidi" w:cstheme="majorBidi"/>
          <w:sz w:val="24"/>
          <w:szCs w:val="24"/>
        </w:rPr>
        <w:t>Instruction relative à la convention du 17 octobre 19</w:t>
      </w:r>
      <w:r>
        <w:rPr>
          <w:rFonts w:asciiTheme="majorBidi" w:hAnsiTheme="majorBidi" w:cstheme="majorBidi"/>
          <w:sz w:val="24"/>
          <w:szCs w:val="24"/>
        </w:rPr>
        <w:t>99 entre l’Algérie et la France.</w:t>
      </w:r>
    </w:p>
    <w:p w:rsidR="00F95C55" w:rsidRDefault="00F95C55" w:rsidP="00426A17">
      <w:pPr>
        <w:pStyle w:val="Notedebasdepage"/>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  </w:t>
      </w:r>
      <w:r w:rsidRPr="002D33F1">
        <w:rPr>
          <w:rFonts w:asciiTheme="majorBidi" w:hAnsiTheme="majorBidi" w:cstheme="majorBidi"/>
          <w:sz w:val="24"/>
          <w:szCs w:val="24"/>
        </w:rPr>
        <w:t xml:space="preserve">Décret législatif 93-12 du 05 Octobre 1993 </w:t>
      </w:r>
      <w:r>
        <w:rPr>
          <w:rFonts w:asciiTheme="majorBidi" w:hAnsiTheme="majorBidi" w:cstheme="majorBidi"/>
          <w:sz w:val="24"/>
          <w:szCs w:val="24"/>
        </w:rPr>
        <w:t>r</w:t>
      </w:r>
      <w:r w:rsidRPr="001265F7">
        <w:rPr>
          <w:rFonts w:asciiTheme="majorBidi" w:hAnsiTheme="majorBidi" w:cstheme="majorBidi"/>
          <w:sz w:val="24"/>
          <w:szCs w:val="24"/>
        </w:rPr>
        <w:t>elatif à la promotion de l'investissement.</w:t>
      </w:r>
      <w:r>
        <w:rPr>
          <w:rFonts w:asciiTheme="majorBidi" w:hAnsiTheme="majorBidi" w:cstheme="majorBidi"/>
          <w:sz w:val="24"/>
          <w:szCs w:val="24"/>
        </w:rPr>
        <w:t xml:space="preserve"> JO n°64 du 10 Octobre 1993, p</w:t>
      </w:r>
      <w:r w:rsidRPr="002D33F1">
        <w:rPr>
          <w:rFonts w:asciiTheme="majorBidi" w:hAnsiTheme="majorBidi" w:cstheme="majorBidi"/>
          <w:sz w:val="24"/>
          <w:szCs w:val="24"/>
        </w:rPr>
        <w:t xml:space="preserve"> 3.</w:t>
      </w:r>
    </w:p>
    <w:p w:rsidR="00F95C55" w:rsidRDefault="00F95C55" w:rsidP="00426A17">
      <w:pPr>
        <w:pStyle w:val="Notedebasdepage"/>
        <w:tabs>
          <w:tab w:val="left" w:pos="567"/>
        </w:tabs>
        <w:spacing w:line="360" w:lineRule="auto"/>
        <w:ind w:left="567" w:hanging="283"/>
        <w:jc w:val="both"/>
        <w:rPr>
          <w:sz w:val="24"/>
          <w:szCs w:val="24"/>
        </w:rPr>
      </w:pPr>
      <w:r>
        <w:rPr>
          <w:rFonts w:asciiTheme="majorBidi" w:hAnsiTheme="majorBidi" w:cstheme="majorBidi"/>
          <w:sz w:val="24"/>
          <w:szCs w:val="24"/>
        </w:rPr>
        <w:t xml:space="preserve">-  </w:t>
      </w:r>
      <w:r w:rsidRPr="002E5A07">
        <w:rPr>
          <w:sz w:val="24"/>
          <w:szCs w:val="24"/>
        </w:rPr>
        <w:t>Décret Présidentiel 07-174 du 06 Juin 2007 Portant ratification de la convention entre le Gouvernement de la République algérienne démocratique et populaire et le Gouvernement de la République populaire de Chine en vue d'éviter la double imposition et de prévenir l'évasion fiscale en matière d'impôts sur le revenu et sur la fortune, signée à Pékin le 6 novembre 200</w:t>
      </w:r>
      <w:r>
        <w:rPr>
          <w:sz w:val="24"/>
          <w:szCs w:val="24"/>
        </w:rPr>
        <w:t>6. JO N°40 du 17 Juin 2007, p</w:t>
      </w:r>
      <w:r w:rsidRPr="002E5A07">
        <w:rPr>
          <w:sz w:val="24"/>
          <w:szCs w:val="24"/>
        </w:rPr>
        <w:t xml:space="preserve"> 3</w:t>
      </w:r>
      <w:r>
        <w:rPr>
          <w:sz w:val="24"/>
          <w:szCs w:val="24"/>
        </w:rPr>
        <w:t>.</w:t>
      </w:r>
    </w:p>
    <w:p w:rsidR="00F95C55" w:rsidRDefault="00F95C55" w:rsidP="00F95C55">
      <w:pPr>
        <w:pStyle w:val="Notedebasdepage"/>
        <w:spacing w:line="360" w:lineRule="auto"/>
        <w:ind w:firstLine="284"/>
        <w:jc w:val="both"/>
        <w:rPr>
          <w:rFonts w:asciiTheme="majorBidi" w:hAnsiTheme="majorBidi" w:cstheme="majorBidi"/>
          <w:sz w:val="24"/>
          <w:szCs w:val="24"/>
        </w:rPr>
      </w:pPr>
      <w:r>
        <w:rPr>
          <w:rFonts w:asciiTheme="majorBidi" w:hAnsiTheme="majorBidi" w:cstheme="majorBidi"/>
          <w:sz w:val="24"/>
          <w:szCs w:val="24"/>
        </w:rPr>
        <w:t xml:space="preserve">-   </w:t>
      </w:r>
      <w:r w:rsidRPr="00574846">
        <w:rPr>
          <w:sz w:val="24"/>
          <w:szCs w:val="24"/>
        </w:rPr>
        <w:t xml:space="preserve">Loi de finances </w:t>
      </w:r>
      <w:r>
        <w:rPr>
          <w:sz w:val="24"/>
          <w:szCs w:val="24"/>
        </w:rPr>
        <w:t>complémentaire</w:t>
      </w:r>
      <w:r w:rsidRPr="00574846">
        <w:rPr>
          <w:sz w:val="24"/>
          <w:szCs w:val="24"/>
        </w:rPr>
        <w:t xml:space="preserve"> 2009.</w:t>
      </w:r>
    </w:p>
    <w:p w:rsidR="00F95C55" w:rsidRDefault="00F95C55" w:rsidP="00426A17">
      <w:pPr>
        <w:pStyle w:val="Notedebasdepage"/>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  Loi n</w:t>
      </w:r>
      <w:r w:rsidRPr="001265F7">
        <w:rPr>
          <w:rFonts w:asciiTheme="majorBidi" w:hAnsiTheme="majorBidi" w:cstheme="majorBidi"/>
          <w:sz w:val="24"/>
          <w:szCs w:val="24"/>
        </w:rPr>
        <w:t>° 90-36 du 31 Décembre 1990 Portant Loi de Finances pour 1991. J</w:t>
      </w:r>
      <w:r>
        <w:rPr>
          <w:rFonts w:asciiTheme="majorBidi" w:hAnsiTheme="majorBidi" w:cstheme="majorBidi"/>
          <w:sz w:val="24"/>
          <w:szCs w:val="24"/>
        </w:rPr>
        <w:t>O N°57 du 31 Décembre 1990, p</w:t>
      </w:r>
      <w:r w:rsidRPr="001265F7">
        <w:rPr>
          <w:rFonts w:asciiTheme="majorBidi" w:hAnsiTheme="majorBidi" w:cstheme="majorBidi"/>
          <w:sz w:val="24"/>
          <w:szCs w:val="24"/>
        </w:rPr>
        <w:t xml:space="preserve"> 1562.</w:t>
      </w:r>
    </w:p>
    <w:p w:rsidR="00F95C55" w:rsidRDefault="00F95C55" w:rsidP="00426A17">
      <w:pPr>
        <w:pStyle w:val="Notedebasdepage"/>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  </w:t>
      </w:r>
      <w:r w:rsidRPr="002D33F1">
        <w:rPr>
          <w:rFonts w:asciiTheme="majorBidi" w:hAnsiTheme="majorBidi" w:cstheme="majorBidi"/>
          <w:sz w:val="24"/>
          <w:szCs w:val="24"/>
        </w:rPr>
        <w:t xml:space="preserve">Ordonnance 95-22 du 26 Août 1995 </w:t>
      </w:r>
      <w:r>
        <w:rPr>
          <w:rFonts w:asciiTheme="majorBidi" w:hAnsiTheme="majorBidi" w:cstheme="majorBidi"/>
          <w:sz w:val="24"/>
          <w:szCs w:val="24"/>
        </w:rPr>
        <w:t>r</w:t>
      </w:r>
      <w:r w:rsidRPr="001265F7">
        <w:rPr>
          <w:rFonts w:asciiTheme="majorBidi" w:hAnsiTheme="majorBidi" w:cstheme="majorBidi"/>
          <w:sz w:val="24"/>
          <w:szCs w:val="24"/>
        </w:rPr>
        <w:t>elative à la privatisation des entreprises publiques.</w:t>
      </w:r>
      <w:r w:rsidRPr="002D33F1">
        <w:rPr>
          <w:rFonts w:asciiTheme="majorBidi" w:hAnsiTheme="majorBidi" w:cstheme="majorBidi"/>
          <w:sz w:val="24"/>
          <w:szCs w:val="24"/>
        </w:rPr>
        <w:t xml:space="preserve"> </w:t>
      </w:r>
      <w:r>
        <w:rPr>
          <w:rFonts w:asciiTheme="majorBidi" w:hAnsiTheme="majorBidi" w:cstheme="majorBidi"/>
          <w:sz w:val="24"/>
          <w:szCs w:val="24"/>
        </w:rPr>
        <w:t xml:space="preserve">     </w:t>
      </w:r>
      <w:r w:rsidRPr="002D33F1">
        <w:rPr>
          <w:rFonts w:asciiTheme="majorBidi" w:hAnsiTheme="majorBidi" w:cstheme="majorBidi"/>
          <w:sz w:val="24"/>
          <w:szCs w:val="24"/>
        </w:rPr>
        <w:t xml:space="preserve">JO </w:t>
      </w:r>
      <w:r>
        <w:rPr>
          <w:rFonts w:asciiTheme="majorBidi" w:hAnsiTheme="majorBidi" w:cstheme="majorBidi"/>
          <w:sz w:val="24"/>
          <w:szCs w:val="24"/>
        </w:rPr>
        <w:t xml:space="preserve">n°48 du 03 Septembre 1995, p </w:t>
      </w:r>
      <w:r w:rsidRPr="002D33F1">
        <w:rPr>
          <w:rFonts w:asciiTheme="majorBidi" w:hAnsiTheme="majorBidi" w:cstheme="majorBidi"/>
          <w:sz w:val="24"/>
          <w:szCs w:val="24"/>
        </w:rPr>
        <w:t>3.</w:t>
      </w:r>
    </w:p>
    <w:p w:rsidR="004459F6" w:rsidRDefault="004459F6" w:rsidP="00574846">
      <w:pPr>
        <w:pStyle w:val="Notedebasdepage"/>
        <w:spacing w:line="360" w:lineRule="auto"/>
        <w:jc w:val="both"/>
        <w:rPr>
          <w:rFonts w:asciiTheme="majorBidi" w:hAnsiTheme="majorBidi" w:cstheme="majorBidi"/>
          <w:b/>
          <w:i/>
          <w:sz w:val="24"/>
          <w:szCs w:val="24"/>
          <w:u w:val="single"/>
        </w:rPr>
      </w:pPr>
    </w:p>
    <w:p w:rsidR="00B76F6A" w:rsidRPr="0005087B" w:rsidRDefault="005A095B" w:rsidP="00426A17">
      <w:pPr>
        <w:pStyle w:val="Notedebasdepage"/>
        <w:spacing w:line="360" w:lineRule="auto"/>
        <w:ind w:hanging="567"/>
        <w:jc w:val="both"/>
        <w:rPr>
          <w:rFonts w:asciiTheme="majorBidi" w:hAnsiTheme="majorBidi" w:cstheme="majorBidi"/>
          <w:b/>
          <w:iCs/>
          <w:sz w:val="24"/>
          <w:szCs w:val="24"/>
          <w:u w:val="single"/>
        </w:rPr>
      </w:pPr>
      <w:r w:rsidRPr="0005087B">
        <w:rPr>
          <w:rFonts w:asciiTheme="majorBidi" w:hAnsiTheme="majorBidi" w:cstheme="majorBidi"/>
          <w:b/>
          <w:iCs/>
          <w:sz w:val="24"/>
          <w:szCs w:val="24"/>
          <w:u w:val="single"/>
        </w:rPr>
        <w:lastRenderedPageBreak/>
        <w:t>Revues et Documents</w:t>
      </w:r>
    </w:p>
    <w:p w:rsidR="00F95C55" w:rsidRDefault="00F95C55" w:rsidP="00D4296B">
      <w:pPr>
        <w:pStyle w:val="Notedebasdepage"/>
        <w:spacing w:line="360" w:lineRule="auto"/>
        <w:rPr>
          <w:sz w:val="24"/>
          <w:szCs w:val="24"/>
        </w:rPr>
      </w:pPr>
      <w:r>
        <w:rPr>
          <w:sz w:val="24"/>
          <w:szCs w:val="24"/>
        </w:rPr>
        <w:t xml:space="preserve">-   </w:t>
      </w:r>
      <w:r w:rsidRPr="001A0733">
        <w:rPr>
          <w:sz w:val="24"/>
          <w:szCs w:val="24"/>
        </w:rPr>
        <w:t>Daniel P.Rentzsch, la vie économique,</w:t>
      </w:r>
      <w:r>
        <w:rPr>
          <w:sz w:val="24"/>
          <w:szCs w:val="24"/>
        </w:rPr>
        <w:t xml:space="preserve"> Revue de politique économique n</w:t>
      </w:r>
      <w:r w:rsidRPr="001A0733">
        <w:rPr>
          <w:sz w:val="24"/>
          <w:szCs w:val="24"/>
        </w:rPr>
        <w:t>° 6, 2009.</w:t>
      </w:r>
    </w:p>
    <w:p w:rsidR="00F95C55" w:rsidRDefault="00F95C55" w:rsidP="001A0733">
      <w:pPr>
        <w:pStyle w:val="Notedebasdepage"/>
        <w:spacing w:line="360" w:lineRule="auto"/>
        <w:jc w:val="both"/>
        <w:rPr>
          <w:rFonts w:asciiTheme="majorBidi" w:hAnsiTheme="majorBidi" w:cstheme="majorBidi"/>
          <w:b/>
          <w:iCs/>
          <w:sz w:val="24"/>
          <w:szCs w:val="24"/>
          <w:u w:val="single"/>
        </w:rPr>
      </w:pPr>
      <w:r w:rsidRPr="00B76F6A">
        <w:rPr>
          <w:rFonts w:asciiTheme="majorBidi" w:hAnsiTheme="majorBidi" w:cstheme="majorBidi"/>
          <w:b/>
          <w:iCs/>
          <w:sz w:val="24"/>
          <w:szCs w:val="24"/>
        </w:rPr>
        <w:t xml:space="preserve">-   </w:t>
      </w:r>
      <w:r w:rsidRPr="002D33F1">
        <w:rPr>
          <w:color w:val="000000"/>
          <w:sz w:val="24"/>
          <w:szCs w:val="24"/>
        </w:rPr>
        <w:t xml:space="preserve">FMI, </w:t>
      </w:r>
      <w:r w:rsidRPr="002D33F1">
        <w:rPr>
          <w:bCs/>
          <w:color w:val="000000"/>
          <w:sz w:val="24"/>
          <w:szCs w:val="24"/>
        </w:rPr>
        <w:t>Revue finance et développement</w:t>
      </w:r>
      <w:r w:rsidRPr="002D33F1">
        <w:rPr>
          <w:bCs/>
          <w:sz w:val="24"/>
          <w:szCs w:val="24"/>
        </w:rPr>
        <w:t>,</w:t>
      </w:r>
      <w:r w:rsidRPr="002D33F1">
        <w:rPr>
          <w:sz w:val="24"/>
          <w:szCs w:val="24"/>
        </w:rPr>
        <w:t xml:space="preserve"> cité par Reint Gropp et Kristin akostil, juin 2001.</w:t>
      </w:r>
    </w:p>
    <w:p w:rsidR="00F95C55" w:rsidRDefault="00F95C55" w:rsidP="00426A17">
      <w:pPr>
        <w:pStyle w:val="Notedebasdepage"/>
        <w:spacing w:line="360" w:lineRule="auto"/>
        <w:ind w:left="284" w:hanging="284"/>
        <w:jc w:val="both"/>
        <w:rPr>
          <w:rFonts w:asciiTheme="majorBidi" w:hAnsiTheme="majorBidi" w:cstheme="majorBidi"/>
          <w:b/>
          <w:iCs/>
          <w:sz w:val="24"/>
          <w:szCs w:val="24"/>
          <w:u w:val="single"/>
        </w:rPr>
      </w:pPr>
      <w:r>
        <w:rPr>
          <w:rFonts w:asciiTheme="majorBidi" w:hAnsiTheme="majorBidi" w:cstheme="majorBidi"/>
          <w:b/>
          <w:iCs/>
          <w:sz w:val="24"/>
          <w:szCs w:val="24"/>
        </w:rPr>
        <w:t xml:space="preserve">-  </w:t>
      </w:r>
      <w:r w:rsidRPr="002D33F1">
        <w:rPr>
          <w:rFonts w:asciiTheme="majorBidi" w:hAnsiTheme="majorBidi" w:cstheme="majorBidi"/>
          <w:sz w:val="24"/>
          <w:szCs w:val="24"/>
        </w:rPr>
        <w:t>La lutt</w:t>
      </w:r>
      <w:r>
        <w:rPr>
          <w:rFonts w:asciiTheme="majorBidi" w:hAnsiTheme="majorBidi" w:cstheme="majorBidi"/>
          <w:sz w:val="24"/>
          <w:szCs w:val="24"/>
        </w:rPr>
        <w:t>e contre l'évasion des capitaux; D</w:t>
      </w:r>
      <w:r w:rsidRPr="002D33F1">
        <w:rPr>
          <w:rFonts w:asciiTheme="majorBidi" w:hAnsiTheme="majorBidi" w:cstheme="majorBidi"/>
          <w:sz w:val="24"/>
          <w:szCs w:val="24"/>
        </w:rPr>
        <w:t>ocument de cadrage</w:t>
      </w:r>
      <w:r w:rsidRPr="002D33F1">
        <w:rPr>
          <w:rFonts w:asciiTheme="majorBidi" w:hAnsiTheme="majorBidi" w:cstheme="majorBidi"/>
          <w:b/>
          <w:bCs/>
          <w:sz w:val="24"/>
          <w:szCs w:val="24"/>
        </w:rPr>
        <w:t xml:space="preserve">, </w:t>
      </w:r>
      <w:r w:rsidRPr="002D33F1">
        <w:rPr>
          <w:rFonts w:asciiTheme="majorBidi" w:hAnsiTheme="majorBidi" w:cstheme="majorBidi"/>
          <w:sz w:val="24"/>
          <w:szCs w:val="24"/>
        </w:rPr>
        <w:t>réunion ministérielle des pays de la zone franc, Paris</w:t>
      </w:r>
      <w:r>
        <w:rPr>
          <w:rFonts w:asciiTheme="majorBidi" w:hAnsiTheme="majorBidi" w:cstheme="majorBidi"/>
          <w:sz w:val="24"/>
          <w:szCs w:val="24"/>
        </w:rPr>
        <w:t>, 2009.</w:t>
      </w:r>
    </w:p>
    <w:p w:rsidR="00F95C55" w:rsidRPr="00B76F6A" w:rsidRDefault="00F95C55" w:rsidP="00426A17">
      <w:pPr>
        <w:pStyle w:val="Notedebasdepage"/>
        <w:spacing w:line="360" w:lineRule="auto"/>
        <w:ind w:left="284" w:hanging="284"/>
        <w:jc w:val="both"/>
        <w:rPr>
          <w:rFonts w:asciiTheme="majorBidi" w:hAnsiTheme="majorBidi" w:cstheme="majorBidi"/>
          <w:b/>
          <w:iCs/>
          <w:sz w:val="24"/>
          <w:szCs w:val="24"/>
          <w:u w:val="single"/>
        </w:rPr>
      </w:pPr>
      <w:r>
        <w:rPr>
          <w:rFonts w:asciiTheme="majorBidi" w:hAnsiTheme="majorBidi" w:cstheme="majorBidi"/>
          <w:b/>
          <w:iCs/>
          <w:sz w:val="24"/>
          <w:szCs w:val="24"/>
        </w:rPr>
        <w:t xml:space="preserve">- </w:t>
      </w:r>
      <w:proofErr w:type="spellStart"/>
      <w:r w:rsidRPr="002D33F1">
        <w:rPr>
          <w:rFonts w:asciiTheme="majorBidi" w:hAnsiTheme="majorBidi" w:cstheme="majorBidi"/>
          <w:sz w:val="24"/>
          <w:szCs w:val="24"/>
        </w:rPr>
        <w:t>Maaike</w:t>
      </w:r>
      <w:proofErr w:type="spellEnd"/>
      <w:r w:rsidRPr="002D33F1">
        <w:rPr>
          <w:rFonts w:asciiTheme="majorBidi" w:hAnsiTheme="majorBidi" w:cstheme="majorBidi"/>
          <w:sz w:val="24"/>
          <w:szCs w:val="24"/>
        </w:rPr>
        <w:t xml:space="preserve"> </w:t>
      </w:r>
      <w:proofErr w:type="spellStart"/>
      <w:r w:rsidRPr="002D33F1">
        <w:rPr>
          <w:rFonts w:asciiTheme="majorBidi" w:hAnsiTheme="majorBidi" w:cstheme="majorBidi"/>
          <w:sz w:val="24"/>
          <w:szCs w:val="24"/>
        </w:rPr>
        <w:t>Kokke</w:t>
      </w:r>
      <w:proofErr w:type="spellEnd"/>
      <w:r w:rsidRPr="002D33F1">
        <w:rPr>
          <w:rFonts w:asciiTheme="majorBidi" w:hAnsiTheme="majorBidi" w:cstheme="majorBidi"/>
          <w:sz w:val="24"/>
          <w:szCs w:val="24"/>
        </w:rPr>
        <w:t xml:space="preserve"> &amp;</w:t>
      </w:r>
      <w:r>
        <w:rPr>
          <w:rFonts w:asciiTheme="majorBidi" w:hAnsiTheme="majorBidi" w:cstheme="majorBidi"/>
          <w:sz w:val="24"/>
          <w:szCs w:val="24"/>
        </w:rPr>
        <w:t xml:space="preserve"> Francis </w:t>
      </w:r>
      <w:proofErr w:type="spellStart"/>
      <w:r>
        <w:rPr>
          <w:rFonts w:asciiTheme="majorBidi" w:hAnsiTheme="majorBidi" w:cstheme="majorBidi"/>
          <w:sz w:val="24"/>
          <w:szCs w:val="24"/>
        </w:rPr>
        <w:t>Weyzig</w:t>
      </w:r>
      <w:proofErr w:type="spellEnd"/>
      <w:r>
        <w:rPr>
          <w:rFonts w:asciiTheme="majorBidi" w:hAnsiTheme="majorBidi" w:cstheme="majorBidi"/>
          <w:sz w:val="24"/>
          <w:szCs w:val="24"/>
        </w:rPr>
        <w:t>; F</w:t>
      </w:r>
      <w:r w:rsidRPr="002D33F1">
        <w:rPr>
          <w:rFonts w:asciiTheme="majorBidi" w:hAnsiTheme="majorBidi" w:cstheme="majorBidi"/>
          <w:sz w:val="24"/>
          <w:szCs w:val="24"/>
        </w:rPr>
        <w:t xml:space="preserve">iscalité et financement du développement, document d'information, </w:t>
      </w:r>
      <w:r>
        <w:rPr>
          <w:rFonts w:asciiTheme="majorBidi" w:hAnsiTheme="majorBidi" w:cstheme="majorBidi"/>
          <w:sz w:val="24"/>
          <w:szCs w:val="24"/>
        </w:rPr>
        <w:t xml:space="preserve">centre de recherche sur les </w:t>
      </w:r>
      <w:r w:rsidRPr="002D33F1">
        <w:rPr>
          <w:rFonts w:asciiTheme="majorBidi" w:hAnsiTheme="majorBidi" w:cstheme="majorBidi"/>
          <w:sz w:val="24"/>
          <w:szCs w:val="24"/>
        </w:rPr>
        <w:t xml:space="preserve">multinationales, octobre </w:t>
      </w:r>
      <w:r>
        <w:rPr>
          <w:rFonts w:asciiTheme="majorBidi" w:hAnsiTheme="majorBidi" w:cstheme="majorBidi"/>
          <w:sz w:val="24"/>
          <w:szCs w:val="24"/>
        </w:rPr>
        <w:t>2008.</w:t>
      </w:r>
    </w:p>
    <w:p w:rsidR="00F95C55" w:rsidRDefault="00F95C55" w:rsidP="00426A17">
      <w:pPr>
        <w:pStyle w:val="Notedebasdepage"/>
        <w:spacing w:line="360" w:lineRule="auto"/>
        <w:ind w:left="284" w:hanging="284"/>
        <w:jc w:val="both"/>
        <w:rPr>
          <w:rFonts w:asciiTheme="majorBidi" w:hAnsiTheme="majorBidi" w:cstheme="majorBidi"/>
          <w:b/>
          <w:iCs/>
          <w:sz w:val="24"/>
          <w:szCs w:val="24"/>
          <w:u w:val="single"/>
          <w:lang w:val="en-US"/>
        </w:rPr>
      </w:pPr>
      <w:r w:rsidRPr="00B76F6A">
        <w:rPr>
          <w:rFonts w:asciiTheme="majorBidi" w:hAnsiTheme="majorBidi" w:cstheme="majorBidi"/>
          <w:b/>
          <w:iCs/>
          <w:sz w:val="24"/>
          <w:szCs w:val="24"/>
          <w:lang w:val="en-US"/>
        </w:rPr>
        <w:t xml:space="preserve">- </w:t>
      </w:r>
      <w:r>
        <w:rPr>
          <w:rFonts w:asciiTheme="majorBidi" w:hAnsiTheme="majorBidi" w:cstheme="majorBidi"/>
          <w:b/>
          <w:iCs/>
          <w:sz w:val="24"/>
          <w:szCs w:val="24"/>
          <w:lang w:val="en-US"/>
        </w:rPr>
        <w:t xml:space="preserve"> </w:t>
      </w:r>
      <w:proofErr w:type="spellStart"/>
      <w:r>
        <w:rPr>
          <w:sz w:val="24"/>
          <w:szCs w:val="24"/>
          <w:lang w:val="de-DE"/>
        </w:rPr>
        <w:t>Turkey’s</w:t>
      </w:r>
      <w:proofErr w:type="spellEnd"/>
      <w:r>
        <w:rPr>
          <w:sz w:val="24"/>
          <w:szCs w:val="24"/>
          <w:lang w:val="de-DE"/>
        </w:rPr>
        <w:t xml:space="preserve"> </w:t>
      </w:r>
      <w:proofErr w:type="spellStart"/>
      <w:r>
        <w:rPr>
          <w:sz w:val="24"/>
          <w:szCs w:val="24"/>
          <w:lang w:val="de-DE"/>
        </w:rPr>
        <w:t>performance</w:t>
      </w:r>
      <w:proofErr w:type="spellEnd"/>
      <w:r>
        <w:rPr>
          <w:sz w:val="24"/>
          <w:szCs w:val="24"/>
          <w:lang w:val="de-DE"/>
        </w:rPr>
        <w:t xml:space="preserve"> in </w:t>
      </w:r>
      <w:proofErr w:type="spellStart"/>
      <w:r>
        <w:rPr>
          <w:sz w:val="24"/>
          <w:szCs w:val="24"/>
          <w:lang w:val="de-DE"/>
        </w:rPr>
        <w:t>a</w:t>
      </w:r>
      <w:r w:rsidRPr="002F3304">
        <w:rPr>
          <w:sz w:val="24"/>
          <w:szCs w:val="24"/>
          <w:lang w:val="de-DE"/>
        </w:rPr>
        <w:t>ttra</w:t>
      </w:r>
      <w:r>
        <w:rPr>
          <w:sz w:val="24"/>
          <w:szCs w:val="24"/>
          <w:lang w:val="de-DE"/>
        </w:rPr>
        <w:t>cting</w:t>
      </w:r>
      <w:proofErr w:type="spellEnd"/>
      <w:r>
        <w:rPr>
          <w:sz w:val="24"/>
          <w:szCs w:val="24"/>
          <w:lang w:val="de-DE"/>
        </w:rPr>
        <w:t xml:space="preserve"> </w:t>
      </w:r>
      <w:proofErr w:type="spellStart"/>
      <w:r>
        <w:rPr>
          <w:sz w:val="24"/>
          <w:szCs w:val="24"/>
          <w:lang w:val="de-DE"/>
        </w:rPr>
        <w:t>foreign</w:t>
      </w:r>
      <w:proofErr w:type="spellEnd"/>
      <w:r>
        <w:rPr>
          <w:sz w:val="24"/>
          <w:szCs w:val="24"/>
          <w:lang w:val="de-DE"/>
        </w:rPr>
        <w:t xml:space="preserve"> </w:t>
      </w:r>
      <w:proofErr w:type="spellStart"/>
      <w:r>
        <w:rPr>
          <w:sz w:val="24"/>
          <w:szCs w:val="24"/>
          <w:lang w:val="de-DE"/>
        </w:rPr>
        <w:t>direct</w:t>
      </w:r>
      <w:proofErr w:type="spellEnd"/>
      <w:r>
        <w:rPr>
          <w:sz w:val="24"/>
          <w:szCs w:val="24"/>
          <w:lang w:val="de-DE"/>
        </w:rPr>
        <w:t xml:space="preserve"> </w:t>
      </w:r>
      <w:proofErr w:type="spellStart"/>
      <w:r>
        <w:rPr>
          <w:sz w:val="24"/>
          <w:szCs w:val="24"/>
          <w:lang w:val="de-DE"/>
        </w:rPr>
        <w:t>investment</w:t>
      </w:r>
      <w:proofErr w:type="spellEnd"/>
      <w:r>
        <w:rPr>
          <w:sz w:val="24"/>
          <w:szCs w:val="24"/>
          <w:lang w:val="de-DE"/>
        </w:rPr>
        <w:t xml:space="preserve">; </w:t>
      </w:r>
      <w:proofErr w:type="spellStart"/>
      <w:r>
        <w:rPr>
          <w:sz w:val="24"/>
          <w:szCs w:val="24"/>
          <w:lang w:val="de-DE"/>
        </w:rPr>
        <w:t>Implications</w:t>
      </w:r>
      <w:proofErr w:type="spellEnd"/>
      <w:r>
        <w:rPr>
          <w:sz w:val="24"/>
          <w:szCs w:val="24"/>
          <w:lang w:val="de-DE"/>
        </w:rPr>
        <w:t xml:space="preserve"> </w:t>
      </w:r>
      <w:proofErr w:type="spellStart"/>
      <w:r>
        <w:rPr>
          <w:sz w:val="24"/>
          <w:szCs w:val="24"/>
          <w:lang w:val="de-DE"/>
        </w:rPr>
        <w:t>of</w:t>
      </w:r>
      <w:proofErr w:type="spellEnd"/>
      <w:r>
        <w:rPr>
          <w:sz w:val="24"/>
          <w:szCs w:val="24"/>
          <w:lang w:val="de-DE"/>
        </w:rPr>
        <w:t xml:space="preserve"> EU </w:t>
      </w:r>
      <w:proofErr w:type="spellStart"/>
      <w:r>
        <w:rPr>
          <w:sz w:val="24"/>
          <w:szCs w:val="24"/>
          <w:lang w:val="de-DE"/>
        </w:rPr>
        <w:t>e</w:t>
      </w:r>
      <w:r w:rsidRPr="002F3304">
        <w:rPr>
          <w:sz w:val="24"/>
          <w:szCs w:val="24"/>
          <w:lang w:val="de-DE"/>
        </w:rPr>
        <w:t>nlargement</w:t>
      </w:r>
      <w:proofErr w:type="spellEnd"/>
      <w:r>
        <w:rPr>
          <w:sz w:val="24"/>
          <w:szCs w:val="24"/>
          <w:lang w:val="de-DE"/>
        </w:rPr>
        <w:t xml:space="preserve">. ENEPRI </w:t>
      </w:r>
      <w:proofErr w:type="spellStart"/>
      <w:r>
        <w:rPr>
          <w:sz w:val="24"/>
          <w:szCs w:val="24"/>
          <w:lang w:val="de-DE"/>
        </w:rPr>
        <w:t>working</w:t>
      </w:r>
      <w:proofErr w:type="spellEnd"/>
      <w:r>
        <w:rPr>
          <w:sz w:val="24"/>
          <w:szCs w:val="24"/>
          <w:lang w:val="de-DE"/>
        </w:rPr>
        <w:t xml:space="preserve"> Paper n°</w:t>
      </w:r>
      <w:r w:rsidRPr="002F3304">
        <w:rPr>
          <w:sz w:val="24"/>
          <w:szCs w:val="24"/>
          <w:lang w:val="de-DE"/>
        </w:rPr>
        <w:t xml:space="preserve"> 8, </w:t>
      </w:r>
      <w:proofErr w:type="spellStart"/>
      <w:r>
        <w:rPr>
          <w:sz w:val="24"/>
          <w:szCs w:val="24"/>
          <w:lang w:val="de-DE"/>
        </w:rPr>
        <w:t>n</w:t>
      </w:r>
      <w:r w:rsidRPr="002F3304">
        <w:rPr>
          <w:sz w:val="24"/>
          <w:szCs w:val="24"/>
          <w:lang w:val="de-DE"/>
        </w:rPr>
        <w:t>ovember</w:t>
      </w:r>
      <w:proofErr w:type="spellEnd"/>
      <w:r w:rsidRPr="002F3304">
        <w:rPr>
          <w:sz w:val="24"/>
          <w:szCs w:val="24"/>
          <w:lang w:val="de-DE"/>
        </w:rPr>
        <w:t xml:space="preserve"> 2001.</w:t>
      </w:r>
    </w:p>
    <w:p w:rsidR="00D4296B" w:rsidRPr="00D4296B" w:rsidRDefault="00D4296B" w:rsidP="00D4296B">
      <w:pPr>
        <w:pStyle w:val="Notedebasdepage"/>
        <w:spacing w:line="360" w:lineRule="auto"/>
        <w:rPr>
          <w:sz w:val="24"/>
          <w:szCs w:val="24"/>
        </w:rPr>
      </w:pPr>
    </w:p>
    <w:p w:rsidR="005A095B" w:rsidRPr="004459F6" w:rsidRDefault="005A095B" w:rsidP="00426A17">
      <w:pPr>
        <w:spacing w:line="360" w:lineRule="auto"/>
        <w:ind w:hanging="567"/>
        <w:jc w:val="both"/>
        <w:rPr>
          <w:rFonts w:ascii="Times New Roman" w:hAnsi="Times New Roman" w:cs="Times New Roman"/>
          <w:b/>
          <w:iCs/>
          <w:sz w:val="24"/>
          <w:szCs w:val="24"/>
          <w:u w:val="single"/>
        </w:rPr>
      </w:pPr>
      <w:r w:rsidRPr="004459F6">
        <w:rPr>
          <w:rFonts w:ascii="Times New Roman" w:hAnsi="Times New Roman" w:cs="Times New Roman"/>
          <w:b/>
          <w:iCs/>
          <w:sz w:val="24"/>
          <w:szCs w:val="24"/>
          <w:u w:val="single"/>
        </w:rPr>
        <w:t>Codes et Conventions fiscaux</w:t>
      </w:r>
    </w:p>
    <w:p w:rsidR="00F95C55" w:rsidRPr="002D33F1" w:rsidRDefault="00F95C55" w:rsidP="001A0733">
      <w:pPr>
        <w:pStyle w:val="Notedebasdepage"/>
        <w:spacing w:line="360" w:lineRule="auto"/>
        <w:jc w:val="both"/>
        <w:rPr>
          <w:sz w:val="24"/>
          <w:szCs w:val="24"/>
        </w:rPr>
      </w:pPr>
      <w:r>
        <w:rPr>
          <w:sz w:val="24"/>
          <w:szCs w:val="24"/>
        </w:rPr>
        <w:t xml:space="preserve">-   Code des impôts directs et taxes assimilées </w:t>
      </w:r>
      <w:r w:rsidRPr="002D33F1">
        <w:rPr>
          <w:sz w:val="24"/>
          <w:szCs w:val="24"/>
        </w:rPr>
        <w:t>2010.</w:t>
      </w:r>
    </w:p>
    <w:p w:rsidR="00F95C55" w:rsidRDefault="00F95C55" w:rsidP="001A0733">
      <w:pPr>
        <w:pStyle w:val="Notedebasdepage"/>
        <w:spacing w:line="360" w:lineRule="auto"/>
        <w:jc w:val="both"/>
        <w:rPr>
          <w:sz w:val="24"/>
          <w:szCs w:val="24"/>
        </w:rPr>
      </w:pPr>
      <w:r>
        <w:rPr>
          <w:sz w:val="24"/>
          <w:szCs w:val="24"/>
        </w:rPr>
        <w:t xml:space="preserve">-   </w:t>
      </w:r>
      <w:r w:rsidRPr="002D33F1">
        <w:rPr>
          <w:sz w:val="24"/>
          <w:szCs w:val="24"/>
        </w:rPr>
        <w:t>C</w:t>
      </w:r>
      <w:r>
        <w:rPr>
          <w:sz w:val="24"/>
          <w:szCs w:val="24"/>
        </w:rPr>
        <w:t xml:space="preserve">ode des taxes sur le chiffre d’affaires </w:t>
      </w:r>
      <w:r w:rsidRPr="002D33F1">
        <w:rPr>
          <w:sz w:val="24"/>
          <w:szCs w:val="24"/>
        </w:rPr>
        <w:t>2010.</w:t>
      </w:r>
    </w:p>
    <w:p w:rsidR="00F95C55" w:rsidRPr="002E5A07" w:rsidRDefault="00F95C55" w:rsidP="002E5A07">
      <w:pPr>
        <w:pStyle w:val="Notedebasdepage"/>
        <w:spacing w:line="360" w:lineRule="auto"/>
        <w:jc w:val="both"/>
        <w:rPr>
          <w:sz w:val="24"/>
          <w:szCs w:val="24"/>
        </w:rPr>
      </w:pPr>
      <w:r>
        <w:rPr>
          <w:sz w:val="24"/>
          <w:szCs w:val="24"/>
        </w:rPr>
        <w:t xml:space="preserve">-   </w:t>
      </w:r>
      <w:r w:rsidRPr="002E5A07">
        <w:rPr>
          <w:sz w:val="24"/>
          <w:szCs w:val="24"/>
        </w:rPr>
        <w:t>Convention modèle OCDE.</w:t>
      </w:r>
    </w:p>
    <w:p w:rsidR="00F95C55" w:rsidRDefault="00F95C55" w:rsidP="002E5A07">
      <w:pPr>
        <w:pStyle w:val="Notedebasdepage"/>
        <w:spacing w:line="360" w:lineRule="auto"/>
        <w:jc w:val="both"/>
        <w:rPr>
          <w:sz w:val="24"/>
          <w:szCs w:val="24"/>
        </w:rPr>
      </w:pPr>
      <w:r>
        <w:rPr>
          <w:sz w:val="24"/>
          <w:szCs w:val="24"/>
        </w:rPr>
        <w:t>-   C</w:t>
      </w:r>
      <w:r w:rsidRPr="002D33F1">
        <w:rPr>
          <w:sz w:val="24"/>
          <w:szCs w:val="24"/>
        </w:rPr>
        <w:t>onvention modèle ONU.</w:t>
      </w:r>
    </w:p>
    <w:p w:rsidR="002E5A07" w:rsidRPr="002E5A07" w:rsidRDefault="002E5A07" w:rsidP="002E5A07">
      <w:pPr>
        <w:pStyle w:val="Notedebasdepage"/>
        <w:spacing w:line="360" w:lineRule="auto"/>
        <w:jc w:val="both"/>
        <w:rPr>
          <w:sz w:val="24"/>
          <w:szCs w:val="24"/>
        </w:rPr>
      </w:pPr>
    </w:p>
    <w:p w:rsidR="004459F6" w:rsidRPr="004459F6" w:rsidRDefault="004459F6" w:rsidP="00426A17">
      <w:pPr>
        <w:autoSpaceDE w:val="0"/>
        <w:autoSpaceDN w:val="0"/>
        <w:adjustRightInd w:val="0"/>
        <w:spacing w:after="0" w:line="360" w:lineRule="auto"/>
        <w:ind w:hanging="567"/>
        <w:jc w:val="both"/>
        <w:rPr>
          <w:rFonts w:asciiTheme="majorBidi" w:hAnsiTheme="majorBidi" w:cstheme="majorBidi"/>
          <w:b/>
          <w:iCs/>
          <w:sz w:val="32"/>
          <w:szCs w:val="32"/>
          <w:u w:val="single"/>
        </w:rPr>
      </w:pPr>
      <w:r w:rsidRPr="004459F6">
        <w:rPr>
          <w:rFonts w:asciiTheme="majorBidi" w:hAnsiTheme="majorBidi" w:cstheme="majorBidi"/>
          <w:b/>
          <w:iCs/>
          <w:sz w:val="32"/>
          <w:szCs w:val="32"/>
          <w:u w:val="single"/>
        </w:rPr>
        <w:t>Webographie</w:t>
      </w:r>
    </w:p>
    <w:p w:rsidR="00F95C55" w:rsidRPr="002D33F1" w:rsidRDefault="00F95C55" w:rsidP="002E5A07">
      <w:pPr>
        <w:pStyle w:val="Notedebasdepage"/>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D33F1">
        <w:rPr>
          <w:rFonts w:asciiTheme="majorBidi" w:hAnsiTheme="majorBidi" w:cstheme="majorBidi"/>
          <w:sz w:val="24"/>
          <w:szCs w:val="24"/>
        </w:rPr>
        <w:t>www.cnuced.org</w:t>
      </w:r>
      <w:r>
        <w:rPr>
          <w:rFonts w:asciiTheme="majorBidi" w:hAnsiTheme="majorBidi" w:cstheme="majorBidi"/>
          <w:sz w:val="24"/>
          <w:szCs w:val="24"/>
        </w:rPr>
        <w:t>.</w:t>
      </w:r>
    </w:p>
    <w:p w:rsidR="00F95C55" w:rsidRPr="003416CC" w:rsidRDefault="00F95C55" w:rsidP="002E5A07">
      <w:pPr>
        <w:pStyle w:val="Notedebasdepage"/>
        <w:spacing w:line="360" w:lineRule="auto"/>
        <w:jc w:val="both"/>
        <w:rPr>
          <w:rFonts w:asciiTheme="majorBidi" w:hAnsiTheme="majorBidi" w:cstheme="majorBidi"/>
          <w:sz w:val="24"/>
          <w:szCs w:val="24"/>
        </w:rPr>
      </w:pPr>
      <w:r>
        <w:rPr>
          <w:rFonts w:asciiTheme="majorBidi" w:hAnsiTheme="majorBidi" w:cstheme="majorBidi"/>
          <w:sz w:val="24"/>
          <w:szCs w:val="24"/>
        </w:rPr>
        <w:t>-   www.europa.eu</w:t>
      </w:r>
      <w:r w:rsidRPr="003416CC">
        <w:rPr>
          <w:rFonts w:asciiTheme="majorBidi" w:hAnsiTheme="majorBidi" w:cstheme="majorBidi"/>
          <w:sz w:val="24"/>
          <w:szCs w:val="24"/>
        </w:rPr>
        <w:t>/eurostat.</w:t>
      </w:r>
    </w:p>
    <w:p w:rsidR="00F95C55" w:rsidRPr="005A095B" w:rsidRDefault="00F95C55" w:rsidP="002E5A07">
      <w:pPr>
        <w:pStyle w:val="Notedebasdepage"/>
        <w:spacing w:line="360" w:lineRule="auto"/>
        <w:jc w:val="both"/>
        <w:rPr>
          <w:rFonts w:asciiTheme="majorBidi" w:hAnsiTheme="majorBidi" w:cstheme="majorBidi"/>
          <w:b/>
          <w:sz w:val="24"/>
          <w:szCs w:val="24"/>
        </w:rPr>
      </w:pPr>
      <w:r>
        <w:rPr>
          <w:rFonts w:asciiTheme="majorBidi" w:hAnsiTheme="majorBidi" w:cstheme="majorBidi"/>
          <w:sz w:val="24"/>
          <w:szCs w:val="24"/>
        </w:rPr>
        <w:t xml:space="preserve">-   </w:t>
      </w:r>
      <w:r w:rsidRPr="005A095B">
        <w:rPr>
          <w:rFonts w:asciiTheme="majorBidi" w:eastAsiaTheme="minorEastAsia" w:hAnsiTheme="majorBidi" w:cstheme="majorBidi"/>
          <w:sz w:val="24"/>
          <w:szCs w:val="24"/>
        </w:rPr>
        <w:t>www.oecd.org</w:t>
      </w:r>
      <w:r w:rsidRPr="005A095B">
        <w:rPr>
          <w:rFonts w:asciiTheme="majorBidi" w:hAnsiTheme="majorBidi" w:cstheme="majorBidi"/>
          <w:sz w:val="24"/>
          <w:szCs w:val="24"/>
        </w:rPr>
        <w:t>.</w:t>
      </w:r>
    </w:p>
    <w:p w:rsidR="002E5A07" w:rsidRPr="005A095B" w:rsidRDefault="002E5A07" w:rsidP="005A095B">
      <w:pPr>
        <w:rPr>
          <w:rFonts w:ascii="Times New Roman" w:hAnsi="Times New Roman" w:cs="Times New Roman"/>
          <w:sz w:val="24"/>
          <w:szCs w:val="24"/>
        </w:rPr>
      </w:pPr>
    </w:p>
    <w:sectPr w:rsidR="002E5A07" w:rsidRPr="005A095B" w:rsidSect="0073738E">
      <w:pgSz w:w="11906" w:h="16838"/>
      <w:pgMar w:top="1134" w:right="851" w:bottom="1134" w:left="1418"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20226"/>
    <w:multiLevelType w:val="hybridMultilevel"/>
    <w:tmpl w:val="4750373A"/>
    <w:lvl w:ilvl="0" w:tplc="62804054">
      <w:start w:val="19"/>
      <w:numFmt w:val="bullet"/>
      <w:lvlText w:val="-"/>
      <w:lvlJc w:val="left"/>
      <w:pPr>
        <w:ind w:left="720" w:hanging="360"/>
      </w:pPr>
      <w:rPr>
        <w:rFonts w:ascii="Times New Roman" w:eastAsia="Times New Roman" w:hAnsi="Times New Roman" w:cs="Times New Roman" w:hint="default"/>
        <w:b w:val="0"/>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E2186F"/>
    <w:multiLevelType w:val="hybridMultilevel"/>
    <w:tmpl w:val="19D451AA"/>
    <w:lvl w:ilvl="0" w:tplc="040C0011">
      <w:start w:val="5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71D5B09"/>
    <w:multiLevelType w:val="hybridMultilevel"/>
    <w:tmpl w:val="646262D2"/>
    <w:lvl w:ilvl="0" w:tplc="040C0011">
      <w:start w:val="5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9FA268F"/>
    <w:multiLevelType w:val="hybridMultilevel"/>
    <w:tmpl w:val="D6785422"/>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5A430803"/>
    <w:multiLevelType w:val="hybridMultilevel"/>
    <w:tmpl w:val="3388785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6BBE2E71"/>
    <w:multiLevelType w:val="hybridMultilevel"/>
    <w:tmpl w:val="0A90B6F6"/>
    <w:lvl w:ilvl="0" w:tplc="040C0011">
      <w:start w:val="5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69A35FB"/>
    <w:multiLevelType w:val="hybridMultilevel"/>
    <w:tmpl w:val="9558D3A4"/>
    <w:lvl w:ilvl="0" w:tplc="E4947ED8">
      <w:start w:val="1"/>
      <w:numFmt w:val="decimal"/>
      <w:lvlText w:val="%1)"/>
      <w:lvlJc w:val="left"/>
      <w:pPr>
        <w:ind w:left="360" w:hanging="360"/>
      </w:pPr>
      <w:rPr>
        <w:rFonts w:hint="default"/>
        <w:b w:val="0"/>
        <w:i w:val="0"/>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779734B9"/>
    <w:multiLevelType w:val="hybridMultilevel"/>
    <w:tmpl w:val="E2A22504"/>
    <w:lvl w:ilvl="0" w:tplc="040C0011">
      <w:start w:val="5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12711"/>
    <w:rsid w:val="000133A8"/>
    <w:rsid w:val="0005087B"/>
    <w:rsid w:val="000D39D0"/>
    <w:rsid w:val="000F7451"/>
    <w:rsid w:val="00104DA9"/>
    <w:rsid w:val="00114B65"/>
    <w:rsid w:val="001265F7"/>
    <w:rsid w:val="00144F17"/>
    <w:rsid w:val="001A0733"/>
    <w:rsid w:val="001D59BF"/>
    <w:rsid w:val="001E4445"/>
    <w:rsid w:val="00237BE5"/>
    <w:rsid w:val="0025636A"/>
    <w:rsid w:val="00277720"/>
    <w:rsid w:val="002D33F1"/>
    <w:rsid w:val="002E5A07"/>
    <w:rsid w:val="002F3304"/>
    <w:rsid w:val="003416CC"/>
    <w:rsid w:val="003869DC"/>
    <w:rsid w:val="003A6CFE"/>
    <w:rsid w:val="003E2A99"/>
    <w:rsid w:val="00426A17"/>
    <w:rsid w:val="004459F6"/>
    <w:rsid w:val="00574846"/>
    <w:rsid w:val="0059743D"/>
    <w:rsid w:val="0059777A"/>
    <w:rsid w:val="005A095B"/>
    <w:rsid w:val="005E0F22"/>
    <w:rsid w:val="00640ED4"/>
    <w:rsid w:val="006943F1"/>
    <w:rsid w:val="0069582E"/>
    <w:rsid w:val="0073738E"/>
    <w:rsid w:val="00747BF9"/>
    <w:rsid w:val="00754B96"/>
    <w:rsid w:val="007B1FE3"/>
    <w:rsid w:val="008708BE"/>
    <w:rsid w:val="008A70D0"/>
    <w:rsid w:val="00902090"/>
    <w:rsid w:val="00910944"/>
    <w:rsid w:val="009A31F6"/>
    <w:rsid w:val="009C3B49"/>
    <w:rsid w:val="00A17E33"/>
    <w:rsid w:val="00A84339"/>
    <w:rsid w:val="00B13412"/>
    <w:rsid w:val="00B53BB8"/>
    <w:rsid w:val="00B76F6A"/>
    <w:rsid w:val="00C12711"/>
    <w:rsid w:val="00C85937"/>
    <w:rsid w:val="00C92409"/>
    <w:rsid w:val="00D13B5F"/>
    <w:rsid w:val="00D4296B"/>
    <w:rsid w:val="00EB234D"/>
    <w:rsid w:val="00EC2306"/>
    <w:rsid w:val="00ED5BFC"/>
    <w:rsid w:val="00EE590B"/>
    <w:rsid w:val="00F1209A"/>
    <w:rsid w:val="00F95C55"/>
    <w:rsid w:val="00FC28AF"/>
    <w:rsid w:val="00FD442B"/>
    <w:rsid w:val="00FD64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C12711"/>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C12711"/>
    <w:rPr>
      <w:rFonts w:ascii="Times New Roman" w:eastAsia="Times New Roman" w:hAnsi="Times New Roman" w:cs="Times New Roman"/>
      <w:sz w:val="20"/>
      <w:szCs w:val="20"/>
    </w:rPr>
  </w:style>
  <w:style w:type="character" w:styleId="Appelnotedebasdep">
    <w:name w:val="footnote reference"/>
    <w:basedOn w:val="Policepardfaut"/>
    <w:rsid w:val="00C12711"/>
    <w:rPr>
      <w:vertAlign w:val="superscript"/>
    </w:rPr>
  </w:style>
  <w:style w:type="paragraph" w:styleId="NormalWeb">
    <w:name w:val="Normal (Web)"/>
    <w:basedOn w:val="Normal"/>
    <w:uiPriority w:val="99"/>
    <w:rsid w:val="002D33F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rsid w:val="002D33F1"/>
    <w:rPr>
      <w:color w:val="0000FF"/>
      <w:u w:val="single"/>
    </w:rPr>
  </w:style>
  <w:style w:type="character" w:styleId="Lienhypertextesuivivisit">
    <w:name w:val="FollowedHyperlink"/>
    <w:basedOn w:val="Policepardfaut"/>
    <w:uiPriority w:val="99"/>
    <w:semiHidden/>
    <w:unhideWhenUsed/>
    <w:rsid w:val="005748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892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695</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PhoeniXP</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dc:description/>
  <cp:lastModifiedBy>user</cp:lastModifiedBy>
  <cp:revision>27</cp:revision>
  <dcterms:created xsi:type="dcterms:W3CDTF">2010-12-19T20:55:00Z</dcterms:created>
  <dcterms:modified xsi:type="dcterms:W3CDTF">2011-07-08T15:38:00Z</dcterms:modified>
</cp:coreProperties>
</file>